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交通运输部关于发布《国内水路运输旅客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禁止携带和禁止托运物品目录》《国内水路运输旅客限制携带和限制托运物品目录》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的公告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交水规〔2020〕7号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根据《国内水路运输管理规定》（交通运输部令2020年第4号）要求，为保障旅客人身财产安全，提升运输服务质量水平，现公布《国内水路运输旅客禁止携带和禁止托运物品目录》《国内水路运输旅客限制携带和限制托运物品目录》（附后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　　国内水路旅客运输业务经营者、从事客运业务的港口经营人应当在经营场所对外公示《国内水路运输旅客禁止携带和禁止托运物品目录》《国内水路运输旅客限制携带和限制托运物品目录》，履行告知义务。旅客应当配合做好安全检查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　　《国内水路运输旅客限制携带和限制托运物品目录》中禁止随身携带但可以托运或有条件托运的物品，旅客可将其作为行李托运或自行处置，具备条件的也可暂存处理。旅客违反相关规定随身携带或者托运危险品、违禁品或管制物品，构成违反治安管理行为的，移交公安机关依法处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　　军人、武警、公安人员、民兵、射击运动员等人员依法可以携带枪支子弹或管制器具的，按照国家有关规定办理。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　　本公告自2020年6月10日起施行。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交通运输部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val="en-US" w:eastAsia="zh-CN"/>
        </w:rPr>
        <w:t xml:space="preserve">     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</w:rPr>
        <w:t>2020年5月26日</w:t>
      </w:r>
      <w:r>
        <w:rPr>
          <w:rFonts w:hint="eastAsia" w:ascii="仿宋_GB2312" w:hAnsi="仿宋_GB2312" w:eastAsia="仿宋_GB2312" w:cs="仿宋_GB2312"/>
          <w:color w:val="323232"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来源：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"http://xxgk.mot.gov.cn/jigou/syj/202005/t20200528_3385256.html"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http://xxgk.mot.gov.cn/jigou/syj/202005/t20200528_3385256.html</w: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C1F18"/>
    <w:rsid w:val="432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84848"/>
      <w:u w:val="single"/>
    </w:rPr>
  </w:style>
  <w:style w:type="character" w:styleId="5">
    <w:name w:val="Emphasis"/>
    <w:basedOn w:val="3"/>
    <w:qFormat/>
    <w:uiPriority w:val="0"/>
    <w:rPr>
      <w:i/>
    </w:rPr>
  </w:style>
  <w:style w:type="character" w:styleId="6">
    <w:name w:val="Hyperlink"/>
    <w:basedOn w:val="3"/>
    <w:uiPriority w:val="0"/>
    <w:rPr>
      <w:color w:val="48484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2020-06-01T09:27:08Z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