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sz w:val="36"/>
          <w:szCs w:val="44"/>
        </w:rPr>
        <w:t>LED屏采购项目采购需求内容</w:t>
      </w:r>
      <w:bookmarkEnd w:id="0"/>
    </w:p>
    <w:p>
      <w:pPr>
        <w:pStyle w:val="2"/>
      </w:pPr>
    </w:p>
    <w:tbl>
      <w:tblPr>
        <w:tblStyle w:val="5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55"/>
        <w:gridCol w:w="5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93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86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LED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显示单元</w:t>
            </w:r>
          </w:p>
        </w:tc>
        <w:tc>
          <w:tcPr>
            <w:tcW w:w="593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1、采用COB封装工艺，像素点间距≤1.26mm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表面采用独立透镜技术，显示尺寸限制见备注；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2、箱体规格和材质：16：9压铸铝箱体；整屏平整度(mm)：≤0.05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3、亮度：≥600cd/㎡，色温：3000-10000k可调；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4、水平视角：≥175°，垂直视角：≥175°；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5、亮度均匀性：≥99%；对比度：≥10000:1；刷新率：3840Hz；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6、光辐射通过蓝光视网膜等级检测，蓝光视网膜危害，其蓝光危害安全系数达0 类，无风险等级；对皮肤表面及眼睛角膜和视网膜无直接伤害；红绿蓝三色的宽波段光源对皮肤及人眼直接观看无伤害，无紫外危害；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7、PCB 应满足V-0 阻燃等级要求；试验要求：每组燃烧时间≤50s 试验结果：A 组燃烧时间3s，B 组燃烧时间2s；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8、支持电源实现N+1 备份，信号采用环路备份；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9、通过EMC 检测且其抗干扰等级达ClassB 级，IK10 机械碰撞防护等级：45°方向推力200N，无像素点破碎或脱落；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10、显示质量、护眼技术、环境光适应、蓝光视网膜加权辐射水平符合LED 显示屏类视觉健康综合五星等级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175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结构</w:t>
            </w:r>
          </w:p>
        </w:tc>
        <w:tc>
          <w:tcPr>
            <w:tcW w:w="593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与屏体配套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86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拼接处理器</w:t>
            </w:r>
          </w:p>
        </w:tc>
        <w:tc>
          <w:tcPr>
            <w:tcW w:w="593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t>1、2U机箱8进8出，输入1张4路HDMI或DVI，输出1张4路HDMI或DVI</w:t>
            </w:r>
          </w:p>
          <w:p>
            <w:pPr>
              <w:widowControl/>
              <w:jc w:val="left"/>
              <w:textAlignment w:val="center"/>
            </w:pPr>
            <w:r>
              <w:t>2、单张板卡支持4通道输入或输出，支持多种信号格式、支持VGA\HDMI\DVI等多种视频输入模式；</w:t>
            </w:r>
          </w:p>
          <w:p>
            <w:pPr>
              <w:widowControl/>
              <w:jc w:val="left"/>
              <w:textAlignment w:val="center"/>
            </w:pPr>
            <w:r>
              <w:t>3、满足多路视频，任意位置和大小开窗显示，可以任意开窗口在屏幕的任意位置，并能任意放大、缩小、漫游；</w:t>
            </w:r>
          </w:p>
          <w:p>
            <w:pPr>
              <w:widowControl/>
              <w:jc w:val="left"/>
              <w:textAlignment w:val="center"/>
            </w:pPr>
            <w:r>
              <w:t>4、输入和输出端口支持自定义输出分辨率（1920×1200），满足大屏幕拼接要求；</w:t>
            </w:r>
          </w:p>
          <w:p>
            <w:pPr>
              <w:widowControl/>
              <w:jc w:val="left"/>
              <w:textAlignment w:val="center"/>
            </w:pPr>
            <w:r>
              <w:t>5、输入、输出板卡在工作状态下支持热插拔，插拔不影响设备运行，具备断电恢复功能、开机启动时间小于10s；</w:t>
            </w:r>
          </w:p>
          <w:p>
            <w:pPr>
              <w:widowControl/>
              <w:jc w:val="left"/>
              <w:textAlignment w:val="center"/>
            </w:pPr>
            <w:r>
              <w:t>6、 支持无缝切换，确保单个或多个信号进行切换时没有黑场间隔困扰，场景切换无闪烁、无黑屏、无延时、无撕裂；</w:t>
            </w:r>
          </w:p>
          <w:p>
            <w:pPr>
              <w:widowControl/>
              <w:jc w:val="left"/>
              <w:textAlignment w:val="center"/>
            </w:pPr>
            <w:r>
              <w:t>7、 支持图像去黑边、裁剪、局部放大、偏移校正功能；</w:t>
            </w:r>
          </w:p>
          <w:p>
            <w:pPr>
              <w:widowControl/>
              <w:jc w:val="left"/>
              <w:textAlignment w:val="center"/>
            </w:pPr>
            <w:r>
              <w:t>8、 支持输出映射功能，支持视频裁剪功能；</w:t>
            </w:r>
          </w:p>
          <w:p>
            <w:pPr>
              <w:widowControl/>
              <w:jc w:val="left"/>
              <w:textAlignment w:val="center"/>
            </w:pPr>
            <w:r>
              <w:t xml:space="preserve">9、 支持倍频倍线、运动补偿功能，支持帧同步与双缓冲技术； </w:t>
            </w:r>
          </w:p>
          <w:p>
            <w:pPr>
              <w:widowControl/>
              <w:jc w:val="left"/>
              <w:textAlignment w:val="center"/>
            </w:pPr>
            <w:r>
              <w:t>10、 支持4K高清信号、网络视频信号采集；</w:t>
            </w:r>
          </w:p>
          <w:p>
            <w:pPr>
              <w:widowControl/>
              <w:jc w:val="left"/>
              <w:textAlignment w:val="center"/>
            </w:pPr>
            <w:r>
              <w:t xml:space="preserve">11、支持视频预监功能；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</w:pPr>
            <w:r>
              <w:t>12、支持输入通道字符叠加功能，可自定义字体、颜色、大小、位置、透明度参数；</w:t>
            </w:r>
          </w:p>
          <w:p>
            <w:pPr>
              <w:widowControl/>
              <w:jc w:val="left"/>
              <w:textAlignment w:val="center"/>
            </w:pPr>
            <w:r>
              <w:t xml:space="preserve">13、支持预案，预案是由多个效果组成的集合，调用效果的时间间隔也可以自定义； </w:t>
            </w:r>
          </w:p>
          <w:p>
            <w:pPr>
              <w:widowControl/>
              <w:jc w:val="left"/>
              <w:textAlignment w:val="center"/>
            </w:pPr>
            <w:r>
              <w:t xml:space="preserve">14、设备具备开机自检功能，可自动检测输入输出信号数量、类型，电源及风扇的工作状况；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175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控制软件</w:t>
            </w:r>
          </w:p>
        </w:tc>
        <w:tc>
          <w:tcPr>
            <w:tcW w:w="593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与拼接处理器同一品牌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2.3</w:t>
            </w:r>
          </w:p>
        </w:tc>
        <w:tc>
          <w:tcPr>
            <w:tcW w:w="175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发送卡</w:t>
            </w:r>
          </w:p>
        </w:tc>
        <w:tc>
          <w:tcPr>
            <w:tcW w:w="5931" w:type="dxa"/>
            <w:vAlign w:val="center"/>
          </w:tcPr>
          <w:p>
            <w:pPr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1、输入接口：1路DP1.2，4路DVI（2个双链DVI,2个单链DVI），最大带载能力：920万像素点；</w:t>
            </w:r>
          </w:p>
          <w:p>
            <w:pPr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2、支持16路千兆网口和4路10G光纤口输出，2主2备；</w:t>
            </w:r>
          </w:p>
          <w:p>
            <w:pPr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3、可级联多台进行统一控制，支持对接中控，可平板实现2D与3D一键切换功能；</w:t>
            </w:r>
          </w:p>
          <w:p>
            <w:pPr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4、4K输入下，支持单台最大带载3840x2160@60Hz；</w:t>
            </w:r>
          </w:p>
          <w:p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5</w:t>
            </w:r>
            <w:r>
              <w:rPr>
                <w:rFonts w:asciiTheme="minorEastAsia" w:hAnsiTheme="minorEastAsia"/>
                <w:szCs w:val="21"/>
                <w:highlight w:val="none"/>
              </w:rPr>
              <w:t>、采用 G4引擎，画面稳定无闪烁、无扫描线、图像细腻、层次感好。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686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装饰配套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3.1</w:t>
            </w:r>
          </w:p>
        </w:tc>
        <w:tc>
          <w:tcPr>
            <w:tcW w:w="175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屏边框包边</w:t>
            </w:r>
          </w:p>
        </w:tc>
        <w:tc>
          <w:tcPr>
            <w:tcW w:w="593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t>现场定制，整体结构采用钢铝结构及不锈钢包边。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175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线材/配件</w:t>
            </w:r>
          </w:p>
        </w:tc>
        <w:tc>
          <w:tcPr>
            <w:tcW w:w="593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t>电缆安装应符合建筑安装规范，包括超五类网线、音频线、主电线等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3.3</w:t>
            </w:r>
          </w:p>
        </w:tc>
        <w:tc>
          <w:tcPr>
            <w:tcW w:w="175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配电系统</w:t>
            </w:r>
          </w:p>
        </w:tc>
        <w:tc>
          <w:tcPr>
            <w:tcW w:w="593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t>1、配套且符合显示屏功率要求；</w:t>
            </w:r>
          </w:p>
          <w:p>
            <w:pPr>
              <w:widowControl/>
              <w:jc w:val="left"/>
              <w:textAlignment w:val="center"/>
            </w:pPr>
            <w:r>
              <w:t>2、采用三相五线制，要求接入专用零地线；</w:t>
            </w:r>
          </w:p>
          <w:p>
            <w:pPr>
              <w:widowControl/>
              <w:jc w:val="left"/>
              <w:textAlignment w:val="center"/>
            </w:pPr>
            <w:r>
              <w:t>3、配电箱加漏电开关、空气开关、继电器模块、漏电保护器等过流、短路、过压保护装置；</w:t>
            </w:r>
          </w:p>
          <w:p>
            <w:pPr>
              <w:widowControl/>
              <w:jc w:val="left"/>
              <w:textAlignment w:val="center"/>
            </w:pPr>
            <w:r>
              <w:t>4、可设置屏体的配电时间，支持远程控制；</w:t>
            </w:r>
          </w:p>
          <w:p>
            <w:pPr>
              <w:widowControl/>
              <w:jc w:val="left"/>
              <w:textAlignment w:val="center"/>
            </w:pPr>
            <w:r>
              <w:t>5、防火阻燃达到UL94V-0等级</w:t>
            </w:r>
          </w:p>
          <w:p>
            <w:pPr>
              <w:widowControl/>
              <w:jc w:val="left"/>
              <w:textAlignment w:val="center"/>
            </w:pPr>
            <w:r>
              <w:t>6、产品须通过静电放电抗扰度/防浪涌冲击抗扰/辐射骚扰/谐波电流发射检测符合EMC要求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3.4</w:t>
            </w:r>
          </w:p>
        </w:tc>
        <w:tc>
          <w:tcPr>
            <w:tcW w:w="175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音柱</w:t>
            </w:r>
          </w:p>
        </w:tc>
        <w:tc>
          <w:tcPr>
            <w:tcW w:w="593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 类型：两分频4×4寸紧凑扩声音柱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 频响：115Hz-20KHz(-10dB)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 灵敏度：95dB±2dB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 最大声压级峰值：126dB。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 额定功率：≥250W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 额定阻抗：8Ω±20%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 标称覆盖角(H×V)：90°×60°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 单元配置：低音4×4寸，高音1×1寸。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 驱动方式：内置单驱动。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 箱体结构：密闭式。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 接线方式：2个四芯音箱插座1+1-。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12 箱体配置：12×M10吊点、底托。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55" w:type="dxa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安装施工</w:t>
            </w:r>
          </w:p>
        </w:tc>
        <w:tc>
          <w:tcPr>
            <w:tcW w:w="5931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textAlignment w:val="center"/>
            </w:pPr>
            <w:r>
              <w:t>本项目为交钥匙工程，（包括但不限于：设备及配套件采购费、运输、搬运、保险、保管、施工、接入、安装、调试、集成、辅材、验收、操作人员培训、税金以及为期2年的售后服务等费用）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8903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大厅LED安置位置基本情况，安装离地高度不低于3米，可安装面积不超过42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mm*23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94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mm，供应商应在可安装面积内提供最大显示面积。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细圆B5">
    <w:altName w:val="MingLiU-ExtB"/>
    <w:panose1 w:val="00000000000000000000"/>
    <w:charset w:val="88"/>
    <w:family w:val="auto"/>
    <w:pitch w:val="default"/>
    <w:sig w:usb0="00000000" w:usb1="00000000" w:usb2="00000002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26095"/>
    <w:rsid w:val="0B526095"/>
    <w:rsid w:val="23FB418C"/>
    <w:rsid w:val="6941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6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2023-01-05T07:02:00Z</dcterms:created>
  <dc:creator>lenovo</dc:creator>
  <cp:lastModifiedBy>lenovo</cp:lastModifiedBy>
  <dcterms:modified xsi:type="dcterms:W3CDTF">2023-01-05T07:06:31Z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