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国省道桥梁群智能运维关键技术研发</w:t>
      </w:r>
    </w:p>
    <w:p>
      <w:pPr>
        <w:pStyle w:val="1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与应用示范研究需求内容</w:t>
      </w:r>
      <w:bookmarkStart w:id="0" w:name="_GoBack"/>
      <w:bookmarkEnd w:id="0"/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27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1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0" w:hRule="atLeast"/>
        </w:trPr>
        <w:tc>
          <w:tcPr>
            <w:tcW w:w="8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kern w:val="0"/>
                <w:sz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lang w:bidi="ar"/>
              </w:rPr>
              <w:t>国省道桥梁群智能运维关键技术研发与应用示范</w:t>
            </w:r>
          </w:p>
        </w:tc>
        <w:tc>
          <w:tcPr>
            <w:tcW w:w="6117" w:type="dxa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1.1研究内容：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（一）国省道公路桥梁智能检测技术研发及应用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）复杂场景干扰下高精度病害识别与量测技术；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）病害智能检测算法与应用示范。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（二）多源数据融合下国省道公路桥梁状态评估体系研究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）检测与监测融合的安全评估指标体系；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）评价指标安全阈值准则与报警机制。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（三）大数据驱动的国省道公路桥梁群智能运维平台开发及应用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）基于机器学习的数据智能清洗；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）基于深度强化学习的养护措施组合优化及应用示范。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cs="宋体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lang w:bidi="ar"/>
              </w:rPr>
              <w:t>1.2研究思路：</w:t>
            </w:r>
          </w:p>
          <w:p>
            <w:pPr>
              <w:adjustRightInd w:val="0"/>
              <w:snapToGrid w:val="0"/>
              <w:spacing w:line="312" w:lineRule="auto"/>
              <w:ind w:firstLine="420" w:firstLineChars="200"/>
              <w:rPr>
                <w:rFonts w:hint="eastAsia" w:cs="宋体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建立适用于多场景的病害智能检测技术，面向实际工程场景进行应用示范，解决桥梁病害数据高精度、低成本、快速获取难题。研究多源数据融合下干线公路桥梁评估方法，建立检监测一体化评价指标体系。构建大数据驱动的干线公路桥梁群智慧运维平台，解决当前公路桥梁运维中全过程管理平台缺乏、多源异构数据难以有效利用、养护措施辅助决策能力不足等关键问题</w:t>
            </w:r>
            <w:r>
              <w:rPr>
                <w:rFonts w:hint="eastAsia" w:cs="宋体"/>
                <w:kern w:val="0"/>
                <w:sz w:val="22"/>
                <w:lang w:bidi="ar"/>
              </w:rPr>
              <w:t>。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cs="宋体"/>
                <w:kern w:val="0"/>
                <w:sz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lang w:bidi="ar"/>
              </w:rPr>
              <w:t>1.3研究方法：</w:t>
            </w:r>
          </w:p>
          <w:p>
            <w:pPr>
              <w:adjustRightInd w:val="0"/>
              <w:snapToGrid w:val="0"/>
              <w:spacing w:line="312" w:lineRule="auto"/>
              <w:ind w:firstLine="440" w:firstLineChars="200"/>
              <w:rPr>
                <w:rFonts w:hint="eastAsia" w:cs="宋体"/>
                <w:kern w:val="0"/>
                <w:sz w:val="22"/>
                <w:lang w:bidi="ar"/>
              </w:rPr>
            </w:pPr>
            <w:r>
              <w:rPr>
                <w:rFonts w:hint="eastAsia" w:cs="宋体"/>
                <w:kern w:val="0"/>
                <w:sz w:val="22"/>
                <w:lang w:bidi="ar"/>
              </w:rPr>
              <w:t>包括但不限于开展深入的实地调研、综合运用</w:t>
            </w:r>
            <w:r>
              <w:rPr>
                <w:rFonts w:hint="eastAsia"/>
              </w:rPr>
              <w:t>理论研究、仿真分析、算法研发、设备研制、现场测试等方式</w:t>
            </w:r>
            <w:r>
              <w:rPr>
                <w:rFonts w:hint="eastAsia" w:cs="宋体"/>
                <w:kern w:val="0"/>
                <w:sz w:val="22"/>
                <w:lang w:bidi="ar"/>
              </w:rPr>
              <w:t>,充分利用已有研究基础,建立开放的研究机制。</w:t>
            </w:r>
          </w:p>
          <w:p>
            <w:pPr>
              <w:adjustRightInd w:val="0"/>
              <w:snapToGrid w:val="0"/>
              <w:spacing w:line="312" w:lineRule="auto"/>
              <w:ind w:firstLine="440" w:firstLineChars="200"/>
              <w:rPr>
                <w:rFonts w:hint="eastAsia" w:cs="宋体"/>
                <w:kern w:val="0"/>
                <w:sz w:val="22"/>
                <w:lang w:bidi="ar"/>
              </w:rPr>
            </w:pPr>
          </w:p>
        </w:tc>
      </w:tr>
    </w:tbl>
    <w:p>
      <w:pPr>
        <w:spacing w:line="400" w:lineRule="exact"/>
        <w:ind w:firstLine="420" w:firstLineChars="200"/>
        <w:jc w:val="right"/>
        <w:rPr>
          <w:rFonts w:hint="eastAsia"/>
        </w:rPr>
      </w:pPr>
    </w:p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字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9"/>
    <w:rsid w:val="000544C9"/>
    <w:rsid w:val="00070147"/>
    <w:rsid w:val="00086C4B"/>
    <w:rsid w:val="000D3339"/>
    <w:rsid w:val="001127CE"/>
    <w:rsid w:val="001330AB"/>
    <w:rsid w:val="00292CF4"/>
    <w:rsid w:val="002E5D63"/>
    <w:rsid w:val="003C7EAD"/>
    <w:rsid w:val="00405573"/>
    <w:rsid w:val="00415EFD"/>
    <w:rsid w:val="004B418F"/>
    <w:rsid w:val="004B518B"/>
    <w:rsid w:val="006300D2"/>
    <w:rsid w:val="006A2C62"/>
    <w:rsid w:val="007254E0"/>
    <w:rsid w:val="0075373A"/>
    <w:rsid w:val="007D31B5"/>
    <w:rsid w:val="008C683D"/>
    <w:rsid w:val="00923C98"/>
    <w:rsid w:val="00952484"/>
    <w:rsid w:val="00957786"/>
    <w:rsid w:val="00A70F4E"/>
    <w:rsid w:val="00AB1F56"/>
    <w:rsid w:val="00BC7C0F"/>
    <w:rsid w:val="00BE038F"/>
    <w:rsid w:val="00DB742C"/>
    <w:rsid w:val="00EF7193"/>
    <w:rsid w:val="00F2156D"/>
    <w:rsid w:val="00F96DCF"/>
    <w:rsid w:val="1B810BAF"/>
    <w:rsid w:val="385F0968"/>
    <w:rsid w:val="6EBBA8EA"/>
    <w:rsid w:val="9EF77073"/>
    <w:rsid w:val="ABCFECED"/>
    <w:rsid w:val="CB47C675"/>
    <w:rsid w:val="DFBEA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99"/>
    <w:pPr>
      <w:ind w:firstLine="200" w:firstLineChars="200"/>
    </w:pPr>
    <w:rPr>
      <w:rFonts w:ascii="Times New Roman" w:hAnsi="Times New Roman" w:cs="Times New Roman"/>
      <w:sz w:val="24"/>
      <w:szCs w:val="20"/>
    </w:rPr>
  </w:style>
  <w:style w:type="paragraph" w:styleId="12">
    <w:name w:val="Body Text"/>
    <w:basedOn w:val="1"/>
    <w:link w:val="38"/>
    <w:qFormat/>
    <w:uiPriority w:val="0"/>
    <w:pPr>
      <w:spacing w:after="120"/>
    </w:pPr>
    <w:rPr>
      <w:rFonts w:ascii="黑体" w:hAnsi="黑体" w:cs="Times New Roman"/>
      <w:szCs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正文文本 字符"/>
    <w:basedOn w:val="19"/>
    <w:link w:val="12"/>
    <w:qFormat/>
    <w:uiPriority w:val="0"/>
    <w:rPr>
      <w:rFonts w:ascii="黑体" w:hAnsi="黑体" w:cs="Times New Roman"/>
      <w:szCs w:val="24"/>
    </w:rPr>
  </w:style>
  <w:style w:type="paragraph" w:customStyle="1" w:styleId="39">
    <w:name w:val="小标题"/>
    <w:qFormat/>
    <w:uiPriority w:val="0"/>
    <w:rPr>
      <w:rFonts w:ascii="黑体" w:hAnsi="黑体" w:eastAsia="黑体" w:cs="黑体"/>
      <w:bCs/>
      <w:kern w:val="2"/>
      <w:sz w:val="32"/>
      <w:szCs w:val="32"/>
      <w:lang w:val="en-US" w:eastAsia="zh-CN" w:bidi="ar-SA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2111</Words>
  <Characters>2179</Characters>
  <Lines>16</Lines>
  <Paragraphs>4</Paragraphs>
  <TotalTime>13</TotalTime>
  <ScaleCrop>false</ScaleCrop>
  <LinksUpToDate>false</LinksUpToDate>
  <CharactersWithSpaces>2203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2025-03-27T03:54:00Z</dcterms:created>
  <dc:creator>Administrator</dc:creator>
  <cp:lastModifiedBy>邓思维</cp:lastModifiedBy>
  <dcterms:modified xsi:type="dcterms:W3CDTF">2025-04-03T09:02:34Z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eyJoZGlkIjoiYzJmOTYwY2E5ODExMzZjNjA0YmIxODQ1Mjc5YmNjMzAiLCJ1c2VySWQiOiIyOTc5MDIxNzgifQ==</vt:lpwstr>
  </property>
  <property fmtid="{D5CDD505-2E9C-101B-9397-08002B2CF9AE}" pid="3" name="KSOProductBuildVer">
    <vt:lpwstr>2052-11.8.2.10953</vt:lpwstr>
  </property>
  <property fmtid="{D5CDD505-2E9C-101B-9397-08002B2CF9AE}" pid="4" name="ICV">
    <vt:lpwstr>E2356793E7A94348BDF5115B6EF2B801_12</vt:lpwstr>
  </property>
</Properties>
</file>