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wordWrap/>
        <w:overflowPunct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宋体" w:hAnsi="宋体" w:eastAsia="宋体" w:cs="Times New Roman"/>
          <w:b/>
          <w:kern w:val="0"/>
          <w:sz w:val="24"/>
          <w:lang w:eastAsia="zh-CN"/>
        </w:rPr>
      </w:pPr>
      <w:r>
        <w:rPr>
          <w:rFonts w:hint="eastAsia" w:ascii="宋体" w:hAnsi="宋体" w:eastAsia="宋体" w:cs="Times New Roman"/>
          <w:b/>
          <w:kern w:val="0"/>
          <w:sz w:val="24"/>
        </w:rPr>
        <w:t>附件</w:t>
      </w:r>
      <w:r>
        <w:rPr>
          <w:rFonts w:hint="eastAsia" w:ascii="宋体" w:hAnsi="宋体" w:eastAsia="宋体" w:cs="Times New Roman"/>
          <w:b/>
          <w:kern w:val="0"/>
          <w:sz w:val="24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kern w:val="0"/>
          <w:sz w:val="32"/>
          <w:szCs w:val="32"/>
          <w:u w:val="none"/>
          <w:lang w:val="en-US" w:eastAsia="zh-CN"/>
        </w:rPr>
        <w:t>竞赛大纲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楷体" w:hAnsi="楷体" w:eastAsia="楷体" w:cs="楷体"/>
          <w:b/>
          <w:bCs w:val="0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楷体" w:hAnsi="楷体" w:eastAsia="楷体" w:cs="楷体"/>
          <w:b/>
          <w:bCs w:val="0"/>
          <w:kern w:val="0"/>
          <w:sz w:val="32"/>
          <w:szCs w:val="32"/>
          <w:u w:val="none"/>
          <w:lang w:val="en-US" w:eastAsia="zh-CN"/>
        </w:rPr>
        <w:t>（行业管理组、行业企业组）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right="0" w:firstLine="420"/>
        <w:jc w:val="both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right="0" w:firstLine="420"/>
        <w:jc w:val="both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  <w:t>一、工程造价管理及其基本制度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  <w:t>工程造价的基本内容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eastAsia="zh-CN"/>
        </w:rPr>
        <w:t>；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  <w:t>工程造价管理的组织和内容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eastAsia="zh-CN"/>
        </w:rPr>
        <w:t>；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  <w:t>造价工程师管理制度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eastAsia="zh-CN"/>
        </w:rPr>
        <w:t>；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  <w:t>工程造价咨询管理制度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eastAsia="zh-CN"/>
        </w:rPr>
        <w:t>等有关内容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  <w:t>。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right="0" w:firstLine="420"/>
        <w:jc w:val="both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  <w:t>二、相关法律法规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  <w:t>建筑法、招标投标法、政府采购法、民法典、价格法的有关内容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eastAsia="zh-CN"/>
        </w:rPr>
        <w:t>；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  <w:t>招标投标法实施条例、政府采购法实施条例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eastAsia="zh-CN"/>
        </w:rPr>
        <w:t>等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  <w:t>有关内容。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right="0" w:firstLine="420"/>
        <w:jc w:val="both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  <w:t>三、工程项目管理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  <w:t>工程项目的组成和分类、建设程序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eastAsia="zh-CN"/>
        </w:rPr>
        <w:t>；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  <w:t>工程项目管理的类型、任务及相关制度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eastAsia="zh-CN"/>
        </w:rPr>
        <w:t>；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  <w:t>工程项目的组织、计划与控制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eastAsia="zh-CN"/>
        </w:rPr>
        <w:t>；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  <w:t>公路工程设计、施工方案比选与优化</w:t>
      </w:r>
      <w:r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eastAsia="zh-CN"/>
        </w:rPr>
        <w:t>；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  <w:t>流水施工组织方法、网络计划技术</w:t>
      </w:r>
      <w:r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eastAsia="zh-CN"/>
        </w:rPr>
        <w:t>；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  <w:t>工程项目合同管理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eastAsia="zh-CN"/>
        </w:rPr>
        <w:t>等有关内容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  <w:t>。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right="0" w:firstLine="420"/>
        <w:jc w:val="both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  <w:t>四、工程经济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1.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  <w:t>资金的时间价值及其计算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eastAsia="zh-CN"/>
        </w:rPr>
        <w:t>；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  <w:t>投资方案经济效果评价的内容和方法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eastAsia="zh-CN"/>
        </w:rPr>
        <w:t>；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  <w:t>价值工程的程序和方法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eastAsia="zh-CN"/>
        </w:rPr>
        <w:t>；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  <w:t>工程寿命周期成本分析的内容和方法。公路工程建设项目财务分析</w:t>
      </w:r>
      <w:r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eastAsia="zh-CN"/>
        </w:rPr>
        <w:t>；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  <w:t>公路工程建设项目不确定性分析与风险分析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eastAsia="zh-CN"/>
        </w:rPr>
        <w:t>等有关内容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  <w:t>。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2.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  <w:t>项目资本金制度、项目资金筹措的渠道与方式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eastAsia="zh-CN"/>
        </w:rPr>
        <w:t>；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  <w:t>项目资金成本与资本结构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eastAsia="zh-CN"/>
        </w:rPr>
        <w:t>；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  <w:t>项目融资的程序和方式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eastAsia="zh-CN"/>
        </w:rPr>
        <w:t>；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  <w:t>与工程项目有关的税收及保险规定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eastAsia="zh-CN"/>
        </w:rPr>
        <w:t>等有关内容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  <w:t>。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right="0" w:firstLine="420"/>
        <w:jc w:val="both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五.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  <w:t>工程计价方法与依据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  <w:t>工程计价方法及计价依据的分类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eastAsia="zh-CN"/>
        </w:rPr>
        <w:t>；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  <w:t>工程量清单计价方法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eastAsia="zh-CN"/>
        </w:rPr>
        <w:t>；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  <w:t>建筑安装工程人工、材料和施工机具台班消耗量的确定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eastAsia="zh-CN"/>
        </w:rPr>
        <w:t>；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  <w:t>建筑安装工程人工、材料和施工机具台班单价的确定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eastAsia="zh-CN"/>
        </w:rPr>
        <w:t>；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  <w:t>工程计价定额的编制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eastAsia="zh-CN"/>
        </w:rPr>
        <w:t>；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  <w:t>工程计价信息及其应用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eastAsia="zh-CN"/>
        </w:rPr>
        <w:t>等有关内容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  <w:t>。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right="0" w:firstLine="420"/>
        <w:jc w:val="both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eastAsia="zh-CN"/>
        </w:rPr>
        <w:t>六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  <w:t>、工程建设全过程造价管理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eastAsia="zh-CN"/>
        </w:rPr>
        <w:t>工程前期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  <w:t>阶段</w:t>
      </w:r>
      <w:r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  <w:t>施工阶段</w:t>
      </w:r>
      <w:r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  <w:t>竣工阶段造价管理的内容和方法。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right="0" w:firstLine="420"/>
        <w:jc w:val="both"/>
        <w:textAlignment w:val="auto"/>
        <w:rPr>
          <w:rFonts w:hint="eastAsia" w:ascii="宋体" w:hAnsi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right="0" w:firstLine="420"/>
        <w:jc w:val="both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</w:pPr>
      <w:r>
        <w:rPr>
          <w:rFonts w:hint="eastAsia" w:ascii="宋体" w:hAnsi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1.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  <w:t>工程</w:t>
      </w:r>
      <w:r>
        <w:rPr>
          <w:rFonts w:hint="eastAsia" w:ascii="宋体" w:hAnsi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eastAsia="zh-CN"/>
        </w:rPr>
        <w:t>前期阶段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  <w:t>建设项目总投资与工程造价的构成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eastAsia="zh-CN"/>
        </w:rPr>
        <w:t>；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  <w:t>建筑安装工程费用的构成和计算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eastAsia="zh-CN"/>
        </w:rPr>
        <w:t>；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  <w:t>设备及工器具购置费用的构成和计算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eastAsia="zh-CN"/>
        </w:rPr>
        <w:t>；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  <w:t>工程建设其他费用的构成和计算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eastAsia="zh-CN"/>
        </w:rPr>
        <w:t>；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  <w:t>预备费、建设期利息的计算。决策阶段影响工程造价的主要因素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eastAsia="zh-CN"/>
        </w:rPr>
        <w:t>；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  <w:t>投资估算的编制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eastAsia="zh-CN"/>
        </w:rPr>
        <w:t>；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  <w:t>设计阶段影响工程造价的主要因素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eastAsia="zh-CN"/>
        </w:rPr>
        <w:t>；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  <w:t>设计概算的编制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eastAsia="zh-CN"/>
        </w:rPr>
        <w:t>；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  <w:t>施工图预算的编制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eastAsia="zh-CN"/>
        </w:rPr>
        <w:t>等有关内容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  <w:t>。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right="0" w:firstLine="420"/>
        <w:jc w:val="both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</w:pPr>
      <w:r>
        <w:rPr>
          <w:rFonts w:hint="eastAsia" w:ascii="宋体" w:hAnsi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2.</w:t>
      </w:r>
      <w:r>
        <w:rPr>
          <w:rFonts w:hint="eastAsia" w:ascii="宋体" w:hAnsi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eastAsia="zh-CN"/>
        </w:rPr>
        <w:t>工程施工阶段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（1）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  <w:t>工程招标方式与程序</w:t>
      </w:r>
      <w:r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eastAsia="zh-CN"/>
        </w:rPr>
        <w:t>；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  <w:t>工程招标文件的编制</w:t>
      </w:r>
      <w:r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eastAsia="zh-CN"/>
        </w:rPr>
        <w:t>；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  <w:t>招标工程量清单的编制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eastAsia="zh-CN"/>
        </w:rPr>
        <w:t>；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  <w:t>最高投标限价的编制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eastAsia="zh-CN"/>
        </w:rPr>
        <w:t>；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  <w:t>投标报价的编制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eastAsia="zh-CN"/>
        </w:rPr>
        <w:t>；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  <w:t>工程投标策略与方法</w:t>
      </w:r>
      <w:r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eastAsia="zh-CN"/>
        </w:rPr>
        <w:t>；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  <w:t>工程评标与定标</w:t>
      </w:r>
      <w:r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eastAsia="zh-CN"/>
        </w:rPr>
        <w:t>；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  <w:t>施工合同价款的约定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eastAsia="zh-CN"/>
        </w:rPr>
        <w:t>；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  <w:t>总承包合同价款的约定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eastAsia="zh-CN"/>
        </w:rPr>
        <w:t>等有关内容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  <w:t>。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（2）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  <w:t>工程施工技术与计量</w:t>
      </w:r>
      <w:r>
        <w:rPr>
          <w:rFonts w:hint="eastAsia" w:ascii="宋体" w:hAnsi="宋体" w:cs="宋体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eastAsia="zh-CN"/>
        </w:rPr>
        <w:t>；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  <w:t>公路工程施工组织设计的主要内容</w:t>
      </w:r>
      <w:r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eastAsia="zh-CN"/>
        </w:rPr>
        <w:t>；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  <w:t>公路工程施工技术</w:t>
      </w:r>
      <w:r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eastAsia="zh-CN"/>
        </w:rPr>
        <w:t>；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  <w:t>公路工程计量与计价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eastAsia="zh-CN"/>
        </w:rPr>
        <w:t>等有关内容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  <w:t>。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eastAsia="zh-CN"/>
        </w:rPr>
        <w:t>（</w:t>
      </w:r>
      <w:r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3</w:t>
      </w:r>
      <w:r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eastAsia="zh-CN"/>
        </w:rPr>
        <w:t>）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  <w:t>工程合同价的类型及其适用条件</w:t>
      </w:r>
      <w:r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eastAsia="zh-CN"/>
        </w:rPr>
        <w:t>；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  <w:t>工程价款的支付与结算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eastAsia="zh-CN"/>
        </w:rPr>
        <w:t>；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  <w:t>工程变更的处理</w:t>
      </w:r>
      <w:r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eastAsia="zh-CN"/>
        </w:rPr>
        <w:t>；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  <w:t>工程合同价款的调整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eastAsia="zh-CN"/>
        </w:rPr>
        <w:t>；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  <w:t>工程索赔的处理原则和计算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eastAsia="zh-CN"/>
        </w:rPr>
        <w:t>；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  <w:t>工程合同价款纠纷及造价鉴定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eastAsia="zh-CN"/>
        </w:rPr>
        <w:t>等有关内容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  <w:t>。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right="0" w:firstLine="420"/>
        <w:jc w:val="both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3.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  <w:t>竣工决算的编制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  <w:t>竣工决算的内容和编制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eastAsia="zh-CN"/>
        </w:rPr>
        <w:t>；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  <w:t>工程价款结算与支付</w:t>
      </w:r>
      <w:r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eastAsia="zh-CN"/>
        </w:rPr>
        <w:t>；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  <w:t>工程投资偏差、进度偏差分析。新增资产价值的确定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eastAsia="zh-CN"/>
        </w:rPr>
        <w:t>等有关内容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  <w:t>。</w:t>
      </w:r>
      <w:bookmarkStart w:id="0" w:name="_GoBack"/>
      <w:bookmarkEnd w:id="0"/>
    </w:p>
    <w:p>
      <w:pPr>
        <w:pageBreakBefore w:val="0"/>
        <w:kinsoku/>
        <w:wordWrap/>
        <w:overflowPunct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宋体" w:hAnsi="宋体" w:eastAsia="宋体" w:cs="Times New Roman"/>
          <w:b/>
          <w:kern w:val="0"/>
          <w:sz w:val="32"/>
          <w:szCs w:val="32"/>
        </w:rPr>
      </w:pPr>
    </w:p>
    <w:p>
      <w:pPr>
        <w:pageBreakBefore w:val="0"/>
        <w:kinsoku/>
        <w:wordWrap/>
        <w:overflowPunct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kern w:val="0"/>
          <w:sz w:val="32"/>
          <w:szCs w:val="32"/>
        </w:rPr>
      </w:pPr>
    </w:p>
    <w:p>
      <w:pPr>
        <w:pageBreakBefore w:val="0"/>
        <w:kinsoku/>
        <w:wordWrap/>
        <w:overflowPunct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kern w:val="0"/>
          <w:sz w:val="32"/>
          <w:szCs w:val="32"/>
        </w:rPr>
      </w:pPr>
    </w:p>
    <w:p>
      <w:pPr>
        <w:pageBreakBefore w:val="0"/>
        <w:kinsoku/>
        <w:wordWrap/>
        <w:overflowPunct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kern w:val="0"/>
          <w:sz w:val="32"/>
          <w:szCs w:val="32"/>
        </w:rPr>
      </w:pPr>
    </w:p>
    <w:p>
      <w:pPr>
        <w:pageBreakBefore w:val="0"/>
        <w:kinsoku/>
        <w:wordWrap/>
        <w:overflowPunct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kern w:val="0"/>
          <w:sz w:val="32"/>
          <w:szCs w:val="32"/>
        </w:rPr>
      </w:pPr>
    </w:p>
    <w:p>
      <w:pPr>
        <w:pageBreakBefore w:val="0"/>
        <w:kinsoku/>
        <w:wordWrap/>
        <w:overflowPunct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kern w:val="0"/>
          <w:sz w:val="32"/>
          <w:szCs w:val="32"/>
        </w:rPr>
      </w:pPr>
    </w:p>
    <w:p>
      <w:pPr>
        <w:pStyle w:val="2"/>
        <w:rPr>
          <w:rFonts w:hint="eastAsia" w:ascii="方正小标宋_GBK" w:hAnsi="方正小标宋_GBK" w:eastAsia="方正小标宋_GBK" w:cs="方正小标宋_GBK"/>
          <w:b w:val="0"/>
          <w:bCs/>
          <w:kern w:val="0"/>
          <w:sz w:val="32"/>
          <w:szCs w:val="32"/>
        </w:rPr>
      </w:pPr>
    </w:p>
    <w:p>
      <w:pPr>
        <w:rPr>
          <w:rFonts w:hint="eastAsia" w:ascii="方正小标宋_GBK" w:hAnsi="方正小标宋_GBK" w:eastAsia="方正小标宋_GBK" w:cs="方正小标宋_GBK"/>
          <w:b w:val="0"/>
          <w:bCs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kern w:val="0"/>
          <w:sz w:val="32"/>
          <w:szCs w:val="32"/>
          <w:u w:val="none"/>
          <w:lang w:val="en-US" w:eastAsia="zh-CN"/>
        </w:rPr>
        <w:t>竞赛大纲</w:t>
      </w:r>
    </w:p>
    <w:p>
      <w:pPr>
        <w:pageBreakBefore w:val="0"/>
        <w:kinsoku/>
        <w:wordWrap/>
        <w:overflowPunct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楷体" w:hAnsi="楷体" w:eastAsia="楷体" w:cs="楷体"/>
          <w:b/>
          <w:bCs w:val="0"/>
          <w:kern w:val="0"/>
          <w:sz w:val="32"/>
          <w:szCs w:val="32"/>
        </w:rPr>
      </w:pPr>
      <w:r>
        <w:rPr>
          <w:rFonts w:hint="eastAsia" w:ascii="楷体" w:hAnsi="楷体" w:eastAsia="楷体" w:cs="楷体"/>
          <w:b/>
          <w:bCs w:val="0"/>
          <w:kern w:val="0"/>
          <w:sz w:val="32"/>
          <w:szCs w:val="32"/>
        </w:rPr>
        <w:t>（</w:t>
      </w:r>
      <w:r>
        <w:rPr>
          <w:rFonts w:hint="eastAsia" w:ascii="楷体" w:hAnsi="楷体" w:eastAsia="楷体" w:cs="楷体"/>
          <w:b/>
          <w:bCs w:val="0"/>
          <w:kern w:val="0"/>
          <w:sz w:val="32"/>
          <w:szCs w:val="32"/>
          <w:lang w:eastAsia="zh-CN"/>
        </w:rPr>
        <w:t>高等院校</w:t>
      </w:r>
      <w:r>
        <w:rPr>
          <w:rFonts w:hint="eastAsia" w:ascii="楷体" w:hAnsi="楷体" w:eastAsia="楷体" w:cs="楷体"/>
          <w:b/>
          <w:bCs w:val="0"/>
          <w:kern w:val="0"/>
          <w:sz w:val="32"/>
          <w:szCs w:val="32"/>
        </w:rPr>
        <w:t>组）</w:t>
      </w:r>
    </w:p>
    <w:p>
      <w:pPr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宋体" w:hAnsi="宋体" w:eastAsia="宋体" w:cs="宋体"/>
          <w:b/>
          <w:kern w:val="0"/>
          <w:sz w:val="24"/>
        </w:rPr>
      </w:pPr>
      <w:r>
        <w:rPr>
          <w:rFonts w:hint="eastAsia" w:ascii="宋体" w:hAnsi="宋体" w:eastAsia="宋体" w:cs="宋体"/>
          <w:b/>
          <w:kern w:val="0"/>
          <w:sz w:val="24"/>
        </w:rPr>
        <w:t>一、公路工程造价的基础知识</w:t>
      </w:r>
    </w:p>
    <w:p>
      <w:pPr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hint="eastAsia" w:ascii="宋体" w:hAnsi="宋体" w:eastAsia="宋体" w:cs="宋体"/>
          <w:bCs/>
          <w:kern w:val="0"/>
          <w:sz w:val="24"/>
        </w:rPr>
      </w:pPr>
      <w:r>
        <w:rPr>
          <w:rFonts w:hint="eastAsia" w:ascii="宋体" w:hAnsi="宋体" w:eastAsia="宋体" w:cs="宋体"/>
          <w:bCs/>
          <w:kern w:val="0"/>
          <w:sz w:val="24"/>
        </w:rPr>
        <w:t>公路基本建设的含义、内容、项目组成及程序、</w:t>
      </w:r>
      <w:r>
        <w:rPr>
          <w:rFonts w:hint="eastAsia" w:ascii="宋体" w:hAnsi="宋体" w:eastAsia="宋体" w:cs="宋体"/>
          <w:bCs/>
          <w:color w:val="auto"/>
          <w:kern w:val="0"/>
          <w:sz w:val="24"/>
        </w:rPr>
        <w:t>基层单位与工作内容、投资测算体系及相互关系；公路工程建设特点、建筑产品特点、施工特点；</w:t>
      </w:r>
      <w:r>
        <w:rPr>
          <w:rFonts w:hint="eastAsia" w:ascii="宋体" w:hAnsi="宋体" w:eastAsia="宋体" w:cs="宋体"/>
          <w:bCs/>
          <w:kern w:val="0"/>
          <w:sz w:val="24"/>
        </w:rPr>
        <w:t>公路工程造价的概念、含义、特点，造价文件分类，计价模式、计价特征、计价的基本要素；工程造价计价依据与公路工程定额体系。</w:t>
      </w:r>
    </w:p>
    <w:p>
      <w:pPr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宋体" w:hAnsi="宋体" w:eastAsia="宋体" w:cs="宋体"/>
          <w:b/>
          <w:kern w:val="0"/>
          <w:sz w:val="24"/>
        </w:rPr>
      </w:pPr>
      <w:r>
        <w:rPr>
          <w:rFonts w:hint="eastAsia" w:ascii="宋体" w:hAnsi="宋体" w:eastAsia="宋体" w:cs="宋体"/>
          <w:b/>
          <w:kern w:val="0"/>
          <w:sz w:val="24"/>
        </w:rPr>
        <w:t>二、公路工程概预算</w:t>
      </w:r>
    </w:p>
    <w:p>
      <w:pPr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460" w:lineRule="exact"/>
        <w:ind w:firstLine="482" w:firstLineChars="200"/>
        <w:textAlignment w:val="auto"/>
        <w:rPr>
          <w:rFonts w:hint="eastAsia" w:ascii="宋体" w:hAnsi="宋体" w:eastAsia="宋体" w:cs="宋体"/>
          <w:b/>
          <w:kern w:val="0"/>
          <w:sz w:val="24"/>
        </w:rPr>
      </w:pPr>
      <w:r>
        <w:rPr>
          <w:rFonts w:hint="eastAsia" w:ascii="宋体" w:hAnsi="宋体" w:eastAsia="宋体" w:cs="宋体"/>
          <w:b/>
          <w:kern w:val="0"/>
          <w:sz w:val="24"/>
        </w:rPr>
        <w:t>1.公路工程概预算编制基础</w:t>
      </w:r>
    </w:p>
    <w:p>
      <w:pPr>
        <w:pStyle w:val="2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before="0" w:after="0" w:line="46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/>
        </w:rPr>
        <w:t>公路工程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</w:rPr>
        <w:t>概预算的概念、作用、编制依据；工程类别的划分；概预算费用的组成；概预算文件组成及编制步骤；概预算项目划分的基本要求及步骤；工程量的概念与计算规则，主要工程数量的计算与复核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/>
        </w:rPr>
        <w:t>方法。</w:t>
      </w:r>
    </w:p>
    <w:p>
      <w:pPr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460" w:lineRule="exact"/>
        <w:ind w:firstLine="482" w:firstLineChars="200"/>
        <w:textAlignment w:val="auto"/>
        <w:rPr>
          <w:rFonts w:hint="eastAsia" w:ascii="宋体" w:hAnsi="宋体" w:eastAsia="宋体" w:cs="宋体"/>
          <w:b/>
          <w:kern w:val="0"/>
          <w:sz w:val="24"/>
        </w:rPr>
      </w:pPr>
      <w:r>
        <w:rPr>
          <w:rFonts w:hint="eastAsia" w:ascii="宋体" w:hAnsi="宋体" w:eastAsia="宋体" w:cs="宋体"/>
          <w:b/>
          <w:kern w:val="0"/>
          <w:sz w:val="24"/>
        </w:rPr>
        <w:t>2.公路工程预算定额的应用</w:t>
      </w:r>
    </w:p>
    <w:p>
      <w:pPr>
        <w:pStyle w:val="2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before="0" w:after="0" w:line="46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</w:rPr>
        <w:t>定额的定义、特点、作用及分类；公路工程预算定额内容组成，查用定额的基本方法，定额调整；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/>
        </w:rPr>
        <w:t>公路工程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</w:rPr>
        <w:t>预算定额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/>
        </w:rPr>
        <w:t>2018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</w:rPr>
        <w:t>的主要内容、编制原则、作用与查用方法；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/>
        </w:rPr>
        <w:t>分部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</w:rPr>
        <w:t>分项工程人工、材料、机械消耗数量的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/>
        </w:rPr>
        <w:t>计算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</w:rPr>
        <w:t>。</w:t>
      </w:r>
    </w:p>
    <w:p>
      <w:pPr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460" w:lineRule="exact"/>
        <w:ind w:firstLine="482" w:firstLineChars="200"/>
        <w:textAlignment w:val="auto"/>
        <w:rPr>
          <w:rFonts w:hint="eastAsia" w:ascii="宋体" w:hAnsi="宋体" w:eastAsia="宋体" w:cs="宋体"/>
          <w:b/>
          <w:kern w:val="0"/>
          <w:sz w:val="24"/>
        </w:rPr>
      </w:pPr>
      <w:r>
        <w:rPr>
          <w:rFonts w:hint="eastAsia" w:ascii="宋体" w:hAnsi="宋体" w:eastAsia="宋体" w:cs="宋体"/>
          <w:b/>
          <w:kern w:val="0"/>
          <w:sz w:val="24"/>
        </w:rPr>
        <w:t>3.工、料、机预算单价的确定</w:t>
      </w:r>
    </w:p>
    <w:p>
      <w:pPr>
        <w:pStyle w:val="2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before="0" w:after="0" w:line="46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</w:rPr>
        <w:t>人工、材料、施工机械台班预算单价的组成及确定方法。</w:t>
      </w:r>
    </w:p>
    <w:p>
      <w:pPr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460" w:lineRule="exact"/>
        <w:ind w:firstLine="482" w:firstLineChars="200"/>
        <w:textAlignment w:val="auto"/>
        <w:rPr>
          <w:rFonts w:hint="eastAsia" w:ascii="宋体" w:hAnsi="宋体" w:eastAsia="宋体" w:cs="宋体"/>
          <w:b/>
          <w:kern w:val="0"/>
          <w:sz w:val="24"/>
        </w:rPr>
      </w:pPr>
      <w:r>
        <w:rPr>
          <w:rFonts w:hint="eastAsia" w:ascii="宋体" w:hAnsi="宋体" w:eastAsia="宋体" w:cs="宋体"/>
          <w:b/>
          <w:kern w:val="0"/>
          <w:sz w:val="24"/>
        </w:rPr>
        <w:t>4.概预算费用计算及文件编制</w:t>
      </w:r>
    </w:p>
    <w:p>
      <w:pPr>
        <w:pStyle w:val="2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before="0" w:after="0" w:line="46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</w:rPr>
        <w:t>建筑安装工程费的组成、内容及计算方法；概预算其他各项费用的组成与计算方法；概预算项目表主要内容；概预算文件编制程序；甲乙组文件的内容。</w:t>
      </w:r>
    </w:p>
    <w:p>
      <w:pPr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宋体" w:hAnsi="宋体" w:eastAsia="宋体" w:cs="宋体"/>
          <w:b/>
          <w:kern w:val="0"/>
          <w:sz w:val="24"/>
        </w:rPr>
      </w:pPr>
      <w:r>
        <w:rPr>
          <w:rFonts w:hint="eastAsia" w:ascii="宋体" w:hAnsi="宋体" w:eastAsia="宋体" w:cs="宋体"/>
          <w:b/>
          <w:kern w:val="0"/>
          <w:sz w:val="24"/>
        </w:rPr>
        <w:t>三、公路工程工程量清单计价</w:t>
      </w:r>
    </w:p>
    <w:p>
      <w:pPr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460" w:lineRule="exact"/>
        <w:ind w:firstLine="482" w:firstLineChars="200"/>
        <w:textAlignment w:val="auto"/>
        <w:rPr>
          <w:rFonts w:hint="eastAsia" w:ascii="宋体" w:hAnsi="宋体" w:eastAsia="宋体" w:cs="宋体"/>
          <w:b/>
          <w:kern w:val="0"/>
          <w:sz w:val="24"/>
        </w:rPr>
      </w:pPr>
      <w:r>
        <w:rPr>
          <w:rFonts w:hint="eastAsia" w:ascii="宋体" w:hAnsi="宋体" w:eastAsia="宋体" w:cs="宋体"/>
          <w:b/>
          <w:kern w:val="0"/>
          <w:sz w:val="24"/>
        </w:rPr>
        <w:t xml:space="preserve">1.招投标与工程量清单 </w:t>
      </w:r>
    </w:p>
    <w:p>
      <w:pPr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</w:rPr>
        <w:t>工程项目招投标概念、公路建设招标分类、标准施工招标文件组成、投标文件组成；工程量清单的概念及作用，工程量清单构成，编制工程量清单的方法；工程量清单预算的概念及文件组成；公路工程量计量规则。</w:t>
      </w:r>
    </w:p>
    <w:p>
      <w:pPr>
        <w:pageBreakBefore w:val="0"/>
        <w:widowControl w:val="0"/>
        <w:suppressAutoHyphens/>
        <w:kinsoku/>
        <w:wordWrap/>
        <w:overflowPunct/>
        <w:topLinePunct/>
        <w:autoSpaceDE/>
        <w:autoSpaceDN/>
        <w:bidi w:val="0"/>
        <w:adjustRightInd/>
        <w:snapToGrid/>
        <w:spacing w:line="460" w:lineRule="exact"/>
        <w:ind w:firstLine="482" w:firstLineChars="200"/>
        <w:jc w:val="left"/>
        <w:textAlignment w:val="auto"/>
        <w:rPr>
          <w:rFonts w:hint="eastAsia" w:ascii="宋体" w:hAnsi="宋体" w:eastAsia="宋体" w:cs="宋体"/>
          <w:b/>
          <w:kern w:val="0"/>
          <w:sz w:val="24"/>
        </w:rPr>
      </w:pPr>
    </w:p>
    <w:p>
      <w:pPr>
        <w:pageBreakBefore w:val="0"/>
        <w:widowControl w:val="0"/>
        <w:suppressAutoHyphens/>
        <w:kinsoku/>
        <w:wordWrap/>
        <w:overflowPunct/>
        <w:topLinePunct/>
        <w:autoSpaceDE/>
        <w:autoSpaceDN/>
        <w:bidi w:val="0"/>
        <w:adjustRightInd/>
        <w:snapToGrid/>
        <w:spacing w:line="460" w:lineRule="exact"/>
        <w:ind w:firstLine="482" w:firstLineChars="200"/>
        <w:jc w:val="left"/>
        <w:textAlignment w:val="auto"/>
        <w:rPr>
          <w:rFonts w:hint="eastAsia" w:ascii="宋体" w:hAnsi="宋体" w:eastAsia="宋体" w:cs="宋体"/>
          <w:b/>
          <w:kern w:val="0"/>
          <w:sz w:val="24"/>
        </w:rPr>
      </w:pPr>
      <w:r>
        <w:rPr>
          <w:rFonts w:hint="eastAsia" w:ascii="宋体" w:hAnsi="宋体" w:eastAsia="宋体" w:cs="宋体"/>
          <w:b/>
          <w:kern w:val="0"/>
          <w:sz w:val="24"/>
        </w:rPr>
        <w:t>2.公路工程施工投标报价文件的编制</w:t>
      </w:r>
    </w:p>
    <w:p>
      <w:pPr>
        <w:pStyle w:val="2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before="0" w:after="0" w:line="460" w:lineRule="exact"/>
        <w:ind w:firstLine="480" w:firstLineChars="200"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en-US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/>
        </w:rPr>
        <w:t>投标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</w:rPr>
        <w:t>报价的概念与依据，清单报价费用的组成，报价工作程序；公路工程投标报价的编制步骤；投标报价策略，标价调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/>
        </w:rPr>
        <w:t>整方法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</w:rPr>
        <w:t>；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/>
        </w:rPr>
        <w:t>公路工程评标办法。</w:t>
      </w:r>
    </w:p>
    <w:p>
      <w:pPr>
        <w:pageBreakBefore w:val="0"/>
        <w:widowControl w:val="0"/>
        <w:numPr>
          <w:ilvl w:val="0"/>
          <w:numId w:val="1"/>
        </w:numPr>
        <w:kinsoku/>
        <w:wordWrap/>
        <w:overflowPunct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宋体" w:hAnsi="宋体" w:eastAsia="宋体" w:cs="宋体"/>
          <w:b/>
          <w:color w:val="000000"/>
          <w:kern w:val="0"/>
          <w:sz w:val="24"/>
        </w:rPr>
      </w:pPr>
      <w:r>
        <w:rPr>
          <w:rFonts w:hint="eastAsia" w:ascii="宋体" w:hAnsi="宋体" w:eastAsia="宋体" w:cs="宋体"/>
          <w:b/>
          <w:color w:val="000000"/>
          <w:kern w:val="0"/>
          <w:sz w:val="24"/>
        </w:rPr>
        <w:t>公路工程施工阶段造价文件</w:t>
      </w:r>
    </w:p>
    <w:p>
      <w:pPr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hint="eastAsia"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工程计量与支付基本概念、依据；工程计量基本知识；公路工程费用支付项目的类别，费用支付项目的计算，计量与支付文件；工程变更的基础知识，工程变更的价格确定；工程索赔的基础知识，工程索赔的费用内容及计算原则；公路工程结算的概念、编制方式及程序；造价管理台账、工程竣工决算的概念及内容组成。</w:t>
      </w:r>
    </w:p>
    <w:p>
      <w:pPr>
        <w:rPr>
          <w:rFonts w:ascii="宋体" w:hAnsi="宋体" w:eastAsia="宋体" w:cs="Times New Roman"/>
          <w:bCs/>
          <w:kern w:val="0"/>
          <w:sz w:val="24"/>
        </w:rPr>
      </w:pPr>
    </w:p>
    <w:sectPr>
      <w:footerReference r:id="rId3" w:type="default"/>
      <w:pgSz w:w="11906" w:h="16838"/>
      <w:pgMar w:top="2098" w:right="1587" w:bottom="2098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18AE8"/>
    <w:multiLevelType w:val="singleLevel"/>
    <w:tmpl w:val="3D118AE8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NiNDMwZGY0ZTA3YjQ3ZmI0YzkyYTc0NDYxZmQyMTIifQ=="/>
  </w:docVars>
  <w:rsids>
    <w:rsidRoot w:val="4CBF03D1"/>
    <w:rsid w:val="00185100"/>
    <w:rsid w:val="001C1E02"/>
    <w:rsid w:val="005E7F6F"/>
    <w:rsid w:val="007B1760"/>
    <w:rsid w:val="00ED7035"/>
    <w:rsid w:val="02181129"/>
    <w:rsid w:val="16DF36D0"/>
    <w:rsid w:val="213C2BF3"/>
    <w:rsid w:val="2BEA2FD5"/>
    <w:rsid w:val="2C53003F"/>
    <w:rsid w:val="32C1687D"/>
    <w:rsid w:val="3AE5293D"/>
    <w:rsid w:val="3B96024A"/>
    <w:rsid w:val="425D5F34"/>
    <w:rsid w:val="498B747F"/>
    <w:rsid w:val="4CBF03D1"/>
    <w:rsid w:val="51635346"/>
    <w:rsid w:val="552F7491"/>
    <w:rsid w:val="732062B3"/>
    <w:rsid w:val="75096FF4"/>
    <w:rsid w:val="75561B2A"/>
    <w:rsid w:val="7E841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libri Light" w:hAnsi="Calibri Light" w:eastAsia="宋体" w:cs="Times New Roman"/>
      <w:b/>
      <w:bCs/>
      <w:sz w:val="32"/>
      <w:szCs w:val="32"/>
      <w:lang w:val="zh-CN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843</Words>
  <Characters>852</Characters>
  <Lines>6</Lines>
  <Paragraphs>1</Paragraphs>
  <TotalTime>2</TotalTime>
  <ScaleCrop>false</ScaleCrop>
  <LinksUpToDate>false</LinksUpToDate>
  <CharactersWithSpaces>853</CharactersWithSpaces>
  <Application>WPS Office_11.8.2.7978_F1E327BC-269C-435d-A152-05C5408002CA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2023-03-23T13:04:00Z</dcterms:created>
  <dc:creator>志华</dc:creator>
  <cp:lastModifiedBy>过云斋</cp:lastModifiedBy>
  <cp:lastPrinted>2023-05-22T01:05:00Z</cp:lastPrinted>
  <dcterms:modified xsi:type="dcterms:W3CDTF">2023-05-22T01:31:09Z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2052-11.8.2.7978</vt:lpwstr>
  </property>
  <property fmtid="{D5CDD505-2E9C-101B-9397-08002B2CF9AE}" pid="3" name="ICV">
    <vt:lpwstr>EA7E3C882EE547D18ECE186B590125C1_13</vt:lpwstr>
  </property>
</Properties>
</file>