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6504"/>
        <w:gridCol w:w="3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小标宋简体" w:hAnsi="宋体" w:eastAsia="方正小标宋简体" w:cs="宋体"/>
                <w:b/>
                <w:kern w:val="0"/>
                <w:sz w:val="32"/>
                <w:szCs w:val="3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val="en-US" w:eastAsia="zh-CN" w:bidi="ar"/>
              </w:rPr>
              <w:t>附件四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bidi="ar"/>
              </w:rPr>
              <w:t>年《福建交通》和202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bidi="ar"/>
              </w:rPr>
              <w:t>年《福建交通运输统计》年鉴等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val="en-US" w:eastAsia="zh-CN" w:bidi="ar"/>
              </w:rPr>
              <w:t>印制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bidi="ar"/>
              </w:rPr>
              <w:t>服务</w:t>
            </w:r>
            <w:r>
              <w:rPr>
                <w:rFonts w:hint="eastAsia" w:ascii="方正小标宋简体" w:hAnsi="宋体" w:eastAsia="方正小标宋简体" w:cs="宋体"/>
                <w:b/>
                <w:kern w:val="0"/>
                <w:sz w:val="32"/>
                <w:szCs w:val="32"/>
                <w:lang w:val="en-US" w:eastAsia="zh-CN" w:bidi="ar"/>
              </w:rPr>
              <w:t>采购项目报价表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65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名称</w:t>
            </w:r>
          </w:p>
        </w:tc>
        <w:tc>
          <w:tcPr>
            <w:tcW w:w="370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val="en-US" w:eastAsia="zh-CN" w:bidi="ar"/>
              </w:rPr>
              <w:t>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  <w:t>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2024年《福建交通》（双月刊）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邮寄分装袋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2024年《福建交通》合订本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2023年《福建交通运输统计》年鉴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2024年1－12期《福建交通统计月报》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8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2023年《主流媒体对福建交通报道汇编》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4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  <w:lang w:bidi="ar"/>
              </w:rPr>
              <w:t>合计（含税）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zVmMTJlYTI3ZmJiYTY0Y2IzM2U1NTQwMjBjZWUifQ=="/>
  </w:docVars>
  <w:rsids>
    <w:rsidRoot w:val="6CAB2946"/>
    <w:rsid w:val="6CA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2023-07-31T07:46:00Z</dcterms:created>
  <dc:creator>USER</dc:creator>
  <cp:lastModifiedBy>USER</cp:lastModifiedBy>
  <dcterms:modified xsi:type="dcterms:W3CDTF">2023-07-31T07:47:44Z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FA5E5BE52DCC494DB6F1EA8A538626F9_11</vt:lpwstr>
  </property>
</Properties>
</file>