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208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 w14:paraId="6C868DF4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供应商资格承诺函</w:t>
      </w:r>
      <w:bookmarkEnd w:id="0"/>
    </w:p>
    <w:p w14:paraId="4A480FF6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C829F9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福建省运输事业发展中心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6BAA7D6C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44E0FB24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37B9A407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0D1FF1DE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549A6340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C14F6B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1BE9B9AF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 w14:paraId="3BF7E82C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2ECE2FBB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5A19EAC1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799E87A7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2B1FB217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55CD8A8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 w14:paraId="12A4B130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6C0EA7FC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 w14:paraId="2ABCA6A0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7C75CF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 w14:paraId="2037FF32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6056C"/>
    <w:rsid w:val="3E7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 w:cs="Times New Roman"/>
      <w:b/>
      <w:sz w:val="32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2025-12-08T01:53:00Z</dcterms:created>
  <dc:creator>放学别跑  </dc:creator>
  <cp:lastModifiedBy>放学别跑  </cp:lastModifiedBy>
  <dcterms:modified xsi:type="dcterms:W3CDTF">2025-12-08T01:53:39Z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C25732B0E13146D190B07FE9C1EFFFA7_11</vt:lpwstr>
  </property>
  <property fmtid="{D5CDD505-2E9C-101B-9397-08002B2CF9AE}" pid="4" name="KSOTemplateDocerSaveRecord">
    <vt:lpwstr>eyJoZGlkIjoiNmRmNDYzMmI0ZWJhMWFiZjlkYjBkYzE1ZDk4ZjIxMWEiLCJ1c2VySWQiOiIzMDAyMTUwOTEifQ==</vt:lpwstr>
  </property>
</Properties>
</file>