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left"/>
        <w:rPr>
          <w:rFonts w:hint="eastAsia" w:ascii="黑体" w:eastAsia="黑体"/>
          <w:color w:val="000000"/>
        </w:rPr>
      </w:pPr>
      <w:r>
        <w:rPr>
          <w:rFonts w:hint="eastAsia" w:ascii="黑体" w:eastAsia="黑体"/>
          <w:color w:val="000000"/>
        </w:rPr>
        <w:t>附件1.1</w:t>
      </w:r>
    </w:p>
    <w:p>
      <w:pPr>
        <w:spacing w:line="660" w:lineRule="exact"/>
        <w:jc w:val="center"/>
        <w:rPr>
          <w:rFonts w:hint="eastAsia" w:ascii="仿宋_GB2312" w:hAnsi="宋体"/>
          <w:color w:val="000000"/>
          <w:sz w:val="52"/>
          <w:szCs w:val="48"/>
        </w:rPr>
      </w:pPr>
    </w:p>
    <w:p>
      <w:pPr>
        <w:spacing w:line="1000" w:lineRule="exact"/>
        <w:jc w:val="center"/>
        <w:rPr>
          <w:rFonts w:hint="eastAsia" w:ascii="方正小标宋简体" w:eastAsia="方正小标宋简体"/>
          <w:color w:val="000000"/>
        </w:rPr>
      </w:pPr>
      <w:r>
        <w:rPr>
          <w:rFonts w:hint="eastAsia" w:ascii="方正小标宋简体" w:hAnsi="宋体" w:eastAsia="方正小标宋简体"/>
          <w:color w:val="000000"/>
          <w:sz w:val="52"/>
          <w:szCs w:val="48"/>
        </w:rPr>
        <w:t>福  建  省</w:t>
      </w:r>
    </w:p>
    <w:p>
      <w:pPr>
        <w:spacing w:line="1000" w:lineRule="exact"/>
        <w:jc w:val="center"/>
        <w:rPr>
          <w:rFonts w:hint="eastAsia" w:ascii="方正小标宋简体" w:hAnsi="宋体" w:eastAsia="方正小标宋简体"/>
          <w:color w:val="000000"/>
          <w:sz w:val="52"/>
          <w:szCs w:val="52"/>
        </w:rPr>
      </w:pPr>
      <w:r>
        <w:rPr>
          <w:rFonts w:hint="eastAsia" w:ascii="方正小标宋简体" w:hAnsi="宋体" w:eastAsia="方正小标宋简体"/>
          <w:color w:val="000000"/>
          <w:sz w:val="52"/>
          <w:szCs w:val="52"/>
        </w:rPr>
        <w:t>道 路 客 运 站 站 级 验 收</w:t>
      </w:r>
    </w:p>
    <w:p>
      <w:pPr>
        <w:spacing w:line="1400" w:lineRule="exact"/>
        <w:jc w:val="center"/>
        <w:rPr>
          <w:rFonts w:hint="eastAsia" w:ascii="黑体" w:hAnsi="宋体" w:eastAsia="黑体"/>
          <w:color w:val="000000"/>
          <w:sz w:val="84"/>
          <w:szCs w:val="84"/>
        </w:rPr>
      </w:pPr>
    </w:p>
    <w:p>
      <w:pPr>
        <w:spacing w:line="1400" w:lineRule="exact"/>
        <w:jc w:val="center"/>
        <w:rPr>
          <w:rFonts w:hint="eastAsia" w:ascii="黑体" w:hAnsi="宋体" w:eastAsia="黑体"/>
          <w:color w:val="000000"/>
          <w:sz w:val="84"/>
          <w:szCs w:val="84"/>
        </w:rPr>
      </w:pPr>
      <w:r>
        <w:rPr>
          <w:rFonts w:hint="eastAsia" w:ascii="黑体" w:hAnsi="宋体" w:eastAsia="黑体"/>
          <w:color w:val="000000"/>
          <w:sz w:val="84"/>
          <w:szCs w:val="84"/>
        </w:rPr>
        <w:t>申</w:t>
      </w:r>
    </w:p>
    <w:p>
      <w:pPr>
        <w:spacing w:line="1400" w:lineRule="exact"/>
        <w:jc w:val="center"/>
        <w:rPr>
          <w:rFonts w:hint="eastAsia" w:ascii="黑体" w:hAnsi="宋体" w:eastAsia="黑体"/>
          <w:color w:val="000000"/>
          <w:sz w:val="84"/>
          <w:szCs w:val="84"/>
        </w:rPr>
      </w:pPr>
      <w:r>
        <w:rPr>
          <w:rFonts w:hint="eastAsia" w:ascii="黑体" w:hAnsi="宋体" w:eastAsia="黑体"/>
          <w:color w:val="000000"/>
          <w:sz w:val="84"/>
          <w:szCs w:val="84"/>
        </w:rPr>
        <w:t>请</w:t>
      </w:r>
    </w:p>
    <w:p>
      <w:pPr>
        <w:spacing w:line="1400" w:lineRule="exact"/>
        <w:jc w:val="center"/>
        <w:rPr>
          <w:rFonts w:hint="eastAsia" w:ascii="仿宋_GB2312" w:hAnsi="宋体"/>
          <w:color w:val="000000"/>
          <w:sz w:val="84"/>
          <w:szCs w:val="84"/>
        </w:rPr>
      </w:pPr>
      <w:r>
        <w:rPr>
          <w:rFonts w:hint="eastAsia" w:ascii="黑体" w:hAnsi="宋体" w:eastAsia="黑体"/>
          <w:color w:val="000000"/>
          <w:sz w:val="84"/>
          <w:szCs w:val="84"/>
        </w:rPr>
        <w:t>表</w:t>
      </w:r>
    </w:p>
    <w:p>
      <w:pPr>
        <w:jc w:val="center"/>
        <w:rPr>
          <w:rFonts w:hint="eastAsia" w:ascii="仿宋_GB2312" w:hAnsi="宋体"/>
          <w:color w:val="000000"/>
          <w:sz w:val="84"/>
          <w:szCs w:val="84"/>
        </w:rPr>
      </w:pPr>
    </w:p>
    <w:p>
      <w:pPr>
        <w:spacing w:line="600" w:lineRule="exact"/>
        <w:jc w:val="center"/>
        <w:rPr>
          <w:rFonts w:hint="eastAsia" w:ascii="仿宋_GB2312" w:hAnsi="宋体"/>
          <w:color w:val="000000"/>
          <w:sz w:val="84"/>
          <w:szCs w:val="84"/>
        </w:rPr>
      </w:pPr>
    </w:p>
    <w:p>
      <w:pPr>
        <w:spacing w:line="600" w:lineRule="exact"/>
        <w:jc w:val="center"/>
        <w:rPr>
          <w:rFonts w:hint="eastAsia" w:ascii="仿宋_GB2312" w:hAnsi="宋体"/>
          <w:color w:val="000000"/>
          <w:sz w:val="84"/>
          <w:szCs w:val="84"/>
        </w:rPr>
      </w:pPr>
    </w:p>
    <w:p>
      <w:pPr>
        <w:spacing w:line="360" w:lineRule="auto"/>
        <w:ind w:firstLine="1606" w:firstLineChars="500"/>
        <w:rPr>
          <w:rFonts w:hint="eastAsia" w:ascii="仿宋_GB2312" w:hAnsi="宋体"/>
          <w:b/>
          <w:color w:val="000000"/>
        </w:rPr>
      </w:pPr>
      <w:r>
        <w:rPr>
          <w:rFonts w:hint="eastAsia" w:ascii="仿宋_GB2312" w:hAnsi="宋体"/>
          <w:b/>
          <w:color w:val="000000"/>
        </w:rPr>
        <w:t>申 报 单 位：</w:t>
      </w:r>
      <w:r>
        <w:rPr>
          <w:rFonts w:hint="eastAsia" w:ascii="仿宋_GB2312" w:hAnsi="宋体"/>
          <w:b/>
          <w:color w:val="000000"/>
          <w:u w:val="single"/>
        </w:rPr>
        <w:t xml:space="preserve">                              </w:t>
      </w:r>
    </w:p>
    <w:p>
      <w:pPr>
        <w:spacing w:line="360" w:lineRule="auto"/>
        <w:ind w:firstLine="1606" w:firstLineChars="500"/>
        <w:rPr>
          <w:rFonts w:hint="eastAsia" w:ascii="仿宋_GB2312" w:hAnsi="宋体"/>
          <w:b/>
          <w:color w:val="000000"/>
          <w:u w:val="single"/>
        </w:rPr>
      </w:pPr>
      <w:r>
        <w:rPr>
          <w:rFonts w:hint="eastAsia" w:ascii="仿宋_GB2312" w:hAnsi="宋体"/>
          <w:b/>
          <w:color w:val="000000"/>
        </w:rPr>
        <w:t>单 位 地 址：</w:t>
      </w:r>
      <w:r>
        <w:rPr>
          <w:rFonts w:hint="eastAsia" w:ascii="仿宋_GB2312" w:hAnsi="宋体"/>
          <w:b/>
          <w:color w:val="000000"/>
          <w:u w:val="single"/>
        </w:rPr>
        <w:t xml:space="preserve">                              </w:t>
      </w:r>
    </w:p>
    <w:p>
      <w:pPr>
        <w:spacing w:line="360" w:lineRule="auto"/>
        <w:ind w:firstLine="1606" w:firstLineChars="500"/>
        <w:rPr>
          <w:rFonts w:hint="eastAsia" w:ascii="仿宋_GB2312" w:hAnsi="宋体"/>
          <w:b/>
          <w:color w:val="000000"/>
        </w:rPr>
      </w:pPr>
      <w:r>
        <w:rPr>
          <w:rFonts w:hint="eastAsia" w:ascii="仿宋_GB2312" w:hAnsi="宋体"/>
          <w:b/>
          <w:color w:val="000000"/>
        </w:rPr>
        <w:t>填 报 时 间：</w:t>
      </w:r>
      <w:r>
        <w:rPr>
          <w:rFonts w:hint="eastAsia" w:ascii="仿宋_GB2312" w:hAnsi="宋体"/>
          <w:b/>
          <w:color w:val="000000"/>
          <w:u w:val="single"/>
        </w:rPr>
        <w:t xml:space="preserve">       </w:t>
      </w:r>
      <w:r>
        <w:rPr>
          <w:rFonts w:hint="eastAsia" w:ascii="仿宋_GB2312" w:hAnsi="宋体"/>
          <w:b/>
          <w:color w:val="000000"/>
        </w:rPr>
        <w:t xml:space="preserve"> 年 </w:t>
      </w:r>
      <w:r>
        <w:rPr>
          <w:rFonts w:hint="eastAsia" w:ascii="仿宋_GB2312" w:hAnsi="宋体"/>
          <w:b/>
          <w:color w:val="000000"/>
          <w:u w:val="single"/>
        </w:rPr>
        <w:t xml:space="preserve">      </w:t>
      </w:r>
      <w:r>
        <w:rPr>
          <w:rFonts w:hint="eastAsia" w:ascii="仿宋_GB2312" w:hAnsi="宋体"/>
          <w:b/>
          <w:color w:val="000000"/>
        </w:rPr>
        <w:t xml:space="preserve"> 月 </w:t>
      </w:r>
      <w:r>
        <w:rPr>
          <w:rFonts w:hint="eastAsia" w:ascii="仿宋_GB2312" w:hAnsi="宋体"/>
          <w:b/>
          <w:color w:val="000000"/>
          <w:u w:val="single"/>
        </w:rPr>
        <w:t xml:space="preserve">      </w:t>
      </w:r>
      <w:r>
        <w:rPr>
          <w:rFonts w:hint="eastAsia" w:ascii="仿宋_GB2312" w:hAnsi="宋体"/>
          <w:b/>
          <w:color w:val="000000"/>
        </w:rPr>
        <w:t xml:space="preserve"> 日</w:t>
      </w:r>
    </w:p>
    <w:p>
      <w:pPr>
        <w:spacing w:line="360" w:lineRule="auto"/>
        <w:jc w:val="center"/>
        <w:rPr>
          <w:rFonts w:hint="eastAsia" w:ascii="楷体_GB2312" w:hAnsi="宋体" w:eastAsia="楷体_GB2312"/>
          <w:color w:val="000000"/>
          <w:sz w:val="36"/>
          <w:szCs w:val="36"/>
        </w:rPr>
      </w:pPr>
    </w:p>
    <w:p>
      <w:pPr>
        <w:spacing w:line="480" w:lineRule="auto"/>
        <w:jc w:val="center"/>
        <w:rPr>
          <w:rFonts w:hint="eastAsia" w:ascii="楷体_GB2312" w:hAnsi="宋体" w:eastAsia="楷体_GB2312"/>
          <w:b/>
          <w:color w:val="000000"/>
          <w:spacing w:val="20"/>
          <w:sz w:val="36"/>
          <w:szCs w:val="36"/>
        </w:rPr>
      </w:pPr>
      <w:r>
        <w:rPr>
          <w:rFonts w:hint="eastAsia" w:ascii="楷体_GB2312" w:hAnsi="宋体" w:eastAsia="楷体_GB2312"/>
          <w:b/>
          <w:color w:val="000000"/>
          <w:spacing w:val="20"/>
          <w:sz w:val="36"/>
          <w:szCs w:val="36"/>
        </w:rPr>
        <w:t>福建省交通运输厅监制</w:t>
      </w:r>
    </w:p>
    <w:p>
      <w:pPr>
        <w:spacing w:line="600" w:lineRule="exact"/>
        <w:jc w:val="center"/>
        <w:rPr>
          <w:rFonts w:hint="eastAsia" w:ascii="方正小标宋简体" w:hAnsi="宋体" w:eastAsia="方正小标宋简体"/>
          <w:color w:val="000000"/>
          <w:sz w:val="44"/>
          <w:szCs w:val="44"/>
        </w:rPr>
      </w:pPr>
    </w:p>
    <w:p>
      <w:pPr>
        <w:spacing w:line="600" w:lineRule="exact"/>
        <w:jc w:val="center"/>
        <w:rPr>
          <w:rFonts w:hint="eastAsia" w:ascii="方正小标宋简体" w:hAnsi="宋体" w:eastAsia="方正小标宋简体"/>
          <w:color w:val="000000"/>
          <w:sz w:val="44"/>
          <w:szCs w:val="44"/>
        </w:rPr>
      </w:pPr>
      <w:r>
        <w:rPr>
          <w:rFonts w:hint="eastAsia" w:ascii="方正小标宋简体" w:hAnsi="宋体" w:eastAsia="方正小标宋简体"/>
          <w:color w:val="000000"/>
          <w:sz w:val="44"/>
          <w:szCs w:val="44"/>
        </w:rPr>
        <w:t>填表要求及说明</w:t>
      </w:r>
    </w:p>
    <w:p>
      <w:pPr>
        <w:spacing w:line="600" w:lineRule="exact"/>
        <w:jc w:val="center"/>
        <w:rPr>
          <w:rFonts w:hint="eastAsia" w:ascii="仿宋_GB2312" w:hAnsi="宋体"/>
          <w:color w:val="000000"/>
          <w:szCs w:val="32"/>
        </w:rPr>
      </w:pP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一、本表一式四份（一级道路客运站填四份、二级及以下站填三份），用钢笔填写（或打印）报验收机关。</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二、道路客运站站级划分方法：等级客运站（一级、二级、三级）；</w:t>
      </w:r>
      <w:r>
        <w:rPr>
          <w:rFonts w:hint="eastAsia" w:ascii="仿宋_GB2312" w:hAnsi="宋体"/>
          <w:color w:val="000000"/>
          <w:szCs w:val="32"/>
          <w:lang w:eastAsia="zh-CN"/>
        </w:rPr>
        <w:t>便捷</w:t>
      </w:r>
      <w:r>
        <w:rPr>
          <w:rFonts w:hint="eastAsia" w:ascii="仿宋_GB2312" w:hAnsi="宋体"/>
          <w:color w:val="000000"/>
          <w:szCs w:val="32"/>
        </w:rPr>
        <w:t>车站；</w:t>
      </w:r>
      <w:r>
        <w:rPr>
          <w:rFonts w:hint="eastAsia" w:ascii="仿宋_GB2312" w:hAnsi="宋体"/>
          <w:color w:val="000000"/>
          <w:szCs w:val="32"/>
          <w:lang w:eastAsia="zh-CN"/>
        </w:rPr>
        <w:t>招呼站</w:t>
      </w:r>
      <w:r>
        <w:rPr>
          <w:rFonts w:hint="eastAsia" w:ascii="仿宋_GB2312" w:hAnsi="宋体"/>
          <w:color w:val="000000"/>
          <w:szCs w:val="32"/>
        </w:rPr>
        <w:t>。</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三、所需照片一律用3R彩色照片。所需的功能平面图用A4纸按比例缩小，功能平面图应包括站前广场、停车场、发车位和主要站务用房（候车厅、售票厅）、车辆出入口通道。</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四、建站日期指竣工验收日期。</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五、“主要设施配置”中“现场核查单位核定数值情况”部分、“重要设备配置”中“现场核查单位核定结果”部分的填写：申请一级、二级道路客运站站级核定的，由设区的市级交通运输主管部门组织填写；申请其他级别道路客运站站级核定的，由所在地县级或设区的市级交通运输主管部门组织填写。</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六、</w:t>
      </w:r>
      <w:r>
        <w:rPr>
          <w:rFonts w:hint="eastAsia" w:ascii="仿宋_GB2312" w:hAnsi="宋体"/>
          <w:color w:val="000000"/>
          <w:sz w:val="28"/>
          <w:szCs w:val="28"/>
        </w:rPr>
        <w:t>设计年度平均日旅客发送量（人次）是指车站建成使用后十年内旅客发送量最大的年份平均每日始发旅客的数量。</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七、本表</w:t>
      </w:r>
      <w:bookmarkStart w:id="0" w:name="_GoBack"/>
      <w:bookmarkEnd w:id="0"/>
      <w:r>
        <w:rPr>
          <w:rFonts w:hint="eastAsia" w:ascii="仿宋_GB2312" w:hAnsi="宋体"/>
          <w:color w:val="000000"/>
          <w:szCs w:val="32"/>
          <w:lang w:eastAsia="zh-CN"/>
        </w:rPr>
        <w:t>请登录</w:t>
      </w:r>
      <w:r>
        <w:rPr>
          <w:rFonts w:hint="eastAsia" w:ascii="仿宋_GB2312" w:hAnsi="宋体"/>
          <w:color w:val="000000"/>
          <w:szCs w:val="32"/>
        </w:rPr>
        <w:t>福建省运输事业发展中心网站“下载专区”下载。</w:t>
      </w:r>
    </w:p>
    <w:p>
      <w:pPr>
        <w:spacing w:line="480" w:lineRule="auto"/>
        <w:jc w:val="center"/>
        <w:rPr>
          <w:rFonts w:hint="eastAsia" w:ascii="楷体_GB2312" w:hAnsi="宋体" w:eastAsia="楷体_GB2312"/>
          <w:b/>
          <w:color w:val="000000"/>
          <w:spacing w:val="20"/>
        </w:rPr>
        <w:sectPr>
          <w:headerReference r:id="rId3" w:type="default"/>
          <w:footerReference r:id="rId4" w:type="default"/>
          <w:footerReference r:id="rId5" w:type="even"/>
          <w:pgSz w:w="11906" w:h="16838"/>
          <w:pgMar w:top="1134" w:right="1134" w:bottom="1134" w:left="1134" w:header="851" w:footer="992" w:gutter="0"/>
          <w:pgNumType w:start="11"/>
          <w:cols w:space="720" w:num="1"/>
          <w:titlePg/>
          <w:docGrid w:linePitch="435" w:charSpace="0"/>
        </w:sectPr>
      </w:pPr>
    </w:p>
    <w:tbl>
      <w:tblPr>
        <w:tblStyle w:val="5"/>
        <w:tblpPr w:leftFromText="180" w:rightFromText="180" w:horzAnchor="margin" w:tblpXSpec="center" w:tblpY="4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849"/>
        <w:gridCol w:w="851"/>
        <w:gridCol w:w="1702"/>
        <w:gridCol w:w="1702"/>
        <w:gridCol w:w="849"/>
        <w:gridCol w:w="851"/>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客运站名称</w:t>
            </w:r>
          </w:p>
        </w:tc>
        <w:tc>
          <w:tcPr>
            <w:tcW w:w="7659" w:type="dxa"/>
            <w:gridSpan w:val="6"/>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客运站详细地址</w:t>
            </w:r>
          </w:p>
        </w:tc>
        <w:tc>
          <w:tcPr>
            <w:tcW w:w="7659" w:type="dxa"/>
            <w:gridSpan w:val="6"/>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698"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申报级别</w:t>
            </w:r>
          </w:p>
        </w:tc>
        <w:tc>
          <w:tcPr>
            <w:tcW w:w="1700" w:type="dxa"/>
            <w:gridSpan w:val="2"/>
            <w:noWrap w:val="0"/>
            <w:vAlign w:val="center"/>
          </w:tcPr>
          <w:p>
            <w:pPr>
              <w:jc w:val="center"/>
              <w:rPr>
                <w:rFonts w:hint="eastAsia" w:ascii="仿宋_GB2312" w:hAnsi="宋体"/>
                <w:color w:val="000000"/>
                <w:sz w:val="28"/>
                <w:szCs w:val="28"/>
              </w:rPr>
            </w:pPr>
          </w:p>
        </w:tc>
        <w:tc>
          <w:tcPr>
            <w:tcW w:w="1702" w:type="dxa"/>
            <w:noWrap w:val="0"/>
            <w:vAlign w:val="center"/>
          </w:tcPr>
          <w:p>
            <w:pPr>
              <w:spacing w:line="280" w:lineRule="exact"/>
              <w:jc w:val="center"/>
              <w:rPr>
                <w:rFonts w:hint="eastAsia" w:ascii="仿宋_GB2312" w:hAnsi="宋体"/>
                <w:color w:val="000000"/>
                <w:sz w:val="28"/>
                <w:szCs w:val="28"/>
              </w:rPr>
            </w:pPr>
            <w:r>
              <w:rPr>
                <w:rFonts w:hint="eastAsia" w:ascii="仿宋_GB2312" w:hAnsi="宋体"/>
                <w:color w:val="000000"/>
                <w:sz w:val="28"/>
                <w:szCs w:val="28"/>
              </w:rPr>
              <w:t>是否</w:t>
            </w:r>
          </w:p>
          <w:p>
            <w:pPr>
              <w:spacing w:line="280" w:lineRule="exact"/>
              <w:jc w:val="center"/>
              <w:rPr>
                <w:rFonts w:hint="eastAsia" w:ascii="仿宋_GB2312" w:hAnsi="宋体"/>
                <w:color w:val="000000"/>
                <w:sz w:val="28"/>
                <w:szCs w:val="28"/>
              </w:rPr>
            </w:pPr>
            <w:r>
              <w:rPr>
                <w:rFonts w:hint="eastAsia" w:ascii="仿宋_GB2312" w:hAnsi="宋体"/>
                <w:color w:val="000000"/>
                <w:sz w:val="28"/>
                <w:szCs w:val="28"/>
              </w:rPr>
              <w:t>首次申报</w:t>
            </w:r>
          </w:p>
        </w:tc>
        <w:tc>
          <w:tcPr>
            <w:tcW w:w="1702" w:type="dxa"/>
            <w:noWrap w:val="0"/>
            <w:vAlign w:val="center"/>
          </w:tcPr>
          <w:p>
            <w:pPr>
              <w:jc w:val="center"/>
              <w:rPr>
                <w:rFonts w:hint="eastAsia" w:ascii="仿宋_GB2312" w:hAnsi="宋体"/>
                <w:color w:val="000000"/>
                <w:sz w:val="28"/>
                <w:szCs w:val="28"/>
              </w:rPr>
            </w:pPr>
          </w:p>
        </w:tc>
        <w:tc>
          <w:tcPr>
            <w:tcW w:w="1700"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原有级别</w:t>
            </w:r>
          </w:p>
        </w:tc>
        <w:tc>
          <w:tcPr>
            <w:tcW w:w="1704" w:type="dxa"/>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98"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联系人</w:t>
            </w:r>
          </w:p>
        </w:tc>
        <w:tc>
          <w:tcPr>
            <w:tcW w:w="1700" w:type="dxa"/>
            <w:gridSpan w:val="2"/>
            <w:noWrap w:val="0"/>
            <w:vAlign w:val="center"/>
          </w:tcPr>
          <w:p>
            <w:pPr>
              <w:jc w:val="center"/>
              <w:rPr>
                <w:rFonts w:hint="eastAsia" w:ascii="仿宋_GB2312" w:hAnsi="宋体"/>
                <w:color w:val="000000"/>
                <w:sz w:val="28"/>
                <w:szCs w:val="28"/>
              </w:rPr>
            </w:pPr>
          </w:p>
        </w:tc>
        <w:tc>
          <w:tcPr>
            <w:tcW w:w="1702"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联系电话</w:t>
            </w:r>
          </w:p>
        </w:tc>
        <w:tc>
          <w:tcPr>
            <w:tcW w:w="1702" w:type="dxa"/>
            <w:noWrap w:val="0"/>
            <w:vAlign w:val="center"/>
          </w:tcPr>
          <w:p>
            <w:pPr>
              <w:jc w:val="center"/>
              <w:rPr>
                <w:rFonts w:hint="eastAsia" w:ascii="仿宋_GB2312" w:hAnsi="宋体"/>
                <w:color w:val="000000"/>
                <w:sz w:val="28"/>
                <w:szCs w:val="28"/>
              </w:rPr>
            </w:pPr>
          </w:p>
        </w:tc>
        <w:tc>
          <w:tcPr>
            <w:tcW w:w="1700"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邮编</w:t>
            </w:r>
          </w:p>
        </w:tc>
        <w:tc>
          <w:tcPr>
            <w:tcW w:w="1704" w:type="dxa"/>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开工日期</w:t>
            </w:r>
          </w:p>
        </w:tc>
        <w:tc>
          <w:tcPr>
            <w:tcW w:w="2553" w:type="dxa"/>
            <w:gridSpan w:val="2"/>
            <w:noWrap w:val="0"/>
            <w:vAlign w:val="center"/>
          </w:tcPr>
          <w:p>
            <w:pPr>
              <w:jc w:val="center"/>
              <w:rPr>
                <w:rFonts w:hint="eastAsia" w:ascii="仿宋_GB2312" w:hAnsi="宋体"/>
                <w:color w:val="000000"/>
                <w:sz w:val="28"/>
                <w:szCs w:val="28"/>
              </w:rPr>
            </w:pPr>
          </w:p>
        </w:tc>
        <w:tc>
          <w:tcPr>
            <w:tcW w:w="2551"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建站日期</w:t>
            </w:r>
          </w:p>
        </w:tc>
        <w:tc>
          <w:tcPr>
            <w:tcW w:w="2555" w:type="dxa"/>
            <w:gridSpan w:val="2"/>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占地面积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3" w:type="dxa"/>
            <w:gridSpan w:val="2"/>
            <w:noWrap w:val="0"/>
            <w:vAlign w:val="center"/>
          </w:tcPr>
          <w:p>
            <w:pPr>
              <w:jc w:val="center"/>
              <w:rPr>
                <w:rFonts w:hint="eastAsia" w:ascii="仿宋_GB2312" w:hAnsi="宋体"/>
                <w:color w:val="000000"/>
                <w:sz w:val="28"/>
                <w:szCs w:val="28"/>
              </w:rPr>
            </w:pPr>
          </w:p>
        </w:tc>
        <w:tc>
          <w:tcPr>
            <w:tcW w:w="2551"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总建筑面积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5" w:type="dxa"/>
            <w:gridSpan w:val="2"/>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停车场面积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3" w:type="dxa"/>
            <w:gridSpan w:val="2"/>
            <w:noWrap w:val="0"/>
            <w:vAlign w:val="center"/>
          </w:tcPr>
          <w:p>
            <w:pPr>
              <w:jc w:val="center"/>
              <w:rPr>
                <w:rFonts w:hint="eastAsia" w:ascii="仿宋_GB2312" w:hAnsi="宋体"/>
                <w:color w:val="000000"/>
                <w:sz w:val="28"/>
                <w:szCs w:val="28"/>
              </w:rPr>
            </w:pPr>
          </w:p>
        </w:tc>
        <w:tc>
          <w:tcPr>
            <w:tcW w:w="2551"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站房面积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5" w:type="dxa"/>
            <w:gridSpan w:val="2"/>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100" w:type="dxa"/>
            <w:gridSpan w:val="4"/>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设计年度平均日旅客发送量（人次）</w:t>
            </w:r>
          </w:p>
        </w:tc>
        <w:tc>
          <w:tcPr>
            <w:tcW w:w="5106" w:type="dxa"/>
            <w:gridSpan w:val="4"/>
            <w:tcBorders>
              <w:bottom w:val="single" w:color="auto" w:sz="4" w:space="0"/>
            </w:tcBorders>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9" w:hRule="atLeast"/>
        </w:trPr>
        <w:tc>
          <w:tcPr>
            <w:tcW w:w="2547" w:type="dxa"/>
            <w:gridSpan w:val="2"/>
            <w:vMerge w:val="restart"/>
            <w:noWrap w:val="0"/>
            <w:vAlign w:val="center"/>
          </w:tcPr>
          <w:p>
            <w:pPr>
              <w:jc w:val="center"/>
              <w:rPr>
                <w:rFonts w:hint="eastAsia" w:ascii="仿宋_GB2312" w:hAnsi="宋体"/>
                <w:color w:val="000000"/>
                <w:sz w:val="44"/>
                <w:szCs w:val="44"/>
              </w:rPr>
            </w:pPr>
            <w:r>
              <w:rPr>
                <w:rFonts w:hint="eastAsia" w:ascii="仿宋_GB2312" w:hAnsi="宋体"/>
                <w:color w:val="000000"/>
                <w:sz w:val="44"/>
                <w:szCs w:val="44"/>
              </w:rPr>
              <w:t>审</w:t>
            </w:r>
          </w:p>
          <w:p>
            <w:pPr>
              <w:jc w:val="center"/>
              <w:rPr>
                <w:rFonts w:hint="eastAsia" w:ascii="仿宋_GB2312" w:hAnsi="宋体"/>
                <w:color w:val="000000"/>
                <w:sz w:val="44"/>
                <w:szCs w:val="44"/>
              </w:rPr>
            </w:pPr>
          </w:p>
          <w:p>
            <w:pPr>
              <w:jc w:val="center"/>
              <w:rPr>
                <w:rFonts w:hint="eastAsia" w:ascii="仿宋_GB2312" w:hAnsi="宋体"/>
                <w:color w:val="000000"/>
                <w:sz w:val="44"/>
                <w:szCs w:val="44"/>
              </w:rPr>
            </w:pPr>
            <w:r>
              <w:rPr>
                <w:rFonts w:hint="eastAsia" w:ascii="仿宋_GB2312" w:hAnsi="宋体"/>
                <w:color w:val="000000"/>
                <w:sz w:val="44"/>
                <w:szCs w:val="44"/>
              </w:rPr>
              <w:t>查</w:t>
            </w:r>
          </w:p>
          <w:p>
            <w:pPr>
              <w:jc w:val="center"/>
              <w:rPr>
                <w:rFonts w:hint="eastAsia" w:ascii="仿宋_GB2312" w:hAnsi="宋体"/>
                <w:color w:val="000000"/>
                <w:sz w:val="44"/>
                <w:szCs w:val="44"/>
              </w:rPr>
            </w:pPr>
          </w:p>
          <w:p>
            <w:pPr>
              <w:jc w:val="center"/>
              <w:rPr>
                <w:rFonts w:hint="eastAsia" w:ascii="仿宋_GB2312" w:hAnsi="宋体"/>
                <w:color w:val="000000"/>
                <w:sz w:val="44"/>
                <w:szCs w:val="44"/>
              </w:rPr>
            </w:pPr>
            <w:r>
              <w:rPr>
                <w:rFonts w:hint="eastAsia" w:ascii="仿宋_GB2312" w:hAnsi="宋体"/>
                <w:color w:val="000000"/>
                <w:sz w:val="44"/>
                <w:szCs w:val="44"/>
              </w:rPr>
              <w:t>情</w:t>
            </w:r>
          </w:p>
          <w:p>
            <w:pPr>
              <w:jc w:val="center"/>
              <w:rPr>
                <w:rFonts w:hint="eastAsia" w:ascii="仿宋_GB2312" w:hAnsi="宋体"/>
                <w:color w:val="000000"/>
                <w:sz w:val="44"/>
                <w:szCs w:val="44"/>
              </w:rPr>
            </w:pPr>
          </w:p>
          <w:p>
            <w:pPr>
              <w:jc w:val="center"/>
              <w:rPr>
                <w:rFonts w:hint="eastAsia" w:ascii="仿宋_GB2312" w:hAnsi="宋体"/>
                <w:color w:val="000000"/>
                <w:sz w:val="44"/>
                <w:szCs w:val="44"/>
              </w:rPr>
            </w:pPr>
            <w:r>
              <w:rPr>
                <w:rFonts w:hint="eastAsia" w:ascii="仿宋_GB2312" w:hAnsi="宋体"/>
                <w:color w:val="000000"/>
                <w:sz w:val="44"/>
                <w:szCs w:val="44"/>
              </w:rPr>
              <w:t>况</w:t>
            </w:r>
          </w:p>
        </w:tc>
        <w:tc>
          <w:tcPr>
            <w:tcW w:w="7659" w:type="dxa"/>
            <w:gridSpan w:val="6"/>
            <w:noWrap w:val="0"/>
            <w:vAlign w:val="top"/>
          </w:tcPr>
          <w:p>
            <w:pPr>
              <w:jc w:val="left"/>
              <w:rPr>
                <w:rFonts w:hint="eastAsia" w:ascii="仿宋_GB2312" w:hAnsi="宋体"/>
                <w:color w:val="000000"/>
                <w:sz w:val="28"/>
                <w:szCs w:val="28"/>
              </w:rPr>
            </w:pPr>
          </w:p>
          <w:p>
            <w:pPr>
              <w:jc w:val="left"/>
              <w:rPr>
                <w:rFonts w:hint="eastAsia" w:ascii="仿宋_GB2312" w:hAnsi="宋体"/>
                <w:color w:val="000000"/>
                <w:sz w:val="28"/>
                <w:szCs w:val="28"/>
              </w:rPr>
            </w:pPr>
            <w:r>
              <w:rPr>
                <w:rFonts w:hint="eastAsia" w:ascii="仿宋_GB2312" w:hAnsi="宋体"/>
                <w:color w:val="000000"/>
                <w:sz w:val="28"/>
                <w:szCs w:val="28"/>
              </w:rPr>
              <w:t>县级交通运输主管部门对所申报站级以及申报数值的审查意见：</w:t>
            </w: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（盖章）    </w:t>
            </w:r>
          </w:p>
          <w:p>
            <w:pPr>
              <w:jc w:val="right"/>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9" w:hRule="atLeast"/>
        </w:trPr>
        <w:tc>
          <w:tcPr>
            <w:tcW w:w="2547" w:type="dxa"/>
            <w:gridSpan w:val="2"/>
            <w:vMerge w:val="continue"/>
            <w:noWrap w:val="0"/>
            <w:vAlign w:val="center"/>
          </w:tcPr>
          <w:p>
            <w:pPr>
              <w:jc w:val="center"/>
              <w:rPr>
                <w:rFonts w:hint="eastAsia" w:ascii="仿宋_GB2312" w:hAnsi="宋体"/>
                <w:color w:val="000000"/>
                <w:sz w:val="28"/>
                <w:szCs w:val="28"/>
              </w:rPr>
            </w:pPr>
          </w:p>
        </w:tc>
        <w:tc>
          <w:tcPr>
            <w:tcW w:w="7659" w:type="dxa"/>
            <w:gridSpan w:val="6"/>
            <w:noWrap w:val="0"/>
            <w:vAlign w:val="top"/>
          </w:tcPr>
          <w:p>
            <w:pPr>
              <w:rPr>
                <w:rFonts w:hint="eastAsia" w:ascii="仿宋_GB2312" w:hAnsi="宋体"/>
                <w:color w:val="000000"/>
                <w:sz w:val="28"/>
                <w:szCs w:val="28"/>
              </w:rPr>
            </w:pPr>
          </w:p>
          <w:p>
            <w:pPr>
              <w:rPr>
                <w:rFonts w:hint="eastAsia" w:ascii="仿宋_GB2312" w:hAnsi="宋体"/>
                <w:color w:val="000000"/>
                <w:sz w:val="28"/>
                <w:szCs w:val="28"/>
              </w:rPr>
            </w:pPr>
            <w:r>
              <w:rPr>
                <w:rFonts w:hint="eastAsia" w:ascii="仿宋_GB2312" w:hAnsi="宋体"/>
                <w:color w:val="000000"/>
                <w:sz w:val="28"/>
                <w:szCs w:val="28"/>
              </w:rPr>
              <w:t>市级交通运输主管部门对所申报站级以及申报数值的审查意见：</w:t>
            </w: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（盖章）    </w:t>
            </w:r>
          </w:p>
          <w:p>
            <w:pPr>
              <w:jc w:val="right"/>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年    月    日    </w:t>
            </w:r>
          </w:p>
        </w:tc>
      </w:tr>
    </w:tbl>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color w:val="000000"/>
          <w:sz w:val="28"/>
          <w:szCs w:val="28"/>
        </w:rPr>
      </w:pPr>
    </w:p>
    <w:p>
      <w:pPr>
        <w:rPr>
          <w:rFonts w:hint="eastAsia" w:ascii="仿宋_GB2312" w:hAnsi="宋体"/>
          <w:color w:val="000000"/>
          <w:sz w:val="28"/>
          <w:szCs w:val="28"/>
        </w:rPr>
      </w:pPr>
      <w:r>
        <w:rPr>
          <w:rFonts w:hint="eastAsia" w:ascii="仿宋_GB2312" w:hAnsi="宋体"/>
          <w:color w:val="000000"/>
          <w:sz w:val="28"/>
          <w:szCs w:val="28"/>
        </w:rPr>
        <w:t>现场核查单位（盖章）：</w:t>
      </w:r>
    </w:p>
    <w:p>
      <w:pPr>
        <w:rPr>
          <w:rFonts w:hint="eastAsia" w:ascii="仿宋_GB2312" w:hAnsi="宋体"/>
          <w:color w:val="000000"/>
          <w:sz w:val="28"/>
          <w:szCs w:val="28"/>
        </w:rPr>
      </w:pPr>
      <w:r>
        <w:rPr>
          <w:rFonts w:hint="eastAsia" w:ascii="仿宋_GB2312" w:hAnsi="宋体"/>
          <w:color w:val="000000"/>
          <w:sz w:val="28"/>
          <w:szCs w:val="28"/>
        </w:rPr>
        <w:t>现场核查人员（签字）：</w:t>
      </w:r>
    </w:p>
    <w:p>
      <w:pPr>
        <w:rPr>
          <w:rFonts w:hint="eastAsia" w:ascii="仿宋_GB2312" w:hAnsi="宋体"/>
          <w:color w:val="000000"/>
          <w:sz w:val="28"/>
          <w:szCs w:val="28"/>
        </w:rPr>
      </w:pPr>
      <w:r>
        <w:rPr>
          <w:rFonts w:hint="eastAsia" w:ascii="仿宋_GB2312" w:hAnsi="宋体"/>
          <w:color w:val="000000"/>
          <w:sz w:val="28"/>
          <w:szCs w:val="28"/>
        </w:rPr>
        <w:t>1. 主要设施配置</w:t>
      </w:r>
    </w:p>
    <w:tbl>
      <w:tblPr>
        <w:tblStyle w:val="5"/>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709"/>
        <w:gridCol w:w="1275"/>
        <w:gridCol w:w="2835"/>
        <w:gridCol w:w="1276"/>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exact"/>
          <w:jc w:val="center"/>
        </w:trPr>
        <w:tc>
          <w:tcPr>
            <w:tcW w:w="851" w:type="dxa"/>
            <w:tcBorders>
              <w:top w:val="single" w:color="auto" w:sz="4" w:space="0"/>
            </w:tcBorders>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序号</w:t>
            </w:r>
          </w:p>
        </w:tc>
        <w:tc>
          <w:tcPr>
            <w:tcW w:w="5670" w:type="dxa"/>
            <w:gridSpan w:val="4"/>
            <w:tcBorders>
              <w:top w:val="single" w:color="auto" w:sz="4" w:space="0"/>
            </w:tcBorders>
            <w:noWrap w:val="0"/>
            <w:vAlign w:val="center"/>
          </w:tcPr>
          <w:p>
            <w:pPr>
              <w:jc w:val="center"/>
              <w:rPr>
                <w:rFonts w:hint="eastAsia" w:ascii="仿宋_GB2312"/>
                <w:sz w:val="24"/>
              </w:rPr>
            </w:pPr>
            <w:r>
              <w:rPr>
                <w:rFonts w:hint="eastAsia" w:ascii="仿宋_GB2312"/>
                <w:sz w:val="24"/>
              </w:rPr>
              <w:t>设施名称</w:t>
            </w:r>
          </w:p>
        </w:tc>
        <w:tc>
          <w:tcPr>
            <w:tcW w:w="1276" w:type="dxa"/>
            <w:tcBorders>
              <w:top w:val="single" w:color="auto" w:sz="4" w:space="0"/>
            </w:tcBorders>
            <w:noWrap w:val="0"/>
            <w:vAlign w:val="center"/>
          </w:tcPr>
          <w:p>
            <w:pPr>
              <w:jc w:val="center"/>
              <w:rPr>
                <w:rFonts w:hint="eastAsia" w:ascii="仿宋_GB2312" w:hAnsi="宋体"/>
                <w:color w:val="000000"/>
                <w:sz w:val="24"/>
              </w:rPr>
            </w:pPr>
            <w:r>
              <w:rPr>
                <w:rFonts w:hint="eastAsia" w:ascii="仿宋_GB2312" w:hAnsi="宋体"/>
                <w:color w:val="000000"/>
                <w:sz w:val="24"/>
              </w:rPr>
              <w:t>客运站</w:t>
            </w:r>
          </w:p>
          <w:p>
            <w:pPr>
              <w:jc w:val="center"/>
              <w:rPr>
                <w:rFonts w:hint="eastAsia" w:ascii="仿宋_GB2312" w:hAnsi="宋体"/>
                <w:color w:val="000000"/>
                <w:sz w:val="24"/>
              </w:rPr>
            </w:pPr>
            <w:r>
              <w:rPr>
                <w:rFonts w:hint="eastAsia" w:ascii="仿宋_GB2312" w:hAnsi="宋体"/>
                <w:color w:val="000000"/>
                <w:sz w:val="24"/>
              </w:rPr>
              <w:t>申报数值</w:t>
            </w:r>
          </w:p>
          <w:p>
            <w:pPr>
              <w:jc w:val="center"/>
              <w:rPr>
                <w:rFonts w:hint="eastAsia" w:ascii="仿宋_GB2312" w:hAnsi="宋体"/>
                <w:color w:val="000000"/>
                <w:sz w:val="24"/>
              </w:rPr>
            </w:pPr>
            <w:r>
              <w:rPr>
                <w:rFonts w:hint="eastAsia" w:ascii="仿宋_GB2312" w:hAnsi="宋体"/>
                <w:color w:val="000000"/>
                <w:sz w:val="24"/>
              </w:rPr>
              <w:t>情况</w:t>
            </w:r>
          </w:p>
        </w:tc>
        <w:tc>
          <w:tcPr>
            <w:tcW w:w="1134" w:type="dxa"/>
            <w:tcBorders>
              <w:top w:val="single" w:color="auto" w:sz="4" w:space="0"/>
            </w:tcBorders>
            <w:noWrap w:val="0"/>
            <w:vAlign w:val="center"/>
          </w:tcPr>
          <w:p>
            <w:pPr>
              <w:jc w:val="center"/>
              <w:rPr>
                <w:rFonts w:hint="eastAsia" w:ascii="仿宋_GB2312" w:hAnsi="宋体"/>
                <w:color w:val="000000"/>
                <w:sz w:val="24"/>
              </w:rPr>
            </w:pPr>
            <w:r>
              <w:rPr>
                <w:rFonts w:hint="eastAsia" w:ascii="仿宋_GB2312" w:hAnsi="宋体"/>
                <w:color w:val="000000"/>
                <w:sz w:val="24"/>
              </w:rPr>
              <w:t>现场核查单位核定数值情况</w:t>
            </w:r>
          </w:p>
        </w:tc>
        <w:tc>
          <w:tcPr>
            <w:tcW w:w="1275" w:type="dxa"/>
            <w:tcBorders>
              <w:top w:val="single" w:color="auto" w:sz="4" w:space="0"/>
            </w:tcBorders>
            <w:noWrap w:val="0"/>
            <w:vAlign w:val="center"/>
          </w:tcPr>
          <w:p>
            <w:pPr>
              <w:jc w:val="center"/>
              <w:rPr>
                <w:rFonts w:hint="eastAsia" w:ascii="仿宋_GB2312" w:hAnsi="宋体"/>
                <w:color w:val="000000"/>
                <w:sz w:val="24"/>
              </w:rPr>
            </w:pPr>
            <w:r>
              <w:rPr>
                <w:rFonts w:hint="eastAsia" w:ascii="仿宋_GB2312" w:hAnsi="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场地设施</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换乘设施</w:t>
            </w:r>
          </w:p>
        </w:tc>
        <w:tc>
          <w:tcPr>
            <w:tcW w:w="2835" w:type="dxa"/>
            <w:tcBorders>
              <w:top w:val="single" w:color="auto" w:sz="4" w:space="0"/>
            </w:tcBorders>
            <w:noWrap w:val="0"/>
            <w:vAlign w:val="center"/>
          </w:tcPr>
          <w:p>
            <w:pPr>
              <w:jc w:val="center"/>
              <w:rPr>
                <w:rFonts w:hint="eastAsia" w:ascii="仿宋_GB2312"/>
                <w:sz w:val="24"/>
              </w:rPr>
            </w:pPr>
            <w:r>
              <w:rPr>
                <w:rFonts w:hint="eastAsia" w:ascii="仿宋_GB2312"/>
                <w:sz w:val="24"/>
              </w:rPr>
              <w:t>公交停靠站（m</w:t>
            </w:r>
            <w:r>
              <w:rPr>
                <w:rFonts w:ascii="仿宋_GB2312"/>
                <w:sz w:val="24"/>
              </w:rPr>
              <w:t>²</w:t>
            </w:r>
            <w:r>
              <w:rPr>
                <w:rFonts w:hint="eastAsia" w:ascii="仿宋_GB2312"/>
                <w:sz w:val="24"/>
              </w:rPr>
              <w:t>）</w:t>
            </w:r>
          </w:p>
        </w:tc>
        <w:tc>
          <w:tcPr>
            <w:tcW w:w="1276" w:type="dxa"/>
            <w:tcBorders>
              <w:top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tcBorders>
            <w:noWrap w:val="0"/>
            <w:vAlign w:val="center"/>
          </w:tcPr>
          <w:p>
            <w:pPr>
              <w:jc w:val="center"/>
              <w:rPr>
                <w:rFonts w:hint="eastAsia" w:ascii="仿宋_GB2312"/>
                <w:sz w:val="24"/>
              </w:rPr>
            </w:pPr>
            <w:r>
              <w:rPr>
                <w:rFonts w:hint="eastAsia" w:ascii="仿宋_GB2312"/>
                <w:sz w:val="24"/>
              </w:rPr>
              <w:t>出租车停靠点（m</w:t>
            </w:r>
            <w:r>
              <w:rPr>
                <w:rFonts w:ascii="仿宋_GB2312"/>
                <w:sz w:val="24"/>
              </w:rPr>
              <w:t>²</w:t>
            </w:r>
            <w:r>
              <w:rPr>
                <w:rFonts w:hint="eastAsia" w:ascii="仿宋_GB2312"/>
                <w:sz w:val="24"/>
              </w:rPr>
              <w:t>）</w:t>
            </w:r>
          </w:p>
        </w:tc>
        <w:tc>
          <w:tcPr>
            <w:tcW w:w="1276" w:type="dxa"/>
            <w:tcBorders>
              <w:top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社会车辆停车场（m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非机动车停车场（m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站前广场（m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停车场（m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tcBorders>
              <w:bottom w:val="single" w:color="auto" w:sz="4" w:space="0"/>
            </w:tcBorders>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发车位（个）</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建筑设施</w:t>
            </w:r>
          </w:p>
        </w:tc>
        <w:tc>
          <w:tcPr>
            <w:tcW w:w="709"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站房</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站务用房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候车厅（m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母婴候车室（m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售票处（m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综合服务处（m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b/>
                <w:sz w:val="24"/>
              </w:rPr>
            </w:pPr>
            <w:r>
              <w:rPr>
                <w:rFonts w:hint="eastAsia" w:ascii="仿宋_GB2312"/>
                <w:sz w:val="24"/>
              </w:rPr>
              <w:t>小件（行包）服务处（m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治安室（m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医疗救助室（m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饮水处（m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盥洗室与旅客厕所（m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是否配备无障碍设施</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旅游服务处（m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站务员室（m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tcBorders>
              <w:bottom w:val="single" w:color="auto" w:sz="4" w:space="0"/>
            </w:tcBorders>
            <w:noWrap w:val="0"/>
            <w:vAlign w:val="center"/>
          </w:tcPr>
          <w:p>
            <w:pPr>
              <w:jc w:val="center"/>
              <w:rPr>
                <w:rFonts w:hint="eastAsia" w:ascii="仿宋_GB2312"/>
                <w:sz w:val="24"/>
              </w:rPr>
            </w:pPr>
          </w:p>
        </w:tc>
        <w:tc>
          <w:tcPr>
            <w:tcW w:w="709" w:type="dxa"/>
            <w:vMerge w:val="continue"/>
            <w:tcBorders>
              <w:bottom w:val="single" w:color="auto" w:sz="4" w:space="0"/>
            </w:tcBorders>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调度室（m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建筑设施</w:t>
            </w:r>
          </w:p>
        </w:tc>
        <w:tc>
          <w:tcPr>
            <w:tcW w:w="709"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站房</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站务用房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智能化系统用房（m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驾乘休息室（m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进、出站检查室（m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tcBorders>
              <w:bottom w:val="single" w:color="auto" w:sz="4" w:space="0"/>
            </w:tcBorders>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办公用房</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辅助用房</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生产辅助用房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车辆安全例检台（m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车辆清洁、清洗处（m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车辆维修处（m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生活辅助用房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驾乘公寓（m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tcBorders>
              <w:bottom w:val="single" w:color="auto" w:sz="4" w:space="0"/>
            </w:tcBorders>
            <w:noWrap w:val="0"/>
            <w:vAlign w:val="center"/>
          </w:tcPr>
          <w:p>
            <w:pPr>
              <w:jc w:val="center"/>
              <w:rPr>
                <w:rFonts w:hint="eastAsia" w:ascii="仿宋_GB2312"/>
                <w:sz w:val="24"/>
              </w:rPr>
            </w:pPr>
          </w:p>
        </w:tc>
        <w:tc>
          <w:tcPr>
            <w:tcW w:w="709" w:type="dxa"/>
            <w:vMerge w:val="continue"/>
            <w:tcBorders>
              <w:bottom w:val="single" w:color="auto" w:sz="4" w:space="0"/>
            </w:tcBorders>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是否配备商业服务设施</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bl>
    <w:p>
      <w:pPr>
        <w:rPr>
          <w:rFonts w:hint="eastAsia" w:ascii="仿宋_GB2312" w:hAnsi="宋体"/>
          <w:color w:val="000000"/>
          <w:sz w:val="28"/>
          <w:szCs w:val="28"/>
        </w:rPr>
      </w:pPr>
      <w:r>
        <w:rPr>
          <w:color w:val="000000"/>
          <w:sz w:val="28"/>
          <w:szCs w:val="28"/>
        </w:rPr>
        <w:t>2</w:t>
      </w:r>
      <w:r>
        <w:rPr>
          <w:rFonts w:hint="eastAsia"/>
          <w:color w:val="000000"/>
          <w:sz w:val="28"/>
          <w:szCs w:val="28"/>
        </w:rPr>
        <w:t xml:space="preserve">. </w:t>
      </w:r>
      <w:r>
        <w:rPr>
          <w:rFonts w:hint="eastAsia" w:ascii="仿宋_GB2312" w:hAnsi="宋体"/>
          <w:color w:val="000000"/>
          <w:sz w:val="28"/>
          <w:szCs w:val="28"/>
        </w:rPr>
        <w:t>重要设备配置</w:t>
      </w:r>
    </w:p>
    <w:tbl>
      <w:tblPr>
        <w:tblStyle w:val="5"/>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852"/>
        <w:gridCol w:w="2977"/>
        <w:gridCol w:w="991"/>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50" w:type="dxa"/>
            <w:vMerge w:val="restart"/>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序号</w:t>
            </w:r>
          </w:p>
        </w:tc>
        <w:tc>
          <w:tcPr>
            <w:tcW w:w="3829" w:type="dxa"/>
            <w:gridSpan w:val="2"/>
            <w:vMerge w:val="restart"/>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设备名称</w:t>
            </w:r>
          </w:p>
        </w:tc>
        <w:tc>
          <w:tcPr>
            <w:tcW w:w="3259" w:type="dxa"/>
            <w:gridSpan w:val="3"/>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客运站填报</w:t>
            </w:r>
          </w:p>
        </w:tc>
        <w:tc>
          <w:tcPr>
            <w:tcW w:w="1134" w:type="dxa"/>
            <w:vMerge w:val="restart"/>
            <w:noWrap w:val="0"/>
            <w:tcMar>
              <w:left w:w="0" w:type="dxa"/>
              <w:right w:w="0" w:type="dxa"/>
            </w:tcMar>
            <w:vAlign w:val="center"/>
          </w:tcPr>
          <w:p>
            <w:pPr>
              <w:spacing w:line="280" w:lineRule="exact"/>
              <w:jc w:val="center"/>
              <w:rPr>
                <w:rFonts w:hint="eastAsia" w:ascii="仿宋_GB2312" w:hAnsi="宋体"/>
                <w:color w:val="000000"/>
                <w:sz w:val="24"/>
              </w:rPr>
            </w:pPr>
            <w:r>
              <w:rPr>
                <w:rFonts w:hint="eastAsia" w:ascii="仿宋_GB2312" w:hAnsi="宋体"/>
                <w:color w:val="000000"/>
                <w:sz w:val="24"/>
              </w:rPr>
              <w:t>现场核查单位</w:t>
            </w:r>
          </w:p>
          <w:p>
            <w:pPr>
              <w:spacing w:line="280" w:lineRule="exact"/>
              <w:jc w:val="center"/>
              <w:rPr>
                <w:rFonts w:hint="eastAsia" w:ascii="仿宋_GB2312" w:hAnsi="宋体"/>
                <w:color w:val="000000"/>
                <w:sz w:val="24"/>
              </w:rPr>
            </w:pPr>
            <w:r>
              <w:rPr>
                <w:rFonts w:hint="eastAsia" w:ascii="仿宋_GB2312" w:hAnsi="宋体"/>
                <w:color w:val="000000"/>
                <w:sz w:val="24"/>
              </w:rPr>
              <w:t>核定结果</w:t>
            </w:r>
          </w:p>
        </w:tc>
        <w:tc>
          <w:tcPr>
            <w:tcW w:w="1134" w:type="dxa"/>
            <w:vMerge w:val="restart"/>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exact"/>
          <w:jc w:val="center"/>
        </w:trPr>
        <w:tc>
          <w:tcPr>
            <w:tcW w:w="850" w:type="dxa"/>
            <w:vMerge w:val="continue"/>
            <w:noWrap w:val="0"/>
            <w:vAlign w:val="center"/>
          </w:tcPr>
          <w:p>
            <w:pPr>
              <w:spacing w:line="480" w:lineRule="exact"/>
              <w:jc w:val="center"/>
              <w:rPr>
                <w:rFonts w:hint="eastAsia" w:ascii="仿宋_GB2312" w:hAnsi="宋体"/>
                <w:color w:val="000000"/>
                <w:sz w:val="24"/>
              </w:rPr>
            </w:pPr>
          </w:p>
        </w:tc>
        <w:tc>
          <w:tcPr>
            <w:tcW w:w="3829" w:type="dxa"/>
            <w:gridSpan w:val="2"/>
            <w:vMerge w:val="continue"/>
            <w:noWrap w:val="0"/>
            <w:vAlign w:val="center"/>
          </w:tcPr>
          <w:p>
            <w:pPr>
              <w:spacing w:line="480" w:lineRule="exact"/>
              <w:jc w:val="center"/>
              <w:rPr>
                <w:rFonts w:hint="eastAsia" w:ascii="仿宋_GB2312" w:hAnsi="宋体"/>
                <w:color w:val="000000"/>
                <w:sz w:val="24"/>
              </w:rPr>
            </w:pPr>
          </w:p>
        </w:tc>
        <w:tc>
          <w:tcPr>
            <w:tcW w:w="991" w:type="dxa"/>
            <w:noWrap w:val="0"/>
            <w:tcMar>
              <w:left w:w="0" w:type="dxa"/>
              <w:right w:w="0" w:type="dxa"/>
            </w:tcMar>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是否配置</w:t>
            </w:r>
          </w:p>
        </w:tc>
        <w:tc>
          <w:tcPr>
            <w:tcW w:w="1134" w:type="dxa"/>
            <w:noWrap w:val="0"/>
            <w:tcMar>
              <w:left w:w="0" w:type="dxa"/>
              <w:right w:w="0" w:type="dxa"/>
            </w:tcMar>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配置数量</w:t>
            </w:r>
          </w:p>
        </w:tc>
        <w:tc>
          <w:tcPr>
            <w:tcW w:w="1134" w:type="dxa"/>
            <w:noWrap w:val="0"/>
            <w:tcMar>
              <w:left w:w="0" w:type="dxa"/>
              <w:right w:w="0" w:type="dxa"/>
            </w:tcMar>
            <w:vAlign w:val="center"/>
          </w:tcPr>
          <w:p>
            <w:pPr>
              <w:spacing w:line="280" w:lineRule="exact"/>
              <w:jc w:val="center"/>
              <w:rPr>
                <w:rFonts w:hint="eastAsia" w:ascii="仿宋_GB2312" w:hAnsi="宋体"/>
                <w:color w:val="000000"/>
                <w:sz w:val="24"/>
              </w:rPr>
            </w:pPr>
            <w:r>
              <w:rPr>
                <w:rFonts w:hint="eastAsia" w:ascii="仿宋_GB2312" w:hAnsi="宋体"/>
                <w:color w:val="000000"/>
                <w:sz w:val="24"/>
              </w:rPr>
              <w:t>是否</w:t>
            </w:r>
          </w:p>
          <w:p>
            <w:pPr>
              <w:spacing w:line="280" w:lineRule="exact"/>
              <w:jc w:val="center"/>
              <w:rPr>
                <w:rFonts w:hint="eastAsia" w:ascii="仿宋_GB2312" w:hAnsi="宋体"/>
                <w:color w:val="000000"/>
                <w:sz w:val="24"/>
              </w:rPr>
            </w:pPr>
            <w:r>
              <w:rPr>
                <w:rFonts w:hint="eastAsia" w:ascii="仿宋_GB2312" w:hAnsi="宋体"/>
                <w:color w:val="000000"/>
                <w:sz w:val="24"/>
              </w:rPr>
              <w:t>齐全有效</w:t>
            </w:r>
          </w:p>
        </w:tc>
        <w:tc>
          <w:tcPr>
            <w:tcW w:w="1134" w:type="dxa"/>
            <w:vMerge w:val="continue"/>
            <w:noWrap w:val="0"/>
            <w:vAlign w:val="center"/>
          </w:tcPr>
          <w:p>
            <w:pPr>
              <w:spacing w:line="480" w:lineRule="exact"/>
              <w:jc w:val="center"/>
              <w:rPr>
                <w:rFonts w:hint="eastAsia" w:ascii="仿宋_GB2312" w:hAnsi="宋体"/>
                <w:color w:val="000000"/>
                <w:sz w:val="24"/>
              </w:rPr>
            </w:pPr>
          </w:p>
        </w:tc>
        <w:tc>
          <w:tcPr>
            <w:tcW w:w="1134" w:type="dxa"/>
            <w:vMerge w:val="continue"/>
            <w:noWrap w:val="0"/>
            <w:vAlign w:val="center"/>
          </w:tcPr>
          <w:p>
            <w:pPr>
              <w:spacing w:line="480" w:lineRule="exact"/>
              <w:jc w:val="cente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restart"/>
            <w:noWrap w:val="0"/>
            <w:vAlign w:val="center"/>
          </w:tcPr>
          <w:p>
            <w:pPr>
              <w:rPr>
                <w:rFonts w:hint="eastAsia" w:ascii="仿宋_GB2312"/>
                <w:color w:val="000000"/>
                <w:sz w:val="24"/>
              </w:rPr>
            </w:pPr>
            <w:r>
              <w:rPr>
                <w:rFonts w:hint="eastAsia" w:ascii="仿宋_GB2312"/>
                <w:color w:val="000000"/>
                <w:sz w:val="24"/>
              </w:rPr>
              <w:t>服务设 施</w:t>
            </w:r>
          </w:p>
        </w:tc>
        <w:tc>
          <w:tcPr>
            <w:tcW w:w="2977" w:type="dxa"/>
            <w:noWrap w:val="0"/>
            <w:vAlign w:val="center"/>
          </w:tcPr>
          <w:p>
            <w:pPr>
              <w:rPr>
                <w:rFonts w:hint="eastAsia" w:ascii="仿宋_GB2312"/>
                <w:color w:val="000000"/>
                <w:sz w:val="24"/>
              </w:rPr>
            </w:pPr>
            <w:r>
              <w:rPr>
                <w:rFonts w:hint="eastAsia" w:ascii="仿宋_GB2312"/>
                <w:color w:val="000000"/>
                <w:sz w:val="24"/>
              </w:rPr>
              <w:t>售票检票设备（套）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候车座位（个）</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车辆清洁设备（套）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小件（行包）搬运与便民设备（套）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广播通信设备（套）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宣传告示设备（套）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采暖/制冷设备（套）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restart"/>
            <w:noWrap w:val="0"/>
            <w:vAlign w:val="center"/>
          </w:tcPr>
          <w:p>
            <w:pPr>
              <w:rPr>
                <w:rFonts w:hint="eastAsia" w:ascii="仿宋_GB2312"/>
                <w:color w:val="000000"/>
                <w:sz w:val="24"/>
              </w:rPr>
            </w:pPr>
            <w:r>
              <w:rPr>
                <w:rFonts w:hint="eastAsia" w:ascii="仿宋_GB2312"/>
                <w:color w:val="000000"/>
                <w:sz w:val="24"/>
              </w:rPr>
              <w:t>安全设 施</w:t>
            </w:r>
          </w:p>
        </w:tc>
        <w:tc>
          <w:tcPr>
            <w:tcW w:w="2977" w:type="dxa"/>
            <w:noWrap w:val="0"/>
            <w:vAlign w:val="center"/>
          </w:tcPr>
          <w:p>
            <w:pPr>
              <w:rPr>
                <w:rFonts w:hint="eastAsia" w:ascii="仿宋_GB2312"/>
                <w:color w:val="000000"/>
                <w:sz w:val="24"/>
              </w:rPr>
            </w:pPr>
            <w:r>
              <w:rPr>
                <w:rFonts w:hint="eastAsia" w:ascii="仿宋_GB2312"/>
                <w:color w:val="000000"/>
                <w:sz w:val="24"/>
              </w:rPr>
              <w:t>安全检查设备（套）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b/>
                <w:color w:val="000000"/>
                <w:sz w:val="24"/>
              </w:rPr>
            </w:pPr>
            <w:r>
              <w:rPr>
                <w:rFonts w:hint="eastAsia" w:ascii="仿宋_GB2312"/>
                <w:color w:val="000000"/>
                <w:sz w:val="24"/>
              </w:rPr>
              <w:t>安全监控设备（套）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安全应急设备（套）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restart"/>
            <w:noWrap w:val="0"/>
            <w:vAlign w:val="center"/>
          </w:tcPr>
          <w:p>
            <w:pPr>
              <w:rPr>
                <w:rFonts w:hint="eastAsia" w:ascii="仿宋_GB2312"/>
                <w:color w:val="000000"/>
                <w:sz w:val="24"/>
              </w:rPr>
            </w:pPr>
            <w:r>
              <w:rPr>
                <w:rFonts w:hint="eastAsia" w:ascii="仿宋_GB2312"/>
                <w:color w:val="000000"/>
                <w:sz w:val="24"/>
              </w:rPr>
              <w:t>信息网络设 备</w:t>
            </w:r>
          </w:p>
        </w:tc>
        <w:tc>
          <w:tcPr>
            <w:tcW w:w="2977" w:type="dxa"/>
            <w:noWrap w:val="0"/>
            <w:vAlign w:val="center"/>
          </w:tcPr>
          <w:p>
            <w:pPr>
              <w:rPr>
                <w:rFonts w:hint="eastAsia" w:ascii="仿宋_GB2312"/>
                <w:color w:val="000000"/>
                <w:sz w:val="24"/>
              </w:rPr>
            </w:pPr>
            <w:r>
              <w:rPr>
                <w:rFonts w:hint="eastAsia" w:ascii="仿宋_GB2312"/>
                <w:color w:val="000000"/>
                <w:sz w:val="24"/>
              </w:rPr>
              <w:t>网络售、取票设备（台）</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站票检票信息设备（台）</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车辆调度与管理设备（套）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bl>
    <w:p>
      <w:pPr>
        <w:rPr>
          <w:rFonts w:hint="eastAsia" w:ascii="仿宋_GB2312" w:hAnsi="宋体"/>
          <w:color w:val="000000"/>
          <w:sz w:val="28"/>
          <w:szCs w:val="28"/>
        </w:rPr>
      </w:pPr>
      <w:r>
        <w:rPr>
          <w:color w:val="000000"/>
          <w:sz w:val="28"/>
          <w:szCs w:val="28"/>
        </w:rPr>
        <w:t>3</w:t>
      </w:r>
      <w:r>
        <w:rPr>
          <w:rFonts w:hint="eastAsia"/>
          <w:color w:val="000000"/>
          <w:sz w:val="28"/>
          <w:szCs w:val="28"/>
        </w:rPr>
        <w:t xml:space="preserve">. </w:t>
      </w:r>
      <w:r>
        <w:rPr>
          <w:rFonts w:hint="eastAsia" w:ascii="仿宋_GB2312" w:hAnsi="宋体"/>
          <w:color w:val="000000"/>
          <w:sz w:val="28"/>
          <w:szCs w:val="28"/>
        </w:rPr>
        <w:t>现场照片</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8"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客运站主站房正面（含站前广场）</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客运站主站房正面（含站前广场）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4"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候车厅</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候车厅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0"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售票厅</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售票厅</w:t>
            </w:r>
          </w:p>
        </w:tc>
      </w:tr>
    </w:tbl>
    <w:p>
      <w:pPr>
        <w:rPr>
          <w:rFonts w:hint="eastAsia" w:ascii="仿宋_GB2312" w:hAnsi="宋体"/>
          <w:color w:val="000000"/>
          <w:sz w:val="28"/>
          <w:szCs w:val="28"/>
        </w:rPr>
      </w:pPr>
    </w:p>
    <w:p>
      <w:pPr>
        <w:rPr>
          <w:rFonts w:hint="eastAsia" w:ascii="仿宋_GB2312" w:hAnsi="宋体"/>
          <w:color w:val="000000"/>
          <w:sz w:val="28"/>
          <w:szCs w:val="28"/>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3"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停车场</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停车场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3"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发车位</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发车位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3" w:hRule="atLeast"/>
          <w:jc w:val="center"/>
        </w:trPr>
        <w:tc>
          <w:tcPr>
            <w:tcW w:w="851" w:type="dxa"/>
            <w:noWrap w:val="0"/>
            <w:textDirection w:val="tbRlV"/>
            <w:vAlign w:val="center"/>
          </w:tcPr>
          <w:p>
            <w:pPr>
              <w:spacing w:line="500" w:lineRule="exact"/>
              <w:ind w:left="113" w:right="113"/>
              <w:jc w:val="center"/>
              <w:rPr>
                <w:rFonts w:hint="eastAsia" w:ascii="仿宋_GB2312" w:hAnsi="宋体"/>
                <w:color w:val="000000"/>
                <w:sz w:val="28"/>
                <w:szCs w:val="28"/>
              </w:rPr>
            </w:pPr>
            <w:r>
              <w:rPr>
                <w:rFonts w:hint="eastAsia" w:ascii="仿宋_GB2312" w:hAnsi="宋体"/>
                <w:color w:val="000000"/>
                <w:sz w:val="28"/>
                <w:szCs w:val="28"/>
              </w:rPr>
              <w:t>车辆检验和维修场地</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车辆检验和维修场地</w:t>
            </w:r>
          </w:p>
        </w:tc>
      </w:tr>
    </w:tbl>
    <w:p>
      <w:pPr>
        <w:rPr>
          <w:rFonts w:hint="eastAsia"/>
          <w:color w:val="000000"/>
          <w:sz w:val="28"/>
          <w:szCs w:val="28"/>
        </w:rPr>
      </w:pPr>
    </w:p>
    <w:p>
      <w:pPr>
        <w:rPr>
          <w:rFonts w:hint="eastAsia"/>
          <w:color w:val="000000"/>
          <w:sz w:val="28"/>
          <w:szCs w:val="28"/>
        </w:rPr>
      </w:pPr>
    </w:p>
    <w:p>
      <w:pPr>
        <w:rPr>
          <w:rFonts w:hint="eastAsia"/>
          <w:color w:val="000000"/>
          <w:sz w:val="28"/>
          <w:szCs w:val="28"/>
        </w:rPr>
      </w:pPr>
    </w:p>
    <w:p>
      <w:pPr>
        <w:rPr>
          <w:rFonts w:hint="eastAsia" w:ascii="仿宋_GB2312" w:hAnsi="宋体"/>
          <w:color w:val="000000"/>
          <w:sz w:val="28"/>
          <w:szCs w:val="28"/>
        </w:rPr>
      </w:pPr>
      <w:r>
        <w:rPr>
          <w:color w:val="000000"/>
          <w:sz w:val="28"/>
          <w:szCs w:val="28"/>
        </w:rPr>
        <w:t xml:space="preserve">4. </w:t>
      </w:r>
      <w:r>
        <w:rPr>
          <w:rFonts w:hint="eastAsia" w:ascii="仿宋_GB2312" w:hAnsi="宋体"/>
          <w:color w:val="000000"/>
          <w:sz w:val="28"/>
          <w:szCs w:val="28"/>
        </w:rPr>
        <w:t>客运站功能平面示意图：</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1" w:hRule="atLeast"/>
          <w:jc w:val="center"/>
        </w:trPr>
        <w:tc>
          <w:tcPr>
            <w:tcW w:w="10206" w:type="dxa"/>
            <w:noWrap w:val="0"/>
            <w:vAlign w:val="top"/>
          </w:tcPr>
          <w:p>
            <w:pPr>
              <w:rPr>
                <w:rFonts w:hint="eastAsia" w:ascii="仿宋_GB2312" w:hAnsi="宋体"/>
                <w:color w:val="000000"/>
                <w:sz w:val="28"/>
                <w:szCs w:val="28"/>
              </w:rPr>
            </w:pPr>
          </w:p>
        </w:tc>
      </w:tr>
    </w:tbl>
    <w:p>
      <w:pPr>
        <w:rPr>
          <w:rFonts w:hint="eastAsia" w:ascii="仿宋_GB2312" w:hAnsi="宋体"/>
          <w:color w:val="000000"/>
          <w:sz w:val="28"/>
          <w:szCs w:val="28"/>
        </w:rPr>
      </w:pPr>
    </w:p>
    <w:sectPr>
      <w:type w:val="nextColumn"/>
      <w:pgSz w:w="11906" w:h="16838"/>
      <w:pgMar w:top="1134" w:right="1134" w:bottom="1134" w:left="1134" w:header="851" w:footer="992" w:gutter="0"/>
      <w:cols w:space="720" w:num="1"/>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hint="eastAsia"/>
      </w:rPr>
    </w:pP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DB69B6"/>
    <w:multiLevelType w:val="multilevel"/>
    <w:tmpl w:val="59DB69B6"/>
    <w:lvl w:ilvl="0" w:tentative="0">
      <w:start w:val="1"/>
      <w:numFmt w:val="decimal"/>
      <w:lvlText w:val="%1"/>
      <w:lvlJc w:val="center"/>
      <w:pPr>
        <w:tabs>
          <w:tab w:val="left" w:pos="-158"/>
        </w:tabs>
        <w:ind w:left="-158" w:firstLine="356"/>
      </w:pPr>
      <w:rPr>
        <w:rFonts w:hint="eastAsia"/>
      </w:rPr>
    </w:lvl>
    <w:lvl w:ilvl="1" w:tentative="0">
      <w:start w:val="3"/>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D6E6D75"/>
    <w:multiLevelType w:val="multilevel"/>
    <w:tmpl w:val="6D6E6D75"/>
    <w:lvl w:ilvl="0" w:tentative="0">
      <w:start w:val="1"/>
      <w:numFmt w:val="decimal"/>
      <w:lvlText w:val="%1"/>
      <w:lvlJc w:val="center"/>
      <w:pPr>
        <w:tabs>
          <w:tab w:val="left" w:pos="-158"/>
        </w:tabs>
        <w:ind w:left="-158" w:firstLine="356"/>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zYzVkNDY5YjVjMzNhZjZmMDNlNzMzMjcyNGYzZjcifQ=="/>
  </w:docVars>
  <w:rsids>
    <w:rsidRoot w:val="00FA6DE6"/>
    <w:rsid w:val="00015ADD"/>
    <w:rsid w:val="0002272E"/>
    <w:rsid w:val="00026DC0"/>
    <w:rsid w:val="000272AE"/>
    <w:rsid w:val="00036BEE"/>
    <w:rsid w:val="000471DB"/>
    <w:rsid w:val="00056A95"/>
    <w:rsid w:val="0005715E"/>
    <w:rsid w:val="00063B9F"/>
    <w:rsid w:val="000656AD"/>
    <w:rsid w:val="00067552"/>
    <w:rsid w:val="000702A0"/>
    <w:rsid w:val="000843A9"/>
    <w:rsid w:val="0008614A"/>
    <w:rsid w:val="00086A93"/>
    <w:rsid w:val="00087C0D"/>
    <w:rsid w:val="00094D20"/>
    <w:rsid w:val="00097D1E"/>
    <w:rsid w:val="000A6E4E"/>
    <w:rsid w:val="000A7802"/>
    <w:rsid w:val="000B0937"/>
    <w:rsid w:val="000B0A9F"/>
    <w:rsid w:val="000B132A"/>
    <w:rsid w:val="000B1E37"/>
    <w:rsid w:val="000B21EE"/>
    <w:rsid w:val="000B52D1"/>
    <w:rsid w:val="000C083E"/>
    <w:rsid w:val="000C544E"/>
    <w:rsid w:val="000D224F"/>
    <w:rsid w:val="000D2E34"/>
    <w:rsid w:val="000D4959"/>
    <w:rsid w:val="000D7B2B"/>
    <w:rsid w:val="000E041E"/>
    <w:rsid w:val="000E7CCB"/>
    <w:rsid w:val="001003CE"/>
    <w:rsid w:val="00112F2D"/>
    <w:rsid w:val="00145AFB"/>
    <w:rsid w:val="00147E96"/>
    <w:rsid w:val="001501CB"/>
    <w:rsid w:val="001528F1"/>
    <w:rsid w:val="00154EF0"/>
    <w:rsid w:val="001606D0"/>
    <w:rsid w:val="00171535"/>
    <w:rsid w:val="00172A0B"/>
    <w:rsid w:val="00174F1D"/>
    <w:rsid w:val="00181EFA"/>
    <w:rsid w:val="00191207"/>
    <w:rsid w:val="00192245"/>
    <w:rsid w:val="001953A2"/>
    <w:rsid w:val="00195879"/>
    <w:rsid w:val="001A059F"/>
    <w:rsid w:val="001A0677"/>
    <w:rsid w:val="001B719D"/>
    <w:rsid w:val="001C2471"/>
    <w:rsid w:val="001C38ED"/>
    <w:rsid w:val="001D105F"/>
    <w:rsid w:val="001E1560"/>
    <w:rsid w:val="001E2963"/>
    <w:rsid w:val="001E3B8D"/>
    <w:rsid w:val="001F6241"/>
    <w:rsid w:val="00207334"/>
    <w:rsid w:val="002133D1"/>
    <w:rsid w:val="00223C4B"/>
    <w:rsid w:val="0022762C"/>
    <w:rsid w:val="002327E3"/>
    <w:rsid w:val="00236E11"/>
    <w:rsid w:val="002401D2"/>
    <w:rsid w:val="00241D14"/>
    <w:rsid w:val="00247253"/>
    <w:rsid w:val="00247EF4"/>
    <w:rsid w:val="00252B4D"/>
    <w:rsid w:val="00254746"/>
    <w:rsid w:val="00254E08"/>
    <w:rsid w:val="00255ECE"/>
    <w:rsid w:val="002622F9"/>
    <w:rsid w:val="0026735B"/>
    <w:rsid w:val="002712E6"/>
    <w:rsid w:val="00273DFC"/>
    <w:rsid w:val="00280784"/>
    <w:rsid w:val="00282471"/>
    <w:rsid w:val="002929E2"/>
    <w:rsid w:val="0029700F"/>
    <w:rsid w:val="002A0E71"/>
    <w:rsid w:val="002A2483"/>
    <w:rsid w:val="002A2F67"/>
    <w:rsid w:val="002A6A49"/>
    <w:rsid w:val="002B6A2B"/>
    <w:rsid w:val="002B6BCD"/>
    <w:rsid w:val="002B7A19"/>
    <w:rsid w:val="002C098F"/>
    <w:rsid w:val="002D1A85"/>
    <w:rsid w:val="002D7FCE"/>
    <w:rsid w:val="002E3A67"/>
    <w:rsid w:val="002E3E7B"/>
    <w:rsid w:val="002E7AC7"/>
    <w:rsid w:val="002F0431"/>
    <w:rsid w:val="002F35FA"/>
    <w:rsid w:val="002F54B3"/>
    <w:rsid w:val="0031140A"/>
    <w:rsid w:val="00312356"/>
    <w:rsid w:val="0031456F"/>
    <w:rsid w:val="00314CD4"/>
    <w:rsid w:val="00315F7E"/>
    <w:rsid w:val="00320CC5"/>
    <w:rsid w:val="0032156C"/>
    <w:rsid w:val="00321903"/>
    <w:rsid w:val="0033050A"/>
    <w:rsid w:val="0033292D"/>
    <w:rsid w:val="003335E4"/>
    <w:rsid w:val="003339D7"/>
    <w:rsid w:val="0033505F"/>
    <w:rsid w:val="0033527D"/>
    <w:rsid w:val="0033669F"/>
    <w:rsid w:val="00342D04"/>
    <w:rsid w:val="003446E9"/>
    <w:rsid w:val="003537C1"/>
    <w:rsid w:val="0035401C"/>
    <w:rsid w:val="00355AE3"/>
    <w:rsid w:val="0035731C"/>
    <w:rsid w:val="00362F24"/>
    <w:rsid w:val="00367DAA"/>
    <w:rsid w:val="00376EF6"/>
    <w:rsid w:val="00384C18"/>
    <w:rsid w:val="00385CAC"/>
    <w:rsid w:val="00391E56"/>
    <w:rsid w:val="003A2084"/>
    <w:rsid w:val="003A3732"/>
    <w:rsid w:val="003A7602"/>
    <w:rsid w:val="003B0D99"/>
    <w:rsid w:val="003C2616"/>
    <w:rsid w:val="003C5199"/>
    <w:rsid w:val="003E282F"/>
    <w:rsid w:val="003E6073"/>
    <w:rsid w:val="003E64E2"/>
    <w:rsid w:val="003F3627"/>
    <w:rsid w:val="003F544E"/>
    <w:rsid w:val="003F6DD5"/>
    <w:rsid w:val="00402C6B"/>
    <w:rsid w:val="00406449"/>
    <w:rsid w:val="004147D7"/>
    <w:rsid w:val="00435B9C"/>
    <w:rsid w:val="00436D08"/>
    <w:rsid w:val="004427BF"/>
    <w:rsid w:val="0045044D"/>
    <w:rsid w:val="004641B1"/>
    <w:rsid w:val="004644F9"/>
    <w:rsid w:val="004737C2"/>
    <w:rsid w:val="00473E02"/>
    <w:rsid w:val="0047463C"/>
    <w:rsid w:val="00482F24"/>
    <w:rsid w:val="00484CFF"/>
    <w:rsid w:val="004858DD"/>
    <w:rsid w:val="004871DB"/>
    <w:rsid w:val="004A5E49"/>
    <w:rsid w:val="004A7163"/>
    <w:rsid w:val="004B0351"/>
    <w:rsid w:val="004C5196"/>
    <w:rsid w:val="004C6980"/>
    <w:rsid w:val="004D039F"/>
    <w:rsid w:val="004D582D"/>
    <w:rsid w:val="004D6BA1"/>
    <w:rsid w:val="004E2AB8"/>
    <w:rsid w:val="004F71A6"/>
    <w:rsid w:val="00500B29"/>
    <w:rsid w:val="00503A8C"/>
    <w:rsid w:val="00504053"/>
    <w:rsid w:val="0051014D"/>
    <w:rsid w:val="00516EB3"/>
    <w:rsid w:val="00523086"/>
    <w:rsid w:val="00525750"/>
    <w:rsid w:val="00530234"/>
    <w:rsid w:val="00540EFC"/>
    <w:rsid w:val="00552B84"/>
    <w:rsid w:val="00563074"/>
    <w:rsid w:val="00566208"/>
    <w:rsid w:val="0056798B"/>
    <w:rsid w:val="005821CF"/>
    <w:rsid w:val="00584E1B"/>
    <w:rsid w:val="00585526"/>
    <w:rsid w:val="005906CC"/>
    <w:rsid w:val="005B0FEB"/>
    <w:rsid w:val="005C21AA"/>
    <w:rsid w:val="005C3432"/>
    <w:rsid w:val="005E7023"/>
    <w:rsid w:val="005E748D"/>
    <w:rsid w:val="0060531C"/>
    <w:rsid w:val="0060767F"/>
    <w:rsid w:val="006133F4"/>
    <w:rsid w:val="006205DA"/>
    <w:rsid w:val="00626312"/>
    <w:rsid w:val="00631D47"/>
    <w:rsid w:val="00632563"/>
    <w:rsid w:val="00636E16"/>
    <w:rsid w:val="00654030"/>
    <w:rsid w:val="00661E85"/>
    <w:rsid w:val="0069007C"/>
    <w:rsid w:val="006A4E10"/>
    <w:rsid w:val="006A7315"/>
    <w:rsid w:val="006B5195"/>
    <w:rsid w:val="006C1A1A"/>
    <w:rsid w:val="006E2629"/>
    <w:rsid w:val="006E6DF1"/>
    <w:rsid w:val="006F1E96"/>
    <w:rsid w:val="00702D47"/>
    <w:rsid w:val="00703149"/>
    <w:rsid w:val="00706C0F"/>
    <w:rsid w:val="00710814"/>
    <w:rsid w:val="00713269"/>
    <w:rsid w:val="00720264"/>
    <w:rsid w:val="007229E7"/>
    <w:rsid w:val="00724D50"/>
    <w:rsid w:val="0072676D"/>
    <w:rsid w:val="007304F0"/>
    <w:rsid w:val="00731969"/>
    <w:rsid w:val="007375FE"/>
    <w:rsid w:val="007444F7"/>
    <w:rsid w:val="00744804"/>
    <w:rsid w:val="007458A3"/>
    <w:rsid w:val="007564BE"/>
    <w:rsid w:val="00764E6E"/>
    <w:rsid w:val="00770355"/>
    <w:rsid w:val="00770825"/>
    <w:rsid w:val="00774955"/>
    <w:rsid w:val="00785B4F"/>
    <w:rsid w:val="00786B62"/>
    <w:rsid w:val="00791F8B"/>
    <w:rsid w:val="00792DF2"/>
    <w:rsid w:val="007949DE"/>
    <w:rsid w:val="007A1026"/>
    <w:rsid w:val="007A3E05"/>
    <w:rsid w:val="007A66CE"/>
    <w:rsid w:val="007B7C01"/>
    <w:rsid w:val="007C33FA"/>
    <w:rsid w:val="007C3872"/>
    <w:rsid w:val="007D1387"/>
    <w:rsid w:val="007D74EC"/>
    <w:rsid w:val="007E518E"/>
    <w:rsid w:val="007F1993"/>
    <w:rsid w:val="00801682"/>
    <w:rsid w:val="0080225B"/>
    <w:rsid w:val="008066FF"/>
    <w:rsid w:val="00810C74"/>
    <w:rsid w:val="0081410C"/>
    <w:rsid w:val="0081697C"/>
    <w:rsid w:val="00820C79"/>
    <w:rsid w:val="00821E9B"/>
    <w:rsid w:val="00831622"/>
    <w:rsid w:val="0083416F"/>
    <w:rsid w:val="0084350E"/>
    <w:rsid w:val="0084489C"/>
    <w:rsid w:val="008474DD"/>
    <w:rsid w:val="00847E76"/>
    <w:rsid w:val="00850F8D"/>
    <w:rsid w:val="00852A5D"/>
    <w:rsid w:val="00854F21"/>
    <w:rsid w:val="008571F8"/>
    <w:rsid w:val="008579EB"/>
    <w:rsid w:val="008625EF"/>
    <w:rsid w:val="008646A8"/>
    <w:rsid w:val="00873093"/>
    <w:rsid w:val="00877731"/>
    <w:rsid w:val="00883E1B"/>
    <w:rsid w:val="00895508"/>
    <w:rsid w:val="008A4046"/>
    <w:rsid w:val="008A6640"/>
    <w:rsid w:val="008C5BA5"/>
    <w:rsid w:val="008D0A4E"/>
    <w:rsid w:val="008D3FE5"/>
    <w:rsid w:val="008D4249"/>
    <w:rsid w:val="008D4DDC"/>
    <w:rsid w:val="008E0C70"/>
    <w:rsid w:val="008E6FC1"/>
    <w:rsid w:val="00907AE9"/>
    <w:rsid w:val="009107B1"/>
    <w:rsid w:val="00921861"/>
    <w:rsid w:val="00923525"/>
    <w:rsid w:val="0092559B"/>
    <w:rsid w:val="00926F05"/>
    <w:rsid w:val="009309DF"/>
    <w:rsid w:val="00932438"/>
    <w:rsid w:val="0093675B"/>
    <w:rsid w:val="00937888"/>
    <w:rsid w:val="00943D35"/>
    <w:rsid w:val="00944099"/>
    <w:rsid w:val="00960034"/>
    <w:rsid w:val="009677AF"/>
    <w:rsid w:val="00971B5C"/>
    <w:rsid w:val="00976E2A"/>
    <w:rsid w:val="00983FBF"/>
    <w:rsid w:val="009959ED"/>
    <w:rsid w:val="00997D9E"/>
    <w:rsid w:val="009A06D9"/>
    <w:rsid w:val="009A093E"/>
    <w:rsid w:val="009A3799"/>
    <w:rsid w:val="009B2BCB"/>
    <w:rsid w:val="009D1944"/>
    <w:rsid w:val="009E27A3"/>
    <w:rsid w:val="009E5D8D"/>
    <w:rsid w:val="009E6F2A"/>
    <w:rsid w:val="009F2BB9"/>
    <w:rsid w:val="009F63FC"/>
    <w:rsid w:val="009F71B0"/>
    <w:rsid w:val="00A05D20"/>
    <w:rsid w:val="00A06C37"/>
    <w:rsid w:val="00A128F4"/>
    <w:rsid w:val="00A15511"/>
    <w:rsid w:val="00A17F78"/>
    <w:rsid w:val="00A209F3"/>
    <w:rsid w:val="00A22935"/>
    <w:rsid w:val="00A27DD9"/>
    <w:rsid w:val="00A311BE"/>
    <w:rsid w:val="00A4300E"/>
    <w:rsid w:val="00A444F0"/>
    <w:rsid w:val="00A45145"/>
    <w:rsid w:val="00A46E68"/>
    <w:rsid w:val="00A53B67"/>
    <w:rsid w:val="00A71134"/>
    <w:rsid w:val="00A7146B"/>
    <w:rsid w:val="00A83D2D"/>
    <w:rsid w:val="00A85131"/>
    <w:rsid w:val="00A85813"/>
    <w:rsid w:val="00A85AFA"/>
    <w:rsid w:val="00A87A6D"/>
    <w:rsid w:val="00A920B2"/>
    <w:rsid w:val="00A9260F"/>
    <w:rsid w:val="00A93469"/>
    <w:rsid w:val="00A93C3C"/>
    <w:rsid w:val="00A94F91"/>
    <w:rsid w:val="00AA5427"/>
    <w:rsid w:val="00AB0E32"/>
    <w:rsid w:val="00AB2838"/>
    <w:rsid w:val="00AB6A28"/>
    <w:rsid w:val="00AB708E"/>
    <w:rsid w:val="00AC026C"/>
    <w:rsid w:val="00AD077D"/>
    <w:rsid w:val="00AD155A"/>
    <w:rsid w:val="00AD6ED7"/>
    <w:rsid w:val="00AE451A"/>
    <w:rsid w:val="00AF1CF1"/>
    <w:rsid w:val="00AF4B4D"/>
    <w:rsid w:val="00B04D56"/>
    <w:rsid w:val="00B1255D"/>
    <w:rsid w:val="00B172F3"/>
    <w:rsid w:val="00B174D6"/>
    <w:rsid w:val="00B20EAF"/>
    <w:rsid w:val="00B3376C"/>
    <w:rsid w:val="00B343CD"/>
    <w:rsid w:val="00B34DBB"/>
    <w:rsid w:val="00B3572E"/>
    <w:rsid w:val="00B36476"/>
    <w:rsid w:val="00B37615"/>
    <w:rsid w:val="00B40D27"/>
    <w:rsid w:val="00B51BB3"/>
    <w:rsid w:val="00B6245C"/>
    <w:rsid w:val="00B62FF5"/>
    <w:rsid w:val="00B63980"/>
    <w:rsid w:val="00B708E0"/>
    <w:rsid w:val="00B70C9C"/>
    <w:rsid w:val="00B72382"/>
    <w:rsid w:val="00B72A59"/>
    <w:rsid w:val="00B75D9E"/>
    <w:rsid w:val="00B77A3A"/>
    <w:rsid w:val="00B857E2"/>
    <w:rsid w:val="00B86030"/>
    <w:rsid w:val="00B958C7"/>
    <w:rsid w:val="00B9718F"/>
    <w:rsid w:val="00B97C36"/>
    <w:rsid w:val="00BA292E"/>
    <w:rsid w:val="00BA5B97"/>
    <w:rsid w:val="00BA69BC"/>
    <w:rsid w:val="00BB0017"/>
    <w:rsid w:val="00BB38D7"/>
    <w:rsid w:val="00BB738F"/>
    <w:rsid w:val="00BB7D98"/>
    <w:rsid w:val="00BC52DE"/>
    <w:rsid w:val="00BC54F5"/>
    <w:rsid w:val="00BC60CD"/>
    <w:rsid w:val="00BD37EE"/>
    <w:rsid w:val="00BD795C"/>
    <w:rsid w:val="00BE2D17"/>
    <w:rsid w:val="00BE2F6B"/>
    <w:rsid w:val="00BF1E7B"/>
    <w:rsid w:val="00BF5B55"/>
    <w:rsid w:val="00C061D8"/>
    <w:rsid w:val="00C07A75"/>
    <w:rsid w:val="00C115CF"/>
    <w:rsid w:val="00C17679"/>
    <w:rsid w:val="00C2226C"/>
    <w:rsid w:val="00C314F7"/>
    <w:rsid w:val="00C31C16"/>
    <w:rsid w:val="00C36E6E"/>
    <w:rsid w:val="00C4091B"/>
    <w:rsid w:val="00C51CB2"/>
    <w:rsid w:val="00C57FEE"/>
    <w:rsid w:val="00C601EB"/>
    <w:rsid w:val="00C611E6"/>
    <w:rsid w:val="00C82976"/>
    <w:rsid w:val="00C94A63"/>
    <w:rsid w:val="00C957D3"/>
    <w:rsid w:val="00CA50A5"/>
    <w:rsid w:val="00CC0866"/>
    <w:rsid w:val="00CD1418"/>
    <w:rsid w:val="00CE11E2"/>
    <w:rsid w:val="00CE27F0"/>
    <w:rsid w:val="00CE3AA1"/>
    <w:rsid w:val="00CE416A"/>
    <w:rsid w:val="00D01758"/>
    <w:rsid w:val="00D04FE4"/>
    <w:rsid w:val="00D12A0C"/>
    <w:rsid w:val="00D130F7"/>
    <w:rsid w:val="00D140A6"/>
    <w:rsid w:val="00D17753"/>
    <w:rsid w:val="00D17F03"/>
    <w:rsid w:val="00D24C63"/>
    <w:rsid w:val="00D30344"/>
    <w:rsid w:val="00D30720"/>
    <w:rsid w:val="00D35B92"/>
    <w:rsid w:val="00D375AB"/>
    <w:rsid w:val="00D43077"/>
    <w:rsid w:val="00D4497B"/>
    <w:rsid w:val="00D4562E"/>
    <w:rsid w:val="00D56073"/>
    <w:rsid w:val="00D80768"/>
    <w:rsid w:val="00D80CC1"/>
    <w:rsid w:val="00D832FA"/>
    <w:rsid w:val="00D93972"/>
    <w:rsid w:val="00D9675F"/>
    <w:rsid w:val="00DA0738"/>
    <w:rsid w:val="00DA46E3"/>
    <w:rsid w:val="00DB088B"/>
    <w:rsid w:val="00DC0E7B"/>
    <w:rsid w:val="00DC328F"/>
    <w:rsid w:val="00DC4985"/>
    <w:rsid w:val="00DC52B3"/>
    <w:rsid w:val="00DC5DA5"/>
    <w:rsid w:val="00DD5D21"/>
    <w:rsid w:val="00E0352C"/>
    <w:rsid w:val="00E055AD"/>
    <w:rsid w:val="00E06614"/>
    <w:rsid w:val="00E17E42"/>
    <w:rsid w:val="00E322AC"/>
    <w:rsid w:val="00E32953"/>
    <w:rsid w:val="00E34754"/>
    <w:rsid w:val="00E37790"/>
    <w:rsid w:val="00E37792"/>
    <w:rsid w:val="00E40FE5"/>
    <w:rsid w:val="00E435A6"/>
    <w:rsid w:val="00E5474C"/>
    <w:rsid w:val="00E54EFA"/>
    <w:rsid w:val="00E72815"/>
    <w:rsid w:val="00E731FB"/>
    <w:rsid w:val="00E7503B"/>
    <w:rsid w:val="00E81F80"/>
    <w:rsid w:val="00E91C5C"/>
    <w:rsid w:val="00EA40FC"/>
    <w:rsid w:val="00EA504B"/>
    <w:rsid w:val="00EB1540"/>
    <w:rsid w:val="00ED636B"/>
    <w:rsid w:val="00EE3485"/>
    <w:rsid w:val="00EF3A51"/>
    <w:rsid w:val="00F02C74"/>
    <w:rsid w:val="00F12240"/>
    <w:rsid w:val="00F251A7"/>
    <w:rsid w:val="00F252B0"/>
    <w:rsid w:val="00F267BF"/>
    <w:rsid w:val="00F302B3"/>
    <w:rsid w:val="00F30905"/>
    <w:rsid w:val="00F35180"/>
    <w:rsid w:val="00F379E4"/>
    <w:rsid w:val="00F4111C"/>
    <w:rsid w:val="00F42731"/>
    <w:rsid w:val="00F50573"/>
    <w:rsid w:val="00F52BF5"/>
    <w:rsid w:val="00F57A01"/>
    <w:rsid w:val="00F737C8"/>
    <w:rsid w:val="00F8107F"/>
    <w:rsid w:val="00F84073"/>
    <w:rsid w:val="00F8788C"/>
    <w:rsid w:val="00FA2F96"/>
    <w:rsid w:val="00FA6678"/>
    <w:rsid w:val="00FA6DE6"/>
    <w:rsid w:val="00FB3C7E"/>
    <w:rsid w:val="00FC461F"/>
    <w:rsid w:val="00FC7277"/>
    <w:rsid w:val="00FC7818"/>
    <w:rsid w:val="00FD5182"/>
    <w:rsid w:val="00FF20AC"/>
    <w:rsid w:val="04FD7A00"/>
    <w:rsid w:val="273D78F1"/>
    <w:rsid w:val="320A1F29"/>
    <w:rsid w:val="342A7452"/>
    <w:rsid w:val="38B74F08"/>
    <w:rsid w:val="3D36553E"/>
    <w:rsid w:val="515B3D8E"/>
    <w:rsid w:val="5F59122A"/>
    <w:rsid w:val="60AB4B97"/>
    <w:rsid w:val="7B396E3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line="540" w:lineRule="exact"/>
      <w:jc w:val="center"/>
    </w:pPr>
    <w:rPr>
      <w:rFonts w:eastAsia="宋体"/>
      <w:b/>
      <w:bCs/>
      <w:sz w:val="36"/>
    </w:rPr>
  </w:style>
  <w:style w:type="paragraph" w:styleId="3">
    <w:name w:val="footer"/>
    <w:basedOn w:val="1"/>
    <w:uiPriority w:val="0"/>
    <w:pPr>
      <w:tabs>
        <w:tab w:val="center" w:pos="4153"/>
        <w:tab w:val="right" w:pos="8306"/>
      </w:tabs>
      <w:snapToGrid w:val="0"/>
      <w:jc w:val="left"/>
    </w:pPr>
    <w:rPr>
      <w:rFonts w:ascii="仿宋_GB2312"/>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rFonts w:ascii="仿宋_GB2312"/>
      <w:sz w:val="18"/>
      <w:szCs w:val="18"/>
    </w:rPr>
  </w:style>
  <w:style w:type="character" w:styleId="7">
    <w:name w:val="page number"/>
    <w:basedOn w:val="6"/>
    <w:autoRedefine/>
    <w:qFormat/>
    <w:uiPriority w:val="0"/>
  </w:style>
  <w:style w:type="character" w:styleId="8">
    <w:name w:val="Emphasis"/>
    <w:basedOn w:val="6"/>
    <w:autoRedefine/>
    <w:qFormat/>
    <w:uiPriority w:val="20"/>
    <w:rPr>
      <w:i/>
      <w:i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1222</Words>
  <Characters>1255</Characters>
  <Lines>13</Lines>
  <Paragraphs>3</Paragraphs>
  <TotalTime>5</TotalTime>
  <ScaleCrop>false</ScaleCrop>
  <LinksUpToDate>false</LinksUpToDate>
  <CharactersWithSpaces>1399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2013-11-11T00:19:00Z</dcterms:created>
  <dc:creator>User</dc:creator>
  <cp:lastModifiedBy>放学别跑  </cp:lastModifiedBy>
  <cp:lastPrinted>2020-06-11T03:01:00Z</cp:lastPrinted>
  <dcterms:modified xsi:type="dcterms:W3CDTF">2024-01-15T05:47:04Z</dcterms:modified>
  <dc:title>福建省运输管理局文件</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F9BC537DFBA643DF89230086C717B6FC</vt:lpwstr>
  </property>
</Properties>
</file>