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4C3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2C7A504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福州港（宁德港域）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总体规划修订</w:t>
      </w:r>
    </w:p>
    <w:p w14:paraId="786011E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及环评需求内容</w:t>
      </w:r>
    </w:p>
    <w:bookmarkEnd w:id="0"/>
    <w:p w14:paraId="77CF90C9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67DD88FA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根据《港口规划管理规定》（中华人民共和国交通部2007年11号令）、《关于印发港口总体规划编制内容及文本格式的通知》（交规划发</w:t>
      </w:r>
      <w:r>
        <w:rPr>
          <w:rFonts w:hint="eastAsia" w:ascii="宋体" w:hAnsi="宋体" w:cs="宋体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2006</w:t>
      </w:r>
      <w:r>
        <w:rPr>
          <w:rFonts w:hint="eastAsia" w:ascii="宋体" w:hAnsi="宋体" w:cs="宋体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469号）、《规划环境影响评价条例》（国务院令第559号）、《港口总体规划环境影响评价技术要点》（环发</w:t>
      </w:r>
      <w:r>
        <w:rPr>
          <w:rFonts w:hint="eastAsia" w:ascii="宋体" w:hAnsi="宋体" w:cs="宋体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2012</w:t>
      </w:r>
      <w:r>
        <w:rPr>
          <w:rFonts w:hint="eastAsia" w:ascii="宋体" w:hAnsi="宋体" w:cs="宋体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49号）等相关编制要求，开展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福州港（宁德港域）总体规划修订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及规划环评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工作。</w:t>
      </w:r>
    </w:p>
    <w:p w14:paraId="30B4F209">
      <w:pPr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总体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规划修订需求内容</w:t>
      </w:r>
    </w:p>
    <w:p w14:paraId="14F21B7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本次规划修订应在原有《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港总体规划（2035年）》的基础上，重点对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宁德市港口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的战略定位和发展方向，各港区功能布局、规划方案和主要货类运输系统布局等核心问题作深入研究、系统论证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限于以下内容：</w:t>
      </w:r>
    </w:p>
    <w:p w14:paraId="3761862D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港口发展现状分析评价：通过调研研究掌握港口现状，分析港口发展状况，给出综合评价；2.港口吞吐量水平和船型发展预测：包括港口发展的需求分析、港口吞吐量发展水平预测、船型发展预测；3.港口性质和功能；4.港口岸线资源规划：根据经济发展需要、岸线资源条件，提出港口岸线利用规划优化方案；5.港口总平面布置规划：优化港区功能定位及相应的水陆域布置规划；6.集疏运通道及支持系统规划；7.环境影响评价及环境保护规划；8.论述与相关规划的关系；9.开展必要的专题研究。</w:t>
      </w:r>
    </w:p>
    <w:p w14:paraId="746471F6">
      <w:p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总体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规划环评需求内容</w:t>
      </w:r>
    </w:p>
    <w:p w14:paraId="1913F54D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通过科学合理的环境影响评价分析，识别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福州港（宁德港域）总体规划修订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实施可能产生的主要环境影响，重点关注规划与自然保护区、浅海养殖区、旅游风景区等重点环境保护目标之间的关系，评价岸线利用及港区布局的环境合理性，以及与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社会经济发展规划、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、环境功能区划、环境保护规划及相关产业发展规划的协调性，并提出相应的保护与改善措施，如果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重大环境问题，还需要提出修改方案建议，使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福州港（宁德港域）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港口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总体规划修订方案更加符合国家保护环境和可持续发展的基本战略，使规划实施对周边水域和陆域的环境影响降到最低，真正实现港区与城市、环境、人口的协调发展。</w:t>
      </w:r>
    </w:p>
    <w:p w14:paraId="74077A61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评价的内容包括但不限于以下内容：规划分析、环境问题和敏感点现状调查与分析、环境影响识别、环境目标与评价指标、主要环境影响预测、港区规模和布局合理性分析、规划的建议和措施、公众参与等。</w:t>
      </w:r>
    </w:p>
    <w:p w14:paraId="75403DAD">
      <w:pPr>
        <w:pStyle w:val="2"/>
        <w:widowControl/>
        <w:shd w:val="clear" w:color="auto" w:fill="FFFFFF"/>
        <w:spacing w:before="225" w:beforeAutospacing="0" w:after="0" w:afterAutospacing="0"/>
        <w:jc w:val="distribute"/>
        <w:rPr>
          <w:rFonts w:hint="eastAsia" w:ascii="宋体" w:hAnsi="宋体" w:cs="宋体"/>
          <w:color w:val="auto"/>
          <w:shd w:val="clear" w:color="auto" w:fill="FFFFFF"/>
        </w:rPr>
      </w:pPr>
    </w:p>
    <w:p w14:paraId="0C658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13C8"/>
    <w:rsid w:val="149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2026-04-13T07:53:00Z</dcterms:created>
  <dc:creator>huangyu嫣</dc:creator>
  <cp:lastModifiedBy>huangyu嫣</cp:lastModifiedBy>
  <dcterms:modified xsi:type="dcterms:W3CDTF">2026-04-13T07:54:58Z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90648F01BF1E41FE9A30DB20629DBD26_11</vt:lpwstr>
  </property>
  <property fmtid="{D5CDD505-2E9C-101B-9397-08002B2CF9AE}" pid="4" name="KSOTemplateDocerSaveRecord">
    <vt:lpwstr>eyJoZGlkIjoiMzliYjY2NTEwMDg0YWQ1MmFiNTc5MzhmYjBmMzFlNTAiLCJ1c2VySWQiOiIzOTUyMDQ2NzMifQ==</vt:lpwstr>
  </property>
</Properties>
</file>