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ind w:firstLine="0" w:firstLineChars="0"/>
        <w:jc w:val="center"/>
        <w:textAlignment w:val="auto"/>
        <w:rPr>
          <w:rFonts w:hint="eastAsia" w:ascii="方正小标宋简体" w:eastAsia="方正小标宋简体"/>
          <w:bCs/>
          <w:sz w:val="44"/>
          <w:szCs w:val="44"/>
        </w:rPr>
      </w:pPr>
    </w:p>
    <w:p>
      <w:pPr>
        <w:keepNext w:val="0"/>
        <w:keepLines w:val="0"/>
        <w:pageBreakBefore w:val="0"/>
        <w:kinsoku/>
        <w:wordWrap/>
        <w:overflowPunct/>
        <w:topLinePunct w:val="0"/>
        <w:autoSpaceDE/>
        <w:autoSpaceDN/>
        <w:bidi w:val="0"/>
        <w:spacing w:line="520" w:lineRule="exact"/>
        <w:ind w:firstLine="0" w:firstLineChars="0"/>
        <w:jc w:val="center"/>
        <w:textAlignment w:val="auto"/>
        <w:rPr>
          <w:rFonts w:hint="eastAsia" w:ascii="方正小标宋简体" w:eastAsia="方正小标宋简体"/>
          <w:bCs/>
          <w:sz w:val="44"/>
          <w:szCs w:val="44"/>
        </w:rPr>
      </w:pPr>
    </w:p>
    <w:p>
      <w:pPr>
        <w:keepNext w:val="0"/>
        <w:keepLines w:val="0"/>
        <w:pageBreakBefore w:val="0"/>
        <w:kinsoku/>
        <w:wordWrap/>
        <w:overflowPunct/>
        <w:topLinePunct w:val="0"/>
        <w:autoSpaceDE/>
        <w:autoSpaceDN/>
        <w:bidi w:val="0"/>
        <w:spacing w:line="520" w:lineRule="exact"/>
        <w:ind w:firstLine="0" w:firstLineChars="0"/>
        <w:jc w:val="center"/>
        <w:textAlignment w:val="auto"/>
        <w:rPr>
          <w:rFonts w:hint="eastAsia" w:ascii="方正小标宋简体" w:eastAsia="方正小标宋简体"/>
          <w:bCs/>
          <w:sz w:val="44"/>
          <w:szCs w:val="44"/>
        </w:rPr>
      </w:pPr>
    </w:p>
    <w:p>
      <w:pPr>
        <w:keepNext w:val="0"/>
        <w:keepLines w:val="0"/>
        <w:pageBreakBefore w:val="0"/>
        <w:kinsoku/>
        <w:wordWrap/>
        <w:overflowPunct/>
        <w:topLinePunct w:val="0"/>
        <w:autoSpaceDE/>
        <w:autoSpaceDN/>
        <w:bidi w:val="0"/>
        <w:spacing w:line="560" w:lineRule="exact"/>
        <w:ind w:firstLine="0" w:firstLineChars="0"/>
        <w:jc w:val="center"/>
        <w:textAlignment w:val="auto"/>
        <w:rPr>
          <w:rFonts w:ascii="方正小标宋简体" w:eastAsia="方正小标宋简体"/>
          <w:bCs/>
          <w:sz w:val="44"/>
          <w:szCs w:val="44"/>
        </w:rPr>
      </w:pPr>
      <w:r>
        <w:rPr>
          <w:rFonts w:hint="eastAsia" w:ascii="方正小标宋简体" w:eastAsia="方正小标宋简体"/>
          <w:bCs/>
          <w:sz w:val="44"/>
          <w:szCs w:val="44"/>
        </w:rPr>
        <w:fldChar w:fldCharType="begin"/>
      </w:r>
      <w:r>
        <w:rPr>
          <w:rFonts w:hint="eastAsia" w:ascii="方正小标宋简体" w:eastAsia="方正小标宋简体"/>
          <w:bCs/>
          <w:sz w:val="44"/>
          <w:szCs w:val="44"/>
        </w:rPr>
        <w:instrText xml:space="preserve"> HYPERLINK "http://www.baidu.com/link?url=JoTiPoN6yrv_eIiWStoAWfRPtr0x5WOWQMYcumyC1iviovXsVqeSqKBPI8Ukrezf" \t "https://www.baidu.com/_blank" </w:instrText>
      </w:r>
      <w:r>
        <w:rPr>
          <w:rFonts w:hint="eastAsia" w:ascii="方正小标宋简体" w:eastAsia="方正小标宋简体"/>
          <w:bCs/>
          <w:sz w:val="44"/>
          <w:szCs w:val="44"/>
        </w:rPr>
        <w:fldChar w:fldCharType="separate"/>
      </w:r>
      <w:r>
        <w:rPr>
          <w:rFonts w:hint="eastAsia" w:ascii="方正小标宋简体" w:eastAsia="方正小标宋简体"/>
          <w:bCs/>
          <w:sz w:val="44"/>
          <w:szCs w:val="44"/>
        </w:rPr>
        <w:t>福建省湄洲湾港口</w:t>
      </w:r>
      <w:r>
        <w:rPr>
          <w:rFonts w:hint="eastAsia" w:ascii="方正小标宋简体" w:eastAsia="方正小标宋简体"/>
          <w:bCs/>
          <w:sz w:val="44"/>
          <w:szCs w:val="44"/>
        </w:rPr>
        <w:fldChar w:fldCharType="end"/>
      </w:r>
      <w:r>
        <w:rPr>
          <w:rFonts w:hint="eastAsia" w:ascii="方正小标宋简体" w:eastAsia="方正小标宋简体"/>
          <w:bCs/>
          <w:sz w:val="44"/>
          <w:szCs w:val="44"/>
        </w:rPr>
        <w:t>发展中心</w:t>
      </w:r>
    </w:p>
    <w:p>
      <w:pPr>
        <w:keepNext w:val="0"/>
        <w:keepLines w:val="0"/>
        <w:pageBreakBefore w:val="0"/>
        <w:kinsoku/>
        <w:wordWrap/>
        <w:overflowPunct/>
        <w:topLinePunct w:val="0"/>
        <w:autoSpaceDE/>
        <w:autoSpaceDN/>
        <w:bidi w:val="0"/>
        <w:spacing w:line="560" w:lineRule="exact"/>
        <w:ind w:firstLine="0" w:firstLineChars="0"/>
        <w:jc w:val="center"/>
        <w:textAlignment w:val="auto"/>
        <w:rPr>
          <w:rFonts w:ascii="方正小标宋简体" w:eastAsia="方正小标宋简体"/>
          <w:bCs/>
          <w:sz w:val="44"/>
          <w:szCs w:val="44"/>
        </w:rPr>
      </w:pPr>
      <w:r>
        <w:rPr>
          <w:rFonts w:hint="eastAsia" w:ascii="方正小标宋简体" w:eastAsia="方正小标宋简体"/>
          <w:bCs/>
          <w:sz w:val="44"/>
          <w:szCs w:val="44"/>
        </w:rPr>
        <w:t>关于</w:t>
      </w:r>
      <w:r>
        <w:rPr>
          <w:rFonts w:hint="eastAsia" w:ascii="方正小标宋简体" w:eastAsia="方正小标宋简体"/>
          <w:bCs/>
          <w:spacing w:val="-20"/>
          <w:sz w:val="44"/>
          <w:szCs w:val="44"/>
        </w:rPr>
        <w:t>《福建省湄洲湾港</w:t>
      </w:r>
      <w:r>
        <w:rPr>
          <w:rFonts w:hint="eastAsia" w:ascii="方正小标宋简体" w:eastAsia="方正小标宋简体"/>
          <w:bCs/>
          <w:spacing w:val="-20"/>
          <w:sz w:val="44"/>
          <w:szCs w:val="44"/>
          <w:lang w:eastAsia="zh-CN"/>
        </w:rPr>
        <w:t>运营期</w:t>
      </w:r>
      <w:r>
        <w:rPr>
          <w:rFonts w:hint="eastAsia" w:ascii="方正小标宋简体" w:eastAsia="方正小标宋简体"/>
          <w:bCs/>
          <w:spacing w:val="-20"/>
          <w:sz w:val="44"/>
          <w:szCs w:val="44"/>
        </w:rPr>
        <w:t>环境监测》</w:t>
      </w:r>
      <w:r>
        <w:rPr>
          <w:rFonts w:hint="eastAsia" w:ascii="方正小标宋简体" w:eastAsia="方正小标宋简体"/>
          <w:bCs/>
          <w:sz w:val="44"/>
          <w:szCs w:val="44"/>
        </w:rPr>
        <w:t>项目</w:t>
      </w:r>
    </w:p>
    <w:p>
      <w:pPr>
        <w:keepNext w:val="0"/>
        <w:keepLines w:val="0"/>
        <w:pageBreakBefore w:val="0"/>
        <w:kinsoku/>
        <w:wordWrap/>
        <w:overflowPunct/>
        <w:topLinePunct w:val="0"/>
        <w:autoSpaceDE/>
        <w:autoSpaceDN/>
        <w:bidi w:val="0"/>
        <w:spacing w:line="560" w:lineRule="exact"/>
        <w:ind w:firstLine="0" w:firstLineChars="0"/>
        <w:jc w:val="center"/>
        <w:textAlignment w:val="auto"/>
        <w:rPr>
          <w:rFonts w:ascii="方正小标宋简体" w:eastAsia="方正小标宋简体"/>
          <w:bCs/>
          <w:sz w:val="44"/>
          <w:szCs w:val="44"/>
        </w:rPr>
      </w:pPr>
      <w:r>
        <w:rPr>
          <w:rFonts w:hint="eastAsia" w:ascii="方正小标宋简体" w:eastAsia="方正小标宋简体"/>
          <w:bCs/>
          <w:sz w:val="44"/>
          <w:szCs w:val="44"/>
        </w:rPr>
        <w:t>市场</w:t>
      </w:r>
      <w:r>
        <w:rPr>
          <w:rFonts w:hint="eastAsia" w:ascii="方正小标宋简体" w:eastAsia="方正小标宋简体"/>
          <w:bCs/>
          <w:sz w:val="44"/>
          <w:szCs w:val="44"/>
          <w:lang w:eastAsia="zh-CN"/>
        </w:rPr>
        <w:t>询价邀请函</w:t>
      </w:r>
    </w:p>
    <w:p>
      <w:pPr>
        <w:keepNext w:val="0"/>
        <w:keepLines w:val="0"/>
        <w:pageBreakBefore w:val="0"/>
        <w:kinsoku/>
        <w:wordWrap/>
        <w:overflowPunct/>
        <w:topLinePunct w:val="0"/>
        <w:autoSpaceDE/>
        <w:autoSpaceDN/>
        <w:bidi w:val="0"/>
        <w:spacing w:line="560" w:lineRule="exact"/>
        <w:ind w:firstLine="0" w:firstLineChars="0"/>
        <w:jc w:val="center"/>
        <w:textAlignment w:val="auto"/>
        <w:rPr>
          <w:rFonts w:ascii="方正小标宋简体" w:eastAsia="方正小标宋简体"/>
          <w:bCs/>
          <w:sz w:val="44"/>
          <w:szCs w:val="44"/>
        </w:rPr>
      </w:pPr>
    </w:p>
    <w:p>
      <w:pPr>
        <w:keepNext w:val="0"/>
        <w:keepLines w:val="0"/>
        <w:pageBreakBefore w:val="0"/>
        <w:kinsoku/>
        <w:wordWrap/>
        <w:overflowPunct/>
        <w:topLinePunct w:val="0"/>
        <w:autoSpaceDE/>
        <w:autoSpaceDN/>
        <w:bidi w:val="0"/>
        <w:spacing w:line="560" w:lineRule="exact"/>
        <w:ind w:firstLine="0" w:firstLineChars="0"/>
        <w:textAlignment w:val="auto"/>
        <w:rPr>
          <w:rFonts w:ascii="仿宋_GB2312" w:hAnsi="仿宋_GB2312" w:cs="仿宋_GB2312"/>
          <w:bCs/>
          <w:szCs w:val="32"/>
        </w:rPr>
      </w:pPr>
      <w:r>
        <w:rPr>
          <w:rFonts w:hint="eastAsia" w:ascii="仿宋_GB2312" w:hAnsi="仿宋_GB2312" w:cs="仿宋_GB2312"/>
          <w:bCs/>
          <w:szCs w:val="32"/>
        </w:rPr>
        <w:t>各相关单位:</w:t>
      </w:r>
    </w:p>
    <w:p>
      <w:pPr>
        <w:keepNext w:val="0"/>
        <w:keepLines w:val="0"/>
        <w:pageBreakBefore w:val="0"/>
        <w:kinsoku/>
        <w:wordWrap/>
        <w:overflowPunct/>
        <w:topLinePunct w:val="0"/>
        <w:autoSpaceDE/>
        <w:autoSpaceDN/>
        <w:bidi w:val="0"/>
        <w:spacing w:line="560" w:lineRule="exact"/>
        <w:ind w:firstLine="640"/>
        <w:textAlignment w:val="auto"/>
        <w:rPr>
          <w:rFonts w:ascii="仿宋_GB2312" w:hAnsi="仿宋_GB2312" w:cs="仿宋_GB2312"/>
          <w:bCs/>
          <w:szCs w:val="32"/>
        </w:rPr>
      </w:pPr>
      <w:r>
        <w:rPr>
          <w:rFonts w:hint="eastAsia" w:ascii="仿宋_GB2312" w:hAnsi="仿宋_GB2312" w:cs="仿宋_GB2312"/>
          <w:bCs/>
          <w:szCs w:val="32"/>
        </w:rPr>
        <w:t>我中心拟聘请第三方专业检测机构开展《福建省湄洲湾港</w:t>
      </w:r>
      <w:r>
        <w:rPr>
          <w:rFonts w:hint="eastAsia" w:ascii="仿宋_GB2312" w:hAnsi="仿宋_GB2312" w:cs="仿宋_GB2312"/>
          <w:bCs/>
          <w:szCs w:val="32"/>
          <w:lang w:eastAsia="zh-CN"/>
        </w:rPr>
        <w:t>运营期</w:t>
      </w:r>
      <w:r>
        <w:rPr>
          <w:rFonts w:hint="eastAsia" w:ascii="仿宋_GB2312" w:hAnsi="仿宋_GB2312" w:cs="仿宋_GB2312"/>
          <w:bCs/>
          <w:szCs w:val="32"/>
        </w:rPr>
        <w:t>环境监测》。根据工作需要，现对项目</w:t>
      </w:r>
      <w:r>
        <w:rPr>
          <w:rFonts w:hint="eastAsia" w:ascii="仿宋_GB2312" w:hAnsi="仿宋_GB2312" w:cs="仿宋_GB2312"/>
          <w:bCs/>
          <w:szCs w:val="32"/>
          <w:lang w:eastAsia="zh-CN"/>
        </w:rPr>
        <w:t>最高控制价</w:t>
      </w:r>
      <w:r>
        <w:rPr>
          <w:rFonts w:hint="eastAsia" w:ascii="仿宋_GB2312" w:hAnsi="仿宋_GB2312" w:cs="仿宋_GB2312"/>
          <w:bCs/>
          <w:szCs w:val="32"/>
        </w:rPr>
        <w:t>开展市场</w:t>
      </w:r>
      <w:r>
        <w:rPr>
          <w:rFonts w:hint="eastAsia" w:ascii="仿宋_GB2312" w:hAnsi="仿宋_GB2312" w:cs="仿宋_GB2312"/>
          <w:bCs/>
          <w:szCs w:val="32"/>
          <w:lang w:eastAsia="zh-CN"/>
        </w:rPr>
        <w:t>询价</w:t>
      </w:r>
      <w:r>
        <w:rPr>
          <w:rFonts w:hint="eastAsia" w:ascii="仿宋_GB2312" w:hAnsi="仿宋_GB2312" w:cs="仿宋_GB2312"/>
          <w:bCs/>
          <w:szCs w:val="32"/>
        </w:rPr>
        <w:t>调查工作，项目基本情况及要求如下：</w:t>
      </w:r>
    </w:p>
    <w:p>
      <w:pPr>
        <w:keepNext w:val="0"/>
        <w:keepLines w:val="0"/>
        <w:pageBreakBefore w:val="0"/>
        <w:numPr>
          <w:ilvl w:val="0"/>
          <w:numId w:val="1"/>
        </w:numPr>
        <w:kinsoku/>
        <w:wordWrap/>
        <w:overflowPunct/>
        <w:topLinePunct w:val="0"/>
        <w:autoSpaceDE/>
        <w:autoSpaceDN/>
        <w:bidi w:val="0"/>
        <w:spacing w:line="560" w:lineRule="exact"/>
        <w:ind w:firstLine="643"/>
        <w:textAlignment w:val="auto"/>
        <w:rPr>
          <w:rFonts w:ascii="仿宋_GB2312" w:hAnsi="仿宋_GB2312" w:cs="仿宋_GB2312"/>
          <w:bCs/>
          <w:szCs w:val="32"/>
        </w:rPr>
      </w:pPr>
      <w:r>
        <w:rPr>
          <w:rFonts w:hint="eastAsia" w:ascii="仿宋_GB2312" w:hAnsi="仿宋_GB2312" w:cs="仿宋_GB2312"/>
          <w:b/>
          <w:szCs w:val="32"/>
        </w:rPr>
        <w:t>项目监测时间</w:t>
      </w:r>
    </w:p>
    <w:p>
      <w:pPr>
        <w:keepNext w:val="0"/>
        <w:keepLines w:val="0"/>
        <w:pageBreakBefore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szCs w:val="40"/>
          <w:lang w:val="en-US" w:eastAsia="zh-CN"/>
        </w:rPr>
      </w:pPr>
      <w:r>
        <w:rPr>
          <w:rFonts w:hint="eastAsia" w:ascii="仿宋_GB2312" w:hAnsi="仿宋_GB2312" w:cs="仿宋_GB2312"/>
          <w:szCs w:val="40"/>
        </w:rPr>
        <w:t>202</w:t>
      </w:r>
      <w:r>
        <w:rPr>
          <w:rFonts w:hint="eastAsia" w:ascii="仿宋_GB2312" w:hAnsi="仿宋_GB2312" w:cs="仿宋_GB2312"/>
          <w:szCs w:val="40"/>
          <w:lang w:val="en-US" w:eastAsia="zh-CN"/>
        </w:rPr>
        <w:t>5</w:t>
      </w:r>
      <w:r>
        <w:rPr>
          <w:rFonts w:hint="eastAsia" w:ascii="仿宋_GB2312" w:hAnsi="仿宋_GB2312" w:cs="仿宋_GB2312"/>
          <w:szCs w:val="40"/>
          <w:lang w:eastAsia="zh-CN"/>
        </w:rPr>
        <w:t>年</w:t>
      </w:r>
      <w:r>
        <w:rPr>
          <w:rFonts w:hint="eastAsia" w:ascii="仿宋_GB2312" w:hAnsi="仿宋_GB2312" w:cs="仿宋_GB2312"/>
          <w:szCs w:val="40"/>
        </w:rPr>
        <w:t>-20</w:t>
      </w:r>
      <w:r>
        <w:rPr>
          <w:rFonts w:hint="eastAsia" w:ascii="仿宋_GB2312" w:hAnsi="仿宋_GB2312" w:cs="仿宋_GB2312"/>
          <w:szCs w:val="40"/>
          <w:lang w:val="en-US" w:eastAsia="zh-CN"/>
        </w:rPr>
        <w:t>27</w:t>
      </w:r>
      <w:r>
        <w:rPr>
          <w:rFonts w:hint="eastAsia" w:ascii="仿宋_GB2312" w:hAnsi="仿宋_GB2312" w:cs="仿宋_GB2312"/>
          <w:szCs w:val="40"/>
        </w:rPr>
        <w:t>年</w:t>
      </w:r>
      <w:r>
        <w:rPr>
          <w:rFonts w:hint="eastAsia" w:ascii="仿宋_GB2312" w:hAnsi="仿宋_GB2312" w:cs="仿宋_GB2312"/>
          <w:szCs w:val="40"/>
          <w:lang w:val="en-US" w:eastAsia="zh-CN"/>
        </w:rPr>
        <w:t>,3年</w:t>
      </w:r>
    </w:p>
    <w:p>
      <w:pPr>
        <w:keepNext w:val="0"/>
        <w:keepLines w:val="0"/>
        <w:pageBreakBefore w:val="0"/>
        <w:numPr>
          <w:ilvl w:val="0"/>
          <w:numId w:val="1"/>
        </w:numPr>
        <w:kinsoku/>
        <w:wordWrap/>
        <w:overflowPunct/>
        <w:topLinePunct w:val="0"/>
        <w:autoSpaceDE/>
        <w:autoSpaceDN/>
        <w:bidi w:val="0"/>
        <w:spacing w:line="560" w:lineRule="exact"/>
        <w:ind w:firstLine="643"/>
        <w:textAlignment w:val="auto"/>
        <w:rPr>
          <w:rFonts w:ascii="仿宋_GB2312" w:hAnsi="仿宋_GB2312" w:cs="仿宋_GB2312"/>
          <w:b/>
          <w:szCs w:val="32"/>
        </w:rPr>
      </w:pPr>
      <w:r>
        <w:rPr>
          <w:rFonts w:hint="eastAsia" w:ascii="仿宋_GB2312" w:hAnsi="仿宋_GB2312" w:cs="仿宋_GB2312"/>
          <w:b/>
          <w:szCs w:val="32"/>
        </w:rPr>
        <w:t>监测内容</w:t>
      </w:r>
    </w:p>
    <w:p>
      <w:pPr>
        <w:keepNext w:val="0"/>
        <w:keepLines w:val="0"/>
        <w:pageBreakBefore w:val="0"/>
        <w:kinsoku/>
        <w:wordWrap/>
        <w:overflowPunct/>
        <w:topLinePunct w:val="0"/>
        <w:autoSpaceDE/>
        <w:autoSpaceDN/>
        <w:bidi w:val="0"/>
        <w:spacing w:line="560" w:lineRule="exact"/>
        <w:ind w:firstLine="640"/>
        <w:textAlignment w:val="auto"/>
      </w:pPr>
      <w:r>
        <w:rPr>
          <w:rFonts w:hint="eastAsia" w:ascii="仿宋_GB2312" w:hAnsi="仿宋_GB2312" w:cs="仿宋_GB2312"/>
          <w:szCs w:val="40"/>
        </w:rPr>
        <w:t>监测点的环境水质情况、环境大气质量情况、环境噪声情况。</w:t>
      </w:r>
    </w:p>
    <w:p>
      <w:pPr>
        <w:keepNext w:val="0"/>
        <w:keepLines w:val="0"/>
        <w:pageBreakBefore w:val="0"/>
        <w:numPr>
          <w:ilvl w:val="0"/>
          <w:numId w:val="1"/>
        </w:numPr>
        <w:kinsoku/>
        <w:wordWrap/>
        <w:overflowPunct/>
        <w:topLinePunct w:val="0"/>
        <w:autoSpaceDE/>
        <w:autoSpaceDN/>
        <w:bidi w:val="0"/>
        <w:spacing w:line="560" w:lineRule="exact"/>
        <w:ind w:firstLine="643"/>
        <w:textAlignment w:val="auto"/>
        <w:rPr>
          <w:rFonts w:ascii="仿宋_GB2312" w:hAnsi="仿宋_GB2312" w:cs="仿宋_GB2312"/>
          <w:b/>
          <w:szCs w:val="32"/>
        </w:rPr>
      </w:pPr>
      <w:r>
        <w:rPr>
          <w:rFonts w:hint="eastAsia" w:ascii="仿宋_GB2312" w:hAnsi="仿宋_GB2312" w:cs="仿宋_GB2312"/>
          <w:b/>
          <w:szCs w:val="32"/>
        </w:rPr>
        <w:t>成果及要求</w:t>
      </w:r>
    </w:p>
    <w:p>
      <w:pPr>
        <w:keepNext w:val="0"/>
        <w:keepLines w:val="0"/>
        <w:pageBreakBefore w:val="0"/>
        <w:kinsoku/>
        <w:wordWrap/>
        <w:overflowPunct/>
        <w:topLinePunct w:val="0"/>
        <w:autoSpaceDE/>
        <w:autoSpaceDN/>
        <w:bidi w:val="0"/>
        <w:spacing w:line="560" w:lineRule="exact"/>
        <w:textAlignment w:val="auto"/>
      </w:pPr>
      <w:r>
        <w:rPr>
          <w:rFonts w:hint="eastAsia"/>
          <w:lang w:val="en-US" w:eastAsia="zh-CN"/>
        </w:rPr>
        <w:t>1.每年完成2次</w:t>
      </w:r>
      <w:r>
        <w:rPr>
          <w:rFonts w:hint="eastAsia"/>
        </w:rPr>
        <w:t>湄洲湾港运营期常规环境监测，反馈委托监测点的噪声环境情况、水质环境情况、大气环境质量情况，编制当期的监测报告，完成提交共6期监测报告。</w:t>
      </w:r>
    </w:p>
    <w:p>
      <w:pPr>
        <w:keepNext w:val="0"/>
        <w:keepLines w:val="0"/>
        <w:pageBreakBefore w:val="0"/>
        <w:kinsoku/>
        <w:wordWrap/>
        <w:overflowPunct/>
        <w:topLinePunct w:val="0"/>
        <w:autoSpaceDE/>
        <w:autoSpaceDN/>
        <w:bidi w:val="0"/>
        <w:spacing w:line="560" w:lineRule="exact"/>
        <w:textAlignment w:val="auto"/>
      </w:pPr>
      <w:r>
        <w:rPr>
          <w:rFonts w:hint="eastAsia"/>
          <w:lang w:val="en-US" w:eastAsia="zh-CN"/>
        </w:rPr>
        <w:t>2.</w:t>
      </w:r>
      <w:r>
        <w:rPr>
          <w:rFonts w:hint="eastAsia"/>
        </w:rPr>
        <w:t>在约定时间内需每年完成2次随机监测，含污水水质随机监测、大气环境随机监测，编制当期的监测报告，完成提交共6期监测报告。</w:t>
      </w:r>
    </w:p>
    <w:p>
      <w:pPr>
        <w:keepNext w:val="0"/>
        <w:keepLines w:val="0"/>
        <w:pageBreakBefore w:val="0"/>
        <w:kinsoku/>
        <w:wordWrap/>
        <w:overflowPunct/>
        <w:topLinePunct w:val="0"/>
        <w:autoSpaceDE/>
        <w:autoSpaceDN/>
        <w:bidi w:val="0"/>
        <w:spacing w:line="560" w:lineRule="exact"/>
        <w:textAlignment w:val="auto"/>
      </w:pPr>
      <w:r>
        <w:rPr>
          <w:rFonts w:hint="eastAsia"/>
          <w:lang w:val="en-US" w:eastAsia="zh-CN"/>
        </w:rPr>
        <w:t>3.</w:t>
      </w:r>
      <w:r>
        <w:t>在正式签署合同后按时组织监测，并在完成监测后，30日内提交常规监测报告及分析报告，7个工作日内提交</w:t>
      </w:r>
      <w:r>
        <w:rPr>
          <w:rFonts w:hint="eastAsia"/>
        </w:rPr>
        <w:t>随机监测</w:t>
      </w:r>
      <w:r>
        <w:t>数据及分析报告</w:t>
      </w:r>
      <w:r>
        <w:rPr>
          <w:rFonts w:hint="eastAsia"/>
        </w:rPr>
        <w:t>。</w:t>
      </w:r>
    </w:p>
    <w:p>
      <w:pPr>
        <w:keepNext w:val="0"/>
        <w:keepLines w:val="0"/>
        <w:pageBreakBefore w:val="0"/>
        <w:numPr>
          <w:ilvl w:val="0"/>
          <w:numId w:val="1"/>
        </w:numPr>
        <w:kinsoku/>
        <w:wordWrap/>
        <w:overflowPunct/>
        <w:topLinePunct w:val="0"/>
        <w:autoSpaceDE/>
        <w:autoSpaceDN/>
        <w:bidi w:val="0"/>
        <w:spacing w:line="560" w:lineRule="exact"/>
        <w:ind w:firstLine="643"/>
        <w:textAlignment w:val="auto"/>
        <w:rPr>
          <w:rFonts w:ascii="仿宋_GB2312" w:hAnsi="仿宋_GB2312" w:cs="仿宋_GB2312"/>
          <w:b/>
          <w:szCs w:val="32"/>
        </w:rPr>
      </w:pPr>
      <w:r>
        <w:rPr>
          <w:rFonts w:hint="eastAsia" w:ascii="仿宋_GB2312" w:hAnsi="仿宋_GB2312" w:cs="仿宋_GB2312"/>
          <w:b/>
          <w:szCs w:val="32"/>
        </w:rPr>
        <w:t>报价要求</w:t>
      </w:r>
    </w:p>
    <w:p>
      <w:pPr>
        <w:keepNext w:val="0"/>
        <w:keepLines w:val="0"/>
        <w:pageBreakBefore w:val="0"/>
        <w:kinsoku/>
        <w:wordWrap/>
        <w:overflowPunct/>
        <w:topLinePunct w:val="0"/>
        <w:autoSpaceDE/>
        <w:autoSpaceDN/>
        <w:bidi w:val="0"/>
        <w:spacing w:line="560" w:lineRule="exact"/>
        <w:textAlignment w:val="auto"/>
        <w:rPr>
          <w:rFonts w:hint="default" w:eastAsia="仿宋_GB2312"/>
          <w:lang w:val="en-US" w:eastAsia="zh-CN"/>
        </w:rPr>
      </w:pPr>
      <w:r>
        <w:rPr>
          <w:rFonts w:hint="eastAsia"/>
          <w:lang w:val="en-US" w:eastAsia="zh-CN"/>
        </w:rPr>
        <w:t>1.</w:t>
      </w:r>
      <w:r>
        <w:rPr>
          <w:rFonts w:hint="eastAsia" w:ascii="仿宋_GB2312" w:hAnsi="仿宋_GB2312" w:cs="仿宋_GB2312"/>
          <w:bCs/>
          <w:szCs w:val="32"/>
        </w:rPr>
        <w:t>项目</w:t>
      </w:r>
      <w:r>
        <w:rPr>
          <w:rFonts w:hint="eastAsia" w:ascii="仿宋_GB2312" w:hAnsi="仿宋_GB2312" w:cs="仿宋_GB2312"/>
          <w:bCs/>
          <w:szCs w:val="32"/>
          <w:lang w:eastAsia="zh-CN"/>
        </w:rPr>
        <w:t>采购</w:t>
      </w:r>
      <w:r>
        <w:rPr>
          <w:rFonts w:hint="eastAsia" w:ascii="仿宋_GB2312" w:hAnsi="仿宋_GB2312" w:cs="仿宋_GB2312"/>
          <w:bCs/>
          <w:szCs w:val="32"/>
        </w:rPr>
        <w:t>预算</w:t>
      </w:r>
      <w:r>
        <w:rPr>
          <w:rFonts w:hint="eastAsia" w:ascii="仿宋_GB2312" w:hAnsi="仿宋_GB2312" w:cs="仿宋_GB2312"/>
          <w:bCs/>
          <w:szCs w:val="32"/>
          <w:lang w:eastAsia="zh-CN"/>
        </w:rPr>
        <w:t>最高</w:t>
      </w:r>
      <w:r>
        <w:rPr>
          <w:rFonts w:hint="eastAsia" w:ascii="仿宋_GB2312" w:hAnsi="仿宋_GB2312" w:cs="仿宋_GB2312"/>
          <w:bCs/>
          <w:szCs w:val="32"/>
          <w:lang w:val="en-US" w:eastAsia="zh-CN"/>
        </w:rPr>
        <w:t>90万元。</w:t>
      </w:r>
    </w:p>
    <w:p>
      <w:pPr>
        <w:keepNext w:val="0"/>
        <w:keepLines w:val="0"/>
        <w:pageBreakBefore w:val="0"/>
        <w:kinsoku/>
        <w:wordWrap/>
        <w:overflowPunct/>
        <w:topLinePunct w:val="0"/>
        <w:autoSpaceDE/>
        <w:autoSpaceDN/>
        <w:bidi w:val="0"/>
        <w:spacing w:line="560" w:lineRule="exact"/>
        <w:textAlignment w:val="auto"/>
      </w:pPr>
      <w:r>
        <w:rPr>
          <w:rFonts w:hint="eastAsia"/>
          <w:lang w:val="en-US" w:eastAsia="zh-CN"/>
        </w:rPr>
        <w:t>2.</w:t>
      </w:r>
      <w:r>
        <w:rPr>
          <w:rFonts w:hint="eastAsia"/>
        </w:rPr>
        <w:t>参加报价单位应具有独立法人资格且持有有效的事业法人证书或企业法人营业执照。具有良好的社会信誉及相应的经济实力，并拥有组织管理系统和质量控制体系。</w:t>
      </w:r>
    </w:p>
    <w:p>
      <w:pPr>
        <w:keepNext w:val="0"/>
        <w:keepLines w:val="0"/>
        <w:pageBreakBefore w:val="0"/>
        <w:kinsoku/>
        <w:wordWrap/>
        <w:overflowPunct/>
        <w:topLinePunct w:val="0"/>
        <w:autoSpaceDE/>
        <w:autoSpaceDN/>
        <w:bidi w:val="0"/>
        <w:spacing w:line="560" w:lineRule="exact"/>
        <w:textAlignment w:val="auto"/>
      </w:pPr>
      <w:r>
        <w:rPr>
          <w:rFonts w:hint="eastAsia"/>
          <w:lang w:val="en-US" w:eastAsia="zh-CN"/>
        </w:rPr>
        <w:t>3.</w:t>
      </w:r>
      <w:r>
        <w:t>按照国家环境保护相关法律法规、技术规范及采购方要求开展工作</w:t>
      </w:r>
      <w:r>
        <w:rPr>
          <w:rFonts w:hint="eastAsia"/>
        </w:rPr>
        <w:t>，拟投入本项目的专业技术人员齐备，配备合理，经验丰富，监测技术人员均需持证上岗。</w:t>
      </w:r>
    </w:p>
    <w:p>
      <w:pPr>
        <w:keepNext w:val="0"/>
        <w:keepLines w:val="0"/>
        <w:pageBreakBefore w:val="0"/>
        <w:kinsoku/>
        <w:wordWrap/>
        <w:overflowPunct/>
        <w:topLinePunct w:val="0"/>
        <w:autoSpaceDE/>
        <w:autoSpaceDN/>
        <w:bidi w:val="0"/>
        <w:spacing w:line="560" w:lineRule="exact"/>
        <w:textAlignment w:val="auto"/>
      </w:pPr>
      <w:r>
        <w:rPr>
          <w:rFonts w:hint="eastAsia"/>
          <w:lang w:val="en-US" w:eastAsia="zh-CN"/>
        </w:rPr>
        <w:t>4.</w:t>
      </w:r>
      <w:r>
        <w:t>根据以上</w:t>
      </w:r>
      <w:r>
        <w:rPr>
          <w:rFonts w:hint="eastAsia"/>
        </w:rPr>
        <w:t>监测</w:t>
      </w:r>
      <w:r>
        <w:t>内容，确定合理报价，并按照我中心提供的市场调查表（详见附</w:t>
      </w:r>
      <w:r>
        <w:rPr>
          <w:rFonts w:hint="eastAsia"/>
        </w:rPr>
        <w:t>件</w:t>
      </w:r>
      <w:r>
        <w:t>），列出费用详细构成。</w:t>
      </w:r>
      <w:r>
        <w:rPr>
          <w:b/>
          <w:bCs/>
        </w:rPr>
        <w:t>报价文件加盖公章</w:t>
      </w:r>
      <w:r>
        <w:rPr>
          <w:rFonts w:hint="eastAsia"/>
          <w:b/>
          <w:bCs/>
        </w:rPr>
        <w:t>并附上相关</w:t>
      </w:r>
      <w:r>
        <w:rPr>
          <w:rFonts w:hint="eastAsia"/>
          <w:b/>
          <w:bCs/>
          <w:lang w:eastAsia="zh-CN"/>
        </w:rPr>
        <w:t>证明</w:t>
      </w:r>
      <w:r>
        <w:rPr>
          <w:b/>
          <w:bCs/>
        </w:rPr>
        <w:t>后于20</w:t>
      </w:r>
      <w:r>
        <w:rPr>
          <w:rFonts w:hint="eastAsia"/>
          <w:b/>
          <w:bCs/>
          <w:lang w:val="en-US" w:eastAsia="zh-CN"/>
        </w:rPr>
        <w:t>24</w:t>
      </w:r>
      <w:r>
        <w:rPr>
          <w:b/>
          <w:bCs/>
        </w:rPr>
        <w:t>年</w:t>
      </w:r>
      <w:r>
        <w:rPr>
          <w:rFonts w:hint="eastAsia"/>
          <w:b/>
          <w:bCs/>
          <w:lang w:val="en-US" w:eastAsia="zh-CN"/>
        </w:rPr>
        <w:t>6</w:t>
      </w:r>
      <w:r>
        <w:rPr>
          <w:b/>
          <w:bCs/>
        </w:rPr>
        <w:t>月</w:t>
      </w:r>
      <w:r>
        <w:rPr>
          <w:rFonts w:hint="eastAsia"/>
          <w:b/>
          <w:bCs/>
          <w:lang w:val="en-US" w:eastAsia="zh-CN"/>
        </w:rPr>
        <w:t>21</w:t>
      </w:r>
      <w:r>
        <w:rPr>
          <w:b/>
          <w:bCs/>
        </w:rPr>
        <w:t>日前以邮递形式寄达。</w:t>
      </w:r>
    </w:p>
    <w:p>
      <w:pPr>
        <w:keepNext w:val="0"/>
        <w:keepLines w:val="0"/>
        <w:pageBreakBefore w:val="0"/>
        <w:numPr>
          <w:ilvl w:val="0"/>
          <w:numId w:val="1"/>
        </w:numPr>
        <w:kinsoku/>
        <w:wordWrap/>
        <w:overflowPunct/>
        <w:topLinePunct w:val="0"/>
        <w:autoSpaceDE/>
        <w:autoSpaceDN/>
        <w:bidi w:val="0"/>
        <w:spacing w:line="560" w:lineRule="exact"/>
        <w:ind w:firstLine="643"/>
        <w:textAlignment w:val="auto"/>
        <w:rPr>
          <w:rFonts w:ascii="仿宋_GB2312" w:hAnsi="仿宋_GB2312" w:cs="仿宋_GB2312"/>
          <w:b/>
          <w:szCs w:val="32"/>
        </w:rPr>
      </w:pPr>
      <w:r>
        <w:rPr>
          <w:rFonts w:hint="eastAsia" w:ascii="仿宋_GB2312" w:hAnsi="仿宋_GB2312" w:cs="仿宋_GB2312"/>
          <w:b/>
          <w:szCs w:val="32"/>
        </w:rPr>
        <w:t>联系方式</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szCs w:val="32"/>
        </w:rPr>
      </w:pPr>
      <w:r>
        <w:rPr>
          <w:szCs w:val="32"/>
        </w:rPr>
        <w:t xml:space="preserve">地 </w:t>
      </w:r>
      <w:r>
        <w:rPr>
          <w:rFonts w:hint="eastAsia"/>
          <w:szCs w:val="32"/>
        </w:rPr>
        <w:t xml:space="preserve"> </w:t>
      </w:r>
      <w:r>
        <w:rPr>
          <w:szCs w:val="32"/>
        </w:rPr>
        <w:t>址：</w:t>
      </w:r>
      <w:r>
        <w:rPr>
          <w:rFonts w:hint="eastAsia"/>
          <w:szCs w:val="32"/>
        </w:rPr>
        <w:t>福建省泉州市泉港区南山中路17号</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szCs w:val="32"/>
        </w:rPr>
      </w:pPr>
      <w:r>
        <w:rPr>
          <w:szCs w:val="32"/>
        </w:rPr>
        <w:t>邮</w:t>
      </w:r>
      <w:r>
        <w:rPr>
          <w:rFonts w:hint="eastAsia"/>
          <w:szCs w:val="32"/>
        </w:rPr>
        <w:t xml:space="preserve">  </w:t>
      </w:r>
      <w:r>
        <w:rPr>
          <w:szCs w:val="32"/>
        </w:rPr>
        <w:t>编：</w:t>
      </w:r>
      <w:r>
        <w:rPr>
          <w:rFonts w:hint="eastAsia"/>
          <w:szCs w:val="32"/>
        </w:rPr>
        <w:t>362801</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szCs w:val="32"/>
        </w:rPr>
      </w:pPr>
      <w:r>
        <w:rPr>
          <w:szCs w:val="32"/>
        </w:rPr>
        <w:t>联系人：</w:t>
      </w:r>
      <w:r>
        <w:rPr>
          <w:rFonts w:hint="eastAsia"/>
          <w:szCs w:val="32"/>
        </w:rPr>
        <w:t xml:space="preserve">陈清伟     </w:t>
      </w:r>
      <w:r>
        <w:rPr>
          <w:szCs w:val="32"/>
        </w:rPr>
        <w:t>电话：</w:t>
      </w:r>
      <w:r>
        <w:rPr>
          <w:rFonts w:hint="eastAsia"/>
          <w:szCs w:val="32"/>
        </w:rPr>
        <w:t>0595-87777112，18396180868</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szCs w:val="32"/>
        </w:rPr>
      </w:pPr>
      <w:r>
        <w:rPr>
          <w:rFonts w:hint="eastAsia"/>
          <w:szCs w:val="32"/>
        </w:rPr>
        <w:t>邮  箱：</w:t>
      </w:r>
      <w:r>
        <w:rPr>
          <w:rFonts w:hint="eastAsia"/>
          <w:szCs w:val="32"/>
          <w:lang w:val="en-US" w:eastAsia="zh-CN"/>
        </w:rPr>
        <w:t>ghgzyx112@163</w:t>
      </w:r>
      <w:r>
        <w:rPr>
          <w:rFonts w:hint="eastAsia"/>
          <w:szCs w:val="32"/>
        </w:rPr>
        <w:t>.com</w:t>
      </w:r>
    </w:p>
    <w:p>
      <w:pPr>
        <w:keepNext w:val="0"/>
        <w:keepLines w:val="0"/>
        <w:pageBreakBefore w:val="0"/>
        <w:kinsoku/>
        <w:wordWrap/>
        <w:overflowPunct/>
        <w:topLinePunct w:val="0"/>
        <w:autoSpaceDE/>
        <w:autoSpaceDN/>
        <w:bidi w:val="0"/>
        <w:spacing w:line="560" w:lineRule="exact"/>
        <w:ind w:firstLine="640"/>
        <w:textAlignment w:val="auto"/>
        <w:rPr>
          <w:szCs w:val="32"/>
        </w:rPr>
      </w:pPr>
      <w:r>
        <w:rPr>
          <w:szCs w:val="32"/>
        </w:rPr>
        <w:t xml:space="preserve">传 </w:t>
      </w:r>
      <w:r>
        <w:rPr>
          <w:rFonts w:hint="eastAsia"/>
          <w:szCs w:val="32"/>
        </w:rPr>
        <w:t xml:space="preserve"> </w:t>
      </w:r>
      <w:r>
        <w:rPr>
          <w:szCs w:val="32"/>
        </w:rPr>
        <w:t>真：</w:t>
      </w:r>
      <w:r>
        <w:rPr>
          <w:rFonts w:hint="eastAsia"/>
          <w:szCs w:val="32"/>
        </w:rPr>
        <w:t>0595-87990212</w:t>
      </w:r>
    </w:p>
    <w:p>
      <w:pPr>
        <w:keepNext w:val="0"/>
        <w:keepLines w:val="0"/>
        <w:pageBreakBefore w:val="0"/>
        <w:kinsoku/>
        <w:wordWrap/>
        <w:overflowPunct/>
        <w:topLinePunct w:val="0"/>
        <w:autoSpaceDE/>
        <w:autoSpaceDN/>
        <w:bidi w:val="0"/>
        <w:spacing w:line="560" w:lineRule="exact"/>
        <w:ind w:left="0" w:leftChars="0" w:firstLine="0" w:firstLineChars="0"/>
        <w:textAlignment w:val="auto"/>
        <w:rPr>
          <w:szCs w:val="32"/>
        </w:rPr>
      </w:pPr>
    </w:p>
    <w:p>
      <w:pPr>
        <w:keepNext w:val="0"/>
        <w:keepLines w:val="0"/>
        <w:pageBreakBefore w:val="0"/>
        <w:kinsoku/>
        <w:wordWrap/>
        <w:overflowPunct/>
        <w:topLinePunct w:val="0"/>
        <w:autoSpaceDE/>
        <w:autoSpaceDN/>
        <w:bidi w:val="0"/>
        <w:spacing w:line="560" w:lineRule="exact"/>
        <w:textAlignment w:val="auto"/>
      </w:pPr>
      <w:r>
        <w:rPr>
          <w:rFonts w:hint="eastAsia"/>
          <w:lang w:val="en-US" w:eastAsia="zh-CN"/>
        </w:rPr>
        <w:t>附件：</w:t>
      </w:r>
      <w:r>
        <w:rPr>
          <w:rFonts w:hint="eastAsia"/>
        </w:rPr>
        <w:t>《福建省湄洲湾港环境监测（202</w:t>
      </w:r>
      <w:r>
        <w:rPr>
          <w:rFonts w:hint="eastAsia"/>
          <w:lang w:val="en-US" w:eastAsia="zh-CN"/>
        </w:rPr>
        <w:t>5年-</w:t>
      </w:r>
      <w:r>
        <w:rPr>
          <w:rFonts w:hint="eastAsia"/>
        </w:rPr>
        <w:t>202</w:t>
      </w:r>
      <w:r>
        <w:rPr>
          <w:rFonts w:hint="eastAsia"/>
          <w:lang w:val="en-US" w:eastAsia="zh-CN"/>
        </w:rPr>
        <w:t>7</w:t>
      </w:r>
      <w:r>
        <w:rPr>
          <w:rFonts w:hint="eastAsia"/>
        </w:rPr>
        <w:t>年）》</w:t>
      </w:r>
      <w:r>
        <w:t>项目</w:t>
      </w:r>
      <w:r>
        <w:rPr>
          <w:rFonts w:hint="eastAsia"/>
          <w:lang w:eastAsia="zh-CN"/>
        </w:rPr>
        <w:t>最高控制价</w:t>
      </w:r>
      <w:r>
        <w:t>市场调查表</w:t>
      </w:r>
    </w:p>
    <w:p>
      <w:pPr>
        <w:keepNext w:val="0"/>
        <w:keepLines w:val="0"/>
        <w:pageBreakBefore w:val="0"/>
        <w:kinsoku/>
        <w:wordWrap/>
        <w:overflowPunct/>
        <w:topLinePunct w:val="0"/>
        <w:autoSpaceDE/>
        <w:autoSpaceDN/>
        <w:bidi w:val="0"/>
        <w:spacing w:line="560" w:lineRule="exact"/>
        <w:ind w:left="0" w:leftChars="0" w:firstLine="0" w:firstLineChars="0"/>
        <w:textAlignment w:val="auto"/>
      </w:pPr>
    </w:p>
    <w:p>
      <w:pPr>
        <w:keepNext w:val="0"/>
        <w:keepLines w:val="0"/>
        <w:pageBreakBefore w:val="0"/>
        <w:kinsoku/>
        <w:wordWrap/>
        <w:overflowPunct/>
        <w:topLinePunct w:val="0"/>
        <w:autoSpaceDE/>
        <w:autoSpaceDN/>
        <w:bidi w:val="0"/>
        <w:spacing w:line="56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jc w:val="right"/>
        <w:textAlignment w:val="auto"/>
        <w:rPr>
          <w:szCs w:val="32"/>
        </w:rPr>
      </w:pPr>
      <w:r>
        <w:rPr>
          <w:szCs w:val="32"/>
        </w:rPr>
        <w:t>福建省</w:t>
      </w:r>
      <w:r>
        <w:rPr>
          <w:rFonts w:hint="eastAsia"/>
          <w:szCs w:val="32"/>
        </w:rPr>
        <w:t>湄洲湾</w:t>
      </w:r>
      <w:r>
        <w:rPr>
          <w:szCs w:val="32"/>
        </w:rPr>
        <w:t>港口发展中心</w:t>
      </w:r>
    </w:p>
    <w:p>
      <w:pPr>
        <w:keepNext w:val="0"/>
        <w:keepLines w:val="0"/>
        <w:pageBreakBefore w:val="0"/>
        <w:kinsoku/>
        <w:wordWrap/>
        <w:overflowPunct/>
        <w:topLinePunct w:val="0"/>
        <w:autoSpaceDE/>
        <w:autoSpaceDN/>
        <w:bidi w:val="0"/>
        <w:spacing w:line="560" w:lineRule="exact"/>
        <w:ind w:firstLine="640"/>
        <w:jc w:val="right"/>
        <w:textAlignment w:val="auto"/>
        <w:rPr>
          <w:szCs w:val="32"/>
        </w:rPr>
      </w:pPr>
      <w:r>
        <w:rPr>
          <w:szCs w:val="32"/>
        </w:rPr>
        <w:t>202</w:t>
      </w:r>
      <w:r>
        <w:rPr>
          <w:rFonts w:hint="eastAsia"/>
          <w:szCs w:val="32"/>
          <w:lang w:val="en-US" w:eastAsia="zh-CN"/>
        </w:rPr>
        <w:t>4</w:t>
      </w:r>
      <w:r>
        <w:rPr>
          <w:szCs w:val="32"/>
        </w:rPr>
        <w:t>年</w:t>
      </w:r>
      <w:r>
        <w:rPr>
          <w:rFonts w:hint="eastAsia"/>
          <w:szCs w:val="32"/>
          <w:lang w:val="en-US" w:eastAsia="zh-CN"/>
        </w:rPr>
        <w:t>6</w:t>
      </w:r>
      <w:r>
        <w:rPr>
          <w:szCs w:val="32"/>
        </w:rPr>
        <w:t>月</w:t>
      </w:r>
      <w:r>
        <w:rPr>
          <w:rFonts w:hint="eastAsia"/>
          <w:szCs w:val="32"/>
          <w:lang w:val="en-US" w:eastAsia="zh-CN"/>
        </w:rPr>
        <w:t>6</w:t>
      </w:r>
      <w:r>
        <w:rPr>
          <w:szCs w:val="32"/>
        </w:rPr>
        <w:t>日</w:t>
      </w:r>
    </w:p>
    <w:p>
      <w:pPr>
        <w:keepNext w:val="0"/>
        <w:keepLines w:val="0"/>
        <w:pageBreakBefore w:val="0"/>
        <w:kinsoku/>
        <w:wordWrap/>
        <w:overflowPunct/>
        <w:topLinePunct w:val="0"/>
        <w:autoSpaceDE/>
        <w:autoSpaceDN/>
        <w:bidi w:val="0"/>
        <w:spacing w:line="520" w:lineRule="exact"/>
        <w:ind w:firstLine="640"/>
        <w:jc w:val="right"/>
        <w:textAlignment w:val="auto"/>
        <w:rPr>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仿宋_GB2312" w:hAnsi="仿宋_GB2312" w:cs="仿宋_GB2312"/>
          <w:bCs/>
          <w:szCs w:val="32"/>
        </w:rPr>
      </w:pPr>
      <w:r>
        <w:rPr>
          <w:rFonts w:hint="eastAsia" w:ascii="仿宋_GB2312" w:hAnsi="仿宋_GB2312" w:cs="仿宋_GB2312"/>
          <w:bCs/>
          <w:szCs w:val="32"/>
        </w:rPr>
        <w:t>附件: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b/>
          <w:bCs/>
          <w:sz w:val="32"/>
          <w:szCs w:val="32"/>
        </w:rPr>
      </w:pPr>
      <w:r>
        <w:rPr>
          <w:rFonts w:hint="eastAsia"/>
          <w:b/>
          <w:bCs/>
          <w:sz w:val="32"/>
          <w:szCs w:val="32"/>
        </w:rPr>
        <w:t>《福建省湄洲湾港环境监测（202</w:t>
      </w:r>
      <w:r>
        <w:rPr>
          <w:rFonts w:hint="eastAsia"/>
          <w:b/>
          <w:bCs/>
          <w:sz w:val="32"/>
          <w:szCs w:val="32"/>
          <w:lang w:val="en-US" w:eastAsia="zh-CN"/>
        </w:rPr>
        <w:t>5年-</w:t>
      </w:r>
      <w:r>
        <w:rPr>
          <w:rFonts w:hint="eastAsia"/>
          <w:b/>
          <w:bCs/>
          <w:sz w:val="32"/>
          <w:szCs w:val="32"/>
        </w:rPr>
        <w:t>202</w:t>
      </w:r>
      <w:r>
        <w:rPr>
          <w:rFonts w:hint="eastAsia"/>
          <w:b/>
          <w:bCs/>
          <w:sz w:val="32"/>
          <w:szCs w:val="32"/>
          <w:lang w:val="en-US" w:eastAsia="zh-CN"/>
        </w:rPr>
        <w:t>7</w:t>
      </w:r>
      <w:r>
        <w:rPr>
          <w:rFonts w:hint="eastAsia"/>
          <w:b/>
          <w:bCs/>
          <w:sz w:val="32"/>
          <w:szCs w:val="32"/>
        </w:rPr>
        <w:t>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b/>
          <w:bCs/>
          <w:sz w:val="32"/>
          <w:szCs w:val="24"/>
        </w:rPr>
      </w:pPr>
      <w:r>
        <w:rPr>
          <w:b/>
          <w:bCs/>
          <w:sz w:val="32"/>
          <w:szCs w:val="32"/>
        </w:rPr>
        <w:t>项目</w:t>
      </w:r>
      <w:r>
        <w:rPr>
          <w:rFonts w:hint="eastAsia"/>
          <w:b/>
          <w:bCs/>
          <w:sz w:val="32"/>
          <w:szCs w:val="32"/>
          <w:lang w:eastAsia="zh-CN"/>
        </w:rPr>
        <w:t>最高控制价</w:t>
      </w:r>
      <w:bookmarkStart w:id="0" w:name="_GoBack"/>
      <w:bookmarkEnd w:id="0"/>
      <w:r>
        <w:rPr>
          <w:b/>
          <w:bCs/>
          <w:sz w:val="32"/>
          <w:szCs w:val="32"/>
        </w:rPr>
        <w:t>市场调查表</w:t>
      </w:r>
    </w:p>
    <w:tbl>
      <w:tblPr>
        <w:tblStyle w:val="4"/>
        <w:tblW w:w="9581" w:type="dxa"/>
        <w:jc w:val="center"/>
        <w:tblLayout w:type="fixed"/>
        <w:tblCellMar>
          <w:top w:w="0" w:type="dxa"/>
          <w:left w:w="108" w:type="dxa"/>
          <w:bottom w:w="0" w:type="dxa"/>
          <w:right w:w="108" w:type="dxa"/>
        </w:tblCellMar>
      </w:tblPr>
      <w:tblGrid>
        <w:gridCol w:w="986"/>
        <w:gridCol w:w="2449"/>
        <w:gridCol w:w="1020"/>
        <w:gridCol w:w="780"/>
        <w:gridCol w:w="1395"/>
        <w:gridCol w:w="2951"/>
      </w:tblGrid>
      <w:tr>
        <w:tblPrEx>
          <w:tblCellMar>
            <w:top w:w="0" w:type="dxa"/>
            <w:left w:w="108" w:type="dxa"/>
            <w:bottom w:w="0" w:type="dxa"/>
            <w:right w:w="108" w:type="dxa"/>
          </w:tblCellMar>
        </w:tblPrEx>
        <w:trPr>
          <w:trHeight w:val="618" w:hRule="atLeast"/>
          <w:tblHeader/>
          <w:jc w:val="center"/>
        </w:trPr>
        <w:tc>
          <w:tcPr>
            <w:tcW w:w="986" w:type="dxa"/>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序号</w:t>
            </w:r>
          </w:p>
        </w:tc>
        <w:tc>
          <w:tcPr>
            <w:tcW w:w="2449" w:type="dxa"/>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项目</w:t>
            </w:r>
          </w:p>
        </w:tc>
        <w:tc>
          <w:tcPr>
            <w:tcW w:w="102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单价（元）</w:t>
            </w:r>
          </w:p>
        </w:tc>
        <w:tc>
          <w:tcPr>
            <w:tcW w:w="7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数量</w:t>
            </w:r>
          </w:p>
        </w:tc>
        <w:tc>
          <w:tcPr>
            <w:tcW w:w="13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cs="仿宋_GB2312"/>
                <w:sz w:val="28"/>
                <w:szCs w:val="28"/>
              </w:rPr>
            </w:pPr>
            <w:r>
              <w:rPr>
                <w:rFonts w:hint="eastAsia" w:ascii="仿宋_GB2312" w:hAnsi="仿宋_GB2312" w:cs="仿宋_GB2312"/>
                <w:sz w:val="28"/>
                <w:szCs w:val="28"/>
              </w:rPr>
              <w:t>金额</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（元/年）</w:t>
            </w:r>
          </w:p>
        </w:tc>
        <w:tc>
          <w:tcPr>
            <w:tcW w:w="2951" w:type="dxa"/>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说明</w:t>
            </w:r>
          </w:p>
        </w:tc>
      </w:tr>
      <w:tr>
        <w:tblPrEx>
          <w:tblCellMar>
            <w:top w:w="0" w:type="dxa"/>
            <w:left w:w="108" w:type="dxa"/>
            <w:bottom w:w="0" w:type="dxa"/>
            <w:right w:w="108" w:type="dxa"/>
          </w:tblCellMar>
        </w:tblPrEx>
        <w:trPr>
          <w:trHeight w:val="534" w:hRule="exac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1</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前期踏勘</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r>
      <w:tr>
        <w:tblPrEx>
          <w:tblCellMar>
            <w:top w:w="0" w:type="dxa"/>
            <w:left w:w="108" w:type="dxa"/>
            <w:bottom w:w="0" w:type="dxa"/>
            <w:right w:w="108" w:type="dxa"/>
          </w:tblCellMar>
        </w:tblPrEx>
        <w:trPr>
          <w:trHeight w:val="642" w:hRule="atLeas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2</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环境水质监测费用</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rPr>
              <w:t>监测因子：pH、SS、石油类、CODcr、NH</w:t>
            </w:r>
            <w:r>
              <w:rPr>
                <w:rFonts w:hint="eastAsia" w:ascii="仿宋_GB2312" w:hAnsi="仿宋_GB2312" w:cs="仿宋_GB2312"/>
                <w:sz w:val="28"/>
                <w:szCs w:val="28"/>
                <w:vertAlign w:val="subscript"/>
              </w:rPr>
              <w:t>3</w:t>
            </w:r>
            <w:r>
              <w:rPr>
                <w:rFonts w:hint="eastAsia" w:ascii="仿宋_GB2312" w:hAnsi="仿宋_GB2312" w:cs="仿宋_GB2312"/>
                <w:sz w:val="28"/>
                <w:szCs w:val="28"/>
              </w:rPr>
              <w:t>-N</w:t>
            </w:r>
            <w:r>
              <w:rPr>
                <w:rFonts w:hint="eastAsia" w:ascii="仿宋_GB2312" w:hAnsi="仿宋_GB2312" w:cs="仿宋_GB2312"/>
                <w:sz w:val="28"/>
                <w:szCs w:val="28"/>
                <w:lang w:eastAsia="zh-CN"/>
              </w:rPr>
              <w:t>，监测</w:t>
            </w:r>
            <w:r>
              <w:rPr>
                <w:rFonts w:hint="eastAsia" w:ascii="仿宋_GB2312" w:hAnsi="仿宋_GB2312" w:cs="仿宋_GB2312"/>
                <w:sz w:val="28"/>
                <w:szCs w:val="28"/>
                <w:lang w:val="en-US" w:eastAsia="zh-CN"/>
              </w:rPr>
              <w:t>11个点位；</w:t>
            </w:r>
          </w:p>
        </w:tc>
      </w:tr>
      <w:tr>
        <w:tblPrEx>
          <w:tblCellMar>
            <w:top w:w="0" w:type="dxa"/>
            <w:left w:w="108" w:type="dxa"/>
            <w:bottom w:w="0" w:type="dxa"/>
            <w:right w:w="108" w:type="dxa"/>
          </w:tblCellMar>
        </w:tblPrEx>
        <w:trPr>
          <w:trHeight w:val="642" w:hRule="atLeas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3</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环境大气监测费用</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rPr>
              <w:t>监测因子：TSP、PM</w:t>
            </w:r>
            <w:r>
              <w:rPr>
                <w:rFonts w:hint="eastAsia" w:ascii="仿宋_GB2312" w:hAnsi="仿宋_GB2312" w:cs="仿宋_GB2312"/>
                <w:sz w:val="28"/>
                <w:szCs w:val="28"/>
                <w:vertAlign w:val="subscript"/>
              </w:rPr>
              <w:t>10</w:t>
            </w:r>
            <w:r>
              <w:rPr>
                <w:rFonts w:hint="eastAsia" w:ascii="仿宋_GB2312" w:hAnsi="仿宋_GB2312" w:cs="仿宋_GB2312"/>
                <w:sz w:val="28"/>
                <w:szCs w:val="28"/>
              </w:rPr>
              <w:t>、二氧化硫、二氧化氮</w:t>
            </w:r>
            <w:r>
              <w:rPr>
                <w:rFonts w:hint="eastAsia" w:ascii="仿宋_GB2312" w:hAnsi="仿宋_GB2312" w:cs="仿宋_GB2312"/>
                <w:sz w:val="28"/>
                <w:szCs w:val="28"/>
                <w:lang w:eastAsia="zh-CN"/>
              </w:rPr>
              <w:t>，监测</w:t>
            </w:r>
            <w:r>
              <w:rPr>
                <w:rFonts w:hint="eastAsia" w:ascii="仿宋_GB2312" w:hAnsi="仿宋_GB2312" w:cs="仿宋_GB2312"/>
                <w:sz w:val="28"/>
                <w:szCs w:val="28"/>
                <w:lang w:val="en-US" w:eastAsia="zh-CN"/>
              </w:rPr>
              <w:t>22个点位；</w:t>
            </w:r>
          </w:p>
        </w:tc>
      </w:tr>
      <w:tr>
        <w:tblPrEx>
          <w:tblCellMar>
            <w:top w:w="0" w:type="dxa"/>
            <w:left w:w="108" w:type="dxa"/>
            <w:bottom w:w="0" w:type="dxa"/>
            <w:right w:w="108" w:type="dxa"/>
          </w:tblCellMar>
        </w:tblPrEx>
        <w:trPr>
          <w:trHeight w:val="642" w:hRule="atLeas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4</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环境噪声监测费用</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 w:cs="仿宋_GB2312"/>
                <w:sz w:val="28"/>
                <w:szCs w:val="28"/>
                <w:vertAlign w:val="baseline"/>
                <w:lang w:val="en-US" w:eastAsia="zh-CN"/>
              </w:rPr>
            </w:pPr>
            <w:r>
              <w:rPr>
                <w:rFonts w:hint="eastAsia" w:ascii="仿宋_GB2312" w:hAnsi="仿宋_GB2312" w:cs="仿宋_GB2312"/>
                <w:sz w:val="28"/>
                <w:szCs w:val="28"/>
                <w:lang w:eastAsia="zh-CN"/>
              </w:rPr>
              <w:t>监测因子：</w:t>
            </w:r>
            <w:r>
              <w:rPr>
                <w:rFonts w:hint="eastAsia" w:ascii="仿宋" w:hAnsi="仿宋" w:eastAsia="仿宋" w:cs="仿宋"/>
                <w:sz w:val="29"/>
                <w:szCs w:val="30"/>
                <w:u w:val="none"/>
              </w:rPr>
              <w:t>港口企业周边居民区监测点位监测指标为：L</w:t>
            </w:r>
            <w:r>
              <w:rPr>
                <w:rFonts w:hint="eastAsia" w:ascii="仿宋" w:hAnsi="仿宋" w:eastAsia="仿宋" w:cs="仿宋"/>
                <w:sz w:val="29"/>
                <w:szCs w:val="30"/>
                <w:u w:val="none"/>
                <w:vertAlign w:val="subscript"/>
              </w:rPr>
              <w:t>Aeq</w:t>
            </w:r>
            <w:r>
              <w:rPr>
                <w:rFonts w:hint="eastAsia" w:ascii="仿宋" w:hAnsi="仿宋" w:eastAsia="仿宋" w:cs="仿宋"/>
                <w:sz w:val="29"/>
                <w:szCs w:val="30"/>
                <w:u w:val="none"/>
              </w:rPr>
              <w:t>、L</w:t>
            </w:r>
            <w:r>
              <w:rPr>
                <w:rFonts w:hint="eastAsia" w:ascii="仿宋" w:hAnsi="仿宋" w:eastAsia="仿宋" w:cs="仿宋"/>
                <w:sz w:val="29"/>
                <w:szCs w:val="30"/>
                <w:u w:val="none"/>
                <w:vertAlign w:val="subscript"/>
              </w:rPr>
              <w:t>10</w:t>
            </w:r>
            <w:r>
              <w:rPr>
                <w:rFonts w:hint="eastAsia" w:ascii="仿宋" w:hAnsi="仿宋" w:eastAsia="仿宋" w:cs="仿宋"/>
                <w:sz w:val="29"/>
                <w:szCs w:val="30"/>
                <w:u w:val="none"/>
              </w:rPr>
              <w:t>、L</w:t>
            </w:r>
            <w:r>
              <w:rPr>
                <w:rFonts w:hint="eastAsia" w:ascii="仿宋" w:hAnsi="仿宋" w:eastAsia="仿宋" w:cs="仿宋"/>
                <w:sz w:val="29"/>
                <w:szCs w:val="30"/>
                <w:u w:val="none"/>
                <w:vertAlign w:val="subscript"/>
              </w:rPr>
              <w:t>50</w:t>
            </w:r>
            <w:r>
              <w:rPr>
                <w:rFonts w:hint="eastAsia" w:ascii="仿宋" w:hAnsi="仿宋" w:eastAsia="仿宋" w:cs="仿宋"/>
                <w:sz w:val="29"/>
                <w:szCs w:val="30"/>
                <w:u w:val="none"/>
              </w:rPr>
              <w:t>、L</w:t>
            </w:r>
            <w:r>
              <w:rPr>
                <w:rFonts w:hint="eastAsia" w:ascii="仿宋" w:hAnsi="仿宋" w:eastAsia="仿宋" w:cs="仿宋"/>
                <w:sz w:val="29"/>
                <w:szCs w:val="30"/>
                <w:u w:val="none"/>
                <w:vertAlign w:val="subscript"/>
              </w:rPr>
              <w:t>90</w:t>
            </w:r>
            <w:r>
              <w:rPr>
                <w:rFonts w:hint="eastAsia" w:ascii="仿宋" w:hAnsi="仿宋" w:eastAsia="仿宋" w:cs="仿宋"/>
                <w:sz w:val="29"/>
                <w:szCs w:val="30"/>
                <w:u w:val="none"/>
              </w:rPr>
              <w:t>、L</w:t>
            </w:r>
            <w:r>
              <w:rPr>
                <w:rFonts w:hint="eastAsia" w:ascii="仿宋" w:hAnsi="仿宋" w:eastAsia="仿宋" w:cs="仿宋"/>
                <w:sz w:val="29"/>
                <w:szCs w:val="30"/>
                <w:u w:val="none"/>
                <w:vertAlign w:val="subscript"/>
              </w:rPr>
              <w:t>max</w:t>
            </w:r>
            <w:r>
              <w:rPr>
                <w:rFonts w:hint="eastAsia" w:ascii="仿宋" w:hAnsi="仿宋" w:eastAsia="仿宋" w:cs="仿宋"/>
                <w:sz w:val="29"/>
                <w:szCs w:val="30"/>
                <w:u w:val="none"/>
              </w:rPr>
              <w:t>、SD，港口企业厂界监测点位监测指标为L</w:t>
            </w:r>
            <w:r>
              <w:rPr>
                <w:rFonts w:hint="eastAsia" w:ascii="仿宋" w:hAnsi="仿宋" w:eastAsia="仿宋" w:cs="仿宋"/>
                <w:sz w:val="29"/>
                <w:szCs w:val="30"/>
                <w:u w:val="none"/>
                <w:vertAlign w:val="subscript"/>
              </w:rPr>
              <w:t>Aeq</w:t>
            </w:r>
            <w:r>
              <w:rPr>
                <w:rFonts w:hint="eastAsia" w:ascii="仿宋" w:hAnsi="仿宋" w:eastAsia="仿宋" w:cs="仿宋"/>
                <w:sz w:val="29"/>
                <w:szCs w:val="30"/>
                <w:u w:val="none"/>
              </w:rPr>
              <w:t>、L</w:t>
            </w:r>
            <w:r>
              <w:rPr>
                <w:rFonts w:hint="eastAsia" w:ascii="仿宋" w:hAnsi="仿宋" w:eastAsia="仿宋" w:cs="仿宋"/>
                <w:sz w:val="29"/>
                <w:szCs w:val="30"/>
                <w:u w:val="none"/>
                <w:vertAlign w:val="subscript"/>
              </w:rPr>
              <w:t>max</w:t>
            </w:r>
            <w:r>
              <w:rPr>
                <w:rFonts w:hint="eastAsia" w:ascii="仿宋" w:hAnsi="仿宋" w:eastAsia="仿宋" w:cs="仿宋"/>
                <w:sz w:val="29"/>
                <w:szCs w:val="30"/>
                <w:u w:val="none"/>
                <w:vertAlign w:val="baseline"/>
                <w:lang w:val="en-US" w:eastAsia="zh-CN"/>
              </w:rPr>
              <w:t>,监测33个点位；</w:t>
            </w:r>
          </w:p>
        </w:tc>
      </w:tr>
      <w:tr>
        <w:tblPrEx>
          <w:tblCellMar>
            <w:top w:w="0" w:type="dxa"/>
            <w:left w:w="108" w:type="dxa"/>
            <w:bottom w:w="0" w:type="dxa"/>
            <w:right w:w="108" w:type="dxa"/>
          </w:tblCellMar>
        </w:tblPrEx>
        <w:trPr>
          <w:trHeight w:val="567" w:hRule="exac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5</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随机监测费用</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2次</w:t>
            </w:r>
          </w:p>
        </w:tc>
      </w:tr>
      <w:tr>
        <w:tblPrEx>
          <w:tblCellMar>
            <w:top w:w="0" w:type="dxa"/>
            <w:left w:w="108" w:type="dxa"/>
            <w:bottom w:w="0" w:type="dxa"/>
            <w:right w:w="108" w:type="dxa"/>
          </w:tblCellMar>
        </w:tblPrEx>
        <w:trPr>
          <w:trHeight w:val="567" w:hRule="exac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6</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报告编制费</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r>
      <w:tr>
        <w:tblPrEx>
          <w:tblCellMar>
            <w:top w:w="0" w:type="dxa"/>
            <w:left w:w="108" w:type="dxa"/>
            <w:bottom w:w="0" w:type="dxa"/>
            <w:right w:w="108" w:type="dxa"/>
          </w:tblCellMar>
        </w:tblPrEx>
        <w:trPr>
          <w:trHeight w:val="567" w:hRule="exac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7</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差旅费</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包括人工费</w:t>
            </w:r>
          </w:p>
        </w:tc>
      </w:tr>
      <w:tr>
        <w:tblPrEx>
          <w:tblCellMar>
            <w:top w:w="0" w:type="dxa"/>
            <w:left w:w="108" w:type="dxa"/>
            <w:bottom w:w="0" w:type="dxa"/>
            <w:right w:w="108" w:type="dxa"/>
          </w:tblCellMar>
        </w:tblPrEx>
        <w:trPr>
          <w:trHeight w:val="567" w:hRule="exac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8</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交通费</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r>
      <w:tr>
        <w:tblPrEx>
          <w:tblCellMar>
            <w:top w:w="0" w:type="dxa"/>
            <w:left w:w="108" w:type="dxa"/>
            <w:bottom w:w="0" w:type="dxa"/>
            <w:right w:w="108" w:type="dxa"/>
          </w:tblCellMar>
        </w:tblPrEx>
        <w:trPr>
          <w:trHeight w:val="567" w:hRule="exac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9</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税费</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r>
      <w:tr>
        <w:tblPrEx>
          <w:tblCellMar>
            <w:top w:w="0" w:type="dxa"/>
            <w:left w:w="108" w:type="dxa"/>
            <w:bottom w:w="0" w:type="dxa"/>
            <w:right w:w="108" w:type="dxa"/>
          </w:tblCellMar>
        </w:tblPrEx>
        <w:trPr>
          <w:trHeight w:val="567" w:hRule="exac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10</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其他</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r>
      <w:tr>
        <w:tblPrEx>
          <w:tblCellMar>
            <w:top w:w="0" w:type="dxa"/>
            <w:left w:w="108" w:type="dxa"/>
            <w:bottom w:w="0" w:type="dxa"/>
            <w:right w:w="108" w:type="dxa"/>
          </w:tblCellMar>
        </w:tblPrEx>
        <w:trPr>
          <w:trHeight w:val="567" w:hRule="exac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11</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一年小计</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r>
      <w:tr>
        <w:tblPrEx>
          <w:tblCellMar>
            <w:top w:w="0" w:type="dxa"/>
            <w:left w:w="108" w:type="dxa"/>
            <w:bottom w:w="0" w:type="dxa"/>
            <w:right w:w="108" w:type="dxa"/>
          </w:tblCellMar>
        </w:tblPrEx>
        <w:trPr>
          <w:trHeight w:val="567" w:hRule="exact"/>
          <w:tblHeader/>
          <w:jc w:val="center"/>
        </w:trPr>
        <w:tc>
          <w:tcPr>
            <w:tcW w:w="986"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12</w:t>
            </w:r>
          </w:p>
        </w:tc>
        <w:tc>
          <w:tcPr>
            <w:tcW w:w="2449" w:type="dxa"/>
            <w:tcBorders>
              <w:top w:val="nil"/>
              <w:left w:val="single" w:color="auto" w:sz="8" w:space="0"/>
              <w:bottom w:val="single" w:color="000000" w:sz="8" w:space="0"/>
              <w:right w:val="single" w:color="auto" w:sz="8"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r>
              <w:rPr>
                <w:rFonts w:hint="eastAsia" w:ascii="仿宋_GB2312" w:hAnsi="仿宋_GB2312" w:cs="仿宋_GB2312"/>
                <w:sz w:val="28"/>
                <w:szCs w:val="28"/>
              </w:rPr>
              <w:t>三年合计</w:t>
            </w:r>
          </w:p>
        </w:tc>
        <w:tc>
          <w:tcPr>
            <w:tcW w:w="102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780"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1395" w:type="dxa"/>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c>
          <w:tcPr>
            <w:tcW w:w="295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pPr>
      <w:r>
        <w:t>单位地址：</w:t>
      </w:r>
      <w:r>
        <w:rPr>
          <w:rFonts w:hint="eastAsia"/>
          <w:lang w:val="en-US" w:eastAsia="zh-CN"/>
        </w:rPr>
        <w:t xml:space="preserve">            </w:t>
      </w:r>
      <w:r>
        <w:t xml:space="preserve">联系人：      </w:t>
      </w:r>
      <w:r>
        <w:rPr>
          <w:rFonts w:hint="eastAsia"/>
        </w:rPr>
        <w:t xml:space="preserve">      </w:t>
      </w:r>
      <w:r>
        <w:t>联系电话：</w:t>
      </w:r>
    </w:p>
    <w:p>
      <w:pPr>
        <w:keepNext w:val="0"/>
        <w:keepLines w:val="0"/>
        <w:pageBreakBefore w:val="0"/>
        <w:widowControl w:val="0"/>
        <w:kinsoku/>
        <w:wordWrap/>
        <w:overflowPunct/>
        <w:topLinePunct w:val="0"/>
        <w:autoSpaceDE/>
        <w:autoSpaceDN/>
        <w:bidi w:val="0"/>
        <w:adjustRightInd/>
        <w:snapToGrid/>
        <w:spacing w:line="420" w:lineRule="exact"/>
        <w:ind w:firstLine="4480" w:firstLineChars="1400"/>
        <w:textAlignment w:val="auto"/>
      </w:pPr>
    </w:p>
    <w:p>
      <w:pPr>
        <w:keepNext w:val="0"/>
        <w:keepLines w:val="0"/>
        <w:pageBreakBefore w:val="0"/>
        <w:widowControl w:val="0"/>
        <w:kinsoku/>
        <w:wordWrap/>
        <w:overflowPunct/>
        <w:topLinePunct w:val="0"/>
        <w:autoSpaceDE/>
        <w:autoSpaceDN/>
        <w:bidi w:val="0"/>
        <w:adjustRightInd/>
        <w:snapToGrid/>
        <w:spacing w:line="420" w:lineRule="exact"/>
        <w:ind w:firstLine="4480" w:firstLineChars="1400"/>
        <w:textAlignment w:val="auto"/>
      </w:pPr>
      <w:r>
        <w:t>单位名称（盖公章）：</w:t>
      </w:r>
    </w:p>
    <w:p>
      <w:pPr>
        <w:keepNext w:val="0"/>
        <w:keepLines w:val="0"/>
        <w:pageBreakBefore w:val="0"/>
        <w:widowControl w:val="0"/>
        <w:kinsoku/>
        <w:wordWrap/>
        <w:overflowPunct/>
        <w:topLinePunct w:val="0"/>
        <w:autoSpaceDE/>
        <w:autoSpaceDN/>
        <w:bidi w:val="0"/>
        <w:adjustRightInd/>
        <w:snapToGrid/>
        <w:spacing w:line="420" w:lineRule="exact"/>
        <w:ind w:firstLine="6256" w:firstLineChars="1955"/>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firstLine="6892" w:firstLineChars="2154"/>
        <w:jc w:val="right"/>
        <w:textAlignment w:val="auto"/>
        <w:rPr>
          <w:rFonts w:ascii="仿宋_GB2312" w:hAnsi="仿宋_GB2312" w:cs="仿宋_GB2312"/>
          <w:bCs/>
          <w:szCs w:val="32"/>
        </w:rPr>
      </w:pPr>
      <w:r>
        <w:rPr>
          <w:rFonts w:hint="eastAsia"/>
        </w:rPr>
        <w:t>年   月   日</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F4FEA"/>
    <w:multiLevelType w:val="singleLevel"/>
    <w:tmpl w:val="14CF4F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ODk2OWFmMGIzMWNiOGEyNTY0MDgyMjY1YmI0MDQifQ=="/>
  </w:docVars>
  <w:rsids>
    <w:rsidRoot w:val="00C9202A"/>
    <w:rsid w:val="008A3769"/>
    <w:rsid w:val="00C9202A"/>
    <w:rsid w:val="00CA170D"/>
    <w:rsid w:val="0A6A2A54"/>
    <w:rsid w:val="1CB25781"/>
    <w:rsid w:val="1F6C44EF"/>
    <w:rsid w:val="25485E14"/>
    <w:rsid w:val="3D060095"/>
    <w:rsid w:val="44AD5FEB"/>
    <w:rsid w:val="4F4252B1"/>
    <w:rsid w:val="53426A39"/>
    <w:rsid w:val="542B5C0A"/>
    <w:rsid w:val="560D5CBD"/>
    <w:rsid w:val="69117181"/>
    <w:rsid w:val="6A933501"/>
    <w:rsid w:val="74830E88"/>
    <w:rsid w:val="7F9A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967</Words>
  <Characters>1102</Characters>
  <Lines>8</Lines>
  <Paragraphs>2</Paragraphs>
  <TotalTime>82</TotalTime>
  <ScaleCrop>false</ScaleCrop>
  <LinksUpToDate>false</LinksUpToDate>
  <CharactersWithSpaces>1145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2021-08-18T03:41:00Z</dcterms:created>
  <dc:creator>Administrator</dc:creator>
  <cp:lastModifiedBy>123</cp:lastModifiedBy>
  <cp:lastPrinted>2021-10-18T06:51:00Z</cp:lastPrinted>
  <dcterms:modified xsi:type="dcterms:W3CDTF">2024-06-06T09:59:48Z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6648D0135E554BDFA6A65C6BE9CBE5A2</vt:lpwstr>
  </property>
</Properties>
</file>