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2E96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bCs/>
          <w:sz w:val="32"/>
          <w:szCs w:val="32"/>
        </w:rPr>
      </w:pPr>
      <w:bookmarkStart w:id="0" w:name="_GoBack"/>
      <w:bookmarkEnd w:id="0"/>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w:t>
      </w:r>
    </w:p>
    <w:p w14:paraId="39B2898F">
      <w:pPr>
        <w:jc w:val="center"/>
        <w:rPr>
          <w:rFonts w:hint="eastAsia"/>
          <w:lang w:val="en-US" w:eastAsia="zh-CN"/>
        </w:rPr>
      </w:pPr>
    </w:p>
    <w:p w14:paraId="1CE4E99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设备参数表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297"/>
        <w:gridCol w:w="5852"/>
        <w:gridCol w:w="729"/>
      </w:tblGrid>
      <w:tr w14:paraId="5AB4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675" w:type="dxa"/>
            <w:noWrap w:val="0"/>
            <w:vAlign w:val="center"/>
          </w:tcPr>
          <w:p w14:paraId="1CF429E8">
            <w:pPr>
              <w:pStyle w:val="2"/>
              <w:spacing w:before="120" w:after="120"/>
              <w:ind w:firstLine="0" w:firstLineChars="0"/>
              <w:jc w:val="center"/>
              <w:rPr>
                <w:rFonts w:hint="eastAsia" w:ascii="Times New Roman" w:hAnsi="Times New Roman" w:eastAsia="宋体" w:cs="Times New Roman"/>
              </w:rPr>
            </w:pPr>
            <w:r>
              <w:rPr>
                <w:rFonts w:hint="eastAsia" w:ascii="Times New Roman" w:hAnsi="Times New Roman" w:eastAsia="宋体" w:cs="Times New Roman"/>
                <w:sz w:val="21"/>
                <w:szCs w:val="21"/>
              </w:rPr>
              <w:t>序号</w:t>
            </w:r>
          </w:p>
        </w:tc>
        <w:tc>
          <w:tcPr>
            <w:tcW w:w="1418" w:type="dxa"/>
            <w:noWrap w:val="0"/>
            <w:vAlign w:val="center"/>
          </w:tcPr>
          <w:p w14:paraId="54283BC3">
            <w:pPr>
              <w:pStyle w:val="2"/>
              <w:spacing w:before="120" w:after="120"/>
              <w:ind w:firstLine="0" w:firstLineChars="0"/>
              <w:jc w:val="center"/>
              <w:rPr>
                <w:rFonts w:hint="eastAsia" w:ascii="Times New Roman" w:hAnsi="Times New Roman" w:eastAsia="宋体" w:cs="Times New Roman"/>
              </w:rPr>
            </w:pPr>
            <w:r>
              <w:rPr>
                <w:rFonts w:hint="eastAsia" w:ascii="Times New Roman" w:hAnsi="Times New Roman" w:eastAsia="宋体" w:cs="Times New Roman"/>
                <w:sz w:val="21"/>
                <w:szCs w:val="21"/>
              </w:rPr>
              <w:t>产品名称</w:t>
            </w:r>
          </w:p>
        </w:tc>
        <w:tc>
          <w:tcPr>
            <w:tcW w:w="6379" w:type="dxa"/>
            <w:noWrap w:val="0"/>
            <w:vAlign w:val="center"/>
          </w:tcPr>
          <w:p w14:paraId="07DB419F">
            <w:pPr>
              <w:pStyle w:val="2"/>
              <w:spacing w:before="120" w:after="120"/>
              <w:ind w:firstLine="0" w:firstLineChars="0"/>
              <w:jc w:val="center"/>
              <w:rPr>
                <w:rFonts w:hint="eastAsia" w:ascii="Times New Roman" w:hAnsi="Times New Roman" w:eastAsia="宋体" w:cs="Times New Roman"/>
              </w:rPr>
            </w:pPr>
            <w:r>
              <w:rPr>
                <w:rFonts w:ascii="Times New Roman" w:hAnsi="Times New Roman" w:eastAsia="宋体" w:cs="Times New Roman"/>
                <w:sz w:val="21"/>
                <w:szCs w:val="21"/>
              </w:rPr>
              <w:t>产品</w:t>
            </w:r>
            <w:r>
              <w:rPr>
                <w:rFonts w:hint="eastAsia" w:ascii="Times New Roman" w:hAnsi="Times New Roman" w:eastAsia="宋体" w:cs="Times New Roman"/>
                <w:sz w:val="21"/>
                <w:szCs w:val="21"/>
              </w:rPr>
              <w:t>要求</w:t>
            </w:r>
            <w:r>
              <w:rPr>
                <w:rFonts w:ascii="Times New Roman" w:hAnsi="Times New Roman" w:eastAsia="宋体" w:cs="Times New Roman"/>
                <w:sz w:val="21"/>
                <w:szCs w:val="21"/>
              </w:rPr>
              <w:t>说明</w:t>
            </w:r>
          </w:p>
        </w:tc>
        <w:tc>
          <w:tcPr>
            <w:tcW w:w="771" w:type="dxa"/>
            <w:noWrap w:val="0"/>
            <w:vAlign w:val="center"/>
          </w:tcPr>
          <w:p w14:paraId="286F08E5">
            <w:pPr>
              <w:pStyle w:val="2"/>
              <w:spacing w:before="120" w:after="120"/>
              <w:ind w:firstLine="0" w:firstLineChars="0"/>
              <w:jc w:val="center"/>
              <w:rPr>
                <w:rFonts w:hint="eastAsia" w:ascii="Times New Roman" w:hAnsi="Times New Roman" w:eastAsia="宋体" w:cs="Times New Roman"/>
              </w:rPr>
            </w:pPr>
            <w:r>
              <w:rPr>
                <w:rFonts w:ascii="Times New Roman" w:hAnsi="Times New Roman" w:eastAsia="宋体" w:cs="Times New Roman"/>
                <w:sz w:val="21"/>
                <w:szCs w:val="21"/>
              </w:rPr>
              <w:t>数量</w:t>
            </w:r>
          </w:p>
        </w:tc>
      </w:tr>
      <w:tr w14:paraId="2990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A2DCC23">
            <w:pPr>
              <w:pStyle w:val="2"/>
              <w:spacing w:before="120" w:after="120"/>
              <w:ind w:firstLine="0" w:firstLineChars="0"/>
              <w:jc w:val="center"/>
              <w:rPr>
                <w:rFonts w:hint="eastAsia" w:ascii="Times New Roman" w:hAnsi="Times New Roman" w:eastAsia="宋体" w:cs="Times New Roman"/>
              </w:rPr>
            </w:pPr>
            <w:r>
              <w:rPr>
                <w:rFonts w:hint="eastAsia" w:ascii="Times New Roman" w:hAnsi="Times New Roman" w:eastAsia="宋体" w:cs="Times New Roman"/>
                <w:sz w:val="21"/>
                <w:szCs w:val="21"/>
              </w:rPr>
              <w:t>1</w:t>
            </w:r>
          </w:p>
        </w:tc>
        <w:tc>
          <w:tcPr>
            <w:tcW w:w="1418" w:type="dxa"/>
            <w:noWrap w:val="0"/>
            <w:vAlign w:val="center"/>
          </w:tcPr>
          <w:p w14:paraId="3D2036F6">
            <w:pPr>
              <w:pStyle w:val="2"/>
              <w:spacing w:before="120" w:after="120"/>
              <w:ind w:firstLine="0" w:firstLineChars="0"/>
              <w:rPr>
                <w:rFonts w:hint="eastAsia" w:ascii="Times New Roman" w:hAnsi="Times New Roman" w:eastAsia="宋体" w:cs="Times New Roman"/>
              </w:rPr>
            </w:pPr>
            <w:r>
              <w:rPr>
                <w:rFonts w:ascii="Times New Roman" w:hAnsi="Times New Roman" w:eastAsia="宋体" w:cs="Times New Roman"/>
                <w:sz w:val="21"/>
                <w:szCs w:val="21"/>
              </w:rPr>
              <w:t>核心交换机</w:t>
            </w:r>
          </w:p>
        </w:tc>
        <w:tc>
          <w:tcPr>
            <w:tcW w:w="6379" w:type="dxa"/>
            <w:noWrap w:val="0"/>
            <w:vAlign w:val="center"/>
          </w:tcPr>
          <w:p w14:paraId="0947E7BA">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1.交换容量≥2.5Tbps/25Tbps；包转发率≥1400Mpps；</w:t>
            </w:r>
          </w:p>
          <w:p w14:paraId="5898D6A1">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2.千兆电口≥16个；万兆SFP+光口≥8个；25G SFP28光口≥8个；40G QSFP+光口≥2个；Console口≥1个；Manage口≥1个；</w:t>
            </w:r>
          </w:p>
          <w:p w14:paraId="30DDA32D">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3.持模块化可插拔双电源，且实配双电源；</w:t>
            </w:r>
          </w:p>
          <w:p w14:paraId="3DBAEFA4">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4.支持VLAN最大数目为4094个；支持基本QinQ、灵活QinQ和VLAN Mapping；支持Default VLAN、私有VLAN、Guest VLAN、Voice VLAN；</w:t>
            </w:r>
          </w:p>
          <w:p w14:paraId="4723DA64">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5.支持动态MAC地址的学习和老化，支持黑洞MAC地址；</w:t>
            </w:r>
          </w:p>
          <w:p w14:paraId="7351C7AF">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6.支持STP/RSTP/MSTP协议；支持ERPS；支持以太网OAM；支持BFD、VRRP、Smart-link、M-LAG；</w:t>
            </w:r>
          </w:p>
          <w:p w14:paraId="0DDC7DD6">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7.支持静态ARP，支持免费ARP；支持动态ARP表项学习和老化；支持标准ARP-Proxy和本地ARP-Proxy；</w:t>
            </w:r>
          </w:p>
          <w:p w14:paraId="6975B606">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8.支持RIPv1、RIPv2、OSPFv2、IS-IS、BGP；</w:t>
            </w:r>
          </w:p>
          <w:p w14:paraId="5CA8C360">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9.支持IPv6静态路由、RIPng、OSPFv3；支持IPv6 over IPv4 隧道、6to4隧道、ISTAP隧道；支持DHCPv6；支持VRRP v3；</w:t>
            </w:r>
          </w:p>
          <w:p w14:paraId="1B5A2F90">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10.支持SSH、支持Radius、TACAS+、AAA；支持访问控制列表(ACL)，支持通过源目的IP、源目的MAC、源目的四层端口号、协议类型、VLAN ID等进行流分类。支持端口安全，基于端口的MAC数量限制以防御非法的MAC学习；</w:t>
            </w:r>
          </w:p>
          <w:p w14:paraId="43E2E716">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11.支持DHCP Server、DHCP Relay、DHCP Snooping、DHCP Client、DHCP Option82；支持RMON；</w:t>
            </w:r>
          </w:p>
          <w:p w14:paraId="78D70115">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12.关键核心部件(如:CPU、转发芯片等)及系统具备国产化，要求提供具有CMA或CNAS认证章的第三方权威机构测试报告；                                                                 </w:t>
            </w:r>
          </w:p>
          <w:p w14:paraId="555C1E11">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13.为确产品质量和稳定所投产品需依据国家标准GB/T 25000.51-2016就绪可用软件产品(RUSP)的质量及国家标准GB/T 25000.10-2016系统与软件质量模型进行测试；需提供具有CMA认证章的第三方权威机构测试报告作为测试依据证明；         </w:t>
            </w:r>
          </w:p>
          <w:p w14:paraId="3962E1B4">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14.构建全面的监控体系、感知业务系统，实现网络、操作系统的统一监控管理，各种资源使用趋势分析，(例如系统计算资源、存储资源的使用情况及使用趋势分析，有利于节约资源)；需提供具有CMA认证章的第三方权威机构测试报告；   </w:t>
            </w:r>
          </w:p>
          <w:p w14:paraId="3A2A9CE0">
            <w:pPr>
              <w:pStyle w:val="2"/>
              <w:spacing w:before="120" w:after="120"/>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15.具有周期性、趋势性的海量指标异常监测(例如 CPU、内存、网络流量等);提高运维效率与告警准确性，每个监控项可以单独配置告警策略，且按资源统计告警级别出现的次数统计支持形成运维统计报表按照某个时间范围统计，如按年月日统计；需提供具有CMA认证章的第三方权威机构测试报告；</w:t>
            </w:r>
          </w:p>
          <w:p w14:paraId="48F92A4E">
            <w:pPr>
              <w:pStyle w:val="2"/>
              <w:spacing w:before="120" w:after="120"/>
              <w:ind w:firstLine="0" w:firstLineChars="0"/>
              <w:jc w:val="left"/>
              <w:rPr>
                <w:rFonts w:hint="eastAsia" w:ascii="Times New Roman" w:hAnsi="Times New Roman" w:eastAsia="宋体" w:cs="Times New Roman"/>
              </w:rPr>
            </w:pPr>
            <w:r>
              <w:rPr>
                <w:rFonts w:hint="eastAsia" w:ascii="Times New Roman" w:hAnsi="Times New Roman" w:eastAsia="宋体" w:cs="Times New Roman"/>
              </w:rPr>
              <w:t>16.标准维保3年。</w:t>
            </w:r>
          </w:p>
        </w:tc>
        <w:tc>
          <w:tcPr>
            <w:tcW w:w="771" w:type="dxa"/>
            <w:noWrap w:val="0"/>
            <w:vAlign w:val="center"/>
          </w:tcPr>
          <w:p w14:paraId="72E64143">
            <w:pPr>
              <w:pStyle w:val="2"/>
              <w:spacing w:before="120" w:after="120"/>
              <w:ind w:firstLine="0" w:firstLineChars="0"/>
              <w:jc w:val="center"/>
              <w:rPr>
                <w:rFonts w:hint="eastAsia" w:ascii="Times New Roman" w:hAnsi="Times New Roman" w:eastAsia="宋体" w:cs="Times New Roman"/>
              </w:rPr>
            </w:pPr>
            <w:r>
              <w:rPr>
                <w:rFonts w:hint="eastAsia" w:ascii="Times New Roman" w:hAnsi="Times New Roman" w:eastAsia="宋体" w:cs="Times New Roman"/>
                <w:sz w:val="21"/>
                <w:szCs w:val="21"/>
              </w:rPr>
              <w:t>2</w:t>
            </w:r>
          </w:p>
        </w:tc>
      </w:tr>
      <w:tr w14:paraId="4962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03EB6984">
            <w:pPr>
              <w:pStyle w:val="2"/>
              <w:spacing w:before="120" w:after="120"/>
              <w:ind w:firstLine="0" w:firstLineChars="0"/>
              <w:jc w:val="center"/>
              <w:rPr>
                <w:rFonts w:hint="eastAsia" w:ascii="Times New Roman" w:hAnsi="Times New Roman" w:eastAsia="宋体" w:cs="Times New Roman"/>
              </w:rPr>
            </w:pPr>
            <w:r>
              <w:rPr>
                <w:rFonts w:hint="eastAsia" w:ascii="Times New Roman" w:hAnsi="Times New Roman" w:eastAsia="宋体" w:cs="Times New Roman"/>
              </w:rPr>
              <w:t>2</w:t>
            </w:r>
          </w:p>
        </w:tc>
        <w:tc>
          <w:tcPr>
            <w:tcW w:w="1418" w:type="dxa"/>
            <w:noWrap w:val="0"/>
            <w:vAlign w:val="center"/>
          </w:tcPr>
          <w:p w14:paraId="2E96CCB5">
            <w:pPr>
              <w:pStyle w:val="2"/>
              <w:spacing w:before="120" w:after="120"/>
              <w:ind w:firstLine="0" w:firstLineChars="0"/>
              <w:rPr>
                <w:rFonts w:hint="eastAsia" w:ascii="Times New Roman" w:hAnsi="Times New Roman" w:eastAsia="宋体" w:cs="Times New Roman"/>
              </w:rPr>
            </w:pPr>
            <w:r>
              <w:rPr>
                <w:rFonts w:ascii="Times New Roman" w:hAnsi="Times New Roman" w:eastAsia="宋体" w:cs="Times New Roman"/>
                <w:sz w:val="21"/>
                <w:szCs w:val="21"/>
              </w:rPr>
              <w:t>接入交换机</w:t>
            </w:r>
          </w:p>
        </w:tc>
        <w:tc>
          <w:tcPr>
            <w:tcW w:w="6379" w:type="dxa"/>
            <w:noWrap w:val="0"/>
            <w:vAlign w:val="center"/>
          </w:tcPr>
          <w:p w14:paraId="3DB414F0">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1.千兆电口≥24个， 千兆光口≥4个；</w:t>
            </w:r>
          </w:p>
          <w:p w14:paraId="65576D33">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2.交换容量≥600Gbps/6Tbps，包转发率≥120Mpps/170Mpps；</w:t>
            </w:r>
          </w:p>
          <w:p w14:paraId="0439F326">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3.支持 Jumbo Frames（9600 Bytes），支持802.1d STP 协议、802.1w RSTP 协议，支持802.3x 流量控制，支持ERPS；</w:t>
            </w:r>
          </w:p>
          <w:p w14:paraId="4BF3CD4D">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4.支持简单流分类、流量监管、流量整形、拥塞管理；</w:t>
            </w:r>
          </w:p>
          <w:p w14:paraId="46287183">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5.支持端口镜像、一键恢复出厂配置；</w:t>
            </w:r>
          </w:p>
          <w:p w14:paraId="0340B699">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6.关键核心部件(如:CPU、转发芯片等)及系统具备国产化，要求提供具有CMA或CNAS认证章的第三方权威机构测试报告；</w:t>
            </w:r>
          </w:p>
          <w:p w14:paraId="4CC109DB">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7.为确产品质量和稳定所投产品需依据国家标准GB/T 25000.51-2016就绪可用软件产品(RUSP)的质量及国家标准GB/T 25000.10-2016系统与软件质量模型进行测试；需提供具有CMA认证章的第三方权威机构测试报告作为测试依据证明；    </w:t>
            </w:r>
          </w:p>
          <w:p w14:paraId="0CFACC1C">
            <w:pPr>
              <w:pStyle w:val="2"/>
              <w:spacing w:before="120" w:after="120"/>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8.具有周期性、趋势性的海量指标异常监测(例如 CPU、内存、网络流量等);提高运维效率与告警准确性，每个监控项可以单独配置告警策略，且按资源统计告警级别出现的次数统计支持形成运维统计报表按照某个时间范围统计，如按年月日统计；需提供具有CMA认证章的第三方权威机构测试报告；</w:t>
            </w:r>
          </w:p>
          <w:p w14:paraId="65946ECF">
            <w:pPr>
              <w:pStyle w:val="2"/>
              <w:spacing w:before="120" w:after="120"/>
              <w:ind w:firstLine="0" w:firstLineChars="0"/>
              <w:jc w:val="left"/>
              <w:rPr>
                <w:rFonts w:hint="eastAsia" w:ascii="Times New Roman" w:hAnsi="Times New Roman" w:eastAsia="宋体" w:cs="Times New Roman"/>
              </w:rPr>
            </w:pPr>
            <w:r>
              <w:rPr>
                <w:rFonts w:hint="eastAsia" w:ascii="Times New Roman" w:hAnsi="Times New Roman" w:eastAsia="宋体" w:cs="Times New Roman"/>
                <w:sz w:val="21"/>
                <w:szCs w:val="21"/>
              </w:rPr>
              <w:t>9.标准维保3年。</w:t>
            </w:r>
          </w:p>
        </w:tc>
        <w:tc>
          <w:tcPr>
            <w:tcW w:w="771" w:type="dxa"/>
            <w:noWrap w:val="0"/>
            <w:vAlign w:val="center"/>
          </w:tcPr>
          <w:p w14:paraId="38F0992B">
            <w:pPr>
              <w:pStyle w:val="2"/>
              <w:spacing w:before="120" w:after="120"/>
              <w:ind w:firstLine="0" w:firstLineChars="0"/>
              <w:jc w:val="center"/>
              <w:rPr>
                <w:rFonts w:hint="eastAsia" w:ascii="Times New Roman" w:hAnsi="Times New Roman" w:eastAsia="宋体" w:cs="Times New Roman"/>
              </w:rPr>
            </w:pPr>
            <w:r>
              <w:rPr>
                <w:rFonts w:hint="eastAsia" w:ascii="Times New Roman" w:hAnsi="Times New Roman" w:eastAsia="宋体" w:cs="Times New Roman"/>
              </w:rPr>
              <w:t>9</w:t>
            </w:r>
          </w:p>
        </w:tc>
      </w:tr>
      <w:tr w14:paraId="25CB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3CA9748">
            <w:pPr>
              <w:pStyle w:val="2"/>
              <w:spacing w:before="120" w:after="120"/>
              <w:ind w:firstLine="0" w:firstLineChars="0"/>
              <w:jc w:val="center"/>
              <w:rPr>
                <w:rFonts w:hint="eastAsia" w:ascii="Times New Roman" w:hAnsi="Times New Roman" w:eastAsia="宋体" w:cs="Times New Roman"/>
              </w:rPr>
            </w:pPr>
            <w:r>
              <w:rPr>
                <w:rFonts w:hint="eastAsia" w:ascii="Times New Roman" w:hAnsi="Times New Roman" w:eastAsia="宋体" w:cs="Times New Roman"/>
                <w:sz w:val="21"/>
                <w:szCs w:val="21"/>
              </w:rPr>
              <w:t>3</w:t>
            </w:r>
          </w:p>
        </w:tc>
        <w:tc>
          <w:tcPr>
            <w:tcW w:w="1418" w:type="dxa"/>
            <w:noWrap w:val="0"/>
            <w:vAlign w:val="center"/>
          </w:tcPr>
          <w:p w14:paraId="25E9EC62">
            <w:pPr>
              <w:pStyle w:val="2"/>
              <w:spacing w:before="120" w:after="120" w:line="480" w:lineRule="auto"/>
              <w:ind w:firstLine="0" w:firstLineChars="0"/>
              <w:jc w:val="left"/>
              <w:rPr>
                <w:rFonts w:hint="eastAsia" w:ascii="Times New Roman" w:hAnsi="Times New Roman" w:eastAsia="宋体" w:cs="Times New Roman"/>
                <w:sz w:val="21"/>
                <w:szCs w:val="21"/>
              </w:rPr>
            </w:pPr>
            <w:r>
              <w:rPr>
                <w:rFonts w:ascii="Times New Roman" w:hAnsi="Times New Roman" w:eastAsia="宋体" w:cs="Times New Roman"/>
                <w:sz w:val="21"/>
                <w:szCs w:val="21"/>
              </w:rPr>
              <w:t>光模块</w:t>
            </w:r>
          </w:p>
        </w:tc>
        <w:tc>
          <w:tcPr>
            <w:tcW w:w="6379" w:type="dxa"/>
            <w:noWrap w:val="0"/>
            <w:vAlign w:val="center"/>
          </w:tcPr>
          <w:p w14:paraId="142081B7">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SFP 千兆单模光模块，单模，1310nm，最大传输距离 10km，接头类型：LC。</w:t>
            </w:r>
          </w:p>
        </w:tc>
        <w:tc>
          <w:tcPr>
            <w:tcW w:w="771" w:type="dxa"/>
            <w:noWrap w:val="0"/>
            <w:vAlign w:val="center"/>
          </w:tcPr>
          <w:p w14:paraId="6526DF21">
            <w:pPr>
              <w:pStyle w:val="2"/>
              <w:spacing w:before="120" w:after="120"/>
              <w:ind w:firstLine="0" w:firstLineChars="0"/>
              <w:jc w:val="center"/>
              <w:rPr>
                <w:rFonts w:hint="eastAsia" w:ascii="Times New Roman" w:hAnsi="Times New Roman" w:eastAsia="宋体" w:cs="Times New Roman"/>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2</w:t>
            </w:r>
          </w:p>
        </w:tc>
      </w:tr>
    </w:tbl>
    <w:p w14:paraId="75B412B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9275A"/>
    <w:rsid w:val="26006B67"/>
    <w:rsid w:val="3639275A"/>
    <w:rsid w:val="6BE62696"/>
    <w:rsid w:val="6FC94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before="50" w:beforeLines="50" w:after="50" w:afterLines="50" w:line="360" w:lineRule="auto"/>
      <w:ind w:firstLine="420" w:firstLineChars="200"/>
      <w:jc w:val="both"/>
    </w:pPr>
    <w:rPr>
      <w:rFonts w:ascii="Times New Roman" w:hAnsi="Times New Roman" w:eastAsia="宋体"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1198</Words>
  <Characters>1697</Characters>
  <Lines>0</Lines>
  <Paragraphs>0</Paragraphs>
  <TotalTime>0</TotalTime>
  <ScaleCrop>false</ScaleCrop>
  <LinksUpToDate>false</LinksUpToDate>
  <CharactersWithSpaces>1811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2026-01-23T01:54:00Z</dcterms:created>
  <dc:creator>ccc</dc:creator>
  <cp:lastModifiedBy>未</cp:lastModifiedBy>
  <cp:lastPrinted>2026-01-23T02:09:00Z</cp:lastPrinted>
  <dcterms:modified xsi:type="dcterms:W3CDTF">2026-01-26T07:39:18Z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E9507C9107754AA080ACEE369CE66719_13</vt:lpwstr>
  </property>
  <property fmtid="{D5CDD505-2E9C-101B-9397-08002B2CF9AE}" pid="4" name="KSOTemplateDocerSaveRecord">
    <vt:lpwstr>eyJoZGlkIjoiYjhiNTI5MTMwNDBhMGYxN2E4OGNkNTg0MWE4OGVjOWIiLCJ1c2VySWQiOiIyNjczMTcyOTYifQ==</vt:lpwstr>
  </property>
</Properties>
</file>