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总分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价格分+业绩分+人员配置分+工作方案分+服务质量保证措施及服务承诺分。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价格分</w:t>
      </w:r>
      <w:r>
        <w:rPr>
          <w:rFonts w:hint="eastAsia" w:ascii="楷体" w:hAnsi="楷体" w:eastAsia="楷体" w:cs="楷体"/>
          <w:sz w:val="32"/>
          <w:szCs w:val="32"/>
        </w:rPr>
        <w:t>（满分20分）。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供应商的有效报价的算术平均值为基准价。若报价≥基准价，则价格分为[1-（报价-基准价）/基准价]×20分。若报价&lt;基准价，则价格分为[1-（基准价-报价）/基准价]×20分。分数取小数点后两位。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楷体"/>
          <w:sz w:val="32"/>
          <w:szCs w:val="32"/>
        </w:rPr>
        <w:t>业绩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资质</w:t>
      </w:r>
      <w:r>
        <w:rPr>
          <w:rFonts w:hint="eastAsia" w:ascii="楷体" w:hAnsi="楷体" w:eastAsia="楷体" w:cs="楷体"/>
          <w:sz w:val="32"/>
          <w:szCs w:val="32"/>
        </w:rPr>
        <w:t>分（满分35分）。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2024年7月31日前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的宣传片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委托单位或委托内容或获奖为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每项得8分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省级得5分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得3分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1分。若为交通行业宣传片在原级别分数基础上再加1分。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具备有效的广播电视节目制作经营资质，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同一项目委托单位、委托内容和获奖的级别，取最高级计分；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宣传片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影像、合同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协议或中标（成交）通知书复印件为评审依据。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sz w:val="32"/>
          <w:szCs w:val="32"/>
        </w:rPr>
        <w:t>人员配置分（满分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拥有一个稳定且专业的项目实施团队，包括但不限于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项目负责人（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导演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、编剧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文案策划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、摄像师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、和后期制作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视频剪辑、合成、调色和音效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配音员必须为普通话专业播音员（2分）。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项目团队中具有相关领域高级职称加2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，中级职称加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1分，封顶2分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（需提供劳动合同及社保缴费记录）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sz w:val="32"/>
          <w:szCs w:val="32"/>
        </w:rPr>
        <w:t>工作方案（满分15分）。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根据各供应商的工作方案的实施工作内容、实施计划等主要内容确定各供应商所属档次，并确定档次分值。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档（11～15分）：工作方案设计详尽、清晰，准确把握采购人需求，结合服务特点阐述服务应达到的目标要求，服务措施实用性和可操作性强，并能对可能存在的实施重点、难点进行分析，时间安排计划完整明晰、可操作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二档（6～10分）：工作方案设计完整、清晰，较好理解采购人需求，能够提出服务应达到的目标要求，时间安排计划完整可行。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三档（0～5分）：工作方案内容完整，理解采购人需求，时间安排计划可行。未提供工作方案的得0分。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五、</w:t>
      </w:r>
      <w:r>
        <w:rPr>
          <w:rFonts w:hint="eastAsia" w:ascii="楷体" w:hAnsi="楷体" w:eastAsia="楷体" w:cs="楷体"/>
          <w:sz w:val="32"/>
          <w:szCs w:val="32"/>
        </w:rPr>
        <w:t>服务质量保证措施及服务承诺分（满分1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0+5</w:t>
      </w:r>
      <w:r>
        <w:rPr>
          <w:rFonts w:hint="eastAsia" w:ascii="楷体" w:hAnsi="楷体" w:eastAsia="楷体" w:cs="楷体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要求，对比响应文件中质量保证措施及服务承诺内容，确定各供应商所属档次，并在各档次内打分。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若承诺附赠泉州港标识徽标设计制作服务则再加5分。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一档（7～10分）：服务质量保证措施贴合工作要求，有针对性，提出的服务质量目标实用性和可操作性强，服务承诺内容较详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细，能及时按照采购方的工作要求进行修改完善。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二档（4～6分）：服务质量保证措施贴合工作要求，提出的质量把控目标实用性和可操作性较强。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三档（0～3分）：提供有服务质量保证措施，能提出服务质量目标，服务承诺有处理响应时间等相关内容。未提供有服务质量保证措施及服务承诺内容的得0分。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mMzNDAxNWEwYjNkOTQ0ZjQwZmEzNDFkNDllNGIifQ=="/>
  </w:docVars>
  <w:rsids>
    <w:rsidRoot w:val="50B35023"/>
    <w:rsid w:val="0187480B"/>
    <w:rsid w:val="0DDF2AD2"/>
    <w:rsid w:val="12770088"/>
    <w:rsid w:val="376449E8"/>
    <w:rsid w:val="3CFD7F69"/>
    <w:rsid w:val="50B35023"/>
    <w:rsid w:val="6FBFA13F"/>
    <w:rsid w:val="D7C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文字ZZ"/>
    <w:basedOn w:val="1"/>
    <w:link w:val="5"/>
    <w:qFormat/>
    <w:uiPriority w:val="0"/>
    <w:pPr>
      <w:tabs>
        <w:tab w:val="left" w:pos="0"/>
      </w:tabs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szCs w:val="21"/>
    </w:rPr>
  </w:style>
  <w:style w:type="character" w:customStyle="1" w:styleId="5">
    <w:name w:val="表格内文字ZZ 字符"/>
    <w:link w:val="4"/>
    <w:qFormat/>
    <w:uiPriority w:val="0"/>
    <w:rPr>
      <w:rFonts w:ascii="Times New Roman" w:hAnsi="Times New Roman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1092</Characters>
  <Lines>0</Lines>
  <Paragraphs>0</Paragraphs>
  <TotalTime>18</TotalTime>
  <ScaleCrop>false</ScaleCrop>
  <LinksUpToDate>false</LinksUpToDate>
  <CharactersWithSpaces>1092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2024-07-29T02:37:00Z</dcterms:created>
  <dc:creator>as well</dc:creator>
  <cp:lastModifiedBy>zyb</cp:lastModifiedBy>
  <dcterms:modified xsi:type="dcterms:W3CDTF">2024-08-02T17:21:15Z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A842D0BAC40741808F63736F9BD8CAE8_11</vt:lpwstr>
  </property>
</Properties>
</file>