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0" w:line="560" w:lineRule="exact"/>
        <w:jc w:val="center"/>
        <w:rPr>
          <w:rFonts w:ascii="方正小标宋简体" w:hAnsi="方正小标宋简体" w:eastAsia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开展202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年下半年-202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年上半年运营期</w:t>
      </w:r>
    </w:p>
    <w:p>
      <w:pPr>
        <w:pStyle w:val="4"/>
        <w:spacing w:before="0" w:after="0"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sz w:val="36"/>
          <w:szCs w:val="36"/>
        </w:rPr>
        <w:t>环境监测项目市场调查表</w:t>
      </w:r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单位（盖章）：</w:t>
      </w:r>
    </w:p>
    <w:tbl>
      <w:tblPr>
        <w:tblStyle w:val="9"/>
        <w:tblW w:w="1084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403"/>
        <w:gridCol w:w="2010"/>
        <w:gridCol w:w="1630"/>
        <w:gridCol w:w="1155"/>
        <w:gridCol w:w="1710"/>
        <w:gridCol w:w="289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（元）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  <w:t>测算价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  <w:t>（元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/年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/>
              </w:rPr>
              <w:t>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前期踏勘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运营期常规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水质监测费用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仿宋_GB2312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每期</w:t>
            </w:r>
            <w:r>
              <w:rPr>
                <w:rFonts w:hint="eastAsia" w:ascii="宋体" w:hAnsi="宋体" w:eastAsia="仿宋_GB2312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水质监测点位不得少于5个</w:t>
            </w:r>
            <w:r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，一年2期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运营期常规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大气监测费用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每期大气监测点位不得少于18个，一年2期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运营期常规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噪声监测费用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30"/>
                <w:kern w:val="0"/>
                <w:sz w:val="21"/>
                <w:szCs w:val="21"/>
                <w:lang w:val="en-US" w:eastAsia="zh-CN" w:bidi="ar"/>
              </w:rPr>
              <w:t>每期噪声监测点位不得少于24个，一年2期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随机监测费用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spacing w:val="30"/>
                <w:kern w:val="0"/>
                <w:sz w:val="24"/>
                <w:szCs w:val="24"/>
                <w:lang w:val="en-US" w:eastAsia="zh-CN" w:bidi="ar"/>
              </w:rPr>
              <w:t>2次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报告编制费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差旅费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交通费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税费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eastAsia="zh-CN" w:bidi="ar"/>
              </w:rPr>
              <w:t>其他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4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仿宋_GB2312" w:cs="宋体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eastAsia="zh-CN" w:bidi="ar"/>
              </w:rPr>
              <w:t>一年小计</w:t>
            </w:r>
          </w:p>
        </w:tc>
        <w:tc>
          <w:tcPr>
            <w:tcW w:w="479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460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 w:bidi="ar"/>
              </w:rPr>
              <w:t>2025年下半年-2026年上半年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仿宋_GB2312" w:cs="宋体"/>
                <w:b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 w:bidi="ar"/>
              </w:rPr>
              <w:t>2026年下半年-2027年上半年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4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总  价</w:t>
            </w:r>
          </w:p>
        </w:tc>
        <w:tc>
          <w:tcPr>
            <w:tcW w:w="650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￥</w:t>
            </w:r>
          </w:p>
        </w:tc>
        <w:tc>
          <w:tcPr>
            <w:tcW w:w="2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C012C"/>
    <w:rsid w:val="002101DC"/>
    <w:rsid w:val="00466D25"/>
    <w:rsid w:val="009D47B0"/>
    <w:rsid w:val="00AE737B"/>
    <w:rsid w:val="00D23BC7"/>
    <w:rsid w:val="00FB293A"/>
    <w:rsid w:val="045748C2"/>
    <w:rsid w:val="1DC97E69"/>
    <w:rsid w:val="25814EC7"/>
    <w:rsid w:val="27A430C7"/>
    <w:rsid w:val="34095CDD"/>
    <w:rsid w:val="35360AE9"/>
    <w:rsid w:val="37BF7178"/>
    <w:rsid w:val="3EE031BD"/>
    <w:rsid w:val="3F8E6D41"/>
    <w:rsid w:val="43645C1C"/>
    <w:rsid w:val="472164C6"/>
    <w:rsid w:val="4A0D3B54"/>
    <w:rsid w:val="54C82A2D"/>
    <w:rsid w:val="6F7F025F"/>
    <w:rsid w:val="704A7208"/>
    <w:rsid w:val="777F1896"/>
    <w:rsid w:val="7DFF0EA3"/>
    <w:rsid w:val="E7FC6998"/>
    <w:rsid w:val="FF5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方正小标宋简体" w:asciiTheme="minorHAnsi" w:hAnsiTheme="minorHAnsi"/>
      <w:spacing w:val="30"/>
      <w:sz w:val="44"/>
      <w:szCs w:val="4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  <w:tab w:val="left" w:pos="1277"/>
      </w:tabs>
      <w:ind w:firstLine="420" w:firstLineChars="100"/>
    </w:pPr>
  </w:style>
  <w:style w:type="paragraph" w:styleId="3">
    <w:name w:val="Body Text"/>
    <w:basedOn w:val="1"/>
    <w:qFormat/>
    <w:uiPriority w:val="0"/>
    <w:pPr>
      <w:ind w:left="148"/>
    </w:pPr>
    <w:rPr>
      <w:rFonts w:hint="eastAsia" w:ascii="宋体" w:hAnsi="宋体" w:eastAsia="宋体"/>
      <w:sz w:val="30"/>
    </w:rPr>
  </w:style>
  <w:style w:type="paragraph" w:styleId="5">
    <w:name w:val="annotation text"/>
    <w:basedOn w:val="1"/>
    <w:semiHidden/>
    <w:qFormat/>
    <w:uiPriority w:val="99"/>
    <w:pPr>
      <w:jc w:val="left"/>
    </w:pPr>
    <w:rPr>
      <w:kern w:val="0"/>
      <w:sz w:val="20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sz w:val="24"/>
    </w:rPr>
  </w:style>
  <w:style w:type="character" w:styleId="11">
    <w:name w:val="FollowedHyperlink"/>
    <w:basedOn w:val="10"/>
    <w:qFormat/>
    <w:uiPriority w:val="0"/>
    <w:rPr>
      <w:color w:val="666666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666666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eastAsia="仿宋_GB2312" w:cs="方正小标宋简体" w:asciiTheme="minorHAnsi" w:hAnsiTheme="minorHAnsi"/>
      <w:spacing w:val="30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eastAsia="仿宋_GB2312" w:cs="方正小标宋简体" w:asciiTheme="minorHAnsi" w:hAnsiTheme="minorHAnsi"/>
      <w:spacing w:val="3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71</Words>
  <Characters>406</Characters>
  <Lines>3</Lines>
  <Paragraphs>1</Paragraphs>
  <TotalTime>4</TotalTime>
  <ScaleCrop>false</ScaleCrop>
  <LinksUpToDate>false</LinksUpToDate>
  <CharactersWithSpaces>476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zhaoxinlei</dc:creator>
  <cp:lastModifiedBy>user</cp:lastModifiedBy>
  <cp:lastPrinted>2025-04-27T11:22:54Z</cp:lastPrinted>
  <dcterms:modified xsi:type="dcterms:W3CDTF">2025-04-27T11:24:34Z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