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firstLine="0" w:firstLineChars="0"/>
        <w:rPr>
          <w:rFonts w:ascii="黑体" w:hAnsi="黑体" w:eastAsia="黑体" w:cs="宋体"/>
          <w:color w:val="000000"/>
        </w:rPr>
      </w:pPr>
      <w:bookmarkStart w:id="0" w:name="OLE_LINK1"/>
      <w:r>
        <w:rPr>
          <w:rFonts w:hint="eastAsia" w:ascii="黑体" w:hAnsi="黑体" w:eastAsia="黑体" w:cs="宋体"/>
          <w:color w:val="000000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bookmarkStart w:id="3" w:name="_GoBack"/>
      <w:bookmarkStart w:id="1" w:name="_Hlk100820550"/>
      <w:bookmarkEnd w:id="1"/>
      <w:bookmarkStart w:id="2" w:name="OLE_LINK2"/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“安全生产月”活动进展情况统计表</w:t>
      </w:r>
      <w:bookmarkEnd w:id="2"/>
    </w:p>
    <w:bookmarkEnd w:id="3"/>
    <w:p>
      <w:pPr>
        <w:adjustRightInd w:val="0"/>
        <w:snapToGrid w:val="0"/>
        <w:spacing w:line="600" w:lineRule="exac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 w:cs="仿宋_GB2312"/>
          <w:color w:val="000000"/>
          <w:sz w:val="28"/>
          <w:szCs w:val="28"/>
        </w:rPr>
        <w:t>填报单位（盖章）：</w:t>
      </w:r>
      <w:r>
        <w:rPr>
          <w:rFonts w:hint="eastAsia" w:ascii="仿宋_GB2312" w:cs="仿宋_GB2312"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仿宋_GB2312" w:cs="仿宋_GB2312"/>
          <w:color w:val="000000"/>
          <w:sz w:val="28"/>
          <w:szCs w:val="28"/>
        </w:rPr>
        <w:t>联系人：</w:t>
      </w:r>
      <w:r>
        <w:rPr>
          <w:rFonts w:hint="eastAsia" w:ascii="仿宋_GB2312" w:cs="仿宋_GB2312"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仿宋_GB2312" w:cs="仿宋_GB2312"/>
          <w:color w:val="000000"/>
          <w:sz w:val="28"/>
          <w:szCs w:val="28"/>
        </w:rPr>
        <w:t>电话：</w:t>
      </w:r>
      <w:r>
        <w:rPr>
          <w:rFonts w:hint="eastAsia" w:ascii="仿宋_GB2312" w:cs="仿宋_GB2312"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仿宋_GB2312" w:cs="仿宋_GB2312"/>
          <w:color w:val="000000"/>
          <w:sz w:val="28"/>
          <w:szCs w:val="28"/>
        </w:rPr>
        <w:t>填报日期：</w:t>
      </w:r>
      <w:r>
        <w:rPr>
          <w:rFonts w:hint="eastAsia" w:ascii="仿宋_GB2312" w:cs="仿宋_GB2312"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6"/>
        <w:tblW w:w="1385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1" w:firstLine="8"/>
              <w:jc w:val="center"/>
              <w:rPr>
                <w:rFonts w:ascii="黑体" w:hAnsi="黑体" w:eastAsia="黑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4"/>
              </w:rPr>
              <w:t>活动项目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31" w:firstLine="8"/>
              <w:jc w:val="center"/>
              <w:rPr>
                <w:rFonts w:ascii="黑体" w:hAnsi="黑体" w:eastAsia="黑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4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黑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1"/>
                <w:szCs w:val="21"/>
              </w:rPr>
              <w:t>1.开展习近平总书记关于安全生产重要论述宣贯活动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组织开展宣讲活动(  )场，参与(  )人次；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发表评论文章或心得体会（  ）篇；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组织开展“安全生产大家谈”“班前会”“以案说法”等活动(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6" w:hanging="6"/>
              <w:jc w:val="left"/>
              <w:rPr>
                <w:rFonts w:ascii="仿宋_GB2312" w:hAnsi="黑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仿宋_GB2312" w:hAnsi="黑体" w:eastAsia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着眼于“人人讲安全、个个会应急”，大力推动安全宣传“五进”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参与“人人讲安全 个个会应急”网络知识竞赛(  )人，答题(  )人次；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参加线上“逃生演练训练营”活动发布视频（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6" w:leftChars="-31" w:hanging="6"/>
              <w:rPr>
                <w:rFonts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_GB2312" w:hAnsi="黑体" w:eastAsia="仿宋_GB2312"/>
                <w:color w:val="000000"/>
                <w:kern w:val="0"/>
                <w:sz w:val="21"/>
                <w:szCs w:val="21"/>
              </w:rPr>
              <w:t>聚焦专项排查整治行动，开展企业主要负责人“五带头”宣传活动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开展企业主要负责人“安全承诺践诺”活动(  )场,参与(  )人次；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报道企业主要负责人“五带头”（  ）次；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开展“动火作业风险我知道”宣传活动</w:t>
            </w:r>
            <w:r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  <w:t>(  )场,参与(  )人次；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对电焊工等危险作业人员开展安全培训（</w:t>
            </w:r>
            <w:r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  <w:t xml:space="preserve"> ）场，参与(  )人次；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开展“外包外租大排查”活动</w:t>
            </w:r>
            <w:r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  <w:t>(  )场,参与(  )人次；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开展外包外租典型违法案例专题警示教育</w:t>
            </w:r>
            <w:r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  <w:t>(  )场,参与(  )人次；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对外包外租项目开展大排查（</w:t>
            </w:r>
            <w:r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  <w:t xml:space="preserve">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6" w:leftChars="-31" w:hanging="6"/>
              <w:jc w:val="left"/>
              <w:rPr>
                <w:rFonts w:ascii="仿宋_GB2312" w:hAnsi="黑体" w:eastAsia="仿宋_GB2312" w:cs="黑体"/>
                <w:color w:val="000000"/>
                <w:sz w:val="21"/>
                <w:szCs w:val="21"/>
              </w:rPr>
            </w:pPr>
            <w:r>
              <w:rPr>
                <w:rFonts w:ascii="仿宋_GB2312" w:hAnsi="黑体" w:eastAsia="仿宋_GB2312" w:cs="黑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黑体" w:eastAsia="仿宋_GB2312" w:cs="黑体"/>
                <w:color w:val="000000"/>
                <w:sz w:val="21"/>
                <w:szCs w:val="21"/>
              </w:rPr>
              <w:t>.发挥媒体监督和社会监督作用，开展全员查找身边隐患宣传活动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曝光重大事故隐患和突出问题（  ）个；</w:t>
            </w: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在省级以上主流媒体公布“一案双罚”典型案例（  ）个，安全生产行刑衔接（含危险作业罪）等各类典型案例（  ）个。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在市级以上主流媒体公布“一案双罚”典型案例（  ）个，安全生产行刑衔接（含危险作业罪）等各类典型案例（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6" w:leftChars="-31" w:hanging="6"/>
              <w:rPr>
                <w:rFonts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.坚持全民参与，组织开展常态化应急演练活动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企业组织事故应急演练(  )场,参与(  )人次，开展从业人员自救互救技能培训(  )场,参与(  )人次；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农村村庄、城市社区、学校、家庭开展科普知识宣传和情景模拟、实战推演、逃生演练、自救互救等活动(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6" w:leftChars="-31" w:hanging="6"/>
              <w:rPr>
                <w:rFonts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.充分发挥地域特色，组织开展“安全宣传咨询日”活动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组织开展“安全宣传咨询日”现场活动(  )场、参与(  )人次，网络直播(  )场、(  )人观看。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6" w:leftChars="-31" w:hanging="6"/>
              <w:rPr>
                <w:rFonts w:ascii="仿宋_GB2312" w:hAnsi="黑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 w:val="21"/>
                <w:szCs w:val="21"/>
              </w:rPr>
              <w:t>7.其他特色活动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 xml:space="preserve">活动名称（ </w:t>
            </w:r>
            <w:r>
              <w:rPr>
                <w:rFonts w:ascii="仿宋_GB2312" w:hAnsi="宋体" w:eastAsia="仿宋_GB2312" w:cs="宋体"/>
                <w:color w:val="000000"/>
                <w:sz w:val="21"/>
                <w:szCs w:val="22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2"/>
              </w:rPr>
              <w:t>），组织(  )场/次,参与(  )人次。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eastAsia="方正仿宋简体"/>
          <w:color w:val="000000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1701" w:bottom="1588" w:left="1701" w:header="851" w:footer="1035" w:gutter="0"/>
      <w:pgNumType w:fmt="decimal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0" w:firstLineChars="111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10" w:firstLineChars="111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10" w:firstLineChars="111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27" w:firstLineChars="71"/>
      <w:rPr>
        <w:rFonts w:hint="eastAsia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198" w:firstLineChars="7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198" w:firstLineChars="7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  <w:rPr>
        <w:rFonts w:hint="eastAsia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4079"/>
    <w:rsid w:val="034C40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2023-07-10T07:31:00Z</dcterms:created>
  <dc:creator>Administrator</dc:creator>
  <cp:lastModifiedBy>Administrator</cp:lastModifiedBy>
  <dcterms:modified xsi:type="dcterms:W3CDTF">2023-07-10T07:32:23Z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