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48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泉州港</w:t>
      </w:r>
      <w:r>
        <w:rPr>
          <w:rFonts w:hint="eastAsia" w:ascii="方正小标宋简体" w:hAnsi="方正小标宋简体" w:eastAsia="方正小标宋简体" w:cs="方正小标宋简体"/>
          <w:sz w:val="44"/>
          <w:szCs w:val="44"/>
          <w:lang w:eastAsia="zh-CN"/>
        </w:rPr>
        <w:t>水泥装卸和储存</w:t>
      </w:r>
      <w:r>
        <w:rPr>
          <w:rFonts w:hint="eastAsia" w:ascii="方正小标宋简体" w:hAnsi="方正小标宋简体" w:eastAsia="方正小标宋简体" w:cs="方正小标宋简体"/>
          <w:sz w:val="44"/>
          <w:szCs w:val="44"/>
          <w:shd w:val="clear" w:color="auto" w:fill="FFFFFF"/>
        </w:rPr>
        <w:t>设施</w:t>
      </w:r>
      <w:r>
        <w:rPr>
          <w:rFonts w:hint="eastAsia" w:ascii="方正小标宋简体" w:hAnsi="方正小标宋简体" w:eastAsia="方正小标宋简体" w:cs="方正小标宋简体"/>
          <w:sz w:val="44"/>
          <w:szCs w:val="44"/>
          <w:shd w:val="clear" w:color="auto" w:fill="FFFFFF"/>
          <w:lang w:eastAsia="zh-CN"/>
        </w:rPr>
        <w:t>专项</w:t>
      </w:r>
      <w:r>
        <w:rPr>
          <w:rFonts w:hint="eastAsia" w:ascii="方正小标宋简体" w:hAnsi="方正小标宋简体" w:eastAsia="方正小标宋简体" w:cs="方正小标宋简体"/>
          <w:sz w:val="44"/>
          <w:szCs w:val="44"/>
        </w:rPr>
        <w:t>整治方案</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Cs w:val="21"/>
          <w:shd w:val="clear" w:color="auto" w:fill="FFFFFF"/>
        </w:rPr>
      </w:pPr>
      <w:r>
        <w:rPr>
          <w:rFonts w:hint="eastAsia" w:ascii="仿宋" w:hAnsi="仿宋" w:eastAsia="仿宋" w:cs="仿宋"/>
          <w:szCs w:val="21"/>
          <w:shd w:val="clear" w:color="auto" w:fill="FFFFFF"/>
          <w:lang w:eastAsia="zh-CN"/>
        </w:rPr>
        <w:t>根据《港口法》《福建省港口条例》《港口经营管理规定》等有关要求，</w:t>
      </w:r>
      <w:r>
        <w:rPr>
          <w:rFonts w:hint="eastAsia" w:ascii="仿宋" w:hAnsi="仿宋" w:eastAsia="仿宋" w:cs="仿宋"/>
          <w:szCs w:val="21"/>
          <w:shd w:val="clear" w:color="auto" w:fill="FFFFFF"/>
        </w:rPr>
        <w:t>为切实保障</w:t>
      </w:r>
      <w:r>
        <w:rPr>
          <w:rFonts w:hint="eastAsia" w:ascii="仿宋" w:hAnsi="仿宋" w:eastAsia="仿宋" w:cs="仿宋"/>
          <w:szCs w:val="21"/>
          <w:shd w:val="clear" w:color="auto" w:fill="FFFFFF"/>
          <w:lang w:eastAsia="zh-CN"/>
        </w:rPr>
        <w:t>泉州港</w:t>
      </w:r>
      <w:r>
        <w:rPr>
          <w:rFonts w:hint="eastAsia" w:ascii="仿宋" w:hAnsi="仿宋" w:eastAsia="仿宋" w:cs="仿宋"/>
          <w:szCs w:val="21"/>
          <w:shd w:val="clear" w:color="auto" w:fill="FFFFFF"/>
        </w:rPr>
        <w:t>水泥装卸和储存设施安全运行，充分发挥港口设施功能，结合泉州港实际，制定本方案。</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kern w:val="0"/>
          <w:szCs w:val="32"/>
        </w:rPr>
      </w:pPr>
      <w:r>
        <w:rPr>
          <w:rFonts w:hint="eastAsia" w:ascii="黑体" w:hAnsi="黑体" w:eastAsia="黑体" w:cs="黑体"/>
          <w:b w:val="0"/>
          <w:bCs w:val="0"/>
          <w:color w:val="000000"/>
          <w:kern w:val="0"/>
          <w:szCs w:val="32"/>
        </w:rPr>
        <w:t>一、</w:t>
      </w:r>
      <w:r>
        <w:rPr>
          <w:rFonts w:hint="eastAsia" w:ascii="黑体" w:hAnsi="黑体" w:eastAsia="黑体" w:cs="黑体"/>
          <w:b w:val="0"/>
          <w:bCs w:val="0"/>
          <w:szCs w:val="32"/>
        </w:rPr>
        <w:t>基本</w:t>
      </w:r>
      <w:r>
        <w:rPr>
          <w:rFonts w:hint="eastAsia" w:ascii="黑体" w:hAnsi="黑体" w:eastAsia="黑体" w:cs="黑体"/>
          <w:b w:val="0"/>
          <w:bCs/>
          <w:szCs w:val="32"/>
        </w:rPr>
        <w:t>原则</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szCs w:val="21"/>
          <w:shd w:val="clear" w:color="auto" w:fill="FFFFFF"/>
        </w:rPr>
      </w:pPr>
      <w:r>
        <w:rPr>
          <w:rFonts w:hint="eastAsia" w:ascii="仿宋" w:hAnsi="仿宋" w:eastAsia="仿宋" w:cs="仿宋"/>
          <w:szCs w:val="21"/>
          <w:shd w:val="clear" w:color="auto" w:fill="FFFFFF"/>
        </w:rPr>
        <w:t>坚持以习近平新时代中国特色社会主义思想为指导，加强</w:t>
      </w:r>
      <w:r>
        <w:rPr>
          <w:rFonts w:hint="eastAsia" w:ascii="仿宋" w:hAnsi="仿宋" w:eastAsia="仿宋" w:cs="仿宋"/>
          <w:szCs w:val="21"/>
          <w:shd w:val="clear" w:color="auto" w:fill="FFFFFF"/>
          <w:lang w:eastAsia="zh-CN"/>
        </w:rPr>
        <w:t>泉州港</w:t>
      </w:r>
      <w:r>
        <w:rPr>
          <w:rFonts w:hint="eastAsia" w:ascii="仿宋" w:hAnsi="仿宋" w:eastAsia="仿宋" w:cs="仿宋"/>
          <w:szCs w:val="21"/>
          <w:shd w:val="clear" w:color="auto" w:fill="FFFFFF"/>
        </w:rPr>
        <w:t>水泥装卸和储存设施的管理，提高港口设施的运行效率，保</w:t>
      </w:r>
      <w:r>
        <w:rPr>
          <w:rFonts w:hint="eastAsia" w:ascii="仿宋" w:hAnsi="仿宋" w:eastAsia="仿宋" w:cs="仿宋"/>
          <w:szCs w:val="21"/>
          <w:shd w:val="clear" w:color="auto" w:fill="FFFFFF"/>
          <w:lang w:eastAsia="zh-CN"/>
        </w:rPr>
        <w:t>障</w:t>
      </w:r>
      <w:r>
        <w:rPr>
          <w:rFonts w:hint="eastAsia" w:ascii="仿宋" w:hAnsi="仿宋" w:eastAsia="仿宋" w:cs="仿宋"/>
          <w:szCs w:val="21"/>
          <w:shd w:val="clear" w:color="auto" w:fill="FFFFFF"/>
        </w:rPr>
        <w:t>港口设施使用安全。</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Cs w:val="32"/>
        </w:rPr>
      </w:pPr>
      <w:r>
        <w:rPr>
          <w:rFonts w:hint="eastAsia" w:ascii="黑体" w:hAnsi="黑体" w:eastAsia="黑体" w:cs="黑体"/>
          <w:b w:val="0"/>
          <w:bCs w:val="0"/>
          <w:color w:val="000000"/>
          <w:kern w:val="0"/>
          <w:szCs w:val="32"/>
        </w:rPr>
        <w:t>二、工作目标</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rPr>
        <w:t>针对泉州港现有水泥装卸和储存设施（如</w:t>
      </w:r>
      <w:r>
        <w:rPr>
          <w:rFonts w:hint="eastAsia" w:ascii="仿宋" w:hAnsi="仿宋" w:eastAsia="仿宋" w:cs="仿宋"/>
          <w:color w:val="000000"/>
          <w:kern w:val="0"/>
          <w:szCs w:val="32"/>
          <w:lang w:eastAsia="zh-CN"/>
        </w:rPr>
        <w:t>水泥卸船机、储罐</w:t>
      </w:r>
      <w:r>
        <w:rPr>
          <w:rFonts w:hint="eastAsia" w:ascii="仿宋" w:hAnsi="仿宋" w:eastAsia="仿宋" w:cs="仿宋"/>
          <w:szCs w:val="21"/>
          <w:shd w:val="clear" w:color="auto" w:fill="FFFFFF"/>
        </w:rPr>
        <w:t>等</w:t>
      </w:r>
      <w:r>
        <w:rPr>
          <w:rFonts w:hint="eastAsia" w:ascii="仿宋" w:hAnsi="仿宋" w:eastAsia="仿宋" w:cs="仿宋"/>
          <w:color w:val="000000"/>
          <w:kern w:val="0"/>
          <w:szCs w:val="32"/>
        </w:rPr>
        <w:t>）建设手续不齐全</w:t>
      </w:r>
      <w:r>
        <w:rPr>
          <w:rFonts w:hint="eastAsia" w:ascii="仿宋" w:hAnsi="仿宋" w:eastAsia="仿宋" w:cs="仿宋"/>
          <w:color w:val="000000"/>
          <w:kern w:val="0"/>
          <w:szCs w:val="32"/>
          <w:lang w:eastAsia="zh-CN"/>
        </w:rPr>
        <w:t>，部分设施设备缺少维护</w:t>
      </w:r>
      <w:r>
        <w:rPr>
          <w:rFonts w:hint="eastAsia" w:ascii="仿宋" w:hAnsi="仿宋" w:eastAsia="仿宋" w:cs="仿宋"/>
          <w:color w:val="000000"/>
          <w:kern w:val="0"/>
          <w:szCs w:val="32"/>
          <w:lang w:val="en-US" w:eastAsia="zh-CN"/>
        </w:rPr>
        <w:t>保养（存在</w:t>
      </w:r>
      <w:r>
        <w:rPr>
          <w:rFonts w:hint="eastAsia" w:ascii="仿宋" w:hAnsi="仿宋" w:eastAsia="仿宋" w:cs="仿宋"/>
          <w:color w:val="000000"/>
          <w:kern w:val="0"/>
          <w:szCs w:val="32"/>
          <w:lang w:eastAsia="zh-CN"/>
        </w:rPr>
        <w:t>老化、损坏</w:t>
      </w:r>
      <w:r>
        <w:rPr>
          <w:rFonts w:hint="eastAsia" w:ascii="仿宋" w:hAnsi="仿宋" w:eastAsia="仿宋" w:cs="仿宋"/>
          <w:color w:val="000000"/>
          <w:kern w:val="0"/>
          <w:szCs w:val="32"/>
          <w:lang w:val="en-US" w:eastAsia="zh-CN"/>
        </w:rPr>
        <w:t>等情况）</w:t>
      </w:r>
      <w:r>
        <w:rPr>
          <w:rFonts w:hint="eastAsia" w:ascii="仿宋" w:hAnsi="仿宋" w:eastAsia="仿宋" w:cs="仿宋"/>
          <w:color w:val="000000"/>
          <w:kern w:val="0"/>
          <w:szCs w:val="32"/>
        </w:rPr>
        <w:t>，采取</w:t>
      </w:r>
      <w:r>
        <w:rPr>
          <w:rFonts w:hint="eastAsia" w:ascii="仿宋" w:hAnsi="仿宋" w:eastAsia="仿宋" w:cs="仿宋"/>
          <w:szCs w:val="32"/>
        </w:rPr>
        <w:t>对应措施，</w:t>
      </w:r>
      <w:r>
        <w:rPr>
          <w:rFonts w:hint="eastAsia" w:ascii="仿宋" w:hAnsi="仿宋" w:eastAsia="仿宋" w:cs="仿宋"/>
          <w:szCs w:val="21"/>
          <w:shd w:val="clear" w:color="auto" w:fill="FFFFFF"/>
        </w:rPr>
        <w:t>保</w:t>
      </w:r>
      <w:r>
        <w:rPr>
          <w:rFonts w:hint="eastAsia" w:ascii="仿宋" w:hAnsi="仿宋" w:eastAsia="仿宋" w:cs="仿宋"/>
          <w:szCs w:val="21"/>
          <w:shd w:val="clear" w:color="auto" w:fill="FFFFFF"/>
          <w:lang w:eastAsia="zh-CN"/>
        </w:rPr>
        <w:t>障</w:t>
      </w:r>
      <w:r>
        <w:rPr>
          <w:rFonts w:hint="eastAsia" w:ascii="仿宋" w:hAnsi="仿宋" w:eastAsia="仿宋" w:cs="仿宋"/>
          <w:szCs w:val="21"/>
          <w:shd w:val="clear" w:color="auto" w:fill="FFFFFF"/>
        </w:rPr>
        <w:t>港口设施使用安全</w:t>
      </w:r>
      <w:r>
        <w:rPr>
          <w:rFonts w:hint="eastAsia" w:ascii="仿宋" w:hAnsi="仿宋" w:eastAsia="仿宋" w:cs="仿宋"/>
          <w:color w:val="000000"/>
          <w:kern w:val="0"/>
          <w:szCs w:val="32"/>
        </w:rPr>
        <w:t>。</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Cs w:val="32"/>
        </w:rPr>
      </w:pPr>
      <w:r>
        <w:rPr>
          <w:rFonts w:hint="eastAsia" w:ascii="黑体" w:hAnsi="黑体" w:eastAsia="黑体" w:cs="黑体"/>
          <w:b w:val="0"/>
          <w:bCs w:val="0"/>
          <w:color w:val="000000"/>
          <w:kern w:val="0"/>
          <w:szCs w:val="32"/>
        </w:rPr>
        <w:t>三、工作对象</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lang w:eastAsia="zh-CN"/>
        </w:rPr>
      </w:pPr>
      <w:r>
        <w:rPr>
          <w:rFonts w:hint="eastAsia" w:ascii="仿宋" w:hAnsi="仿宋" w:eastAsia="仿宋" w:cs="仿宋"/>
          <w:color w:val="000000"/>
          <w:kern w:val="0"/>
          <w:szCs w:val="32"/>
          <w:lang w:eastAsia="zh-CN"/>
        </w:rPr>
        <w:t>泉州港务集团有限公司后渚分公司、泉州太平洋集装箱码头有限公司、晋江太平洋港口发展有限公司、晋江市东石良兴码头有限公司。</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Cs w:val="32"/>
        </w:rPr>
      </w:pPr>
      <w:r>
        <w:rPr>
          <w:rFonts w:hint="eastAsia" w:ascii="黑体" w:hAnsi="黑体" w:eastAsia="黑体" w:cs="黑体"/>
          <w:b w:val="0"/>
          <w:bCs w:val="0"/>
          <w:color w:val="000000"/>
          <w:kern w:val="0"/>
          <w:szCs w:val="32"/>
        </w:rPr>
        <w:t>四、整治时间</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lang w:val="en-US" w:eastAsia="zh-CN"/>
        </w:rPr>
        <w:t>截至</w:t>
      </w:r>
      <w:r>
        <w:rPr>
          <w:rFonts w:hint="eastAsia" w:ascii="仿宋" w:hAnsi="仿宋" w:eastAsia="仿宋" w:cs="仿宋"/>
          <w:color w:val="000000"/>
          <w:kern w:val="0"/>
          <w:szCs w:val="32"/>
        </w:rPr>
        <w:t>202</w:t>
      </w:r>
      <w:r>
        <w:rPr>
          <w:rFonts w:hint="eastAsia" w:ascii="仿宋" w:hAnsi="仿宋" w:eastAsia="仿宋" w:cs="仿宋"/>
          <w:color w:val="000000"/>
          <w:kern w:val="0"/>
          <w:szCs w:val="32"/>
          <w:lang w:val="en-US" w:eastAsia="zh-CN"/>
        </w:rPr>
        <w:t>1</w:t>
      </w:r>
      <w:r>
        <w:rPr>
          <w:rFonts w:hint="eastAsia" w:ascii="仿宋" w:hAnsi="仿宋" w:eastAsia="仿宋" w:cs="仿宋"/>
          <w:color w:val="000000"/>
          <w:kern w:val="0"/>
          <w:szCs w:val="32"/>
        </w:rPr>
        <w:t>年</w:t>
      </w:r>
      <w:r>
        <w:rPr>
          <w:rFonts w:hint="eastAsia" w:ascii="仿宋" w:hAnsi="仿宋" w:eastAsia="仿宋" w:cs="仿宋"/>
          <w:color w:val="000000"/>
          <w:kern w:val="0"/>
          <w:szCs w:val="32"/>
          <w:lang w:val="en-US" w:eastAsia="zh-CN"/>
        </w:rPr>
        <w:t>4</w:t>
      </w:r>
      <w:r>
        <w:rPr>
          <w:rFonts w:hint="eastAsia" w:ascii="仿宋" w:hAnsi="仿宋" w:eastAsia="仿宋" w:cs="仿宋"/>
          <w:color w:val="000000"/>
          <w:kern w:val="0"/>
          <w:szCs w:val="32"/>
        </w:rPr>
        <w:t>月</w:t>
      </w:r>
      <w:r>
        <w:rPr>
          <w:rFonts w:hint="eastAsia" w:ascii="仿宋" w:hAnsi="仿宋" w:eastAsia="仿宋" w:cs="仿宋"/>
          <w:color w:val="000000"/>
          <w:kern w:val="0"/>
          <w:szCs w:val="32"/>
          <w:lang w:val="en-US" w:eastAsia="zh-CN"/>
        </w:rPr>
        <w:t>30</w:t>
      </w:r>
      <w:r>
        <w:rPr>
          <w:rFonts w:hint="eastAsia" w:ascii="仿宋" w:hAnsi="仿宋" w:eastAsia="仿宋" w:cs="仿宋"/>
          <w:color w:val="000000"/>
          <w:kern w:val="0"/>
          <w:szCs w:val="32"/>
        </w:rPr>
        <w:t>日。</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Cs w:val="32"/>
        </w:rPr>
      </w:pPr>
      <w:r>
        <w:rPr>
          <w:rFonts w:hint="eastAsia" w:ascii="黑体" w:hAnsi="黑体" w:eastAsia="黑体" w:cs="黑体"/>
          <w:b w:val="0"/>
          <w:bCs w:val="0"/>
          <w:color w:val="000000"/>
          <w:kern w:val="0"/>
          <w:szCs w:val="32"/>
        </w:rPr>
        <w:t>五、整治要求</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rPr>
        <w:t>泉州港</w:t>
      </w:r>
      <w:r>
        <w:rPr>
          <w:rFonts w:hint="eastAsia" w:ascii="仿宋" w:hAnsi="仿宋" w:eastAsia="仿宋" w:cs="仿宋"/>
          <w:color w:val="000000"/>
          <w:kern w:val="0"/>
          <w:szCs w:val="32"/>
          <w:lang w:eastAsia="zh-CN"/>
        </w:rPr>
        <w:t>水泥装卸和储存设施专项</w:t>
      </w:r>
      <w:r>
        <w:rPr>
          <w:rFonts w:hint="eastAsia" w:ascii="仿宋" w:hAnsi="仿宋" w:eastAsia="仿宋" w:cs="仿宋"/>
          <w:color w:val="000000"/>
          <w:kern w:val="0"/>
          <w:szCs w:val="32"/>
        </w:rPr>
        <w:t>整治分为检测和评估两部分。实施检测与评估的单位应满足以下要求：</w:t>
      </w:r>
    </w:p>
    <w:p>
      <w:pPr>
        <w:keepNext w:val="0"/>
        <w:keepLines w:val="0"/>
        <w:pageBreakBefore w:val="0"/>
        <w:widowControl/>
        <w:kinsoku/>
        <w:wordWrap w:val="0"/>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lang w:val="en-US" w:eastAsia="zh-CN"/>
        </w:rPr>
        <w:t xml:space="preserve">    </w:t>
      </w:r>
      <w:r>
        <w:rPr>
          <w:rFonts w:hint="eastAsia" w:ascii="仿宋" w:hAnsi="仿宋" w:eastAsia="仿宋" w:cs="仿宋"/>
          <w:color w:val="000000"/>
          <w:kern w:val="0"/>
          <w:szCs w:val="32"/>
        </w:rPr>
        <w:t>（一）码头结构工程技术检测单位（以下简称检测单位）应具备</w:t>
      </w:r>
      <w:r>
        <w:rPr>
          <w:rFonts w:hint="eastAsia" w:ascii="仿宋" w:hAnsi="仿宋" w:eastAsia="仿宋" w:cs="仿宋"/>
          <w:color w:val="000000"/>
          <w:kern w:val="0"/>
          <w:szCs w:val="32"/>
          <w:lang w:eastAsia="zh-CN"/>
        </w:rPr>
        <w:t>相应的</w:t>
      </w:r>
      <w:r>
        <w:rPr>
          <w:rFonts w:hint="eastAsia" w:ascii="仿宋" w:hAnsi="仿宋" w:eastAsia="仿宋" w:cs="仿宋"/>
          <w:color w:val="000000"/>
          <w:kern w:val="0"/>
          <w:szCs w:val="32"/>
        </w:rPr>
        <w:t>资质，负责对</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进行检测并编制</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检测报告》。</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rPr>
        <w:t>（二）现状综合评估单位（以下简称评估单位）应具备</w:t>
      </w:r>
      <w:r>
        <w:rPr>
          <w:rFonts w:hint="eastAsia" w:ascii="仿宋" w:hAnsi="仿宋" w:eastAsia="仿宋" w:cs="仿宋"/>
          <w:color w:val="000000"/>
          <w:kern w:val="0"/>
          <w:szCs w:val="32"/>
          <w:lang w:val="en-US" w:eastAsia="zh-CN"/>
        </w:rPr>
        <w:t>相应的</w:t>
      </w:r>
      <w:r>
        <w:rPr>
          <w:rFonts w:hint="eastAsia" w:ascii="仿宋" w:hAnsi="仿宋" w:eastAsia="仿宋" w:cs="仿宋"/>
          <w:color w:val="000000"/>
          <w:kern w:val="0"/>
          <w:szCs w:val="32"/>
        </w:rPr>
        <w:t>资质</w:t>
      </w:r>
      <w:r>
        <w:rPr>
          <w:rFonts w:hint="eastAsia" w:ascii="仿宋" w:hAnsi="仿宋" w:eastAsia="仿宋" w:cs="仿宋"/>
          <w:color w:val="000000"/>
          <w:kern w:val="0"/>
          <w:szCs w:val="32"/>
          <w:lang w:eastAsia="zh-CN"/>
        </w:rPr>
        <w:t>，</w:t>
      </w:r>
      <w:r>
        <w:rPr>
          <w:rFonts w:hint="eastAsia" w:ascii="仿宋" w:hAnsi="仿宋" w:eastAsia="仿宋" w:cs="仿宋"/>
          <w:color w:val="000000"/>
          <w:kern w:val="0"/>
          <w:szCs w:val="32"/>
        </w:rPr>
        <w:t>负责对</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w:t>
      </w:r>
      <w:r>
        <w:rPr>
          <w:rFonts w:hint="eastAsia" w:ascii="仿宋" w:hAnsi="仿宋" w:eastAsia="仿宋" w:cs="仿宋"/>
          <w:color w:val="000000"/>
          <w:kern w:val="0"/>
          <w:szCs w:val="32"/>
          <w:lang w:val="en-US" w:eastAsia="zh-CN"/>
        </w:rPr>
        <w:t>装卸</w:t>
      </w:r>
      <w:r>
        <w:rPr>
          <w:rFonts w:hint="eastAsia" w:ascii="仿宋" w:hAnsi="仿宋" w:eastAsia="仿宋" w:cs="仿宋"/>
          <w:color w:val="000000"/>
          <w:kern w:val="0"/>
          <w:szCs w:val="32"/>
        </w:rPr>
        <w:t>工艺</w:t>
      </w:r>
      <w:r>
        <w:rPr>
          <w:rFonts w:hint="eastAsia" w:ascii="仿宋" w:hAnsi="仿宋" w:eastAsia="仿宋" w:cs="仿宋"/>
          <w:color w:val="000000"/>
          <w:kern w:val="0"/>
          <w:szCs w:val="32"/>
          <w:lang w:val="en-US" w:eastAsia="zh-CN"/>
        </w:rPr>
        <w:t>和</w:t>
      </w:r>
      <w:r>
        <w:rPr>
          <w:rFonts w:hint="eastAsia" w:ascii="仿宋" w:hAnsi="仿宋" w:eastAsia="仿宋" w:cs="仿宋"/>
          <w:color w:val="000000"/>
          <w:kern w:val="0"/>
          <w:szCs w:val="32"/>
        </w:rPr>
        <w:t>码头结构等进行全面评估，并编制</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评估报告》。</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Cs w:val="32"/>
        </w:rPr>
      </w:pPr>
      <w:r>
        <w:rPr>
          <w:rFonts w:hint="eastAsia" w:ascii="黑体" w:hAnsi="黑体" w:eastAsia="黑体" w:cs="黑体"/>
          <w:b w:val="0"/>
          <w:bCs w:val="0"/>
          <w:color w:val="000000"/>
          <w:kern w:val="0"/>
          <w:szCs w:val="32"/>
        </w:rPr>
        <w:t>六、工作步骤</w:t>
      </w:r>
    </w:p>
    <w:p>
      <w:pPr>
        <w:keepNext w:val="0"/>
        <w:keepLines w:val="0"/>
        <w:pageBreakBefore w:val="0"/>
        <w:widowControl/>
        <w:kinsoku/>
        <w:wordWrap w:val="0"/>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color w:val="000000"/>
          <w:kern w:val="0"/>
          <w:szCs w:val="32"/>
          <w:lang w:val="en-US" w:eastAsia="zh-CN"/>
        </w:rPr>
      </w:pPr>
      <w:r>
        <w:rPr>
          <w:rFonts w:hint="eastAsia" w:ascii="仿宋" w:hAnsi="仿宋" w:eastAsia="仿宋" w:cs="仿宋"/>
          <w:color w:val="000000"/>
          <w:kern w:val="0"/>
          <w:szCs w:val="32"/>
          <w:lang w:val="en-US" w:eastAsia="zh-CN"/>
        </w:rPr>
        <w:t xml:space="preserve">    </w:t>
      </w:r>
      <w:r>
        <w:rPr>
          <w:rFonts w:hint="eastAsia" w:ascii="仿宋" w:hAnsi="仿宋" w:eastAsia="仿宋" w:cs="仿宋"/>
          <w:color w:val="000000"/>
          <w:kern w:val="0"/>
          <w:szCs w:val="32"/>
        </w:rPr>
        <w:t>（一）选定检测单位与评估单位</w:t>
      </w:r>
      <w:r>
        <w:rPr>
          <w:rFonts w:hint="eastAsia" w:ascii="仿宋" w:hAnsi="仿宋" w:eastAsia="仿宋" w:cs="仿宋"/>
          <w:color w:val="000000"/>
          <w:kern w:val="0"/>
          <w:szCs w:val="32"/>
          <w:lang w:eastAsia="zh-CN"/>
        </w:rPr>
        <w:t>。港口</w:t>
      </w:r>
      <w:r>
        <w:rPr>
          <w:rFonts w:hint="eastAsia" w:ascii="仿宋" w:hAnsi="仿宋" w:eastAsia="仿宋" w:cs="仿宋"/>
          <w:color w:val="000000"/>
          <w:kern w:val="0"/>
          <w:szCs w:val="32"/>
          <w:lang w:val="en-US" w:eastAsia="zh-CN"/>
        </w:rPr>
        <w:t>企业</w:t>
      </w:r>
      <w:r>
        <w:rPr>
          <w:rFonts w:hint="eastAsia" w:ascii="仿宋" w:hAnsi="仿宋" w:eastAsia="仿宋" w:cs="仿宋"/>
          <w:color w:val="000000"/>
          <w:kern w:val="0"/>
          <w:szCs w:val="32"/>
        </w:rPr>
        <w:t>按规定分别委托检测和评估单位开展</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检测以及评估工作</w:t>
      </w:r>
      <w:r>
        <w:rPr>
          <w:rFonts w:hint="eastAsia" w:ascii="仿宋" w:hAnsi="仿宋" w:eastAsia="仿宋" w:cs="仿宋"/>
          <w:color w:val="000000"/>
          <w:kern w:val="0"/>
          <w:szCs w:val="32"/>
          <w:lang w:val="en-US" w:eastAsia="zh-CN"/>
        </w:rPr>
        <w:t>。</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rPr>
        <w:t>（二）开展检测与评估工作。评估单位根据</w:t>
      </w:r>
      <w:r>
        <w:rPr>
          <w:rFonts w:hint="eastAsia" w:ascii="仿宋" w:hAnsi="仿宋" w:eastAsia="仿宋" w:cs="仿宋"/>
          <w:color w:val="000000"/>
          <w:kern w:val="0"/>
          <w:szCs w:val="32"/>
          <w:lang w:val="en-US" w:eastAsia="zh-CN"/>
        </w:rPr>
        <w:t>企业</w:t>
      </w:r>
      <w:r>
        <w:rPr>
          <w:rFonts w:hint="eastAsia" w:ascii="仿宋" w:hAnsi="仿宋" w:eastAsia="仿宋" w:cs="仿宋"/>
          <w:color w:val="000000"/>
          <w:kern w:val="0"/>
          <w:szCs w:val="32"/>
          <w:lang w:eastAsia="zh-CN"/>
        </w:rPr>
        <w:t>现有的水泥装卸和储存设施</w:t>
      </w:r>
      <w:r>
        <w:rPr>
          <w:rFonts w:hint="eastAsia" w:ascii="仿宋" w:hAnsi="仿宋" w:eastAsia="仿宋" w:cs="仿宋"/>
          <w:color w:val="000000"/>
          <w:kern w:val="0"/>
          <w:szCs w:val="32"/>
        </w:rPr>
        <w:t>及现有相关资料</w:t>
      </w:r>
      <w:r>
        <w:rPr>
          <w:rFonts w:hint="eastAsia" w:ascii="仿宋" w:hAnsi="仿宋" w:eastAsia="仿宋" w:cs="仿宋"/>
          <w:color w:val="000000"/>
          <w:kern w:val="0"/>
          <w:szCs w:val="32"/>
          <w:lang w:eastAsia="zh-CN"/>
        </w:rPr>
        <w:t>（如结构安全鉴定报告、合格证、验收资料等），</w:t>
      </w:r>
      <w:r>
        <w:rPr>
          <w:rFonts w:hint="eastAsia" w:ascii="仿宋" w:hAnsi="仿宋" w:eastAsia="仿宋" w:cs="仿宋"/>
          <w:color w:val="000000"/>
          <w:kern w:val="0"/>
          <w:szCs w:val="32"/>
        </w:rPr>
        <w:t>提出需检测的</w:t>
      </w:r>
      <w:r>
        <w:rPr>
          <w:rFonts w:hint="eastAsia" w:ascii="仿宋" w:hAnsi="仿宋" w:eastAsia="仿宋" w:cs="仿宋"/>
          <w:color w:val="000000"/>
          <w:kern w:val="0"/>
          <w:szCs w:val="32"/>
          <w:lang w:eastAsia="zh-CN"/>
        </w:rPr>
        <w:t>设施（含附属设备）</w:t>
      </w:r>
      <w:r>
        <w:rPr>
          <w:rFonts w:hint="eastAsia" w:ascii="仿宋" w:hAnsi="仿宋" w:eastAsia="仿宋" w:cs="仿宋"/>
          <w:color w:val="000000"/>
          <w:kern w:val="0"/>
          <w:szCs w:val="32"/>
        </w:rPr>
        <w:t>，编写《</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检测报告</w:t>
      </w:r>
      <w:r>
        <w:rPr>
          <w:rFonts w:hint="eastAsia" w:ascii="仿宋" w:hAnsi="仿宋" w:eastAsia="仿宋" w:cs="仿宋"/>
          <w:color w:val="000000"/>
          <w:kern w:val="0"/>
          <w:szCs w:val="32"/>
          <w:lang w:eastAsia="zh-CN"/>
        </w:rPr>
        <w:t>清单</w:t>
      </w:r>
      <w:r>
        <w:rPr>
          <w:rFonts w:hint="eastAsia" w:ascii="仿宋" w:hAnsi="仿宋" w:eastAsia="仿宋" w:cs="仿宋"/>
          <w:color w:val="000000"/>
          <w:kern w:val="0"/>
          <w:szCs w:val="32"/>
        </w:rPr>
        <w:t>》提交检测单位。检测单位根据《</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检测报告</w:t>
      </w:r>
      <w:r>
        <w:rPr>
          <w:rFonts w:hint="eastAsia" w:ascii="仿宋" w:hAnsi="仿宋" w:eastAsia="仿宋" w:cs="仿宋"/>
          <w:color w:val="000000"/>
          <w:kern w:val="0"/>
          <w:szCs w:val="32"/>
          <w:lang w:eastAsia="zh-CN"/>
        </w:rPr>
        <w:t>清单</w:t>
      </w:r>
      <w:r>
        <w:rPr>
          <w:rFonts w:hint="eastAsia" w:ascii="仿宋" w:hAnsi="仿宋" w:eastAsia="仿宋" w:cs="仿宋"/>
          <w:color w:val="000000"/>
          <w:kern w:val="0"/>
          <w:szCs w:val="32"/>
        </w:rPr>
        <w:t>》，结合实际情况开展检测工作并编写</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技术检测报告》。评估单位根据码头</w:t>
      </w:r>
      <w:r>
        <w:rPr>
          <w:rFonts w:hint="eastAsia" w:ascii="仿宋" w:hAnsi="仿宋" w:eastAsia="仿宋" w:cs="仿宋"/>
          <w:color w:val="000000"/>
          <w:kern w:val="0"/>
          <w:szCs w:val="32"/>
          <w:lang w:eastAsia="zh-CN"/>
        </w:rPr>
        <w:t>结构</w:t>
      </w:r>
      <w:r>
        <w:rPr>
          <w:rFonts w:hint="eastAsia" w:ascii="仿宋" w:hAnsi="仿宋" w:eastAsia="仿宋" w:cs="仿宋"/>
          <w:color w:val="000000"/>
          <w:kern w:val="0"/>
          <w:szCs w:val="32"/>
        </w:rPr>
        <w:t>、</w:t>
      </w:r>
      <w:r>
        <w:rPr>
          <w:rFonts w:hint="eastAsia" w:ascii="仿宋" w:hAnsi="仿宋" w:eastAsia="仿宋" w:cs="仿宋"/>
          <w:sz w:val="32"/>
          <w:szCs w:val="32"/>
          <w:lang w:val="en-US" w:eastAsia="zh-CN"/>
        </w:rPr>
        <w:t>与周边相关建（构）筑物安全间距、</w:t>
      </w:r>
      <w:r>
        <w:rPr>
          <w:rFonts w:hint="eastAsia" w:ascii="仿宋" w:hAnsi="仿宋" w:eastAsia="仿宋" w:cs="仿宋"/>
          <w:color w:val="000000"/>
          <w:kern w:val="0"/>
          <w:szCs w:val="32"/>
        </w:rPr>
        <w:t>现有相关资料和</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检测报告》</w:t>
      </w:r>
      <w:r>
        <w:rPr>
          <w:rFonts w:hint="eastAsia" w:ascii="仿宋" w:hAnsi="仿宋" w:eastAsia="仿宋" w:cs="仿宋"/>
          <w:color w:val="000000"/>
          <w:kern w:val="0"/>
          <w:szCs w:val="32"/>
          <w:lang w:eastAsia="zh-CN"/>
        </w:rPr>
        <w:t>，</w:t>
      </w:r>
      <w:r>
        <w:rPr>
          <w:rFonts w:hint="eastAsia" w:ascii="仿宋" w:hAnsi="仿宋" w:eastAsia="仿宋" w:cs="仿宋"/>
          <w:color w:val="000000"/>
          <w:kern w:val="0"/>
          <w:szCs w:val="32"/>
        </w:rPr>
        <w:t>编写</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评估报告》。</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rPr>
        <w:t>（三）加固整改。评估单位在编写完成《</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评估报告》后，经评估需要对</w:t>
      </w:r>
      <w:r>
        <w:rPr>
          <w:rFonts w:hint="eastAsia" w:ascii="仿宋" w:hAnsi="仿宋" w:eastAsia="仿宋" w:cs="仿宋"/>
          <w:sz w:val="32"/>
          <w:szCs w:val="32"/>
          <w:lang w:val="en-US" w:eastAsia="zh-CN"/>
        </w:rPr>
        <w:t>码头平台、堆场等</w:t>
      </w:r>
      <w:r>
        <w:rPr>
          <w:rFonts w:hint="eastAsia" w:ascii="仿宋" w:hAnsi="仿宋" w:eastAsia="仿宋" w:cs="仿宋"/>
          <w:color w:val="000000"/>
          <w:kern w:val="0"/>
          <w:szCs w:val="32"/>
        </w:rPr>
        <w:t>进行加固维护的，评估单位可根据实际情况，向</w:t>
      </w:r>
      <w:r>
        <w:rPr>
          <w:rFonts w:hint="eastAsia" w:ascii="仿宋" w:hAnsi="仿宋" w:eastAsia="仿宋" w:cs="仿宋"/>
          <w:color w:val="000000"/>
          <w:kern w:val="0"/>
          <w:szCs w:val="32"/>
          <w:lang w:eastAsia="zh-CN"/>
        </w:rPr>
        <w:t>企业</w:t>
      </w:r>
      <w:r>
        <w:rPr>
          <w:rFonts w:hint="eastAsia" w:ascii="仿宋" w:hAnsi="仿宋" w:eastAsia="仿宋" w:cs="仿宋"/>
          <w:color w:val="000000"/>
          <w:kern w:val="0"/>
          <w:szCs w:val="32"/>
        </w:rPr>
        <w:t>提出地质勘察等要求，并结合以上报告成果，同时编写《加固整改设计方案》</w:t>
      </w:r>
      <w:r>
        <w:rPr>
          <w:rFonts w:hint="eastAsia" w:ascii="仿宋" w:hAnsi="仿宋" w:eastAsia="仿宋" w:cs="仿宋"/>
          <w:color w:val="000000"/>
          <w:kern w:val="0"/>
          <w:szCs w:val="32"/>
          <w:lang w:eastAsia="zh-CN"/>
        </w:rPr>
        <w:t>。</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rPr>
        <w:t>（四）专家评审。</w:t>
      </w:r>
      <w:r>
        <w:rPr>
          <w:rFonts w:hint="eastAsia" w:ascii="仿宋" w:hAnsi="仿宋" w:eastAsia="仿宋" w:cs="仿宋"/>
          <w:color w:val="000000"/>
          <w:kern w:val="0"/>
          <w:szCs w:val="32"/>
          <w:lang w:eastAsia="zh-CN"/>
        </w:rPr>
        <w:t>港口企业</w:t>
      </w:r>
      <w:r>
        <w:rPr>
          <w:rFonts w:hint="eastAsia" w:ascii="仿宋" w:hAnsi="仿宋" w:eastAsia="仿宋" w:cs="仿宋"/>
          <w:color w:val="000000"/>
          <w:kern w:val="0"/>
          <w:szCs w:val="32"/>
        </w:rPr>
        <w:t>组织专家及有关单位对《</w:t>
      </w:r>
      <w:r>
        <w:rPr>
          <w:rFonts w:hint="eastAsia" w:ascii="仿宋" w:hAnsi="仿宋" w:eastAsia="仿宋" w:cs="仿宋"/>
          <w:color w:val="000000"/>
          <w:kern w:val="0"/>
          <w:szCs w:val="32"/>
          <w:lang w:eastAsia="zh-CN"/>
        </w:rPr>
        <w:t>水泥装卸和储存设施</w:t>
      </w:r>
      <w:r>
        <w:rPr>
          <w:rFonts w:hint="eastAsia" w:ascii="仿宋" w:hAnsi="仿宋" w:eastAsia="仿宋" w:cs="仿宋"/>
          <w:color w:val="000000"/>
          <w:kern w:val="0"/>
          <w:szCs w:val="32"/>
        </w:rPr>
        <w:t>评估报告》</w:t>
      </w:r>
      <w:r>
        <w:rPr>
          <w:rFonts w:hint="eastAsia" w:ascii="仿宋" w:hAnsi="仿宋" w:eastAsia="仿宋" w:cs="仿宋"/>
          <w:color w:val="000000"/>
          <w:kern w:val="0"/>
          <w:szCs w:val="32"/>
          <w:lang w:eastAsia="zh-CN"/>
        </w:rPr>
        <w:t>和</w:t>
      </w:r>
      <w:r>
        <w:rPr>
          <w:rFonts w:hint="eastAsia" w:ascii="仿宋" w:hAnsi="仿宋" w:eastAsia="仿宋" w:cs="仿宋"/>
          <w:color w:val="000000"/>
          <w:kern w:val="0"/>
          <w:szCs w:val="32"/>
        </w:rPr>
        <w:t>《加固整改设计方案》</w:t>
      </w:r>
      <w:r>
        <w:rPr>
          <w:rFonts w:hint="eastAsia" w:ascii="仿宋" w:hAnsi="仿宋" w:eastAsia="仿宋" w:cs="仿宋"/>
          <w:color w:val="000000"/>
          <w:kern w:val="0"/>
          <w:szCs w:val="32"/>
          <w:lang w:eastAsia="zh-CN"/>
        </w:rPr>
        <w:t>（</w:t>
      </w:r>
      <w:r>
        <w:rPr>
          <w:rFonts w:hint="eastAsia" w:ascii="仿宋" w:hAnsi="仿宋" w:eastAsia="仿宋" w:cs="仿宋"/>
          <w:color w:val="000000"/>
          <w:kern w:val="0"/>
          <w:szCs w:val="32"/>
        </w:rPr>
        <w:t>经评估</w:t>
      </w:r>
      <w:r>
        <w:rPr>
          <w:rFonts w:hint="eastAsia" w:ascii="仿宋" w:hAnsi="仿宋" w:eastAsia="仿宋" w:cs="仿宋"/>
          <w:color w:val="000000"/>
          <w:kern w:val="0"/>
          <w:szCs w:val="32"/>
          <w:lang w:eastAsia="zh-CN"/>
        </w:rPr>
        <w:t>如</w:t>
      </w:r>
      <w:r>
        <w:rPr>
          <w:rFonts w:hint="eastAsia" w:ascii="仿宋" w:hAnsi="仿宋" w:eastAsia="仿宋" w:cs="仿宋"/>
          <w:color w:val="000000"/>
          <w:kern w:val="0"/>
          <w:szCs w:val="32"/>
        </w:rPr>
        <w:t>需要</w:t>
      </w:r>
      <w:r>
        <w:rPr>
          <w:rFonts w:hint="eastAsia" w:ascii="仿宋" w:hAnsi="仿宋" w:eastAsia="仿宋" w:cs="仿宋"/>
          <w:color w:val="000000"/>
          <w:kern w:val="0"/>
          <w:szCs w:val="32"/>
          <w:lang w:eastAsia="zh-CN"/>
        </w:rPr>
        <w:t>编写）</w:t>
      </w:r>
      <w:r>
        <w:rPr>
          <w:rFonts w:hint="eastAsia" w:ascii="仿宋" w:hAnsi="仿宋" w:eastAsia="仿宋" w:cs="仿宋"/>
          <w:color w:val="000000"/>
          <w:kern w:val="0"/>
          <w:szCs w:val="32"/>
        </w:rPr>
        <w:t>进行评审。</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lang w:val="en-US"/>
        </w:rPr>
      </w:pPr>
      <w:r>
        <w:rPr>
          <w:rFonts w:hint="eastAsia" w:ascii="仿宋" w:hAnsi="仿宋" w:eastAsia="仿宋" w:cs="仿宋"/>
          <w:color w:val="000000"/>
          <w:kern w:val="0"/>
          <w:szCs w:val="32"/>
          <w:lang w:eastAsia="zh-CN"/>
        </w:rPr>
        <w:t>（五）竣工验收</w:t>
      </w:r>
      <w:r>
        <w:rPr>
          <w:rFonts w:hint="eastAsia" w:ascii="仿宋" w:hAnsi="仿宋" w:eastAsia="仿宋" w:cs="仿宋"/>
          <w:color w:val="000000"/>
          <w:kern w:val="0"/>
          <w:szCs w:val="32"/>
        </w:rPr>
        <w:t>。</w:t>
      </w:r>
      <w:r>
        <w:rPr>
          <w:rFonts w:hint="eastAsia" w:ascii="仿宋" w:hAnsi="仿宋" w:eastAsia="仿宋" w:cs="仿宋"/>
          <w:color w:val="000000"/>
          <w:kern w:val="0"/>
          <w:szCs w:val="32"/>
          <w:lang w:eastAsia="zh-CN"/>
        </w:rPr>
        <w:t>港口企业</w:t>
      </w:r>
      <w:r>
        <w:rPr>
          <w:rFonts w:hint="eastAsia" w:ascii="仿宋" w:hAnsi="仿宋" w:eastAsia="仿宋" w:cs="仿宋"/>
          <w:color w:val="000000"/>
          <w:kern w:val="0"/>
          <w:szCs w:val="32"/>
        </w:rPr>
        <w:t>组织</w:t>
      </w:r>
      <w:r>
        <w:rPr>
          <w:rFonts w:hint="eastAsia" w:ascii="仿宋" w:hAnsi="仿宋" w:eastAsia="仿宋" w:cs="仿宋"/>
          <w:color w:val="000000"/>
          <w:kern w:val="0"/>
          <w:szCs w:val="32"/>
          <w:lang w:eastAsia="zh-CN"/>
        </w:rPr>
        <w:t>设计、</w:t>
      </w:r>
      <w:r>
        <w:rPr>
          <w:rFonts w:hint="eastAsia" w:ascii="仿宋" w:hAnsi="仿宋" w:eastAsia="仿宋" w:cs="仿宋"/>
          <w:color w:val="000000"/>
          <w:kern w:val="0"/>
          <w:szCs w:val="32"/>
          <w:lang w:val="en-US" w:eastAsia="zh-CN"/>
        </w:rPr>
        <w:t>检测、</w:t>
      </w:r>
      <w:r>
        <w:rPr>
          <w:rFonts w:hint="eastAsia" w:ascii="仿宋" w:hAnsi="仿宋" w:eastAsia="仿宋" w:cs="仿宋"/>
          <w:color w:val="000000"/>
          <w:kern w:val="0"/>
          <w:szCs w:val="32"/>
          <w:lang w:eastAsia="zh-CN"/>
        </w:rPr>
        <w:t>设备安装（施工）等</w:t>
      </w:r>
      <w:r>
        <w:rPr>
          <w:rFonts w:hint="eastAsia" w:ascii="仿宋" w:hAnsi="仿宋" w:eastAsia="仿宋" w:cs="仿宋"/>
          <w:color w:val="000000"/>
          <w:kern w:val="0"/>
          <w:szCs w:val="32"/>
        </w:rPr>
        <w:t>有关单位</w:t>
      </w:r>
      <w:r>
        <w:rPr>
          <w:rFonts w:hint="eastAsia" w:ascii="仿宋" w:hAnsi="仿宋" w:eastAsia="仿宋" w:cs="仿宋"/>
          <w:color w:val="000000"/>
          <w:kern w:val="0"/>
          <w:szCs w:val="32"/>
          <w:lang w:val="en-US" w:eastAsia="zh-CN"/>
        </w:rPr>
        <w:t>按照有关规定，</w:t>
      </w:r>
      <w:r>
        <w:rPr>
          <w:rFonts w:hint="eastAsia" w:ascii="仿宋" w:hAnsi="仿宋" w:eastAsia="仿宋" w:cs="仿宋"/>
          <w:color w:val="000000"/>
          <w:kern w:val="0"/>
          <w:szCs w:val="32"/>
        </w:rPr>
        <w:t>对</w:t>
      </w:r>
      <w:r>
        <w:rPr>
          <w:rFonts w:hint="eastAsia" w:ascii="仿宋" w:hAnsi="仿宋" w:eastAsia="仿宋" w:cs="仿宋"/>
          <w:color w:val="000000"/>
          <w:kern w:val="0"/>
          <w:szCs w:val="32"/>
          <w:lang w:eastAsia="zh-CN"/>
        </w:rPr>
        <w:t>水泥装卸和储存设施进行验收，形成验收意见</w:t>
      </w:r>
      <w:r>
        <w:rPr>
          <w:rFonts w:hint="eastAsia" w:ascii="仿宋" w:hAnsi="仿宋" w:eastAsia="仿宋" w:cs="仿宋"/>
          <w:color w:val="000000"/>
          <w:kern w:val="0"/>
          <w:szCs w:val="32"/>
        </w:rPr>
        <w:t>。</w:t>
      </w:r>
      <w:r>
        <w:rPr>
          <w:rFonts w:hint="eastAsia" w:ascii="仿宋" w:hAnsi="仿宋" w:eastAsia="仿宋" w:cs="仿宋"/>
          <w:color w:val="000000"/>
          <w:kern w:val="0"/>
          <w:szCs w:val="32"/>
          <w:lang w:eastAsia="zh-CN"/>
        </w:rPr>
        <w:t>如需加固整改的，港口企业应</w:t>
      </w:r>
      <w:r>
        <w:rPr>
          <w:rFonts w:hint="eastAsia" w:ascii="仿宋" w:hAnsi="仿宋" w:eastAsia="仿宋" w:cs="仿宋"/>
          <w:color w:val="000000"/>
          <w:kern w:val="0"/>
          <w:szCs w:val="32"/>
        </w:rPr>
        <w:t>委托有资质的单位按照《加固整改设计方案》完成加固整改工作</w:t>
      </w:r>
      <w:r>
        <w:rPr>
          <w:rFonts w:hint="eastAsia" w:ascii="仿宋" w:hAnsi="仿宋" w:eastAsia="仿宋" w:cs="仿宋"/>
          <w:color w:val="000000"/>
          <w:kern w:val="0"/>
          <w:szCs w:val="32"/>
          <w:lang w:eastAsia="zh-CN"/>
        </w:rPr>
        <w:t>后组织竣工验收。验收意见</w:t>
      </w:r>
      <w:r>
        <w:rPr>
          <w:rFonts w:hint="eastAsia" w:ascii="仿宋" w:hAnsi="仿宋" w:eastAsia="仿宋" w:cs="仿宋"/>
          <w:color w:val="000000"/>
          <w:kern w:val="0"/>
          <w:szCs w:val="32"/>
          <w:lang w:val="en-US" w:eastAsia="zh-CN"/>
        </w:rPr>
        <w:t>于2021年4月30日前报送我中心。</w:t>
      </w:r>
    </w:p>
    <w:p>
      <w:pPr>
        <w:keepNext w:val="0"/>
        <w:keepLines w:val="0"/>
        <w:pageBreakBefore w:val="0"/>
        <w:widowControl/>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Cs w:val="32"/>
        </w:rPr>
      </w:pPr>
      <w:r>
        <w:rPr>
          <w:rFonts w:hint="eastAsia" w:ascii="黑体" w:hAnsi="黑体" w:eastAsia="黑体" w:cs="黑体"/>
          <w:b w:val="0"/>
          <w:bCs w:val="0"/>
          <w:color w:val="000000"/>
          <w:kern w:val="0"/>
          <w:szCs w:val="32"/>
          <w:lang w:eastAsia="zh-CN"/>
        </w:rPr>
        <w:t>七、</w:t>
      </w:r>
      <w:r>
        <w:rPr>
          <w:rFonts w:hint="eastAsia" w:ascii="黑体" w:hAnsi="黑体" w:eastAsia="黑体" w:cs="黑体"/>
          <w:b w:val="0"/>
          <w:bCs w:val="0"/>
          <w:color w:val="000000"/>
          <w:kern w:val="0"/>
          <w:szCs w:val="32"/>
        </w:rPr>
        <w:t>有关要求</w:t>
      </w:r>
    </w:p>
    <w:p>
      <w:pPr>
        <w:keepNext w:val="0"/>
        <w:keepLines w:val="0"/>
        <w:pageBreakBefore w:val="0"/>
        <w:kinsoku/>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color w:val="000000"/>
          <w:kern w:val="0"/>
          <w:szCs w:val="32"/>
          <w:lang w:val="en-US" w:eastAsia="zh-CN"/>
        </w:rPr>
      </w:pPr>
      <w:r>
        <w:rPr>
          <w:rFonts w:hint="eastAsia" w:ascii="仿宋" w:hAnsi="仿宋" w:eastAsia="仿宋" w:cs="仿宋"/>
          <w:color w:val="000000"/>
          <w:kern w:val="0"/>
          <w:szCs w:val="32"/>
          <w:lang w:val="en-US" w:eastAsia="zh-CN"/>
        </w:rPr>
        <w:t xml:space="preserve">    </w:t>
      </w:r>
      <w:r>
        <w:rPr>
          <w:rFonts w:hint="eastAsia" w:ascii="仿宋" w:hAnsi="仿宋" w:eastAsia="仿宋" w:cs="仿宋"/>
          <w:color w:val="000000"/>
          <w:kern w:val="0"/>
          <w:szCs w:val="32"/>
        </w:rPr>
        <w:t>（一）</w:t>
      </w:r>
      <w:r>
        <w:rPr>
          <w:rFonts w:hint="eastAsia" w:ascii="仿宋" w:hAnsi="仿宋" w:eastAsia="仿宋" w:cs="仿宋"/>
          <w:color w:val="000000"/>
          <w:kern w:val="0"/>
          <w:szCs w:val="32"/>
          <w:lang w:eastAsia="zh-CN"/>
        </w:rPr>
        <w:t>各</w:t>
      </w:r>
      <w:r>
        <w:rPr>
          <w:rFonts w:hint="eastAsia" w:ascii="仿宋" w:hAnsi="仿宋" w:eastAsia="仿宋" w:cs="仿宋"/>
          <w:color w:val="000000"/>
          <w:kern w:val="0"/>
          <w:szCs w:val="32"/>
        </w:rPr>
        <w:t>港口企业要高度重视，把规范管理摆在重要位置，认真开展泉州港水泥装卸和储存设施专项整治工作。</w:t>
      </w:r>
      <w:r>
        <w:rPr>
          <w:rFonts w:hint="eastAsia" w:ascii="仿宋" w:hAnsi="仿宋" w:eastAsia="仿宋" w:cs="仿宋"/>
          <w:color w:val="000000"/>
          <w:kern w:val="0"/>
          <w:szCs w:val="32"/>
          <w:lang w:val="en-US" w:eastAsia="zh-CN"/>
        </w:rPr>
        <w:t>对逾期未按时间节点要求开展检测评估以及完成竣工验收的港口企业，我中心将暂停水泥装卸和储存作业。</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rPr>
        <w:t>（二）专家组成员原则上应为从事相关专业领域工作并具有高级及以上职称。</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rPr>
        <w:t>（三）水泥装卸和储存设施检测与评估应结合现有平面布置和结构型式基础上进行。</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rPr>
        <w:t>（四）港口企业要落实企业安全生产主体责任</w:t>
      </w:r>
      <w:r>
        <w:rPr>
          <w:rFonts w:hint="eastAsia" w:ascii="仿宋" w:hAnsi="仿宋" w:eastAsia="仿宋" w:cs="仿宋"/>
          <w:color w:val="000000"/>
          <w:kern w:val="0"/>
          <w:szCs w:val="32"/>
          <w:lang w:eastAsia="zh-CN"/>
        </w:rPr>
        <w:t>，</w:t>
      </w:r>
      <w:r>
        <w:rPr>
          <w:rFonts w:hint="eastAsia" w:ascii="仿宋" w:hAnsi="仿宋" w:eastAsia="仿宋" w:cs="仿宋"/>
          <w:color w:val="000000"/>
          <w:kern w:val="0"/>
          <w:szCs w:val="32"/>
        </w:rPr>
        <w:t>严格按照《港口设施维护管理规定（试行）》《港口设施维护技术规范》要求做好水泥装卸和储存设施维护管理。</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000000"/>
          <w:kern w:val="0"/>
          <w:szCs w:val="32"/>
        </w:rPr>
      </w:pPr>
      <w:r>
        <w:rPr>
          <w:rFonts w:hint="eastAsia" w:ascii="仿宋" w:hAnsi="仿宋" w:eastAsia="仿宋" w:cs="仿宋"/>
          <w:color w:val="000000"/>
          <w:kern w:val="0"/>
          <w:szCs w:val="32"/>
        </w:rPr>
        <w:t>（五）</w:t>
      </w:r>
      <w:r>
        <w:rPr>
          <w:rFonts w:hint="eastAsia" w:ascii="仿宋" w:hAnsi="仿宋" w:eastAsia="仿宋" w:cs="仿宋"/>
          <w:color w:val="000000"/>
          <w:kern w:val="0"/>
          <w:szCs w:val="32"/>
          <w:lang w:val="en-US" w:eastAsia="zh-CN"/>
        </w:rPr>
        <w:t>考虑到</w:t>
      </w:r>
      <w:r>
        <w:rPr>
          <w:rFonts w:hint="eastAsia" w:ascii="仿宋" w:hAnsi="仿宋" w:eastAsia="仿宋" w:cs="仿宋"/>
          <w:color w:val="000000"/>
          <w:kern w:val="0"/>
          <w:szCs w:val="32"/>
        </w:rPr>
        <w:t>部分作业场所</w:t>
      </w:r>
      <w:r>
        <w:rPr>
          <w:rFonts w:hint="eastAsia" w:ascii="仿宋" w:hAnsi="仿宋" w:eastAsia="仿宋" w:cs="仿宋"/>
          <w:color w:val="000000"/>
          <w:kern w:val="0"/>
          <w:szCs w:val="32"/>
          <w:lang w:val="en-US" w:eastAsia="zh-CN"/>
        </w:rPr>
        <w:t>存在扬尘污染</w:t>
      </w:r>
      <w:r>
        <w:rPr>
          <w:rFonts w:hint="eastAsia" w:ascii="仿宋" w:hAnsi="仿宋" w:eastAsia="仿宋" w:cs="仿宋"/>
          <w:color w:val="000000"/>
          <w:kern w:val="0"/>
          <w:szCs w:val="32"/>
        </w:rPr>
        <w:t>，港口企业应落实好</w:t>
      </w:r>
      <w:r>
        <w:rPr>
          <w:rFonts w:hint="eastAsia" w:ascii="仿宋" w:hAnsi="仿宋" w:eastAsia="仿宋" w:cs="仿宋"/>
          <w:color w:val="000000"/>
          <w:kern w:val="0"/>
          <w:szCs w:val="32"/>
          <w:lang w:val="en-US" w:eastAsia="zh-CN"/>
        </w:rPr>
        <w:t>有关</w:t>
      </w:r>
      <w:r>
        <w:rPr>
          <w:rFonts w:hint="eastAsia" w:ascii="仿宋" w:hAnsi="仿宋" w:eastAsia="仿宋" w:cs="仿宋"/>
          <w:color w:val="000000"/>
          <w:kern w:val="0"/>
          <w:szCs w:val="32"/>
        </w:rPr>
        <w:t>环保措施</w:t>
      </w:r>
      <w:r>
        <w:rPr>
          <w:rFonts w:hint="eastAsia" w:ascii="仿宋" w:hAnsi="仿宋" w:eastAsia="仿宋" w:cs="仿宋"/>
          <w:color w:val="000000"/>
          <w:kern w:val="0"/>
          <w:szCs w:val="32"/>
          <w:lang w:eastAsia="zh-CN"/>
        </w:rPr>
        <w:t>，</w:t>
      </w:r>
      <w:r>
        <w:rPr>
          <w:rFonts w:hint="eastAsia" w:ascii="仿宋" w:hAnsi="仿宋" w:eastAsia="仿宋" w:cs="仿宋"/>
          <w:color w:val="000000"/>
          <w:kern w:val="0"/>
          <w:szCs w:val="32"/>
          <w:lang w:val="en-US" w:eastAsia="zh-CN"/>
        </w:rPr>
        <w:t>提供环境监测报告，我中心将适时联合海事、生态环境等部门进行抽查监测</w:t>
      </w:r>
      <w:r>
        <w:rPr>
          <w:rFonts w:hint="eastAsia" w:ascii="仿宋" w:hAnsi="仿宋" w:eastAsia="仿宋" w:cs="仿宋"/>
          <w:color w:val="000000"/>
          <w:kern w:val="0"/>
          <w:szCs w:val="32"/>
        </w:rPr>
        <w:t>。</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color w:val="000000"/>
          <w:kern w:val="0"/>
          <w:szCs w:val="32"/>
        </w:rPr>
      </w:pPr>
      <w:r>
        <w:rPr>
          <w:rFonts w:hint="default" w:ascii="Times New Roman" w:hAnsi="Times New Roman" w:eastAsia="方正仿宋简体" w:cs="Times New Roman"/>
          <w:color w:val="000000"/>
          <w:kern w:val="0"/>
          <w:szCs w:val="32"/>
        </w:rPr>
        <w:br w:type="page"/>
      </w:r>
    </w:p>
    <w:p>
      <w:pPr>
        <w:jc w:val="center"/>
        <w:rPr>
          <w:rFonts w:hint="eastAsia" w:ascii="仿宋_GB2312" w:eastAsia="仿宋_GB2312"/>
          <w:b/>
          <w:sz w:val="36"/>
          <w:szCs w:val="36"/>
        </w:rPr>
      </w:pPr>
      <w:r>
        <w:rPr>
          <w:rFonts w:hint="eastAsia" w:ascii="仿宋_GB2312" w:eastAsia="仿宋_GB2312"/>
          <w:b/>
          <w:sz w:val="36"/>
          <w:szCs w:val="36"/>
        </w:rPr>
        <w:t>XX公司水泥装卸和储存设施验收意见</w:t>
      </w:r>
      <w:r>
        <w:rPr>
          <w:rFonts w:hint="eastAsia" w:ascii="仿宋_GB2312" w:eastAsia="仿宋_GB2312"/>
          <w:b/>
          <w:sz w:val="36"/>
          <w:szCs w:val="36"/>
          <w:lang w:eastAsia="zh-CN"/>
        </w:rPr>
        <w:t>（供参考）</w:t>
      </w:r>
    </w:p>
    <w:tbl>
      <w:tblPr>
        <w:tblStyle w:val="4"/>
        <w:tblW w:w="9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36"/>
        <w:gridCol w:w="503"/>
        <w:gridCol w:w="884"/>
        <w:gridCol w:w="156"/>
        <w:gridCol w:w="1292"/>
        <w:gridCol w:w="251"/>
        <w:gridCol w:w="741"/>
        <w:gridCol w:w="425"/>
        <w:gridCol w:w="378"/>
        <w:gridCol w:w="48"/>
        <w:gridCol w:w="849"/>
        <w:gridCol w:w="135"/>
        <w:gridCol w:w="511"/>
        <w:gridCol w:w="211"/>
        <w:gridCol w:w="598"/>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604"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 w:eastAsia="仿宋_GB2312"/>
                <w:sz w:val="24"/>
              </w:rPr>
            </w:pPr>
          </w:p>
          <w:p>
            <w:pPr>
              <w:jc w:val="center"/>
              <w:rPr>
                <w:rFonts w:hint="eastAsia" w:ascii="仿宋_GB2312" w:hAnsi="仿宋" w:eastAsia="仿宋_GB2312"/>
                <w:sz w:val="24"/>
              </w:rPr>
            </w:pPr>
            <w:r>
              <w:rPr>
                <w:rFonts w:hint="eastAsia" w:ascii="仿宋_GB2312" w:hAnsi="仿宋" w:eastAsia="仿宋_GB2312"/>
                <w:sz w:val="24"/>
              </w:rPr>
              <w:t>一</w:t>
            </w:r>
          </w:p>
        </w:tc>
        <w:tc>
          <w:tcPr>
            <w:tcW w:w="232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码头名称</w:t>
            </w:r>
          </w:p>
        </w:tc>
        <w:tc>
          <w:tcPr>
            <w:tcW w:w="144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建设规模</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泊位</w:t>
            </w:r>
          </w:p>
          <w:p>
            <w:pPr>
              <w:spacing w:line="320" w:lineRule="exact"/>
              <w:jc w:val="center"/>
              <w:rPr>
                <w:rFonts w:hint="eastAsia" w:ascii="仿宋_GB2312" w:hAnsi="仿宋" w:eastAsia="仿宋_GB2312"/>
                <w:sz w:val="24"/>
              </w:rPr>
            </w:pPr>
            <w:r>
              <w:rPr>
                <w:rFonts w:hint="eastAsia" w:ascii="仿宋_GB2312" w:hAnsi="仿宋" w:eastAsia="仿宋_GB2312"/>
                <w:sz w:val="24"/>
              </w:rPr>
              <w:t>性质</w:t>
            </w:r>
          </w:p>
        </w:tc>
        <w:tc>
          <w:tcPr>
            <w:tcW w:w="141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竣工时间</w:t>
            </w:r>
          </w:p>
        </w:tc>
        <w:tc>
          <w:tcPr>
            <w:tcW w:w="13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码头长度</w:t>
            </w: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r>
              <w:rPr>
                <w:rFonts w:hint="eastAsia" w:ascii="仿宋_GB2312" w:hAnsi="仿宋"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604"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2323"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p>
        </w:tc>
        <w:tc>
          <w:tcPr>
            <w:tcW w:w="144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p>
        </w:tc>
        <w:tc>
          <w:tcPr>
            <w:tcW w:w="141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p>
        </w:tc>
        <w:tc>
          <w:tcPr>
            <w:tcW w:w="13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二</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验收</w:t>
            </w:r>
          </w:p>
          <w:p>
            <w:pPr>
              <w:jc w:val="center"/>
              <w:rPr>
                <w:rFonts w:hint="eastAsia" w:ascii="仿宋_GB2312" w:hAnsi="仿宋" w:eastAsia="仿宋_GB2312"/>
                <w:sz w:val="24"/>
              </w:rPr>
            </w:pPr>
            <w:r>
              <w:rPr>
                <w:rFonts w:hint="eastAsia" w:ascii="仿宋_GB2312" w:hAnsi="仿宋" w:eastAsia="仿宋_GB2312"/>
                <w:sz w:val="24"/>
              </w:rPr>
              <w:t>形式</w:t>
            </w:r>
          </w:p>
        </w:tc>
        <w:tc>
          <w:tcPr>
            <w:tcW w:w="7717" w:type="dxa"/>
            <w:gridSpan w:val="15"/>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文件审查和现场核验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3"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三</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验收</w:t>
            </w:r>
          </w:p>
          <w:p>
            <w:pPr>
              <w:jc w:val="center"/>
              <w:rPr>
                <w:rFonts w:hint="eastAsia" w:ascii="仿宋_GB2312" w:hAnsi="仿宋" w:eastAsia="仿宋_GB2312"/>
                <w:sz w:val="24"/>
              </w:rPr>
            </w:pPr>
            <w:r>
              <w:rPr>
                <w:rFonts w:hint="eastAsia" w:ascii="仿宋_GB2312" w:hAnsi="仿宋" w:eastAsia="仿宋_GB2312"/>
                <w:sz w:val="24"/>
              </w:rPr>
              <w:t>依据</w:t>
            </w:r>
          </w:p>
        </w:tc>
        <w:tc>
          <w:tcPr>
            <w:tcW w:w="7717" w:type="dxa"/>
            <w:gridSpan w:val="15"/>
            <w:tcBorders>
              <w:top w:val="single" w:color="auto" w:sz="4" w:space="0"/>
              <w:left w:val="single" w:color="auto" w:sz="4" w:space="0"/>
              <w:bottom w:val="single" w:color="auto" w:sz="4" w:space="0"/>
              <w:right w:val="single" w:color="auto" w:sz="4" w:space="0"/>
            </w:tcBorders>
            <w:vAlign w:val="center"/>
          </w:tcPr>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1.《港口法》</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2.《福建省港口条例》</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3.《港口设施维护管理规定(试行)》</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4.《港口经营管理规定》</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5.《钢结构焊接规范》（GB50661-2011）</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6.《带式输送机》(GB/T 10595)</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7.《港口连续装卸设备安全规程》(GB/T 13561)</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8.《起重机电气装置施工及验收规范》(GB 50256)</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9.《机械设备安装工程施工及验收通用规范》（GB 50231）</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10.《输送设备安装工程施工及验收规范》（GB 50270）</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11.《港口螺旋式连续卸船机》（J∕T∕T 1044-2016 ）</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12.《港口设施维护技术规范》(JTS310-2013)</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13.《水运工程水工建筑物检测与评估技术规范》（JTS 304-2019）</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14.《港口装卸机械电气设备安全及检测规范》(JT/T 93)</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15.《港口装卸机械电气安全规程》(JT/T 622 )</w:t>
            </w:r>
          </w:p>
          <w:p>
            <w:pPr>
              <w:spacing w:line="480" w:lineRule="exact"/>
              <w:ind w:left="840" w:hanging="840" w:hangingChars="350"/>
              <w:rPr>
                <w:rFonts w:hint="eastAsia" w:ascii="仿宋_GB2312" w:hAnsi="仿宋_GB2312" w:eastAsia="仿宋_GB2312"/>
                <w:sz w:val="24"/>
              </w:rPr>
            </w:pPr>
            <w:r>
              <w:rPr>
                <w:rFonts w:hint="eastAsia" w:ascii="仿宋_GB2312" w:hAnsi="仿宋_GB2312" w:eastAsia="仿宋_GB2312"/>
                <w:sz w:val="24"/>
              </w:rPr>
              <w:t>以及其他有关法律法规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604" w:type="dxa"/>
            <w:vMerge w:val="restart"/>
            <w:tcBorders>
              <w:left w:val="single" w:color="auto" w:sz="4" w:space="0"/>
              <w:right w:val="single" w:color="auto" w:sz="4" w:space="0"/>
            </w:tcBorders>
            <w:vAlign w:val="center"/>
          </w:tcPr>
          <w:p>
            <w:pPr>
              <w:rPr>
                <w:rFonts w:hint="eastAsia" w:ascii="仿宋_GB2312" w:hAnsi="仿宋" w:eastAsia="仿宋_GB2312"/>
                <w:sz w:val="24"/>
              </w:rPr>
            </w:pPr>
            <w:r>
              <w:rPr>
                <w:rFonts w:hint="eastAsia" w:ascii="仿宋_GB2312" w:hAnsi="仿宋" w:eastAsia="仿宋_GB2312"/>
                <w:sz w:val="24"/>
              </w:rPr>
              <w:t>四</w:t>
            </w:r>
          </w:p>
        </w:tc>
        <w:tc>
          <w:tcPr>
            <w:tcW w:w="936" w:type="dxa"/>
            <w:vMerge w:val="restart"/>
            <w:tcBorders>
              <w:left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验收</w:t>
            </w:r>
          </w:p>
          <w:p>
            <w:pPr>
              <w:jc w:val="center"/>
              <w:rPr>
                <w:rFonts w:hint="eastAsia" w:ascii="仿宋_GB2312" w:hAnsi="仿宋" w:eastAsia="仿宋_GB2312"/>
                <w:sz w:val="24"/>
              </w:rPr>
            </w:pPr>
            <w:r>
              <w:rPr>
                <w:rFonts w:hint="eastAsia" w:ascii="仿宋_GB2312" w:hAnsi="仿宋" w:eastAsia="仿宋_GB2312"/>
                <w:sz w:val="24"/>
              </w:rPr>
              <w:t>内容</w:t>
            </w:r>
          </w:p>
        </w:tc>
        <w:tc>
          <w:tcPr>
            <w:tcW w:w="7717" w:type="dxa"/>
            <w:gridSpan w:val="15"/>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sz w:val="24"/>
              </w:rPr>
            </w:pPr>
          </w:p>
          <w:p>
            <w:pPr>
              <w:jc w:val="left"/>
              <w:rPr>
                <w:rFonts w:hint="eastAsia" w:ascii="仿宋_GB2312" w:hAnsi="仿宋" w:eastAsia="仿宋_GB2312"/>
                <w:sz w:val="24"/>
              </w:rPr>
            </w:pPr>
          </w:p>
          <w:p>
            <w:pPr>
              <w:jc w:val="left"/>
              <w:rPr>
                <w:rFonts w:hint="eastAsia" w:ascii="仿宋_GB2312" w:hAnsi="仿宋" w:eastAsia="仿宋_GB2312"/>
                <w:sz w:val="24"/>
              </w:rPr>
            </w:pPr>
          </w:p>
          <w:p>
            <w:pPr>
              <w:jc w:val="left"/>
              <w:rPr>
                <w:rFonts w:ascii="仿宋_GB2312" w:hAnsi="仿宋" w:eastAsia="仿宋_GB2312"/>
                <w:sz w:val="24"/>
              </w:rPr>
            </w:pPr>
          </w:p>
          <w:p>
            <w:pPr>
              <w:jc w:val="left"/>
              <w:rPr>
                <w:rFonts w:ascii="仿宋_GB2312" w:hAnsi="仿宋" w:eastAsia="仿宋_GB2312"/>
                <w:sz w:val="24"/>
              </w:rPr>
            </w:pPr>
          </w:p>
          <w:p>
            <w:pPr>
              <w:jc w:val="left"/>
              <w:rPr>
                <w:rFonts w:hint="eastAsia" w:ascii="仿宋_GB2312" w:hAnsi="仿宋" w:eastAsia="仿宋_GB2312"/>
                <w:sz w:val="24"/>
              </w:rPr>
            </w:pPr>
          </w:p>
          <w:p>
            <w:pPr>
              <w:jc w:val="left"/>
              <w:rPr>
                <w:rFonts w:hint="eastAsia" w:ascii="仿宋_GB2312" w:hAnsi="仿宋" w:eastAsia="仿宋_GB2312"/>
                <w:sz w:val="24"/>
              </w:rPr>
            </w:pPr>
          </w:p>
          <w:p>
            <w:pPr>
              <w:jc w:val="lef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7717" w:type="dxa"/>
            <w:gridSpan w:val="15"/>
            <w:tcBorders>
              <w:left w:val="single" w:color="auto" w:sz="4" w:space="0"/>
              <w:right w:val="single" w:color="auto" w:sz="4" w:space="0"/>
            </w:tcBorders>
            <w:vAlign w:val="center"/>
          </w:tcPr>
          <w:p>
            <w:pPr>
              <w:widowControl/>
              <w:jc w:val="center"/>
              <w:rPr>
                <w:rFonts w:hint="eastAsia" w:ascii="仿宋_GB2312" w:hAnsi="仿宋" w:eastAsia="仿宋_GB2312"/>
                <w:sz w:val="24"/>
              </w:rPr>
            </w:pPr>
            <w:r>
              <w:rPr>
                <w:rFonts w:hint="eastAsia" w:ascii="仿宋_GB2312" w:hAnsi="仿宋" w:eastAsia="仿宋_GB2312"/>
                <w:sz w:val="24"/>
              </w:rPr>
              <w:t>水泥装卸和储存设施验收一览表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503" w:type="dxa"/>
            <w:tcBorders>
              <w:left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序号</w:t>
            </w:r>
          </w:p>
        </w:tc>
        <w:tc>
          <w:tcPr>
            <w:tcW w:w="23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r>
              <w:rPr>
                <w:rFonts w:hint="eastAsia" w:ascii="仿宋_GB2312" w:hAnsi="仿宋" w:eastAsia="仿宋_GB2312"/>
                <w:sz w:val="24"/>
              </w:rPr>
              <w:t>设施/设备</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 w:eastAsia="仿宋_GB2312"/>
                <w:sz w:val="24"/>
              </w:rPr>
            </w:pPr>
            <w:r>
              <w:rPr>
                <w:rFonts w:hint="eastAsia" w:ascii="宋体" w:hAnsi="宋体" w:cs="宋体"/>
                <w:color w:val="000000"/>
                <w:kern w:val="0"/>
                <w:sz w:val="24"/>
                <w:lang w:bidi="ar"/>
              </w:rPr>
              <w:t>功能</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 w:eastAsia="仿宋_GB2312"/>
                <w:sz w:val="24"/>
              </w:rPr>
            </w:pPr>
            <w:r>
              <w:rPr>
                <w:rFonts w:hint="eastAsia" w:ascii="宋体" w:hAnsi="宋体" w:cs="宋体"/>
                <w:color w:val="000000"/>
                <w:kern w:val="0"/>
                <w:sz w:val="24"/>
                <w:lang w:bidi="ar"/>
              </w:rPr>
              <w:t>型号</w:t>
            </w: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 w:eastAsia="仿宋_GB2312"/>
                <w:sz w:val="24"/>
              </w:rPr>
            </w:pPr>
            <w:r>
              <w:rPr>
                <w:rFonts w:hint="eastAsia" w:ascii="宋体" w:hAnsi="宋体" w:cs="宋体"/>
                <w:color w:val="000000"/>
                <w:kern w:val="0"/>
                <w:sz w:val="24"/>
                <w:lang w:bidi="ar"/>
              </w:rPr>
              <w:t>数量</w:t>
            </w:r>
          </w:p>
        </w:tc>
        <w:tc>
          <w:tcPr>
            <w:tcW w:w="85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r>
              <w:rPr>
                <w:rFonts w:hint="eastAsia" w:ascii="仿宋_GB2312" w:hAnsi="仿宋" w:eastAsia="仿宋_GB2312"/>
                <w:sz w:val="24"/>
              </w:rPr>
              <w:t>是否符合要求</w:t>
            </w: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r>
              <w:rPr>
                <w:rFonts w:hint="eastAsia" w:ascii="仿宋_GB2312" w:hAnsi="仿宋"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503" w:type="dxa"/>
            <w:tcBorders>
              <w:left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1</w:t>
            </w:r>
          </w:p>
        </w:tc>
        <w:tc>
          <w:tcPr>
            <w:tcW w:w="23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503" w:type="dxa"/>
            <w:tcBorders>
              <w:left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2</w:t>
            </w:r>
          </w:p>
        </w:tc>
        <w:tc>
          <w:tcPr>
            <w:tcW w:w="23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503" w:type="dxa"/>
            <w:tcBorders>
              <w:left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3</w:t>
            </w:r>
          </w:p>
        </w:tc>
        <w:tc>
          <w:tcPr>
            <w:tcW w:w="23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仿宋" w:eastAsia="仿宋_GB2312"/>
                <w:sz w:val="24"/>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仿宋_GB2312" w:hAnsi="仿宋" w:eastAsia="仿宋_GB2312"/>
                <w:sz w:val="24"/>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503" w:type="dxa"/>
            <w:tcBorders>
              <w:left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4</w:t>
            </w:r>
          </w:p>
        </w:tc>
        <w:tc>
          <w:tcPr>
            <w:tcW w:w="23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503" w:type="dxa"/>
            <w:tcBorders>
              <w:left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5</w:t>
            </w:r>
          </w:p>
        </w:tc>
        <w:tc>
          <w:tcPr>
            <w:tcW w:w="23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503" w:type="dxa"/>
            <w:tcBorders>
              <w:left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6</w:t>
            </w:r>
          </w:p>
        </w:tc>
        <w:tc>
          <w:tcPr>
            <w:tcW w:w="23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503" w:type="dxa"/>
            <w:tcBorders>
              <w:left w:val="single" w:color="auto" w:sz="4" w:space="0"/>
              <w:right w:val="single" w:color="auto" w:sz="4" w:space="0"/>
            </w:tcBorders>
            <w:vAlign w:val="center"/>
          </w:tcPr>
          <w:p>
            <w:pPr>
              <w:jc w:val="center"/>
              <w:rPr>
                <w:rFonts w:hint="eastAsia" w:ascii="仿宋_GB2312" w:hAnsi="仿宋" w:eastAsia="等线"/>
                <w:sz w:val="24"/>
              </w:rPr>
            </w:pPr>
            <w:r>
              <w:rPr>
                <w:rFonts w:hint="eastAsia" w:ascii="仿宋_GB2312" w:hAnsi="仿宋" w:eastAsia="等线"/>
                <w:sz w:val="24"/>
              </w:rPr>
              <w:t>7</w:t>
            </w:r>
          </w:p>
        </w:tc>
        <w:tc>
          <w:tcPr>
            <w:tcW w:w="23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sz w:val="24"/>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503" w:type="dxa"/>
            <w:tcBorders>
              <w:left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8</w:t>
            </w:r>
          </w:p>
        </w:tc>
        <w:tc>
          <w:tcPr>
            <w:tcW w:w="233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8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85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c>
          <w:tcPr>
            <w:tcW w:w="13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604" w:type="dxa"/>
            <w:tcBorders>
              <w:left w:val="single" w:color="auto" w:sz="4" w:space="0"/>
              <w:right w:val="single" w:color="auto" w:sz="4" w:space="0"/>
            </w:tcBorders>
            <w:vAlign w:val="center"/>
          </w:tcPr>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r>
              <w:rPr>
                <w:rFonts w:hint="eastAsia" w:ascii="仿宋_GB2312" w:hAnsi="仿宋" w:eastAsia="仿宋_GB2312"/>
                <w:sz w:val="24"/>
              </w:rPr>
              <w:t>五</w:t>
            </w:r>
          </w:p>
          <w:p>
            <w:pPr>
              <w:rPr>
                <w:rFonts w:hint="eastAsia" w:ascii="仿宋_GB2312" w:hAnsi="仿宋" w:eastAsia="仿宋_GB2312"/>
                <w:sz w:val="24"/>
              </w:rPr>
            </w:pPr>
          </w:p>
        </w:tc>
        <w:tc>
          <w:tcPr>
            <w:tcW w:w="936" w:type="dxa"/>
            <w:tcBorders>
              <w:left w:val="single" w:color="auto" w:sz="4" w:space="0"/>
              <w:right w:val="single" w:color="auto" w:sz="4" w:space="0"/>
            </w:tcBorders>
            <w:vAlign w:val="center"/>
          </w:tcPr>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r>
              <w:rPr>
                <w:rFonts w:hint="eastAsia" w:ascii="仿宋_GB2312" w:hAnsi="仿宋" w:eastAsia="仿宋_GB2312"/>
                <w:sz w:val="24"/>
              </w:rPr>
              <w:t>验收</w:t>
            </w:r>
          </w:p>
          <w:p>
            <w:pPr>
              <w:rPr>
                <w:rFonts w:hint="eastAsia" w:ascii="仿宋_GB2312" w:hAnsi="仿宋" w:eastAsia="仿宋_GB2312"/>
                <w:sz w:val="24"/>
              </w:rPr>
            </w:pPr>
            <w:r>
              <w:rPr>
                <w:rFonts w:hint="eastAsia" w:ascii="仿宋_GB2312" w:hAnsi="仿宋" w:eastAsia="仿宋_GB2312"/>
                <w:sz w:val="24"/>
              </w:rPr>
              <w:t>结论</w:t>
            </w:r>
          </w:p>
          <w:p>
            <w:pPr>
              <w:rPr>
                <w:rFonts w:hint="eastAsia" w:ascii="仿宋_GB2312" w:hAnsi="仿宋" w:eastAsia="仿宋_GB2312"/>
                <w:sz w:val="24"/>
              </w:rPr>
            </w:pPr>
          </w:p>
          <w:p>
            <w:pPr>
              <w:rPr>
                <w:rFonts w:hint="eastAsia" w:ascii="仿宋_GB2312" w:hAnsi="仿宋" w:eastAsia="仿宋_GB2312"/>
                <w:sz w:val="24"/>
              </w:rPr>
            </w:pPr>
          </w:p>
        </w:tc>
        <w:tc>
          <w:tcPr>
            <w:tcW w:w="7717" w:type="dxa"/>
            <w:gridSpan w:val="15"/>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jc w:val="center"/>
        </w:trPr>
        <w:tc>
          <w:tcPr>
            <w:tcW w:w="604" w:type="dxa"/>
            <w:tcBorders>
              <w:left w:val="single" w:color="auto" w:sz="4" w:space="0"/>
              <w:right w:val="single" w:color="auto" w:sz="4" w:space="0"/>
            </w:tcBorders>
            <w:vAlign w:val="center"/>
          </w:tcPr>
          <w:p>
            <w:pPr>
              <w:rPr>
                <w:rFonts w:hint="eastAsia" w:ascii="仿宋_GB2312" w:hAnsi="仿宋" w:eastAsia="仿宋_GB2312"/>
                <w:sz w:val="24"/>
              </w:rPr>
            </w:pPr>
            <w:r>
              <w:rPr>
                <w:rFonts w:hint="eastAsia" w:ascii="仿宋_GB2312" w:hAnsi="仿宋" w:eastAsia="仿宋_GB2312"/>
                <w:sz w:val="24"/>
              </w:rPr>
              <w:t>六</w:t>
            </w:r>
          </w:p>
        </w:tc>
        <w:tc>
          <w:tcPr>
            <w:tcW w:w="936" w:type="dxa"/>
            <w:tcBorders>
              <w:left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其他</w:t>
            </w:r>
          </w:p>
        </w:tc>
        <w:tc>
          <w:tcPr>
            <w:tcW w:w="7717" w:type="dxa"/>
            <w:gridSpan w:val="15"/>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604" w:type="dxa"/>
            <w:vMerge w:val="restart"/>
            <w:tcBorders>
              <w:left w:val="single" w:color="auto" w:sz="4" w:space="0"/>
              <w:right w:val="single" w:color="auto" w:sz="4" w:space="0"/>
            </w:tcBorders>
            <w:vAlign w:val="center"/>
          </w:tcPr>
          <w:p>
            <w:pPr>
              <w:rPr>
                <w:rFonts w:hint="eastAsia" w:ascii="仿宋_GB2312" w:hAnsi="仿宋" w:eastAsia="仿宋_GB2312"/>
                <w:sz w:val="24"/>
              </w:rPr>
            </w:pPr>
            <w:r>
              <w:rPr>
                <w:rFonts w:hint="eastAsia" w:ascii="仿宋_GB2312" w:hAnsi="仿宋" w:eastAsia="仿宋_GB2312"/>
                <w:sz w:val="24"/>
              </w:rPr>
              <w:t>七</w:t>
            </w:r>
          </w:p>
        </w:tc>
        <w:tc>
          <w:tcPr>
            <w:tcW w:w="936" w:type="dxa"/>
            <w:vMerge w:val="restart"/>
            <w:tcBorders>
              <w:left w:val="single" w:color="auto" w:sz="4" w:space="0"/>
              <w:right w:val="single" w:color="auto" w:sz="4" w:space="0"/>
            </w:tcBorders>
            <w:vAlign w:val="center"/>
          </w:tcPr>
          <w:p>
            <w:pPr>
              <w:jc w:val="center"/>
              <w:rPr>
                <w:rFonts w:hint="eastAsia" w:ascii="仿宋_GB2312" w:hAnsi="仿宋" w:eastAsia="仿宋_GB2312"/>
                <w:sz w:val="24"/>
              </w:rPr>
            </w:pPr>
            <w:r>
              <w:rPr>
                <w:rFonts w:hint="eastAsia" w:ascii="仿宋_GB2312" w:hAnsi="仿宋" w:eastAsia="仿宋_GB2312"/>
                <w:sz w:val="24"/>
              </w:rPr>
              <w:t>验收</w:t>
            </w:r>
          </w:p>
          <w:p>
            <w:pPr>
              <w:jc w:val="center"/>
              <w:rPr>
                <w:rFonts w:hint="eastAsia" w:ascii="仿宋_GB2312" w:hAnsi="仿宋" w:eastAsia="仿宋_GB2312"/>
                <w:sz w:val="24"/>
              </w:rPr>
            </w:pPr>
            <w:r>
              <w:rPr>
                <w:rFonts w:hint="eastAsia" w:ascii="仿宋_GB2312" w:hAnsi="仿宋" w:eastAsia="仿宋_GB2312"/>
                <w:sz w:val="24"/>
              </w:rPr>
              <w:t>成员</w:t>
            </w:r>
          </w:p>
        </w:tc>
        <w:tc>
          <w:tcPr>
            <w:tcW w:w="1543" w:type="dxa"/>
            <w:gridSpan w:val="3"/>
            <w:vAlign w:val="top"/>
          </w:tcPr>
          <w:p>
            <w:pPr>
              <w:adjustRightInd w:val="0"/>
              <w:snapToGrid w:val="0"/>
              <w:spacing w:line="480" w:lineRule="exact"/>
              <w:ind w:right="-34" w:rightChars="-16"/>
              <w:jc w:val="center"/>
              <w:rPr>
                <w:rFonts w:hint="eastAsia" w:ascii="仿宋_GB2312" w:hAnsi="仿宋" w:eastAsia="仿宋_GB2312"/>
                <w:sz w:val="24"/>
              </w:rPr>
            </w:pPr>
            <w:r>
              <w:rPr>
                <w:rFonts w:hint="eastAsia" w:ascii="仿宋_GB2312" w:hAnsi="仿宋" w:eastAsia="仿宋_GB2312"/>
                <w:sz w:val="24"/>
              </w:rPr>
              <w:t>序号</w:t>
            </w:r>
          </w:p>
        </w:tc>
        <w:tc>
          <w:tcPr>
            <w:tcW w:w="1543" w:type="dxa"/>
            <w:gridSpan w:val="2"/>
            <w:vAlign w:val="top"/>
          </w:tcPr>
          <w:p>
            <w:pPr>
              <w:adjustRightInd w:val="0"/>
              <w:snapToGrid w:val="0"/>
              <w:spacing w:line="480" w:lineRule="exact"/>
              <w:ind w:right="-34" w:rightChars="-16"/>
              <w:jc w:val="center"/>
              <w:rPr>
                <w:rFonts w:hint="eastAsia" w:ascii="仿宋_GB2312" w:hAnsi="仿宋" w:eastAsia="仿宋_GB2312"/>
                <w:sz w:val="24"/>
              </w:rPr>
            </w:pPr>
            <w:r>
              <w:rPr>
                <w:rFonts w:hint="eastAsia" w:ascii="仿宋_GB2312" w:hAnsi="仿宋" w:eastAsia="仿宋_GB2312"/>
                <w:sz w:val="24"/>
              </w:rPr>
              <w:t>姓名</w:t>
            </w:r>
          </w:p>
        </w:tc>
        <w:tc>
          <w:tcPr>
            <w:tcW w:w="1544" w:type="dxa"/>
            <w:gridSpan w:val="3"/>
            <w:vAlign w:val="top"/>
          </w:tcPr>
          <w:p>
            <w:pPr>
              <w:adjustRightInd w:val="0"/>
              <w:snapToGrid w:val="0"/>
              <w:spacing w:line="480" w:lineRule="exact"/>
              <w:ind w:right="-34" w:rightChars="-16"/>
              <w:jc w:val="center"/>
              <w:rPr>
                <w:rFonts w:hint="eastAsia" w:ascii="仿宋_GB2312" w:hAnsi="仿宋" w:eastAsia="仿宋_GB2312"/>
                <w:sz w:val="24"/>
              </w:rPr>
            </w:pPr>
            <w:r>
              <w:rPr>
                <w:rFonts w:hint="eastAsia" w:ascii="仿宋_GB2312" w:hAnsi="仿宋" w:eastAsia="仿宋_GB2312"/>
                <w:sz w:val="24"/>
              </w:rPr>
              <w:t>单位</w:t>
            </w:r>
          </w:p>
        </w:tc>
        <w:tc>
          <w:tcPr>
            <w:tcW w:w="1543" w:type="dxa"/>
            <w:gridSpan w:val="4"/>
            <w:vAlign w:val="top"/>
          </w:tcPr>
          <w:p>
            <w:pPr>
              <w:adjustRightInd w:val="0"/>
              <w:snapToGrid w:val="0"/>
              <w:spacing w:line="480" w:lineRule="exact"/>
              <w:ind w:right="-34" w:rightChars="-16"/>
              <w:jc w:val="center"/>
              <w:rPr>
                <w:rFonts w:hint="eastAsia" w:ascii="仿宋_GB2312" w:hAnsi="仿宋" w:eastAsia="仿宋_GB2312"/>
                <w:sz w:val="24"/>
              </w:rPr>
            </w:pPr>
            <w:r>
              <w:rPr>
                <w:rFonts w:hint="eastAsia" w:ascii="仿宋_GB2312" w:hAnsi="仿宋" w:eastAsia="仿宋_GB2312"/>
                <w:sz w:val="24"/>
              </w:rPr>
              <w:t>联系方式</w:t>
            </w:r>
          </w:p>
        </w:tc>
        <w:tc>
          <w:tcPr>
            <w:tcW w:w="1544" w:type="dxa"/>
            <w:gridSpan w:val="3"/>
            <w:vAlign w:val="top"/>
          </w:tcPr>
          <w:p>
            <w:pPr>
              <w:adjustRightInd w:val="0"/>
              <w:snapToGrid w:val="0"/>
              <w:spacing w:line="480" w:lineRule="exact"/>
              <w:ind w:right="-34" w:rightChars="-16"/>
              <w:jc w:val="center"/>
              <w:rPr>
                <w:rFonts w:hint="eastAsia" w:ascii="仿宋_GB2312" w:hAnsi="仿宋" w:eastAsia="仿宋_GB2312"/>
                <w:sz w:val="24"/>
              </w:rPr>
            </w:pPr>
            <w:r>
              <w:rPr>
                <w:rFonts w:hint="eastAsia" w:ascii="仿宋_GB2312" w:hAnsi="仿宋"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1543"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3" w:type="dxa"/>
            <w:gridSpan w:val="2"/>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4"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3" w:type="dxa"/>
            <w:gridSpan w:val="4"/>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4"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1543"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3" w:type="dxa"/>
            <w:gridSpan w:val="2"/>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4"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3" w:type="dxa"/>
            <w:gridSpan w:val="4"/>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4"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1543"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3" w:type="dxa"/>
            <w:gridSpan w:val="2"/>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4"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3" w:type="dxa"/>
            <w:gridSpan w:val="4"/>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4"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04" w:type="dxa"/>
            <w:vMerge w:val="continue"/>
            <w:tcBorders>
              <w:left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right w:val="single" w:color="auto" w:sz="4" w:space="0"/>
            </w:tcBorders>
            <w:vAlign w:val="center"/>
          </w:tcPr>
          <w:p>
            <w:pPr>
              <w:jc w:val="center"/>
              <w:rPr>
                <w:rFonts w:hint="eastAsia" w:ascii="仿宋_GB2312" w:hAnsi="仿宋" w:eastAsia="仿宋_GB2312"/>
                <w:sz w:val="24"/>
              </w:rPr>
            </w:pPr>
          </w:p>
        </w:tc>
        <w:tc>
          <w:tcPr>
            <w:tcW w:w="1543"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3" w:type="dxa"/>
            <w:gridSpan w:val="2"/>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4"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3" w:type="dxa"/>
            <w:gridSpan w:val="4"/>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4" w:type="dxa"/>
            <w:gridSpan w:val="3"/>
            <w:tcBorders>
              <w:left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04" w:type="dxa"/>
            <w:vMerge w:val="continue"/>
            <w:tcBorders>
              <w:left w:val="single" w:color="auto" w:sz="4" w:space="0"/>
              <w:bottom w:val="single" w:color="auto" w:sz="4" w:space="0"/>
              <w:right w:val="single" w:color="auto" w:sz="4" w:space="0"/>
            </w:tcBorders>
            <w:vAlign w:val="center"/>
          </w:tcPr>
          <w:p>
            <w:pPr>
              <w:rPr>
                <w:rFonts w:hint="eastAsia" w:ascii="仿宋_GB2312" w:hAnsi="仿宋" w:eastAsia="仿宋_GB2312"/>
                <w:sz w:val="24"/>
              </w:rPr>
            </w:pPr>
          </w:p>
        </w:tc>
        <w:tc>
          <w:tcPr>
            <w:tcW w:w="936"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 w:eastAsia="仿宋_GB2312"/>
                <w:sz w:val="24"/>
              </w:rPr>
            </w:pPr>
          </w:p>
        </w:tc>
        <w:tc>
          <w:tcPr>
            <w:tcW w:w="1543" w:type="dxa"/>
            <w:gridSpan w:val="3"/>
            <w:tcBorders>
              <w:left w:val="single" w:color="auto" w:sz="4" w:space="0"/>
              <w:bottom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3" w:type="dxa"/>
            <w:gridSpan w:val="2"/>
            <w:tcBorders>
              <w:left w:val="single" w:color="auto" w:sz="4" w:space="0"/>
              <w:bottom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4" w:type="dxa"/>
            <w:gridSpan w:val="3"/>
            <w:tcBorders>
              <w:left w:val="single" w:color="auto" w:sz="4" w:space="0"/>
              <w:bottom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3" w:type="dxa"/>
            <w:gridSpan w:val="4"/>
            <w:tcBorders>
              <w:left w:val="single" w:color="auto" w:sz="4" w:space="0"/>
              <w:bottom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c>
          <w:tcPr>
            <w:tcW w:w="1544" w:type="dxa"/>
            <w:gridSpan w:val="3"/>
            <w:tcBorders>
              <w:left w:val="single" w:color="auto" w:sz="4" w:space="0"/>
              <w:bottom w:val="single" w:color="auto" w:sz="4" w:space="0"/>
              <w:right w:val="single" w:color="auto" w:sz="4" w:space="0"/>
            </w:tcBorders>
            <w:vAlign w:val="center"/>
          </w:tcPr>
          <w:p>
            <w:pPr>
              <w:adjustRightInd w:val="0"/>
              <w:snapToGrid w:val="0"/>
              <w:spacing w:line="480" w:lineRule="exact"/>
              <w:ind w:left="13" w:leftChars="6" w:right="-34" w:rightChars="-16" w:firstLine="535" w:firstLineChars="223"/>
              <w:jc w:val="left"/>
              <w:rPr>
                <w:rFonts w:hint="eastAsia" w:ascii="仿宋_GB2312" w:hAnsi="仿宋" w:eastAsia="仿宋_GB2312"/>
                <w:sz w:val="24"/>
              </w:rPr>
            </w:pPr>
          </w:p>
        </w:tc>
      </w:tr>
    </w:tbl>
    <w:p>
      <w:pPr>
        <w:rPr>
          <w:rFonts w:hint="eastAsia" w:ascii="仿宋_GB2312" w:hAnsi="仿宋" w:eastAsia="仿宋_GB2312"/>
          <w:sz w:val="24"/>
        </w:rPr>
      </w:pPr>
    </w:p>
    <w:p>
      <w:pPr>
        <w:keepNext w:val="0"/>
        <w:keepLines w:val="0"/>
        <w:pageBreakBefore w:val="0"/>
        <w:kinsoku/>
        <w:overflowPunct/>
        <w:topLinePunct w:val="0"/>
        <w:autoSpaceDE/>
        <w:autoSpaceDN/>
        <w:bidi w:val="0"/>
        <w:adjustRightInd/>
        <w:snapToGrid/>
        <w:spacing w:line="500" w:lineRule="exact"/>
        <w:jc w:val="both"/>
        <w:textAlignment w:val="auto"/>
        <w:rPr>
          <w:rFonts w:hint="default" w:ascii="Times New Roman" w:hAnsi="Times New Roman" w:eastAsia="方正仿宋简体" w:cs="Times New Roman"/>
          <w:color w:val="000000"/>
          <w:kern w:val="0"/>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2686B"/>
    <w:rsid w:val="009D334D"/>
    <w:rsid w:val="05004F1F"/>
    <w:rsid w:val="0D3E245E"/>
    <w:rsid w:val="10800EDA"/>
    <w:rsid w:val="189A2E4E"/>
    <w:rsid w:val="1D7B7EB0"/>
    <w:rsid w:val="1E26425D"/>
    <w:rsid w:val="1E3F1833"/>
    <w:rsid w:val="2341768A"/>
    <w:rsid w:val="23D9509A"/>
    <w:rsid w:val="2A1A38F9"/>
    <w:rsid w:val="2AC10A22"/>
    <w:rsid w:val="2C864551"/>
    <w:rsid w:val="2CF6765C"/>
    <w:rsid w:val="31F01848"/>
    <w:rsid w:val="32132E3F"/>
    <w:rsid w:val="32594097"/>
    <w:rsid w:val="32870376"/>
    <w:rsid w:val="3652686B"/>
    <w:rsid w:val="36881323"/>
    <w:rsid w:val="399F4D29"/>
    <w:rsid w:val="39C350EC"/>
    <w:rsid w:val="40DB284E"/>
    <w:rsid w:val="41AA1C21"/>
    <w:rsid w:val="426A4845"/>
    <w:rsid w:val="46CC0F71"/>
    <w:rsid w:val="49A177B3"/>
    <w:rsid w:val="51B57B5A"/>
    <w:rsid w:val="57264349"/>
    <w:rsid w:val="59311DE0"/>
    <w:rsid w:val="5BE9031F"/>
    <w:rsid w:val="5CB926EA"/>
    <w:rsid w:val="5FA65A75"/>
    <w:rsid w:val="6195384B"/>
    <w:rsid w:val="61E619B0"/>
    <w:rsid w:val="66BD3574"/>
    <w:rsid w:val="6B365A37"/>
    <w:rsid w:val="6BC46497"/>
    <w:rsid w:val="6D15670F"/>
    <w:rsid w:val="6F920757"/>
    <w:rsid w:val="71626C59"/>
    <w:rsid w:val="72F8581C"/>
    <w:rsid w:val="7B54658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2020-11-15T15:42:00Z</dcterms:created>
  <dc:creator>Administrator</dc:creator>
  <cp:lastModifiedBy>王小横</cp:lastModifiedBy>
  <cp:lastPrinted>2021-03-23T08:27:00Z</cp:lastPrinted>
  <dcterms:modified xsi:type="dcterms:W3CDTF">2021-03-23T08:42:10Z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