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福建省泉州港口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发展中心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水运工程质量鉴定证书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0"/>
          <w:szCs w:val="10"/>
        </w:rPr>
      </w:pPr>
    </w:p>
    <w:p>
      <w:pPr>
        <w:pStyle w:val="2"/>
        <w:spacing w:line="240" w:lineRule="auto"/>
        <w:ind w:left="0" w:leftChars="0"/>
        <w:rPr>
          <w:rFonts w:hint="eastAsia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项目名称：泉州湾港区锦尚作业区2#泊位扩建及4#泊位工程-连接水域工程</w:t>
      </w:r>
    </w:p>
    <w:p>
      <w:pPr>
        <w:pStyle w:val="2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证书编号：闽泉港质鉴〔2020〕1号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57" w:tblpY="401"/>
        <w:tblOverlap w:val="never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30"/>
        <w:gridCol w:w="210"/>
        <w:gridCol w:w="886"/>
        <w:gridCol w:w="1560"/>
        <w:gridCol w:w="1642"/>
        <w:gridCol w:w="742"/>
        <w:gridCol w:w="833"/>
        <w:gridCol w:w="42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单位工程名称</w:t>
            </w:r>
          </w:p>
        </w:tc>
        <w:tc>
          <w:tcPr>
            <w:tcW w:w="7691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连接水域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工程概况</w:t>
            </w:r>
          </w:p>
        </w:tc>
        <w:tc>
          <w:tcPr>
            <w:tcW w:w="76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napToGrid w:val="0"/>
                <w:sz w:val="24"/>
                <w:szCs w:val="24"/>
              </w:rPr>
              <w:t>锦尚作业区进港航道DE航段的直线段中部水域（距离锦尚3#灯浮标约200m）边线处L1点与1#泊位抛石坡脚外约30m处L3点相连，连线与原航道左边线之间形成的三角区水域拓宽为港池连接水域，拓宽后坡脚附近水域宽度达243m，拓宽的连接水域设计底高程取锦尚作业区进港航道底高程一致，为-8.6m（基面：当地理论最低朝面），本单位工程包括疏浚和清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建设单位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石狮市华锦码头储运有限公司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吕清白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设计单位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福建省港航勘察设计研究院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刘丽玲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施工单位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福建泉州闽阳航务工程有限公司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监理单位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天津天科工程管理有限公司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王永楼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开工时间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19.12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完工时间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交工质量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鉴定时间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质量鉴定依据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《水运工程质量检验标准》（JTS 257-2008）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96" w:type="dxa"/>
            <w:gridSpan w:val="1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鉴 定 意 见</w:t>
            </w:r>
          </w:p>
          <w:p>
            <w:pPr>
              <w:snapToGrid w:val="0"/>
              <w:spacing w:beforeLines="0" w:after="308" w:afterLines="50" w:line="500" w:lineRule="exact"/>
              <w:ind w:right="0" w:firstLine="56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鉴定，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湾港区锦尚作业区2#泊位扩建及4#泊位工程-连接水域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单位工程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质量符合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《水运工程质量检验标准》（JTS 257-2008）检验合格规定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。                     </w:t>
            </w:r>
          </w:p>
          <w:p>
            <w:pPr>
              <w:ind w:right="12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章 </w:t>
            </w:r>
          </w:p>
        </w:tc>
      </w:tr>
    </w:tbl>
    <w:p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6DFC"/>
    <w:rsid w:val="0DE26D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2020-09-01T01:22:00Z</dcterms:created>
  <dc:creator>Administrator</dc:creator>
  <cp:lastModifiedBy>Administrator</cp:lastModifiedBy>
  <dcterms:modified xsi:type="dcterms:W3CDTF">2020-09-01T01:29:47Z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