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olor w:val="000000" w:themeColor="text1"/>
          <w:sz w:val="48"/>
          <w:szCs w:val="48"/>
          <w:highlight w:val="none"/>
          <w:lang w:eastAsia="zh-CN"/>
          <w14:textFill>
            <w14:solidFill>
              <w14:schemeClr w14:val="tx1"/>
            </w14:solidFill>
          </w14:textFill>
        </w:rPr>
      </w:pPr>
      <w:bookmarkStart w:id="73" w:name="_GoBack"/>
      <w:bookmarkStart w:id="0" w:name="_Toc113094958"/>
      <w:r>
        <w:rPr>
          <w:rFonts w:hint="eastAsia" w:ascii="宋体" w:hAnsi="宋体"/>
          <w:b/>
          <w:bCs/>
          <w:color w:val="000000" w:themeColor="text1"/>
          <w:sz w:val="28"/>
          <w:szCs w:val="28"/>
          <w:highlight w:val="none"/>
          <w:lang w:eastAsia="zh-CN"/>
          <w14:textFill>
            <w14:solidFill>
              <w14:schemeClr w14:val="tx1"/>
            </w14:solidFill>
          </w14:textFill>
        </w:rPr>
        <w:t>附件</w:t>
      </w:r>
      <w:r>
        <w:rPr>
          <w:rFonts w:hint="eastAsia" w:ascii="宋体" w:hAnsi="宋体"/>
          <w:b/>
          <w:bCs/>
          <w:color w:val="000000" w:themeColor="text1"/>
          <w:sz w:val="28"/>
          <w:szCs w:val="28"/>
          <w:highlight w:val="none"/>
          <w:lang w:val="en-US" w:eastAsia="zh-CN"/>
          <w14:textFill>
            <w14:solidFill>
              <w14:schemeClr w14:val="tx1"/>
            </w14:solidFill>
          </w14:textFill>
        </w:rPr>
        <w:t>6</w:t>
      </w:r>
      <w:bookmarkEnd w:id="73"/>
    </w:p>
    <w:p>
      <w:pPr>
        <w:jc w:val="center"/>
        <w:rPr>
          <w:rFonts w:ascii="宋体" w:hAnsi="宋体"/>
          <w:color w:val="000000" w:themeColor="text1"/>
          <w:sz w:val="48"/>
          <w:szCs w:val="48"/>
          <w:highlight w:val="none"/>
          <w14:textFill>
            <w14:solidFill>
              <w14:schemeClr w14:val="tx1"/>
            </w14:solidFill>
          </w14:textFill>
        </w:rPr>
      </w:pPr>
    </w:p>
    <w:p>
      <w:pPr>
        <w:jc w:val="center"/>
        <w:rPr>
          <w:bCs/>
          <w:color w:val="000000" w:themeColor="text1"/>
          <w:sz w:val="52"/>
          <w:szCs w:val="52"/>
          <w:highlight w:val="none"/>
          <w14:textFill>
            <w14:solidFill>
              <w14:schemeClr w14:val="tx1"/>
            </w14:solidFill>
          </w14:textFill>
        </w:rPr>
      </w:pPr>
      <w:r>
        <w:rPr>
          <w:rFonts w:hint="eastAsia"/>
          <w:bCs/>
          <w:color w:val="000000" w:themeColor="text1"/>
          <w:sz w:val="52"/>
          <w:szCs w:val="52"/>
          <w:highlight w:val="none"/>
          <w14:textFill>
            <w14:solidFill>
              <w14:schemeClr w14:val="tx1"/>
            </w14:solidFill>
          </w14:textFill>
        </w:rPr>
        <w:t>福建省农村公路基础设施统计调查制度</w:t>
      </w:r>
    </w:p>
    <w:p>
      <w:pPr>
        <w:jc w:val="center"/>
        <w:rPr>
          <w:rFonts w:ascii="楷体" w:hAnsi="楷体" w:eastAsia="楷体"/>
          <w:bCs/>
          <w:color w:val="000000" w:themeColor="text1"/>
          <w:sz w:val="36"/>
          <w:szCs w:val="36"/>
          <w:highlight w:val="none"/>
          <w14:textFill>
            <w14:solidFill>
              <w14:schemeClr w14:val="tx1"/>
            </w14:solidFill>
          </w14:textFill>
        </w:rPr>
      </w:pPr>
      <w:r>
        <w:rPr>
          <w:rFonts w:hint="eastAsia"/>
          <w:b/>
          <w:sz w:val="30"/>
          <w:szCs w:val="30"/>
          <w:highlight w:val="none"/>
        </w:rPr>
        <w:t>（</w:t>
      </w:r>
      <w:r>
        <w:rPr>
          <w:b/>
          <w:sz w:val="30"/>
          <w:szCs w:val="30"/>
          <w:highlight w:val="none"/>
        </w:rPr>
        <w:t>2020</w:t>
      </w:r>
      <w:r>
        <w:rPr>
          <w:rFonts w:hint="eastAsia"/>
          <w:b/>
          <w:sz w:val="30"/>
          <w:szCs w:val="30"/>
          <w:highlight w:val="none"/>
        </w:rPr>
        <w:t>年年报）</w:t>
      </w:r>
    </w:p>
    <w:p>
      <w:pPr>
        <w:jc w:val="center"/>
        <w:rPr>
          <w:rFonts w:ascii="宋体" w:hAnsi="宋体"/>
          <w:color w:val="000000" w:themeColor="text1"/>
          <w:sz w:val="84"/>
          <w:szCs w:val="84"/>
          <w:highlight w:val="none"/>
          <w14:textFill>
            <w14:solidFill>
              <w14:schemeClr w14:val="tx1"/>
            </w14:solidFill>
          </w14:textFill>
        </w:rPr>
      </w:pPr>
    </w:p>
    <w:p>
      <w:pPr>
        <w:jc w:val="center"/>
        <w:rPr>
          <w:rFonts w:ascii="宋体" w:hAnsi="宋体"/>
          <w:color w:val="000000" w:themeColor="text1"/>
          <w:sz w:val="84"/>
          <w:szCs w:val="84"/>
          <w:highlight w:val="none"/>
          <w14:textFill>
            <w14:solidFill>
              <w14:schemeClr w14:val="tx1"/>
            </w14:solidFill>
          </w14:textFill>
        </w:rPr>
      </w:pPr>
    </w:p>
    <w:p>
      <w:pPr>
        <w:jc w:val="center"/>
        <w:rPr>
          <w:rFonts w:ascii="宋体" w:hAnsi="宋体"/>
          <w:color w:val="000000" w:themeColor="text1"/>
          <w:sz w:val="84"/>
          <w:szCs w:val="84"/>
          <w:highlight w:val="none"/>
          <w14:textFill>
            <w14:solidFill>
              <w14:schemeClr w14:val="tx1"/>
            </w14:solidFill>
          </w14:textFill>
        </w:rPr>
      </w:pPr>
    </w:p>
    <w:p>
      <w:pPr>
        <w:jc w:val="center"/>
        <w:rPr>
          <w:rFonts w:ascii="宋体" w:hAnsi="宋体"/>
          <w:color w:val="000000" w:themeColor="text1"/>
          <w:sz w:val="84"/>
          <w:szCs w:val="84"/>
          <w:highlight w:val="none"/>
          <w14:textFill>
            <w14:solidFill>
              <w14:schemeClr w14:val="tx1"/>
            </w14:solidFill>
          </w14:textFill>
        </w:rPr>
      </w:pPr>
    </w:p>
    <w:p>
      <w:pPr>
        <w:jc w:val="center"/>
        <w:rPr>
          <w:rFonts w:ascii="宋体" w:hAnsi="宋体"/>
          <w:color w:val="000000" w:themeColor="text1"/>
          <w:sz w:val="84"/>
          <w:szCs w:val="84"/>
          <w:highlight w:val="none"/>
          <w14:textFill>
            <w14:solidFill>
              <w14:schemeClr w14:val="tx1"/>
            </w14:solidFill>
          </w14:textFill>
        </w:rPr>
      </w:pPr>
    </w:p>
    <w:p>
      <w:pPr>
        <w:jc w:val="center"/>
        <w:rPr>
          <w:rFonts w:ascii="宋体" w:hAnsi="宋体"/>
          <w:color w:val="000000" w:themeColor="text1"/>
          <w:sz w:val="84"/>
          <w:szCs w:val="84"/>
          <w:highlight w:val="none"/>
          <w14:textFill>
            <w14:solidFill>
              <w14:schemeClr w14:val="tx1"/>
            </w14:solidFill>
          </w14:textFill>
        </w:rPr>
      </w:pPr>
    </w:p>
    <w:p>
      <w:pPr>
        <w:spacing w:line="600" w:lineRule="exact"/>
        <w:jc w:val="center"/>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福建省交通运输厅</w:t>
      </w:r>
    </w:p>
    <w:p>
      <w:pPr>
        <w:spacing w:line="600" w:lineRule="exact"/>
        <w:jc w:val="center"/>
        <w:rPr>
          <w:rFonts w:ascii="宋体" w:hAnsi="宋体"/>
          <w:color w:val="000000" w:themeColor="text1"/>
          <w:sz w:val="32"/>
          <w:szCs w:val="32"/>
          <w:highlight w:val="none"/>
          <w14:textFill>
            <w14:solidFill>
              <w14:schemeClr w14:val="tx1"/>
            </w14:solidFill>
          </w14:textFill>
        </w:rPr>
      </w:pPr>
    </w:p>
    <w:p>
      <w:pPr>
        <w:spacing w:line="600" w:lineRule="exact"/>
        <w:jc w:val="center"/>
        <w:rPr>
          <w:rFonts w:ascii="宋体" w:hAnsi="宋体"/>
          <w:color w:val="000000" w:themeColor="text1"/>
          <w:sz w:val="32"/>
          <w:szCs w:val="32"/>
          <w:highlight w:val="none"/>
          <w14:textFill>
            <w14:solidFill>
              <w14:schemeClr w14:val="tx1"/>
            </w14:solidFill>
          </w14:textFill>
        </w:rPr>
        <w:sectPr>
          <w:footerReference r:id="rId3" w:type="default"/>
          <w:footerReference r:id="rId4" w:type="even"/>
          <w:pgSz w:w="11906" w:h="16838"/>
          <w:pgMar w:top="1418" w:right="1247" w:bottom="1247" w:left="1247" w:header="851" w:footer="992" w:gutter="0"/>
          <w:cols w:space="425" w:num="1"/>
          <w:docGrid w:type="lines" w:linePitch="312" w:charSpace="0"/>
        </w:sectPr>
      </w:pPr>
      <w:r>
        <w:rPr>
          <w:rFonts w:ascii="宋体" w:hAnsi="宋体"/>
          <w:color w:val="000000" w:themeColor="text1"/>
          <w:sz w:val="32"/>
          <w:szCs w:val="32"/>
          <w:highlight w:val="none"/>
          <w14:textFill>
            <w14:solidFill>
              <w14:schemeClr w14:val="tx1"/>
            </w14:solidFill>
          </w14:textFill>
        </w:rPr>
        <w:t xml:space="preserve"> </w:t>
      </w:r>
      <w:r>
        <w:rPr>
          <w:rFonts w:hint="eastAsia" w:ascii="宋体" w:hAnsi="宋体"/>
          <w:color w:val="000000" w:themeColor="text1"/>
          <w:sz w:val="32"/>
          <w:szCs w:val="32"/>
          <w:highlight w:val="none"/>
          <w14:textFill>
            <w14:solidFill>
              <w14:schemeClr w14:val="tx1"/>
            </w14:solidFill>
          </w14:textFill>
        </w:rPr>
        <w:t>2020年1</w:t>
      </w:r>
      <w:r>
        <w:rPr>
          <w:rFonts w:hint="eastAsia" w:ascii="宋体" w:hAnsi="宋体"/>
          <w:color w:val="000000" w:themeColor="text1"/>
          <w:sz w:val="32"/>
          <w:szCs w:val="32"/>
          <w:highlight w:val="none"/>
          <w:lang w:val="en-US" w:eastAsia="zh-CN"/>
          <w14:textFill>
            <w14:solidFill>
              <w14:schemeClr w14:val="tx1"/>
            </w14:solidFill>
          </w14:textFill>
        </w:rPr>
        <w:t>2</w:t>
      </w:r>
      <w:r>
        <w:rPr>
          <w:rFonts w:hint="eastAsia" w:ascii="宋体" w:hAnsi="宋体"/>
          <w:color w:val="000000" w:themeColor="text1"/>
          <w:sz w:val="32"/>
          <w:szCs w:val="32"/>
          <w:highlight w:val="none"/>
          <w14:textFill>
            <w14:solidFill>
              <w14:schemeClr w14:val="tx1"/>
            </w14:solidFill>
          </w14:textFill>
        </w:rPr>
        <w:t>月</w:t>
      </w:r>
    </w:p>
    <w:p>
      <w:pPr>
        <w:spacing w:line="600" w:lineRule="exact"/>
        <w:jc w:val="center"/>
        <w:rPr>
          <w:highlight w:val="none"/>
        </w:rPr>
      </w:pPr>
    </w:p>
    <w:p>
      <w:pPr>
        <w:pStyle w:val="19"/>
        <w:spacing w:beforeLines="0" w:line="480" w:lineRule="auto"/>
        <w:ind w:firstLine="0" w:firstLineChars="0"/>
        <w:jc w:val="center"/>
        <w:rPr>
          <w:bCs/>
          <w:color w:val="000000" w:themeColor="text1"/>
          <w:sz w:val="32"/>
          <w:highlight w:val="none"/>
          <w14:textFill>
            <w14:solidFill>
              <w14:schemeClr w14:val="tx1"/>
            </w14:solidFill>
          </w14:textFill>
        </w:rPr>
      </w:pPr>
      <w:r>
        <w:rPr>
          <w:rFonts w:hint="eastAsia"/>
          <w:bCs/>
          <w:color w:val="000000" w:themeColor="text1"/>
          <w:sz w:val="32"/>
          <w:highlight w:val="none"/>
          <w14:textFill>
            <w14:solidFill>
              <w14:schemeClr w14:val="tx1"/>
            </w14:solidFill>
          </w14:textFill>
        </w:rPr>
        <w:t>本制度根据《中华人民共和国统计法》的有关规定制定</w:t>
      </w:r>
    </w:p>
    <w:p>
      <w:pPr>
        <w:pStyle w:val="19"/>
        <w:spacing w:beforeLines="0" w:line="480" w:lineRule="auto"/>
        <w:ind w:firstLine="640"/>
        <w:rPr>
          <w:bCs/>
          <w:color w:val="000000" w:themeColor="text1"/>
          <w:sz w:val="32"/>
          <w:szCs w:val="32"/>
          <w:highlight w:val="none"/>
          <w14:textFill>
            <w14:solidFill>
              <w14:schemeClr w14:val="tx1"/>
            </w14:solidFill>
          </w14:textFill>
        </w:rPr>
      </w:pPr>
    </w:p>
    <w:p>
      <w:pPr>
        <w:spacing w:line="600" w:lineRule="exact"/>
        <w:ind w:firstLine="567"/>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7"/>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《中华人民共和国统计法》第九条规定：统计机构和统计人员对在统计工作中知悉的国家秘密、商业秘密和个人信息，应当予以保密。</w:t>
      </w:r>
    </w:p>
    <w:p>
      <w:pPr>
        <w:spacing w:line="600" w:lineRule="exact"/>
        <w:ind w:firstLine="560" w:firstLineChars="200"/>
        <w:rPr>
          <w:rFonts w:ascii="仿宋_GB2312" w:hAnsi="宋体" w:eastAsia="仿宋_GB2312"/>
          <w:bCs/>
          <w:color w:val="000000" w:themeColor="text1"/>
          <w:sz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《中华人民共和国统计法》第二十五条规定：统计调查中获得的能够识别或者推断单个统计调查对象身份的资料，任何单位和个人不得对外提供、泄露，不得用于统计以外的目的。</w:t>
      </w:r>
    </w:p>
    <w:p>
      <w:pPr>
        <w:jc w:val="center"/>
        <w:rPr>
          <w:rFonts w:ascii="宋体" w:hAnsi="宋体"/>
          <w:color w:val="000000"/>
          <w:sz w:val="32"/>
          <w:szCs w:val="32"/>
          <w:highlight w:val="none"/>
        </w:rPr>
      </w:pPr>
    </w:p>
    <w:p>
      <w:pPr>
        <w:jc w:val="center"/>
        <w:rPr>
          <w:rFonts w:ascii="宋体" w:hAnsi="宋体"/>
          <w:color w:val="000000"/>
          <w:sz w:val="32"/>
          <w:szCs w:val="32"/>
          <w:highlight w:val="none"/>
        </w:rPr>
      </w:pPr>
      <w:r>
        <w:rPr>
          <w:rFonts w:ascii="宋体" w:hAnsi="宋体"/>
          <w:color w:val="000000"/>
          <w:sz w:val="32"/>
          <w:szCs w:val="32"/>
          <w:highlight w:val="none"/>
        </w:rPr>
        <w:br w:type="page"/>
      </w:r>
    </w:p>
    <w:p>
      <w:pPr>
        <w:spacing w:line="360" w:lineRule="auto"/>
        <w:ind w:firstLine="640" w:firstLineChars="200"/>
        <w:jc w:val="center"/>
        <w:rPr>
          <w:rFonts w:ascii="黑体" w:hAnsi="黑体" w:eastAsia="黑体"/>
          <w:color w:val="000000" w:themeColor="text1"/>
          <w:sz w:val="32"/>
          <w:szCs w:val="32"/>
          <w:highlight w:val="none"/>
          <w14:textFill>
            <w14:solidFill>
              <w14:schemeClr w14:val="tx1"/>
            </w14:solidFill>
          </w14:textFill>
        </w:rPr>
      </w:pPr>
      <w:bookmarkStart w:id="1" w:name="_Toc109968594"/>
      <w:r>
        <w:rPr>
          <w:rFonts w:hint="eastAsia" w:ascii="黑体" w:hAnsi="黑体" w:eastAsia="黑体"/>
          <w:color w:val="000000" w:themeColor="text1"/>
          <w:sz w:val="32"/>
          <w:szCs w:val="32"/>
          <w:highlight w:val="none"/>
          <w14:textFill>
            <w14:solidFill>
              <w14:schemeClr w14:val="tx1"/>
            </w14:solidFill>
          </w14:textFill>
        </w:rPr>
        <w:t>目</w:t>
      </w:r>
      <w:r>
        <w:rPr>
          <w:rFonts w:eastAsia="黑体"/>
          <w:sz w:val="32"/>
          <w:highlight w:val="none"/>
        </w:rPr>
        <w:t xml:space="preserve">  </w:t>
      </w:r>
      <w:r>
        <w:rPr>
          <w:rFonts w:hint="eastAsia" w:ascii="黑体" w:hAnsi="黑体" w:eastAsia="黑体"/>
          <w:color w:val="000000" w:themeColor="text1"/>
          <w:sz w:val="32"/>
          <w:szCs w:val="32"/>
          <w:highlight w:val="none"/>
          <w14:textFill>
            <w14:solidFill>
              <w14:schemeClr w14:val="tx1"/>
            </w14:solidFill>
          </w14:textFill>
        </w:rPr>
        <w:t>录</w:t>
      </w:r>
    </w:p>
    <w:p>
      <w:pPr>
        <w:jc w:val="center"/>
        <w:rPr>
          <w:highlight w:val="none"/>
        </w:rPr>
      </w:pPr>
    </w:p>
    <w:p>
      <w:pPr>
        <w:pStyle w:val="18"/>
        <w:tabs>
          <w:tab w:val="right" w:leader="dot" w:pos="9403"/>
          <w:tab w:val="clear" w:pos="1470"/>
          <w:tab w:val="clear" w:pos="8296"/>
        </w:tabs>
        <w:spacing w:before="0" w:after="0"/>
        <w:jc w:val="both"/>
        <w:rPr>
          <w:rStyle w:val="24"/>
          <w:rFonts w:cs="Times New Roman"/>
          <w:sz w:val="21"/>
          <w:szCs w:val="24"/>
          <w:highlight w:val="none"/>
        </w:rPr>
      </w:pPr>
      <w:r>
        <w:rPr>
          <w:rStyle w:val="24"/>
          <w:rFonts w:ascii="宋体" w:hAnsi="宋体" w:eastAsia="宋体" w:cs="Times New Roman"/>
          <w:b/>
          <w:smallCaps/>
          <w:sz w:val="21"/>
          <w:szCs w:val="24"/>
          <w:highlight w:val="none"/>
        </w:rPr>
        <w:fldChar w:fldCharType="begin"/>
      </w:r>
      <w:r>
        <w:rPr>
          <w:rStyle w:val="24"/>
          <w:rFonts w:hint="eastAsia" w:ascii="宋体" w:hAnsi="宋体"/>
          <w:b/>
          <w:smallCaps/>
          <w:sz w:val="21"/>
          <w:highlight w:val="none"/>
        </w:rPr>
        <w:instrText xml:space="preserve">TOC \o "1-3" \h \z \u</w:instrText>
      </w:r>
      <w:r>
        <w:rPr>
          <w:rStyle w:val="24"/>
          <w:rFonts w:ascii="宋体" w:hAnsi="宋体" w:eastAsia="宋体" w:cs="Times New Roman"/>
          <w:b/>
          <w:smallCaps/>
          <w:sz w:val="21"/>
          <w:szCs w:val="24"/>
          <w:highlight w:val="none"/>
        </w:rPr>
        <w:fldChar w:fldCharType="separate"/>
      </w:r>
      <w:r>
        <w:rPr>
          <w:highlight w:val="none"/>
        </w:rPr>
        <w:fldChar w:fldCharType="begin"/>
      </w:r>
      <w:r>
        <w:rPr>
          <w:highlight w:val="none"/>
        </w:rPr>
        <w:instrText xml:space="preserve"> HYPERLINK \l "_Toc26352050" </w:instrText>
      </w:r>
      <w:r>
        <w:rPr>
          <w:highlight w:val="none"/>
        </w:rPr>
        <w:fldChar w:fldCharType="separate"/>
      </w:r>
      <w:r>
        <w:rPr>
          <w:rStyle w:val="24"/>
          <w:rFonts w:cs="Times New Roman"/>
          <w:sz w:val="21"/>
          <w:szCs w:val="24"/>
          <w:highlight w:val="none"/>
        </w:rPr>
        <w:t>一、总说明</w:t>
      </w:r>
      <w:r>
        <w:rPr>
          <w:rStyle w:val="24"/>
          <w:rFonts w:cs="Times New Roman"/>
          <w:sz w:val="21"/>
          <w:szCs w:val="24"/>
          <w:highlight w:val="none"/>
        </w:rPr>
        <w:tab/>
      </w:r>
      <w:r>
        <w:rPr>
          <w:rStyle w:val="24"/>
          <w:rFonts w:cs="Times New Roman"/>
          <w:sz w:val="21"/>
          <w:szCs w:val="24"/>
          <w:highlight w:val="none"/>
        </w:rPr>
        <w:fldChar w:fldCharType="begin"/>
      </w:r>
      <w:r>
        <w:rPr>
          <w:rStyle w:val="24"/>
          <w:rFonts w:cs="Times New Roman"/>
          <w:sz w:val="21"/>
          <w:szCs w:val="24"/>
          <w:highlight w:val="none"/>
        </w:rPr>
        <w:instrText xml:space="preserve"> PAGEREF _Toc26352050 \h </w:instrText>
      </w:r>
      <w:r>
        <w:rPr>
          <w:rStyle w:val="24"/>
          <w:rFonts w:cs="Times New Roman"/>
          <w:sz w:val="21"/>
          <w:szCs w:val="24"/>
          <w:highlight w:val="none"/>
        </w:rPr>
        <w:fldChar w:fldCharType="separate"/>
      </w:r>
      <w:r>
        <w:rPr>
          <w:rStyle w:val="24"/>
          <w:rFonts w:cs="Times New Roman"/>
          <w:sz w:val="21"/>
          <w:szCs w:val="24"/>
          <w:highlight w:val="none"/>
        </w:rPr>
        <w:t>1</w:t>
      </w:r>
      <w:r>
        <w:rPr>
          <w:rStyle w:val="24"/>
          <w:rFonts w:cs="Times New Roman"/>
          <w:sz w:val="21"/>
          <w:szCs w:val="24"/>
          <w:highlight w:val="none"/>
        </w:rPr>
        <w:fldChar w:fldCharType="end"/>
      </w:r>
      <w:r>
        <w:rPr>
          <w:rStyle w:val="24"/>
          <w:rFonts w:cs="Times New Roman"/>
          <w:sz w:val="21"/>
          <w:szCs w:val="24"/>
          <w:highlight w:val="none"/>
        </w:rPr>
        <w:fldChar w:fldCharType="end"/>
      </w:r>
    </w:p>
    <w:p>
      <w:pPr>
        <w:pStyle w:val="18"/>
        <w:tabs>
          <w:tab w:val="right" w:leader="dot" w:pos="9403"/>
          <w:tab w:val="clear" w:pos="1470"/>
          <w:tab w:val="clear" w:pos="8296"/>
        </w:tabs>
        <w:spacing w:before="0" w:after="0"/>
        <w:jc w:val="both"/>
        <w:rPr>
          <w:rStyle w:val="24"/>
          <w:rFonts w:cs="Times New Roman"/>
          <w:sz w:val="21"/>
          <w:szCs w:val="24"/>
          <w:highlight w:val="none"/>
        </w:rPr>
      </w:pPr>
      <w:r>
        <w:rPr>
          <w:highlight w:val="none"/>
        </w:rPr>
        <w:fldChar w:fldCharType="begin"/>
      </w:r>
      <w:r>
        <w:rPr>
          <w:highlight w:val="none"/>
        </w:rPr>
        <w:instrText xml:space="preserve"> HYPERLINK \l "_Toc26352051" </w:instrText>
      </w:r>
      <w:r>
        <w:rPr>
          <w:highlight w:val="none"/>
        </w:rPr>
        <w:fldChar w:fldCharType="separate"/>
      </w:r>
      <w:r>
        <w:rPr>
          <w:rStyle w:val="24"/>
          <w:rFonts w:cs="Times New Roman"/>
          <w:sz w:val="21"/>
          <w:szCs w:val="24"/>
          <w:highlight w:val="none"/>
        </w:rPr>
        <w:t>二、报表目录</w:t>
      </w:r>
      <w:r>
        <w:rPr>
          <w:rStyle w:val="24"/>
          <w:rFonts w:cs="Times New Roman"/>
          <w:sz w:val="21"/>
          <w:szCs w:val="24"/>
          <w:highlight w:val="none"/>
        </w:rPr>
        <w:tab/>
      </w:r>
      <w:r>
        <w:rPr>
          <w:rStyle w:val="24"/>
          <w:rFonts w:cs="Times New Roman"/>
          <w:sz w:val="21"/>
          <w:szCs w:val="24"/>
          <w:highlight w:val="none"/>
        </w:rPr>
        <w:fldChar w:fldCharType="begin"/>
      </w:r>
      <w:r>
        <w:rPr>
          <w:rStyle w:val="24"/>
          <w:rFonts w:cs="Times New Roman"/>
          <w:sz w:val="21"/>
          <w:szCs w:val="24"/>
          <w:highlight w:val="none"/>
        </w:rPr>
        <w:instrText xml:space="preserve"> PAGEREF _Toc26352051 \h </w:instrText>
      </w:r>
      <w:r>
        <w:rPr>
          <w:rStyle w:val="24"/>
          <w:rFonts w:cs="Times New Roman"/>
          <w:sz w:val="21"/>
          <w:szCs w:val="24"/>
          <w:highlight w:val="none"/>
        </w:rPr>
        <w:fldChar w:fldCharType="separate"/>
      </w:r>
      <w:r>
        <w:rPr>
          <w:rStyle w:val="24"/>
          <w:rFonts w:cs="Times New Roman"/>
          <w:sz w:val="21"/>
          <w:szCs w:val="24"/>
          <w:highlight w:val="none"/>
        </w:rPr>
        <w:t>2</w:t>
      </w:r>
      <w:r>
        <w:rPr>
          <w:rStyle w:val="24"/>
          <w:rFonts w:cs="Times New Roman"/>
          <w:sz w:val="21"/>
          <w:szCs w:val="24"/>
          <w:highlight w:val="none"/>
        </w:rPr>
        <w:fldChar w:fldCharType="end"/>
      </w:r>
      <w:r>
        <w:rPr>
          <w:rStyle w:val="24"/>
          <w:rFonts w:cs="Times New Roman"/>
          <w:sz w:val="21"/>
          <w:szCs w:val="24"/>
          <w:highlight w:val="none"/>
        </w:rPr>
        <w:fldChar w:fldCharType="end"/>
      </w:r>
    </w:p>
    <w:p>
      <w:pPr>
        <w:pStyle w:val="18"/>
        <w:tabs>
          <w:tab w:val="right" w:leader="dot" w:pos="9403"/>
          <w:tab w:val="clear" w:pos="1470"/>
          <w:tab w:val="clear" w:pos="8296"/>
        </w:tabs>
        <w:spacing w:before="0" w:after="0"/>
        <w:jc w:val="both"/>
        <w:rPr>
          <w:rStyle w:val="24"/>
          <w:rFonts w:cs="Times New Roman"/>
          <w:sz w:val="21"/>
          <w:szCs w:val="24"/>
          <w:highlight w:val="none"/>
        </w:rPr>
      </w:pPr>
      <w:r>
        <w:rPr>
          <w:highlight w:val="none"/>
        </w:rPr>
        <w:fldChar w:fldCharType="begin"/>
      </w:r>
      <w:r>
        <w:rPr>
          <w:highlight w:val="none"/>
        </w:rPr>
        <w:instrText xml:space="preserve"> HYPERLINK \l "_Toc26352052" </w:instrText>
      </w:r>
      <w:r>
        <w:rPr>
          <w:highlight w:val="none"/>
        </w:rPr>
        <w:fldChar w:fldCharType="separate"/>
      </w:r>
      <w:r>
        <w:rPr>
          <w:rStyle w:val="24"/>
          <w:rFonts w:cs="Times New Roman"/>
          <w:sz w:val="21"/>
          <w:szCs w:val="24"/>
          <w:highlight w:val="none"/>
        </w:rPr>
        <w:t>三、调查表式</w:t>
      </w:r>
      <w:r>
        <w:rPr>
          <w:rStyle w:val="24"/>
          <w:rFonts w:cs="Times New Roman"/>
          <w:sz w:val="21"/>
          <w:szCs w:val="24"/>
          <w:highlight w:val="none"/>
        </w:rPr>
        <w:tab/>
      </w:r>
      <w:r>
        <w:rPr>
          <w:rStyle w:val="24"/>
          <w:rFonts w:cs="Times New Roman"/>
          <w:sz w:val="21"/>
          <w:szCs w:val="24"/>
          <w:highlight w:val="none"/>
        </w:rPr>
        <w:fldChar w:fldCharType="begin"/>
      </w:r>
      <w:r>
        <w:rPr>
          <w:rStyle w:val="24"/>
          <w:rFonts w:cs="Times New Roman"/>
          <w:sz w:val="21"/>
          <w:szCs w:val="24"/>
          <w:highlight w:val="none"/>
        </w:rPr>
        <w:instrText xml:space="preserve"> PAGEREF _Toc26352052 \h </w:instrText>
      </w:r>
      <w:r>
        <w:rPr>
          <w:rStyle w:val="24"/>
          <w:rFonts w:cs="Times New Roman"/>
          <w:sz w:val="21"/>
          <w:szCs w:val="24"/>
          <w:highlight w:val="none"/>
        </w:rPr>
        <w:fldChar w:fldCharType="separate"/>
      </w:r>
      <w:r>
        <w:rPr>
          <w:rStyle w:val="24"/>
          <w:rFonts w:cs="Times New Roman"/>
          <w:sz w:val="21"/>
          <w:szCs w:val="24"/>
          <w:highlight w:val="none"/>
        </w:rPr>
        <w:t>3</w:t>
      </w:r>
      <w:r>
        <w:rPr>
          <w:rStyle w:val="24"/>
          <w:rFonts w:cs="Times New Roman"/>
          <w:sz w:val="21"/>
          <w:szCs w:val="24"/>
          <w:highlight w:val="none"/>
        </w:rPr>
        <w:fldChar w:fldCharType="end"/>
      </w:r>
      <w:r>
        <w:rPr>
          <w:rStyle w:val="24"/>
          <w:rFonts w:cs="Times New Roman"/>
          <w:sz w:val="21"/>
          <w:szCs w:val="24"/>
          <w:highlight w:val="none"/>
        </w:rPr>
        <w:fldChar w:fldCharType="end"/>
      </w:r>
    </w:p>
    <w:p>
      <w:pPr>
        <w:pStyle w:val="20"/>
        <w:rPr>
          <w:rStyle w:val="24"/>
          <w:rFonts w:ascii="宋体" w:hAnsi="宋体"/>
          <w:highlight w:val="none"/>
        </w:rPr>
      </w:pPr>
      <w:r>
        <w:rPr>
          <w:highlight w:val="none"/>
        </w:rPr>
        <w:fldChar w:fldCharType="begin"/>
      </w:r>
      <w:r>
        <w:rPr>
          <w:highlight w:val="none"/>
        </w:rPr>
        <w:instrText xml:space="preserve"> HYPERLINK \l "_Toc26352053" </w:instrText>
      </w:r>
      <w:r>
        <w:rPr>
          <w:highlight w:val="none"/>
        </w:rPr>
        <w:fldChar w:fldCharType="separate"/>
      </w:r>
      <w:r>
        <w:rPr>
          <w:rStyle w:val="24"/>
          <w:rFonts w:ascii="宋体" w:hAnsi="宋体"/>
          <w:b w:val="0"/>
          <w:smallCaps w:val="0"/>
          <w:spacing w:val="0"/>
          <w:sz w:val="21"/>
          <w:highlight w:val="none"/>
        </w:rPr>
        <w:t>（一）农村公路变更路段明细表</w:t>
      </w:r>
      <w:r>
        <w:rPr>
          <w:rStyle w:val="24"/>
          <w:rFonts w:ascii="宋体" w:hAnsi="宋体"/>
          <w:b w:val="0"/>
          <w:smallCaps w:val="0"/>
          <w:spacing w:val="0"/>
          <w:sz w:val="21"/>
          <w:highlight w:val="none"/>
        </w:rPr>
        <w:tab/>
      </w:r>
      <w:r>
        <w:rPr>
          <w:rStyle w:val="24"/>
          <w:rFonts w:ascii="宋体" w:hAnsi="宋体"/>
          <w:b w:val="0"/>
          <w:smallCaps w:val="0"/>
          <w:spacing w:val="0"/>
          <w:sz w:val="21"/>
          <w:highlight w:val="none"/>
        </w:rPr>
        <w:fldChar w:fldCharType="begin"/>
      </w:r>
      <w:r>
        <w:rPr>
          <w:rStyle w:val="24"/>
          <w:rFonts w:ascii="宋体" w:hAnsi="宋体"/>
          <w:b w:val="0"/>
          <w:smallCaps w:val="0"/>
          <w:spacing w:val="0"/>
          <w:sz w:val="21"/>
          <w:highlight w:val="none"/>
        </w:rPr>
        <w:instrText xml:space="preserve"> PAGEREF _Toc26352053 \h </w:instrText>
      </w:r>
      <w:r>
        <w:rPr>
          <w:rStyle w:val="24"/>
          <w:rFonts w:ascii="宋体" w:hAnsi="宋体"/>
          <w:b w:val="0"/>
          <w:smallCaps w:val="0"/>
          <w:spacing w:val="0"/>
          <w:sz w:val="21"/>
          <w:highlight w:val="none"/>
        </w:rPr>
        <w:fldChar w:fldCharType="separate"/>
      </w:r>
      <w:r>
        <w:rPr>
          <w:rStyle w:val="24"/>
          <w:rFonts w:ascii="宋体" w:hAnsi="宋体"/>
          <w:b w:val="0"/>
          <w:smallCaps w:val="0"/>
          <w:spacing w:val="0"/>
          <w:sz w:val="21"/>
          <w:highlight w:val="none"/>
        </w:rPr>
        <w:t>3</w:t>
      </w:r>
      <w:r>
        <w:rPr>
          <w:rStyle w:val="24"/>
          <w:rFonts w:ascii="宋体" w:hAnsi="宋体"/>
          <w:b w:val="0"/>
          <w:smallCaps w:val="0"/>
          <w:spacing w:val="0"/>
          <w:sz w:val="21"/>
          <w:highlight w:val="none"/>
        </w:rPr>
        <w:fldChar w:fldCharType="end"/>
      </w:r>
      <w:r>
        <w:rPr>
          <w:rStyle w:val="24"/>
          <w:rFonts w:ascii="宋体" w:hAnsi="宋体"/>
          <w:b w:val="0"/>
          <w:smallCaps w:val="0"/>
          <w:spacing w:val="0"/>
          <w:sz w:val="21"/>
          <w:highlight w:val="none"/>
        </w:rPr>
        <w:fldChar w:fldCharType="end"/>
      </w:r>
    </w:p>
    <w:p>
      <w:pPr>
        <w:pStyle w:val="20"/>
        <w:rPr>
          <w:rStyle w:val="24"/>
          <w:rFonts w:ascii="宋体" w:hAnsi="宋体"/>
          <w:highlight w:val="none"/>
        </w:rPr>
      </w:pPr>
      <w:r>
        <w:rPr>
          <w:highlight w:val="none"/>
        </w:rPr>
        <w:fldChar w:fldCharType="begin"/>
      </w:r>
      <w:r>
        <w:rPr>
          <w:highlight w:val="none"/>
        </w:rPr>
        <w:instrText xml:space="preserve"> HYPERLINK \l "_Toc26352054" </w:instrText>
      </w:r>
      <w:r>
        <w:rPr>
          <w:highlight w:val="none"/>
        </w:rPr>
        <w:fldChar w:fldCharType="separate"/>
      </w:r>
      <w:r>
        <w:rPr>
          <w:rStyle w:val="24"/>
          <w:rFonts w:ascii="宋体" w:hAnsi="宋体"/>
          <w:b w:val="0"/>
          <w:smallCaps w:val="0"/>
          <w:spacing w:val="0"/>
          <w:sz w:val="21"/>
          <w:highlight w:val="none"/>
        </w:rPr>
        <w:t>（二）农村公路变更桥梁明细表</w:t>
      </w:r>
      <w:r>
        <w:rPr>
          <w:rStyle w:val="24"/>
          <w:rFonts w:ascii="宋体" w:hAnsi="宋体"/>
          <w:b w:val="0"/>
          <w:smallCaps w:val="0"/>
          <w:spacing w:val="0"/>
          <w:sz w:val="21"/>
          <w:highlight w:val="none"/>
        </w:rPr>
        <w:tab/>
      </w:r>
      <w:r>
        <w:rPr>
          <w:rStyle w:val="24"/>
          <w:rFonts w:ascii="宋体" w:hAnsi="宋体"/>
          <w:b w:val="0"/>
          <w:smallCaps w:val="0"/>
          <w:spacing w:val="0"/>
          <w:sz w:val="21"/>
          <w:highlight w:val="none"/>
        </w:rPr>
        <w:fldChar w:fldCharType="begin"/>
      </w:r>
      <w:r>
        <w:rPr>
          <w:rStyle w:val="24"/>
          <w:rFonts w:ascii="宋体" w:hAnsi="宋体"/>
          <w:b w:val="0"/>
          <w:smallCaps w:val="0"/>
          <w:spacing w:val="0"/>
          <w:sz w:val="21"/>
          <w:highlight w:val="none"/>
        </w:rPr>
        <w:instrText xml:space="preserve"> PAGEREF _Toc26352054 \h </w:instrText>
      </w:r>
      <w:r>
        <w:rPr>
          <w:rStyle w:val="24"/>
          <w:rFonts w:ascii="宋体" w:hAnsi="宋体"/>
          <w:b w:val="0"/>
          <w:smallCaps w:val="0"/>
          <w:spacing w:val="0"/>
          <w:sz w:val="21"/>
          <w:highlight w:val="none"/>
        </w:rPr>
        <w:fldChar w:fldCharType="separate"/>
      </w:r>
      <w:r>
        <w:rPr>
          <w:rStyle w:val="24"/>
          <w:rFonts w:ascii="宋体" w:hAnsi="宋体"/>
          <w:b w:val="0"/>
          <w:smallCaps w:val="0"/>
          <w:spacing w:val="0"/>
          <w:sz w:val="21"/>
          <w:highlight w:val="none"/>
        </w:rPr>
        <w:t>4</w:t>
      </w:r>
      <w:r>
        <w:rPr>
          <w:rStyle w:val="24"/>
          <w:rFonts w:ascii="宋体" w:hAnsi="宋体"/>
          <w:b w:val="0"/>
          <w:smallCaps w:val="0"/>
          <w:spacing w:val="0"/>
          <w:sz w:val="21"/>
          <w:highlight w:val="none"/>
        </w:rPr>
        <w:fldChar w:fldCharType="end"/>
      </w:r>
      <w:r>
        <w:rPr>
          <w:rStyle w:val="24"/>
          <w:rFonts w:ascii="宋体" w:hAnsi="宋体"/>
          <w:b w:val="0"/>
          <w:smallCaps w:val="0"/>
          <w:spacing w:val="0"/>
          <w:sz w:val="21"/>
          <w:highlight w:val="none"/>
        </w:rPr>
        <w:fldChar w:fldCharType="end"/>
      </w:r>
    </w:p>
    <w:p>
      <w:pPr>
        <w:pStyle w:val="20"/>
        <w:rPr>
          <w:rStyle w:val="24"/>
          <w:rFonts w:ascii="宋体" w:hAnsi="宋体"/>
          <w:highlight w:val="none"/>
        </w:rPr>
      </w:pPr>
      <w:r>
        <w:rPr>
          <w:highlight w:val="none"/>
        </w:rPr>
        <w:fldChar w:fldCharType="begin"/>
      </w:r>
      <w:r>
        <w:rPr>
          <w:highlight w:val="none"/>
        </w:rPr>
        <w:instrText xml:space="preserve"> HYPERLINK \l "_Toc26352055" </w:instrText>
      </w:r>
      <w:r>
        <w:rPr>
          <w:highlight w:val="none"/>
        </w:rPr>
        <w:fldChar w:fldCharType="separate"/>
      </w:r>
      <w:r>
        <w:rPr>
          <w:rStyle w:val="24"/>
          <w:rFonts w:ascii="宋体" w:hAnsi="宋体"/>
          <w:b w:val="0"/>
          <w:smallCaps w:val="0"/>
          <w:spacing w:val="0"/>
          <w:sz w:val="21"/>
          <w:highlight w:val="none"/>
        </w:rPr>
        <w:t>（三）农村公路变更隧道明细表</w:t>
      </w:r>
      <w:r>
        <w:rPr>
          <w:rStyle w:val="24"/>
          <w:rFonts w:ascii="宋体" w:hAnsi="宋体"/>
          <w:b w:val="0"/>
          <w:smallCaps w:val="0"/>
          <w:spacing w:val="0"/>
          <w:sz w:val="21"/>
          <w:highlight w:val="none"/>
        </w:rPr>
        <w:tab/>
      </w:r>
      <w:r>
        <w:rPr>
          <w:rStyle w:val="24"/>
          <w:rFonts w:ascii="宋体" w:hAnsi="宋体"/>
          <w:b w:val="0"/>
          <w:smallCaps w:val="0"/>
          <w:spacing w:val="0"/>
          <w:sz w:val="21"/>
          <w:highlight w:val="none"/>
        </w:rPr>
        <w:fldChar w:fldCharType="begin"/>
      </w:r>
      <w:r>
        <w:rPr>
          <w:rStyle w:val="24"/>
          <w:rFonts w:ascii="宋体" w:hAnsi="宋体"/>
          <w:b w:val="0"/>
          <w:smallCaps w:val="0"/>
          <w:spacing w:val="0"/>
          <w:sz w:val="21"/>
          <w:highlight w:val="none"/>
        </w:rPr>
        <w:instrText xml:space="preserve"> PAGEREF _Toc26352055 \h </w:instrText>
      </w:r>
      <w:r>
        <w:rPr>
          <w:rStyle w:val="24"/>
          <w:rFonts w:ascii="宋体" w:hAnsi="宋体"/>
          <w:b w:val="0"/>
          <w:smallCaps w:val="0"/>
          <w:spacing w:val="0"/>
          <w:sz w:val="21"/>
          <w:highlight w:val="none"/>
        </w:rPr>
        <w:fldChar w:fldCharType="separate"/>
      </w:r>
      <w:r>
        <w:rPr>
          <w:rStyle w:val="24"/>
          <w:rFonts w:ascii="宋体" w:hAnsi="宋体"/>
          <w:b w:val="0"/>
          <w:smallCaps w:val="0"/>
          <w:spacing w:val="0"/>
          <w:sz w:val="21"/>
          <w:highlight w:val="none"/>
        </w:rPr>
        <w:t>6</w:t>
      </w:r>
      <w:r>
        <w:rPr>
          <w:rStyle w:val="24"/>
          <w:rFonts w:ascii="宋体" w:hAnsi="宋体"/>
          <w:b w:val="0"/>
          <w:smallCaps w:val="0"/>
          <w:spacing w:val="0"/>
          <w:sz w:val="21"/>
          <w:highlight w:val="none"/>
        </w:rPr>
        <w:fldChar w:fldCharType="end"/>
      </w:r>
      <w:r>
        <w:rPr>
          <w:rStyle w:val="24"/>
          <w:rFonts w:ascii="宋体" w:hAnsi="宋体"/>
          <w:b w:val="0"/>
          <w:smallCaps w:val="0"/>
          <w:spacing w:val="0"/>
          <w:sz w:val="21"/>
          <w:highlight w:val="none"/>
        </w:rPr>
        <w:fldChar w:fldCharType="end"/>
      </w:r>
    </w:p>
    <w:p>
      <w:pPr>
        <w:pStyle w:val="20"/>
        <w:rPr>
          <w:rStyle w:val="24"/>
          <w:rFonts w:ascii="宋体" w:hAnsi="宋体"/>
          <w:highlight w:val="none"/>
        </w:rPr>
      </w:pPr>
      <w:r>
        <w:rPr>
          <w:highlight w:val="none"/>
        </w:rPr>
        <w:fldChar w:fldCharType="begin"/>
      </w:r>
      <w:r>
        <w:rPr>
          <w:highlight w:val="none"/>
        </w:rPr>
        <w:instrText xml:space="preserve"> HYPERLINK \l "_Toc26352056" </w:instrText>
      </w:r>
      <w:r>
        <w:rPr>
          <w:highlight w:val="none"/>
        </w:rPr>
        <w:fldChar w:fldCharType="separate"/>
      </w:r>
      <w:r>
        <w:rPr>
          <w:rStyle w:val="24"/>
          <w:rFonts w:ascii="宋体" w:hAnsi="宋体"/>
          <w:b w:val="0"/>
          <w:smallCaps w:val="0"/>
          <w:spacing w:val="0"/>
          <w:sz w:val="21"/>
          <w:highlight w:val="none"/>
        </w:rPr>
        <w:t>（四）农村公路变更渡口明细表</w:t>
      </w:r>
      <w:r>
        <w:rPr>
          <w:rStyle w:val="24"/>
          <w:rFonts w:ascii="宋体" w:hAnsi="宋体"/>
          <w:b w:val="0"/>
          <w:smallCaps w:val="0"/>
          <w:spacing w:val="0"/>
          <w:sz w:val="21"/>
          <w:highlight w:val="none"/>
        </w:rPr>
        <w:tab/>
      </w:r>
      <w:r>
        <w:rPr>
          <w:rStyle w:val="24"/>
          <w:rFonts w:ascii="宋体" w:hAnsi="宋体"/>
          <w:b w:val="0"/>
          <w:smallCaps w:val="0"/>
          <w:spacing w:val="0"/>
          <w:sz w:val="21"/>
          <w:highlight w:val="none"/>
        </w:rPr>
        <w:fldChar w:fldCharType="begin"/>
      </w:r>
      <w:r>
        <w:rPr>
          <w:rStyle w:val="24"/>
          <w:rFonts w:ascii="宋体" w:hAnsi="宋体"/>
          <w:b w:val="0"/>
          <w:smallCaps w:val="0"/>
          <w:spacing w:val="0"/>
          <w:sz w:val="21"/>
          <w:highlight w:val="none"/>
        </w:rPr>
        <w:instrText xml:space="preserve"> PAGEREF _Toc26352056 \h </w:instrText>
      </w:r>
      <w:r>
        <w:rPr>
          <w:rStyle w:val="24"/>
          <w:rFonts w:ascii="宋体" w:hAnsi="宋体"/>
          <w:b w:val="0"/>
          <w:smallCaps w:val="0"/>
          <w:spacing w:val="0"/>
          <w:sz w:val="21"/>
          <w:highlight w:val="none"/>
        </w:rPr>
        <w:fldChar w:fldCharType="separate"/>
      </w:r>
      <w:r>
        <w:rPr>
          <w:rStyle w:val="24"/>
          <w:rFonts w:ascii="宋体" w:hAnsi="宋体"/>
          <w:b w:val="0"/>
          <w:smallCaps w:val="0"/>
          <w:spacing w:val="0"/>
          <w:sz w:val="21"/>
          <w:highlight w:val="none"/>
        </w:rPr>
        <w:t>7</w:t>
      </w:r>
      <w:r>
        <w:rPr>
          <w:rStyle w:val="24"/>
          <w:rFonts w:ascii="宋体" w:hAnsi="宋体"/>
          <w:b w:val="0"/>
          <w:smallCaps w:val="0"/>
          <w:spacing w:val="0"/>
          <w:sz w:val="21"/>
          <w:highlight w:val="none"/>
        </w:rPr>
        <w:fldChar w:fldCharType="end"/>
      </w:r>
      <w:r>
        <w:rPr>
          <w:rStyle w:val="24"/>
          <w:rFonts w:ascii="宋体" w:hAnsi="宋体"/>
          <w:b w:val="0"/>
          <w:smallCaps w:val="0"/>
          <w:spacing w:val="0"/>
          <w:sz w:val="21"/>
          <w:highlight w:val="none"/>
        </w:rPr>
        <w:fldChar w:fldCharType="end"/>
      </w:r>
    </w:p>
    <w:p>
      <w:pPr>
        <w:pStyle w:val="20"/>
        <w:rPr>
          <w:rStyle w:val="24"/>
          <w:rFonts w:ascii="宋体" w:hAnsi="宋体"/>
          <w:highlight w:val="none"/>
        </w:rPr>
      </w:pPr>
      <w:r>
        <w:rPr>
          <w:highlight w:val="none"/>
        </w:rPr>
        <w:fldChar w:fldCharType="begin"/>
      </w:r>
      <w:r>
        <w:rPr>
          <w:highlight w:val="none"/>
        </w:rPr>
        <w:instrText xml:space="preserve"> HYPERLINK \l "_Toc26352057" </w:instrText>
      </w:r>
      <w:r>
        <w:rPr>
          <w:highlight w:val="none"/>
        </w:rPr>
        <w:fldChar w:fldCharType="separate"/>
      </w:r>
      <w:r>
        <w:rPr>
          <w:rStyle w:val="24"/>
          <w:rFonts w:ascii="宋体" w:hAnsi="宋体"/>
          <w:b w:val="0"/>
          <w:smallCaps w:val="0"/>
          <w:spacing w:val="0"/>
          <w:sz w:val="21"/>
          <w:highlight w:val="none"/>
        </w:rPr>
        <w:t>（五）乡（镇）通畅变更明细表</w:t>
      </w:r>
      <w:r>
        <w:rPr>
          <w:rStyle w:val="24"/>
          <w:rFonts w:ascii="宋体" w:hAnsi="宋体"/>
          <w:b w:val="0"/>
          <w:smallCaps w:val="0"/>
          <w:spacing w:val="0"/>
          <w:sz w:val="21"/>
          <w:highlight w:val="none"/>
        </w:rPr>
        <w:tab/>
      </w:r>
      <w:r>
        <w:rPr>
          <w:rStyle w:val="24"/>
          <w:rFonts w:ascii="宋体" w:hAnsi="宋体"/>
          <w:b w:val="0"/>
          <w:smallCaps w:val="0"/>
          <w:spacing w:val="0"/>
          <w:sz w:val="21"/>
          <w:highlight w:val="none"/>
        </w:rPr>
        <w:fldChar w:fldCharType="begin"/>
      </w:r>
      <w:r>
        <w:rPr>
          <w:rStyle w:val="24"/>
          <w:rFonts w:ascii="宋体" w:hAnsi="宋体"/>
          <w:b w:val="0"/>
          <w:smallCaps w:val="0"/>
          <w:spacing w:val="0"/>
          <w:sz w:val="21"/>
          <w:highlight w:val="none"/>
        </w:rPr>
        <w:instrText xml:space="preserve"> PAGEREF _Toc26352057 \h </w:instrText>
      </w:r>
      <w:r>
        <w:rPr>
          <w:rStyle w:val="24"/>
          <w:rFonts w:ascii="宋体" w:hAnsi="宋体"/>
          <w:b w:val="0"/>
          <w:smallCaps w:val="0"/>
          <w:spacing w:val="0"/>
          <w:sz w:val="21"/>
          <w:highlight w:val="none"/>
        </w:rPr>
        <w:fldChar w:fldCharType="separate"/>
      </w:r>
      <w:r>
        <w:rPr>
          <w:rStyle w:val="24"/>
          <w:rFonts w:ascii="宋体" w:hAnsi="宋体"/>
          <w:b w:val="0"/>
          <w:smallCaps w:val="0"/>
          <w:spacing w:val="0"/>
          <w:sz w:val="21"/>
          <w:highlight w:val="none"/>
        </w:rPr>
        <w:t>8</w:t>
      </w:r>
      <w:r>
        <w:rPr>
          <w:rStyle w:val="24"/>
          <w:rFonts w:ascii="宋体" w:hAnsi="宋体"/>
          <w:b w:val="0"/>
          <w:smallCaps w:val="0"/>
          <w:spacing w:val="0"/>
          <w:sz w:val="21"/>
          <w:highlight w:val="none"/>
        </w:rPr>
        <w:fldChar w:fldCharType="end"/>
      </w:r>
      <w:r>
        <w:rPr>
          <w:rStyle w:val="24"/>
          <w:rFonts w:ascii="宋体" w:hAnsi="宋体"/>
          <w:b w:val="0"/>
          <w:smallCaps w:val="0"/>
          <w:spacing w:val="0"/>
          <w:sz w:val="21"/>
          <w:highlight w:val="none"/>
        </w:rPr>
        <w:fldChar w:fldCharType="end"/>
      </w:r>
    </w:p>
    <w:p>
      <w:pPr>
        <w:pStyle w:val="20"/>
        <w:rPr>
          <w:rStyle w:val="24"/>
          <w:rFonts w:ascii="宋体" w:hAnsi="宋体"/>
          <w:highlight w:val="none"/>
        </w:rPr>
      </w:pPr>
      <w:r>
        <w:rPr>
          <w:highlight w:val="none"/>
        </w:rPr>
        <w:fldChar w:fldCharType="begin"/>
      </w:r>
      <w:r>
        <w:rPr>
          <w:highlight w:val="none"/>
        </w:rPr>
        <w:instrText xml:space="preserve"> HYPERLINK \l "_Toc26352058" </w:instrText>
      </w:r>
      <w:r>
        <w:rPr>
          <w:highlight w:val="none"/>
        </w:rPr>
        <w:fldChar w:fldCharType="separate"/>
      </w:r>
      <w:r>
        <w:rPr>
          <w:rStyle w:val="24"/>
          <w:rFonts w:ascii="宋体" w:hAnsi="宋体"/>
          <w:b w:val="0"/>
          <w:smallCaps w:val="0"/>
          <w:spacing w:val="0"/>
          <w:sz w:val="21"/>
          <w:highlight w:val="none"/>
        </w:rPr>
        <w:t>（六）建制村通畅变更明细表</w:t>
      </w:r>
      <w:r>
        <w:rPr>
          <w:rStyle w:val="24"/>
          <w:rFonts w:ascii="宋体" w:hAnsi="宋体"/>
          <w:b w:val="0"/>
          <w:smallCaps w:val="0"/>
          <w:spacing w:val="0"/>
          <w:sz w:val="21"/>
          <w:highlight w:val="none"/>
        </w:rPr>
        <w:tab/>
      </w:r>
      <w:r>
        <w:rPr>
          <w:rStyle w:val="24"/>
          <w:rFonts w:ascii="宋体" w:hAnsi="宋体"/>
          <w:b w:val="0"/>
          <w:smallCaps w:val="0"/>
          <w:spacing w:val="0"/>
          <w:sz w:val="21"/>
          <w:highlight w:val="none"/>
        </w:rPr>
        <w:fldChar w:fldCharType="begin"/>
      </w:r>
      <w:r>
        <w:rPr>
          <w:rStyle w:val="24"/>
          <w:rFonts w:ascii="宋体" w:hAnsi="宋体"/>
          <w:b w:val="0"/>
          <w:smallCaps w:val="0"/>
          <w:spacing w:val="0"/>
          <w:sz w:val="21"/>
          <w:highlight w:val="none"/>
        </w:rPr>
        <w:instrText xml:space="preserve"> PAGEREF _Toc26352058 \h </w:instrText>
      </w:r>
      <w:r>
        <w:rPr>
          <w:rStyle w:val="24"/>
          <w:rFonts w:ascii="宋体" w:hAnsi="宋体"/>
          <w:b w:val="0"/>
          <w:smallCaps w:val="0"/>
          <w:spacing w:val="0"/>
          <w:sz w:val="21"/>
          <w:highlight w:val="none"/>
        </w:rPr>
        <w:fldChar w:fldCharType="separate"/>
      </w:r>
      <w:r>
        <w:rPr>
          <w:rStyle w:val="24"/>
          <w:rFonts w:ascii="宋体" w:hAnsi="宋体"/>
          <w:b w:val="0"/>
          <w:smallCaps w:val="0"/>
          <w:spacing w:val="0"/>
          <w:sz w:val="21"/>
          <w:highlight w:val="none"/>
        </w:rPr>
        <w:t>9</w:t>
      </w:r>
      <w:r>
        <w:rPr>
          <w:rStyle w:val="24"/>
          <w:rFonts w:ascii="宋体" w:hAnsi="宋体"/>
          <w:b w:val="0"/>
          <w:smallCaps w:val="0"/>
          <w:spacing w:val="0"/>
          <w:sz w:val="21"/>
          <w:highlight w:val="none"/>
        </w:rPr>
        <w:fldChar w:fldCharType="end"/>
      </w:r>
      <w:r>
        <w:rPr>
          <w:rStyle w:val="24"/>
          <w:rFonts w:ascii="宋体" w:hAnsi="宋体"/>
          <w:b w:val="0"/>
          <w:smallCaps w:val="0"/>
          <w:spacing w:val="0"/>
          <w:sz w:val="21"/>
          <w:highlight w:val="none"/>
        </w:rPr>
        <w:fldChar w:fldCharType="end"/>
      </w:r>
    </w:p>
    <w:p>
      <w:pPr>
        <w:pStyle w:val="18"/>
        <w:tabs>
          <w:tab w:val="right" w:leader="dot" w:pos="9403"/>
          <w:tab w:val="clear" w:pos="1470"/>
          <w:tab w:val="clear" w:pos="8296"/>
        </w:tabs>
        <w:spacing w:before="0" w:after="0"/>
        <w:jc w:val="both"/>
        <w:rPr>
          <w:rStyle w:val="24"/>
          <w:rFonts w:cs="Times New Roman"/>
          <w:sz w:val="21"/>
          <w:szCs w:val="24"/>
          <w:highlight w:val="none"/>
        </w:rPr>
      </w:pPr>
      <w:r>
        <w:rPr>
          <w:highlight w:val="none"/>
        </w:rPr>
        <w:fldChar w:fldCharType="begin"/>
      </w:r>
      <w:r>
        <w:rPr>
          <w:highlight w:val="none"/>
        </w:rPr>
        <w:instrText xml:space="preserve"> HYPERLINK \l "_Toc26352059" </w:instrText>
      </w:r>
      <w:r>
        <w:rPr>
          <w:highlight w:val="none"/>
        </w:rPr>
        <w:fldChar w:fldCharType="separate"/>
      </w:r>
      <w:r>
        <w:rPr>
          <w:rStyle w:val="24"/>
          <w:rFonts w:cs="Times New Roman"/>
          <w:sz w:val="21"/>
          <w:szCs w:val="24"/>
          <w:highlight w:val="none"/>
        </w:rPr>
        <w:t>四、主要指标解释及填报说明</w:t>
      </w:r>
      <w:r>
        <w:rPr>
          <w:rStyle w:val="24"/>
          <w:rFonts w:cs="Times New Roman"/>
          <w:sz w:val="21"/>
          <w:szCs w:val="24"/>
          <w:highlight w:val="none"/>
        </w:rPr>
        <w:tab/>
      </w:r>
      <w:r>
        <w:rPr>
          <w:rStyle w:val="24"/>
          <w:rFonts w:cs="Times New Roman"/>
          <w:sz w:val="21"/>
          <w:szCs w:val="24"/>
          <w:highlight w:val="none"/>
        </w:rPr>
        <w:fldChar w:fldCharType="begin"/>
      </w:r>
      <w:r>
        <w:rPr>
          <w:rStyle w:val="24"/>
          <w:rFonts w:cs="Times New Roman"/>
          <w:sz w:val="21"/>
          <w:szCs w:val="24"/>
          <w:highlight w:val="none"/>
        </w:rPr>
        <w:instrText xml:space="preserve"> PAGEREF _Toc26352059 \h </w:instrText>
      </w:r>
      <w:r>
        <w:rPr>
          <w:rStyle w:val="24"/>
          <w:rFonts w:cs="Times New Roman"/>
          <w:sz w:val="21"/>
          <w:szCs w:val="24"/>
          <w:highlight w:val="none"/>
        </w:rPr>
        <w:fldChar w:fldCharType="separate"/>
      </w:r>
      <w:r>
        <w:rPr>
          <w:rStyle w:val="24"/>
          <w:rFonts w:cs="Times New Roman"/>
          <w:sz w:val="21"/>
          <w:szCs w:val="24"/>
          <w:highlight w:val="none"/>
        </w:rPr>
        <w:t>9</w:t>
      </w:r>
      <w:r>
        <w:rPr>
          <w:rStyle w:val="24"/>
          <w:rFonts w:cs="Times New Roman"/>
          <w:sz w:val="21"/>
          <w:szCs w:val="24"/>
          <w:highlight w:val="none"/>
        </w:rPr>
        <w:fldChar w:fldCharType="end"/>
      </w:r>
      <w:r>
        <w:rPr>
          <w:rStyle w:val="24"/>
          <w:rFonts w:cs="Times New Roman"/>
          <w:sz w:val="21"/>
          <w:szCs w:val="24"/>
          <w:highlight w:val="none"/>
        </w:rPr>
        <w:fldChar w:fldCharType="end"/>
      </w:r>
    </w:p>
    <w:p>
      <w:pPr>
        <w:pStyle w:val="20"/>
        <w:rPr>
          <w:rStyle w:val="24"/>
          <w:rFonts w:ascii="宋体" w:hAnsi="宋体"/>
          <w:highlight w:val="none"/>
        </w:rPr>
      </w:pPr>
      <w:r>
        <w:rPr>
          <w:highlight w:val="none"/>
        </w:rPr>
        <w:fldChar w:fldCharType="begin"/>
      </w:r>
      <w:r>
        <w:rPr>
          <w:highlight w:val="none"/>
        </w:rPr>
        <w:instrText xml:space="preserve"> HYPERLINK \l "_Toc26352060" </w:instrText>
      </w:r>
      <w:r>
        <w:rPr>
          <w:highlight w:val="none"/>
        </w:rPr>
        <w:fldChar w:fldCharType="separate"/>
      </w:r>
      <w:r>
        <w:rPr>
          <w:rStyle w:val="24"/>
          <w:rFonts w:ascii="宋体" w:hAnsi="宋体"/>
          <w:b w:val="0"/>
          <w:smallCaps w:val="0"/>
          <w:spacing w:val="0"/>
          <w:sz w:val="21"/>
          <w:highlight w:val="none"/>
        </w:rPr>
        <w:t>（一）农村公路变更路段明细表</w:t>
      </w:r>
      <w:r>
        <w:rPr>
          <w:rStyle w:val="24"/>
          <w:rFonts w:ascii="宋体" w:hAnsi="宋体"/>
          <w:b w:val="0"/>
          <w:smallCaps w:val="0"/>
          <w:spacing w:val="0"/>
          <w:sz w:val="21"/>
          <w:highlight w:val="none"/>
        </w:rPr>
        <w:tab/>
      </w:r>
      <w:r>
        <w:rPr>
          <w:rStyle w:val="24"/>
          <w:rFonts w:ascii="宋体" w:hAnsi="宋体"/>
          <w:b w:val="0"/>
          <w:smallCaps w:val="0"/>
          <w:spacing w:val="0"/>
          <w:sz w:val="21"/>
          <w:highlight w:val="none"/>
        </w:rPr>
        <w:fldChar w:fldCharType="begin"/>
      </w:r>
      <w:r>
        <w:rPr>
          <w:rStyle w:val="24"/>
          <w:rFonts w:ascii="宋体" w:hAnsi="宋体"/>
          <w:b w:val="0"/>
          <w:smallCaps w:val="0"/>
          <w:spacing w:val="0"/>
          <w:sz w:val="21"/>
          <w:highlight w:val="none"/>
        </w:rPr>
        <w:instrText xml:space="preserve"> PAGEREF _Toc26352060 \h </w:instrText>
      </w:r>
      <w:r>
        <w:rPr>
          <w:rStyle w:val="24"/>
          <w:rFonts w:ascii="宋体" w:hAnsi="宋体"/>
          <w:b w:val="0"/>
          <w:smallCaps w:val="0"/>
          <w:spacing w:val="0"/>
          <w:sz w:val="21"/>
          <w:highlight w:val="none"/>
        </w:rPr>
        <w:fldChar w:fldCharType="separate"/>
      </w:r>
      <w:r>
        <w:rPr>
          <w:rStyle w:val="24"/>
          <w:rFonts w:ascii="宋体" w:hAnsi="宋体"/>
          <w:b w:val="0"/>
          <w:smallCaps w:val="0"/>
          <w:spacing w:val="0"/>
          <w:sz w:val="21"/>
          <w:highlight w:val="none"/>
        </w:rPr>
        <w:t>9</w:t>
      </w:r>
      <w:r>
        <w:rPr>
          <w:rStyle w:val="24"/>
          <w:rFonts w:ascii="宋体" w:hAnsi="宋体"/>
          <w:b w:val="0"/>
          <w:smallCaps w:val="0"/>
          <w:spacing w:val="0"/>
          <w:sz w:val="21"/>
          <w:highlight w:val="none"/>
        </w:rPr>
        <w:fldChar w:fldCharType="end"/>
      </w:r>
      <w:r>
        <w:rPr>
          <w:rStyle w:val="24"/>
          <w:rFonts w:ascii="宋体" w:hAnsi="宋体"/>
          <w:b w:val="0"/>
          <w:smallCaps w:val="0"/>
          <w:spacing w:val="0"/>
          <w:sz w:val="21"/>
          <w:highlight w:val="none"/>
        </w:rPr>
        <w:fldChar w:fldCharType="end"/>
      </w:r>
    </w:p>
    <w:p>
      <w:pPr>
        <w:pStyle w:val="20"/>
        <w:rPr>
          <w:rStyle w:val="24"/>
          <w:rFonts w:ascii="宋体" w:hAnsi="宋体"/>
          <w:highlight w:val="none"/>
        </w:rPr>
      </w:pPr>
      <w:r>
        <w:rPr>
          <w:highlight w:val="none"/>
        </w:rPr>
        <w:fldChar w:fldCharType="begin"/>
      </w:r>
      <w:r>
        <w:rPr>
          <w:highlight w:val="none"/>
        </w:rPr>
        <w:instrText xml:space="preserve"> HYPERLINK \l "_Toc26352061" </w:instrText>
      </w:r>
      <w:r>
        <w:rPr>
          <w:highlight w:val="none"/>
        </w:rPr>
        <w:fldChar w:fldCharType="separate"/>
      </w:r>
      <w:r>
        <w:rPr>
          <w:rStyle w:val="24"/>
          <w:rFonts w:ascii="宋体" w:hAnsi="宋体"/>
          <w:b w:val="0"/>
          <w:smallCaps w:val="0"/>
          <w:spacing w:val="0"/>
          <w:sz w:val="21"/>
          <w:highlight w:val="none"/>
        </w:rPr>
        <w:t>（二）农村公路变更梁桥明细表</w:t>
      </w:r>
      <w:r>
        <w:rPr>
          <w:rStyle w:val="24"/>
          <w:rFonts w:ascii="宋体" w:hAnsi="宋体"/>
          <w:b w:val="0"/>
          <w:smallCaps w:val="0"/>
          <w:spacing w:val="0"/>
          <w:sz w:val="21"/>
          <w:highlight w:val="none"/>
        </w:rPr>
        <w:tab/>
      </w:r>
      <w:r>
        <w:rPr>
          <w:rStyle w:val="24"/>
          <w:rFonts w:ascii="宋体" w:hAnsi="宋体"/>
          <w:b w:val="0"/>
          <w:smallCaps w:val="0"/>
          <w:spacing w:val="0"/>
          <w:sz w:val="21"/>
          <w:highlight w:val="none"/>
        </w:rPr>
        <w:fldChar w:fldCharType="begin"/>
      </w:r>
      <w:r>
        <w:rPr>
          <w:rStyle w:val="24"/>
          <w:rFonts w:ascii="宋体" w:hAnsi="宋体"/>
          <w:b w:val="0"/>
          <w:smallCaps w:val="0"/>
          <w:spacing w:val="0"/>
          <w:sz w:val="21"/>
          <w:highlight w:val="none"/>
        </w:rPr>
        <w:instrText xml:space="preserve"> PAGEREF _Toc26352061 \h </w:instrText>
      </w:r>
      <w:r>
        <w:rPr>
          <w:rStyle w:val="24"/>
          <w:rFonts w:ascii="宋体" w:hAnsi="宋体"/>
          <w:b w:val="0"/>
          <w:smallCaps w:val="0"/>
          <w:spacing w:val="0"/>
          <w:sz w:val="21"/>
          <w:highlight w:val="none"/>
        </w:rPr>
        <w:fldChar w:fldCharType="separate"/>
      </w:r>
      <w:r>
        <w:rPr>
          <w:rStyle w:val="24"/>
          <w:rFonts w:ascii="宋体" w:hAnsi="宋体"/>
          <w:b w:val="0"/>
          <w:smallCaps w:val="0"/>
          <w:spacing w:val="0"/>
          <w:sz w:val="21"/>
          <w:highlight w:val="none"/>
        </w:rPr>
        <w:t>12</w:t>
      </w:r>
      <w:r>
        <w:rPr>
          <w:rStyle w:val="24"/>
          <w:rFonts w:ascii="宋体" w:hAnsi="宋体"/>
          <w:b w:val="0"/>
          <w:smallCaps w:val="0"/>
          <w:spacing w:val="0"/>
          <w:sz w:val="21"/>
          <w:highlight w:val="none"/>
        </w:rPr>
        <w:fldChar w:fldCharType="end"/>
      </w:r>
      <w:r>
        <w:rPr>
          <w:rStyle w:val="24"/>
          <w:rFonts w:ascii="宋体" w:hAnsi="宋体"/>
          <w:b w:val="0"/>
          <w:smallCaps w:val="0"/>
          <w:spacing w:val="0"/>
          <w:sz w:val="21"/>
          <w:highlight w:val="none"/>
        </w:rPr>
        <w:fldChar w:fldCharType="end"/>
      </w:r>
    </w:p>
    <w:p>
      <w:pPr>
        <w:pStyle w:val="20"/>
        <w:rPr>
          <w:rStyle w:val="24"/>
          <w:rFonts w:ascii="宋体" w:hAnsi="宋体"/>
          <w:highlight w:val="none"/>
        </w:rPr>
      </w:pPr>
      <w:r>
        <w:rPr>
          <w:highlight w:val="none"/>
        </w:rPr>
        <w:fldChar w:fldCharType="begin"/>
      </w:r>
      <w:r>
        <w:rPr>
          <w:highlight w:val="none"/>
        </w:rPr>
        <w:instrText xml:space="preserve"> HYPERLINK \l "_Toc26352062" </w:instrText>
      </w:r>
      <w:r>
        <w:rPr>
          <w:highlight w:val="none"/>
        </w:rPr>
        <w:fldChar w:fldCharType="separate"/>
      </w:r>
      <w:r>
        <w:rPr>
          <w:rStyle w:val="24"/>
          <w:rFonts w:ascii="宋体" w:hAnsi="宋体"/>
          <w:b w:val="0"/>
          <w:smallCaps w:val="0"/>
          <w:spacing w:val="0"/>
          <w:sz w:val="21"/>
          <w:highlight w:val="none"/>
        </w:rPr>
        <w:t>（三）农村公路变更隧道明细表</w:t>
      </w:r>
      <w:r>
        <w:rPr>
          <w:rStyle w:val="24"/>
          <w:rFonts w:ascii="宋体" w:hAnsi="宋体"/>
          <w:b w:val="0"/>
          <w:smallCaps w:val="0"/>
          <w:spacing w:val="0"/>
          <w:sz w:val="21"/>
          <w:highlight w:val="none"/>
        </w:rPr>
        <w:tab/>
      </w:r>
      <w:r>
        <w:rPr>
          <w:rStyle w:val="24"/>
          <w:rFonts w:ascii="宋体" w:hAnsi="宋体"/>
          <w:b w:val="0"/>
          <w:smallCaps w:val="0"/>
          <w:spacing w:val="0"/>
          <w:sz w:val="21"/>
          <w:highlight w:val="none"/>
        </w:rPr>
        <w:fldChar w:fldCharType="begin"/>
      </w:r>
      <w:r>
        <w:rPr>
          <w:rStyle w:val="24"/>
          <w:rFonts w:ascii="宋体" w:hAnsi="宋体"/>
          <w:b w:val="0"/>
          <w:smallCaps w:val="0"/>
          <w:spacing w:val="0"/>
          <w:sz w:val="21"/>
          <w:highlight w:val="none"/>
        </w:rPr>
        <w:instrText xml:space="preserve"> PAGEREF _Toc26352062 \h </w:instrText>
      </w:r>
      <w:r>
        <w:rPr>
          <w:rStyle w:val="24"/>
          <w:rFonts w:ascii="宋体" w:hAnsi="宋体"/>
          <w:b w:val="0"/>
          <w:smallCaps w:val="0"/>
          <w:spacing w:val="0"/>
          <w:sz w:val="21"/>
          <w:highlight w:val="none"/>
        </w:rPr>
        <w:fldChar w:fldCharType="separate"/>
      </w:r>
      <w:r>
        <w:rPr>
          <w:rStyle w:val="24"/>
          <w:rFonts w:ascii="宋体" w:hAnsi="宋体"/>
          <w:b w:val="0"/>
          <w:smallCaps w:val="0"/>
          <w:spacing w:val="0"/>
          <w:sz w:val="21"/>
          <w:highlight w:val="none"/>
        </w:rPr>
        <w:t>14</w:t>
      </w:r>
      <w:r>
        <w:rPr>
          <w:rStyle w:val="24"/>
          <w:rFonts w:ascii="宋体" w:hAnsi="宋体"/>
          <w:b w:val="0"/>
          <w:smallCaps w:val="0"/>
          <w:spacing w:val="0"/>
          <w:sz w:val="21"/>
          <w:highlight w:val="none"/>
        </w:rPr>
        <w:fldChar w:fldCharType="end"/>
      </w:r>
      <w:r>
        <w:rPr>
          <w:rStyle w:val="24"/>
          <w:rFonts w:ascii="宋体" w:hAnsi="宋体"/>
          <w:b w:val="0"/>
          <w:smallCaps w:val="0"/>
          <w:spacing w:val="0"/>
          <w:sz w:val="21"/>
          <w:highlight w:val="none"/>
        </w:rPr>
        <w:fldChar w:fldCharType="end"/>
      </w:r>
    </w:p>
    <w:p>
      <w:pPr>
        <w:pStyle w:val="20"/>
        <w:rPr>
          <w:rStyle w:val="24"/>
          <w:rFonts w:ascii="宋体" w:hAnsi="宋体"/>
          <w:highlight w:val="none"/>
        </w:rPr>
      </w:pPr>
      <w:r>
        <w:rPr>
          <w:highlight w:val="none"/>
        </w:rPr>
        <w:fldChar w:fldCharType="begin"/>
      </w:r>
      <w:r>
        <w:rPr>
          <w:highlight w:val="none"/>
        </w:rPr>
        <w:instrText xml:space="preserve"> HYPERLINK \l "_Toc26352063" </w:instrText>
      </w:r>
      <w:r>
        <w:rPr>
          <w:highlight w:val="none"/>
        </w:rPr>
        <w:fldChar w:fldCharType="separate"/>
      </w:r>
      <w:r>
        <w:rPr>
          <w:rStyle w:val="24"/>
          <w:rFonts w:ascii="宋体" w:hAnsi="宋体"/>
          <w:b w:val="0"/>
          <w:smallCaps w:val="0"/>
          <w:spacing w:val="0"/>
          <w:sz w:val="21"/>
          <w:highlight w:val="none"/>
        </w:rPr>
        <w:t>（四）农村公路变更渡口明细表</w:t>
      </w:r>
      <w:r>
        <w:rPr>
          <w:rStyle w:val="24"/>
          <w:rFonts w:ascii="宋体" w:hAnsi="宋体"/>
          <w:b w:val="0"/>
          <w:smallCaps w:val="0"/>
          <w:spacing w:val="0"/>
          <w:sz w:val="21"/>
          <w:highlight w:val="none"/>
        </w:rPr>
        <w:tab/>
      </w:r>
      <w:r>
        <w:rPr>
          <w:rStyle w:val="24"/>
          <w:rFonts w:ascii="宋体" w:hAnsi="宋体"/>
          <w:b w:val="0"/>
          <w:smallCaps w:val="0"/>
          <w:spacing w:val="0"/>
          <w:sz w:val="21"/>
          <w:highlight w:val="none"/>
        </w:rPr>
        <w:fldChar w:fldCharType="begin"/>
      </w:r>
      <w:r>
        <w:rPr>
          <w:rStyle w:val="24"/>
          <w:rFonts w:ascii="宋体" w:hAnsi="宋体"/>
          <w:b w:val="0"/>
          <w:smallCaps w:val="0"/>
          <w:spacing w:val="0"/>
          <w:sz w:val="21"/>
          <w:highlight w:val="none"/>
        </w:rPr>
        <w:instrText xml:space="preserve"> PAGEREF _Toc26352063 \h </w:instrText>
      </w:r>
      <w:r>
        <w:rPr>
          <w:rStyle w:val="24"/>
          <w:rFonts w:ascii="宋体" w:hAnsi="宋体"/>
          <w:b w:val="0"/>
          <w:smallCaps w:val="0"/>
          <w:spacing w:val="0"/>
          <w:sz w:val="21"/>
          <w:highlight w:val="none"/>
        </w:rPr>
        <w:fldChar w:fldCharType="separate"/>
      </w:r>
      <w:r>
        <w:rPr>
          <w:rStyle w:val="24"/>
          <w:rFonts w:ascii="宋体" w:hAnsi="宋体"/>
          <w:b w:val="0"/>
          <w:smallCaps w:val="0"/>
          <w:spacing w:val="0"/>
          <w:sz w:val="21"/>
          <w:highlight w:val="none"/>
        </w:rPr>
        <w:t>15</w:t>
      </w:r>
      <w:r>
        <w:rPr>
          <w:rStyle w:val="24"/>
          <w:rFonts w:ascii="宋体" w:hAnsi="宋体"/>
          <w:b w:val="0"/>
          <w:smallCaps w:val="0"/>
          <w:spacing w:val="0"/>
          <w:sz w:val="21"/>
          <w:highlight w:val="none"/>
        </w:rPr>
        <w:fldChar w:fldCharType="end"/>
      </w:r>
      <w:r>
        <w:rPr>
          <w:rStyle w:val="24"/>
          <w:rFonts w:ascii="宋体" w:hAnsi="宋体"/>
          <w:b w:val="0"/>
          <w:smallCaps w:val="0"/>
          <w:spacing w:val="0"/>
          <w:sz w:val="21"/>
          <w:highlight w:val="none"/>
        </w:rPr>
        <w:fldChar w:fldCharType="end"/>
      </w:r>
    </w:p>
    <w:p>
      <w:pPr>
        <w:pStyle w:val="20"/>
        <w:rPr>
          <w:rStyle w:val="24"/>
          <w:rFonts w:ascii="宋体" w:hAnsi="宋体"/>
          <w:highlight w:val="none"/>
        </w:rPr>
      </w:pPr>
      <w:r>
        <w:rPr>
          <w:highlight w:val="none"/>
        </w:rPr>
        <w:fldChar w:fldCharType="begin"/>
      </w:r>
      <w:r>
        <w:rPr>
          <w:highlight w:val="none"/>
        </w:rPr>
        <w:instrText xml:space="preserve"> HYPERLINK \l "_Toc26352064" </w:instrText>
      </w:r>
      <w:r>
        <w:rPr>
          <w:highlight w:val="none"/>
        </w:rPr>
        <w:fldChar w:fldCharType="separate"/>
      </w:r>
      <w:r>
        <w:rPr>
          <w:rStyle w:val="24"/>
          <w:rFonts w:ascii="宋体" w:hAnsi="宋体"/>
          <w:b w:val="0"/>
          <w:smallCaps w:val="0"/>
          <w:spacing w:val="0"/>
          <w:sz w:val="21"/>
          <w:highlight w:val="none"/>
        </w:rPr>
        <w:t>（五）乡（镇）</w:t>
      </w:r>
      <w:r>
        <w:rPr>
          <w:rStyle w:val="24"/>
          <w:rFonts w:hint="eastAsia" w:ascii="宋体" w:hAnsi="宋体"/>
          <w:b w:val="0"/>
          <w:smallCaps w:val="0"/>
          <w:spacing w:val="0"/>
          <w:sz w:val="21"/>
          <w:highlight w:val="none"/>
        </w:rPr>
        <w:t>、</w:t>
      </w:r>
      <w:r>
        <w:rPr>
          <w:rStyle w:val="24"/>
          <w:rFonts w:ascii="宋体" w:hAnsi="宋体"/>
          <w:b w:val="0"/>
          <w:smallCaps w:val="0"/>
          <w:spacing w:val="0"/>
          <w:sz w:val="21"/>
          <w:highlight w:val="none"/>
        </w:rPr>
        <w:t>建制村通畅变更明细表</w:t>
      </w:r>
      <w:r>
        <w:rPr>
          <w:rStyle w:val="24"/>
          <w:rFonts w:ascii="宋体" w:hAnsi="宋体"/>
          <w:b w:val="0"/>
          <w:smallCaps w:val="0"/>
          <w:spacing w:val="0"/>
          <w:sz w:val="21"/>
          <w:highlight w:val="none"/>
        </w:rPr>
        <w:tab/>
      </w:r>
      <w:r>
        <w:rPr>
          <w:rStyle w:val="24"/>
          <w:rFonts w:ascii="宋体" w:hAnsi="宋体"/>
          <w:b w:val="0"/>
          <w:smallCaps w:val="0"/>
          <w:spacing w:val="0"/>
          <w:sz w:val="21"/>
          <w:highlight w:val="none"/>
        </w:rPr>
        <w:fldChar w:fldCharType="begin"/>
      </w:r>
      <w:r>
        <w:rPr>
          <w:rStyle w:val="24"/>
          <w:rFonts w:ascii="宋体" w:hAnsi="宋体"/>
          <w:b w:val="0"/>
          <w:smallCaps w:val="0"/>
          <w:spacing w:val="0"/>
          <w:sz w:val="21"/>
          <w:highlight w:val="none"/>
        </w:rPr>
        <w:instrText xml:space="preserve"> PAGEREF _Toc26352064 \h </w:instrText>
      </w:r>
      <w:r>
        <w:rPr>
          <w:rStyle w:val="24"/>
          <w:rFonts w:ascii="宋体" w:hAnsi="宋体"/>
          <w:b w:val="0"/>
          <w:smallCaps w:val="0"/>
          <w:spacing w:val="0"/>
          <w:sz w:val="21"/>
          <w:highlight w:val="none"/>
        </w:rPr>
        <w:fldChar w:fldCharType="separate"/>
      </w:r>
      <w:r>
        <w:rPr>
          <w:rStyle w:val="24"/>
          <w:rFonts w:ascii="宋体" w:hAnsi="宋体"/>
          <w:b w:val="0"/>
          <w:smallCaps w:val="0"/>
          <w:spacing w:val="0"/>
          <w:sz w:val="21"/>
          <w:highlight w:val="none"/>
        </w:rPr>
        <w:t>16</w:t>
      </w:r>
      <w:r>
        <w:rPr>
          <w:rStyle w:val="24"/>
          <w:rFonts w:ascii="宋体" w:hAnsi="宋体"/>
          <w:b w:val="0"/>
          <w:smallCaps w:val="0"/>
          <w:spacing w:val="0"/>
          <w:sz w:val="21"/>
          <w:highlight w:val="none"/>
        </w:rPr>
        <w:fldChar w:fldCharType="end"/>
      </w:r>
      <w:r>
        <w:rPr>
          <w:rStyle w:val="24"/>
          <w:rFonts w:ascii="宋体" w:hAnsi="宋体"/>
          <w:b w:val="0"/>
          <w:smallCaps w:val="0"/>
          <w:spacing w:val="0"/>
          <w:sz w:val="21"/>
          <w:highlight w:val="none"/>
        </w:rPr>
        <w:fldChar w:fldCharType="end"/>
      </w:r>
    </w:p>
    <w:p>
      <w:pPr>
        <w:pStyle w:val="18"/>
        <w:tabs>
          <w:tab w:val="right" w:leader="dot" w:pos="9403"/>
          <w:tab w:val="clear" w:pos="1470"/>
          <w:tab w:val="clear" w:pos="8296"/>
        </w:tabs>
        <w:spacing w:before="0" w:after="0"/>
        <w:jc w:val="both"/>
        <w:rPr>
          <w:rStyle w:val="24"/>
          <w:rFonts w:cs="Times New Roman"/>
          <w:sz w:val="21"/>
          <w:szCs w:val="24"/>
          <w:highlight w:val="none"/>
        </w:rPr>
      </w:pPr>
      <w:r>
        <w:rPr>
          <w:highlight w:val="none"/>
        </w:rPr>
        <w:fldChar w:fldCharType="begin"/>
      </w:r>
      <w:r>
        <w:rPr>
          <w:highlight w:val="none"/>
        </w:rPr>
        <w:instrText xml:space="preserve"> HYPERLINK \l "_Toc26352065" </w:instrText>
      </w:r>
      <w:r>
        <w:rPr>
          <w:highlight w:val="none"/>
        </w:rPr>
        <w:fldChar w:fldCharType="separate"/>
      </w:r>
      <w:r>
        <w:rPr>
          <w:rStyle w:val="24"/>
          <w:rFonts w:cs="Times New Roman"/>
          <w:sz w:val="21"/>
          <w:szCs w:val="24"/>
          <w:highlight w:val="none"/>
        </w:rPr>
        <w:t>五、附录</w:t>
      </w:r>
      <w:r>
        <w:rPr>
          <w:rStyle w:val="24"/>
          <w:rFonts w:cs="Times New Roman"/>
          <w:sz w:val="21"/>
          <w:szCs w:val="24"/>
          <w:highlight w:val="none"/>
        </w:rPr>
        <w:tab/>
      </w:r>
      <w:r>
        <w:rPr>
          <w:rStyle w:val="24"/>
          <w:rFonts w:cs="Times New Roman"/>
          <w:sz w:val="21"/>
          <w:szCs w:val="24"/>
          <w:highlight w:val="none"/>
        </w:rPr>
        <w:fldChar w:fldCharType="begin"/>
      </w:r>
      <w:r>
        <w:rPr>
          <w:rStyle w:val="24"/>
          <w:rFonts w:cs="Times New Roman"/>
          <w:sz w:val="21"/>
          <w:szCs w:val="24"/>
          <w:highlight w:val="none"/>
        </w:rPr>
        <w:instrText xml:space="preserve"> PAGEREF _Toc26352065 \h </w:instrText>
      </w:r>
      <w:r>
        <w:rPr>
          <w:rStyle w:val="24"/>
          <w:rFonts w:cs="Times New Roman"/>
          <w:sz w:val="21"/>
          <w:szCs w:val="24"/>
          <w:highlight w:val="none"/>
        </w:rPr>
        <w:fldChar w:fldCharType="separate"/>
      </w:r>
      <w:r>
        <w:rPr>
          <w:rStyle w:val="24"/>
          <w:rFonts w:cs="Times New Roman"/>
          <w:sz w:val="21"/>
          <w:szCs w:val="24"/>
          <w:highlight w:val="none"/>
        </w:rPr>
        <w:t>18</w:t>
      </w:r>
      <w:r>
        <w:rPr>
          <w:rStyle w:val="24"/>
          <w:rFonts w:cs="Times New Roman"/>
          <w:sz w:val="21"/>
          <w:szCs w:val="24"/>
          <w:highlight w:val="none"/>
        </w:rPr>
        <w:fldChar w:fldCharType="end"/>
      </w:r>
      <w:r>
        <w:rPr>
          <w:rStyle w:val="24"/>
          <w:rFonts w:cs="Times New Roman"/>
          <w:sz w:val="21"/>
          <w:szCs w:val="24"/>
          <w:highlight w:val="none"/>
        </w:rPr>
        <w:fldChar w:fldCharType="end"/>
      </w:r>
    </w:p>
    <w:p>
      <w:pPr>
        <w:pStyle w:val="20"/>
        <w:rPr>
          <w:rStyle w:val="24"/>
          <w:rFonts w:ascii="宋体" w:hAnsi="宋体"/>
          <w:highlight w:val="none"/>
        </w:rPr>
      </w:pPr>
      <w:r>
        <w:rPr>
          <w:highlight w:val="none"/>
        </w:rPr>
        <w:fldChar w:fldCharType="begin"/>
      </w:r>
      <w:r>
        <w:rPr>
          <w:highlight w:val="none"/>
        </w:rPr>
        <w:instrText xml:space="preserve"> HYPERLINK \l "_Toc26352066" </w:instrText>
      </w:r>
      <w:r>
        <w:rPr>
          <w:highlight w:val="none"/>
        </w:rPr>
        <w:fldChar w:fldCharType="separate"/>
      </w:r>
      <w:r>
        <w:rPr>
          <w:rStyle w:val="24"/>
          <w:rFonts w:ascii="宋体" w:hAnsi="宋体"/>
          <w:b w:val="0"/>
          <w:smallCaps w:val="0"/>
          <w:spacing w:val="0"/>
          <w:sz w:val="21"/>
          <w:highlight w:val="none"/>
        </w:rPr>
        <w:t>（一）乡（镇）</w:t>
      </w:r>
      <w:r>
        <w:rPr>
          <w:rStyle w:val="24"/>
          <w:rFonts w:hint="eastAsia" w:ascii="宋体" w:hAnsi="宋体"/>
          <w:b w:val="0"/>
          <w:smallCaps w:val="0"/>
          <w:spacing w:val="0"/>
          <w:sz w:val="21"/>
          <w:highlight w:val="none"/>
        </w:rPr>
        <w:t>、</w:t>
      </w:r>
      <w:r>
        <w:rPr>
          <w:rStyle w:val="24"/>
          <w:rFonts w:ascii="宋体" w:hAnsi="宋体"/>
          <w:b w:val="0"/>
          <w:smallCaps w:val="0"/>
          <w:spacing w:val="0"/>
          <w:sz w:val="21"/>
          <w:highlight w:val="none"/>
        </w:rPr>
        <w:t>建制村通畅计算规定</w:t>
      </w:r>
      <w:r>
        <w:rPr>
          <w:rStyle w:val="24"/>
          <w:rFonts w:ascii="宋体" w:hAnsi="宋体"/>
          <w:b w:val="0"/>
          <w:smallCaps w:val="0"/>
          <w:spacing w:val="0"/>
          <w:sz w:val="21"/>
          <w:highlight w:val="none"/>
        </w:rPr>
        <w:tab/>
      </w:r>
      <w:r>
        <w:rPr>
          <w:rStyle w:val="24"/>
          <w:rFonts w:ascii="宋体" w:hAnsi="宋体"/>
          <w:b w:val="0"/>
          <w:smallCaps w:val="0"/>
          <w:spacing w:val="0"/>
          <w:sz w:val="21"/>
          <w:highlight w:val="none"/>
        </w:rPr>
        <w:fldChar w:fldCharType="begin"/>
      </w:r>
      <w:r>
        <w:rPr>
          <w:rStyle w:val="24"/>
          <w:rFonts w:ascii="宋体" w:hAnsi="宋体"/>
          <w:b w:val="0"/>
          <w:smallCaps w:val="0"/>
          <w:spacing w:val="0"/>
          <w:sz w:val="21"/>
          <w:highlight w:val="none"/>
        </w:rPr>
        <w:instrText xml:space="preserve"> PAGEREF _Toc26352066 \h </w:instrText>
      </w:r>
      <w:r>
        <w:rPr>
          <w:rStyle w:val="24"/>
          <w:rFonts w:ascii="宋体" w:hAnsi="宋体"/>
          <w:b w:val="0"/>
          <w:smallCaps w:val="0"/>
          <w:spacing w:val="0"/>
          <w:sz w:val="21"/>
          <w:highlight w:val="none"/>
        </w:rPr>
        <w:fldChar w:fldCharType="separate"/>
      </w:r>
      <w:r>
        <w:rPr>
          <w:rStyle w:val="24"/>
          <w:rFonts w:ascii="宋体" w:hAnsi="宋体"/>
          <w:b w:val="0"/>
          <w:smallCaps w:val="0"/>
          <w:spacing w:val="0"/>
          <w:sz w:val="21"/>
          <w:highlight w:val="none"/>
        </w:rPr>
        <w:t>18</w:t>
      </w:r>
      <w:r>
        <w:rPr>
          <w:rStyle w:val="24"/>
          <w:rFonts w:ascii="宋体" w:hAnsi="宋体"/>
          <w:b w:val="0"/>
          <w:smallCaps w:val="0"/>
          <w:spacing w:val="0"/>
          <w:sz w:val="21"/>
          <w:highlight w:val="none"/>
        </w:rPr>
        <w:fldChar w:fldCharType="end"/>
      </w:r>
      <w:r>
        <w:rPr>
          <w:rStyle w:val="24"/>
          <w:rFonts w:ascii="宋体" w:hAnsi="宋体"/>
          <w:b w:val="0"/>
          <w:smallCaps w:val="0"/>
          <w:spacing w:val="0"/>
          <w:sz w:val="21"/>
          <w:highlight w:val="none"/>
        </w:rPr>
        <w:fldChar w:fldCharType="end"/>
      </w:r>
    </w:p>
    <w:p>
      <w:pPr>
        <w:pStyle w:val="20"/>
        <w:rPr>
          <w:rStyle w:val="24"/>
          <w:rFonts w:ascii="宋体" w:hAnsi="宋体"/>
          <w:highlight w:val="none"/>
        </w:rPr>
      </w:pPr>
      <w:r>
        <w:rPr>
          <w:highlight w:val="none"/>
        </w:rPr>
        <w:fldChar w:fldCharType="begin"/>
      </w:r>
      <w:r>
        <w:rPr>
          <w:highlight w:val="none"/>
        </w:rPr>
        <w:instrText xml:space="preserve"> HYPERLINK \l "_Toc26352067" </w:instrText>
      </w:r>
      <w:r>
        <w:rPr>
          <w:highlight w:val="none"/>
        </w:rPr>
        <w:fldChar w:fldCharType="separate"/>
      </w:r>
      <w:r>
        <w:rPr>
          <w:rStyle w:val="24"/>
          <w:rFonts w:ascii="宋体" w:hAnsi="宋体"/>
          <w:b w:val="0"/>
          <w:smallCaps w:val="0"/>
          <w:spacing w:val="0"/>
          <w:sz w:val="21"/>
          <w:highlight w:val="none"/>
        </w:rPr>
        <w:t>（二）乡（镇）</w:t>
      </w:r>
      <w:r>
        <w:rPr>
          <w:rStyle w:val="24"/>
          <w:rFonts w:hint="eastAsia" w:ascii="宋体" w:hAnsi="宋体"/>
          <w:b w:val="0"/>
          <w:smallCaps w:val="0"/>
          <w:spacing w:val="0"/>
          <w:sz w:val="21"/>
          <w:highlight w:val="none"/>
        </w:rPr>
        <w:t>、</w:t>
      </w:r>
      <w:r>
        <w:rPr>
          <w:rStyle w:val="24"/>
          <w:rFonts w:ascii="宋体" w:hAnsi="宋体"/>
          <w:b w:val="0"/>
          <w:smallCaps w:val="0"/>
          <w:spacing w:val="0"/>
          <w:sz w:val="21"/>
          <w:highlight w:val="none"/>
        </w:rPr>
        <w:t>建制村变更明细表</w:t>
      </w:r>
      <w:r>
        <w:rPr>
          <w:rStyle w:val="24"/>
          <w:rFonts w:ascii="宋体" w:hAnsi="宋体"/>
          <w:b w:val="0"/>
          <w:smallCaps w:val="0"/>
          <w:spacing w:val="0"/>
          <w:sz w:val="21"/>
          <w:highlight w:val="none"/>
        </w:rPr>
        <w:tab/>
      </w:r>
      <w:r>
        <w:rPr>
          <w:rStyle w:val="24"/>
          <w:rFonts w:ascii="宋体" w:hAnsi="宋体"/>
          <w:b w:val="0"/>
          <w:smallCaps w:val="0"/>
          <w:spacing w:val="0"/>
          <w:sz w:val="21"/>
          <w:highlight w:val="none"/>
        </w:rPr>
        <w:fldChar w:fldCharType="begin"/>
      </w:r>
      <w:r>
        <w:rPr>
          <w:rStyle w:val="24"/>
          <w:rFonts w:ascii="宋体" w:hAnsi="宋体"/>
          <w:b w:val="0"/>
          <w:smallCaps w:val="0"/>
          <w:spacing w:val="0"/>
          <w:sz w:val="21"/>
          <w:highlight w:val="none"/>
        </w:rPr>
        <w:instrText xml:space="preserve"> PAGEREF _Toc26352067 \h </w:instrText>
      </w:r>
      <w:r>
        <w:rPr>
          <w:rStyle w:val="24"/>
          <w:rFonts w:ascii="宋体" w:hAnsi="宋体"/>
          <w:b w:val="0"/>
          <w:smallCaps w:val="0"/>
          <w:spacing w:val="0"/>
          <w:sz w:val="21"/>
          <w:highlight w:val="none"/>
        </w:rPr>
        <w:fldChar w:fldCharType="separate"/>
      </w:r>
      <w:r>
        <w:rPr>
          <w:rStyle w:val="24"/>
          <w:rFonts w:ascii="宋体" w:hAnsi="宋体"/>
          <w:b w:val="0"/>
          <w:smallCaps w:val="0"/>
          <w:spacing w:val="0"/>
          <w:sz w:val="21"/>
          <w:highlight w:val="none"/>
        </w:rPr>
        <w:t>19</w:t>
      </w:r>
      <w:r>
        <w:rPr>
          <w:rStyle w:val="24"/>
          <w:rFonts w:ascii="宋体" w:hAnsi="宋体"/>
          <w:b w:val="0"/>
          <w:smallCaps w:val="0"/>
          <w:spacing w:val="0"/>
          <w:sz w:val="21"/>
          <w:highlight w:val="none"/>
        </w:rPr>
        <w:fldChar w:fldCharType="end"/>
      </w:r>
      <w:r>
        <w:rPr>
          <w:rStyle w:val="24"/>
          <w:rFonts w:ascii="宋体" w:hAnsi="宋体"/>
          <w:b w:val="0"/>
          <w:smallCaps w:val="0"/>
          <w:spacing w:val="0"/>
          <w:sz w:val="21"/>
          <w:highlight w:val="none"/>
        </w:rPr>
        <w:fldChar w:fldCharType="end"/>
      </w:r>
    </w:p>
    <w:p>
      <w:pPr>
        <w:pStyle w:val="20"/>
        <w:rPr>
          <w:rStyle w:val="24"/>
          <w:rFonts w:ascii="宋体" w:hAnsi="宋体"/>
          <w:highlight w:val="none"/>
        </w:rPr>
      </w:pPr>
      <w:r>
        <w:rPr>
          <w:highlight w:val="none"/>
        </w:rPr>
        <w:fldChar w:fldCharType="begin"/>
      </w:r>
      <w:r>
        <w:rPr>
          <w:highlight w:val="none"/>
        </w:rPr>
        <w:instrText xml:space="preserve"> HYPERLINK \l "_Toc26352068" </w:instrText>
      </w:r>
      <w:r>
        <w:rPr>
          <w:highlight w:val="none"/>
        </w:rPr>
        <w:fldChar w:fldCharType="separate"/>
      </w:r>
      <w:r>
        <w:rPr>
          <w:rStyle w:val="24"/>
          <w:rFonts w:ascii="宋体" w:hAnsi="宋体"/>
          <w:b w:val="0"/>
          <w:smallCaps w:val="0"/>
          <w:spacing w:val="0"/>
          <w:sz w:val="21"/>
          <w:highlight w:val="none"/>
        </w:rPr>
        <w:t>（三）向</w:t>
      </w:r>
      <w:r>
        <w:rPr>
          <w:rStyle w:val="24"/>
          <w:rFonts w:hint="eastAsia" w:ascii="宋体" w:hAnsi="宋体"/>
          <w:b w:val="0"/>
          <w:smallCaps w:val="0"/>
          <w:spacing w:val="0"/>
          <w:sz w:val="21"/>
          <w:highlight w:val="none"/>
          <w:lang w:eastAsia="zh-CN"/>
        </w:rPr>
        <w:t>省</w:t>
      </w:r>
      <w:r>
        <w:rPr>
          <w:rStyle w:val="24"/>
          <w:rFonts w:ascii="宋体" w:hAnsi="宋体"/>
          <w:b w:val="0"/>
          <w:smallCaps w:val="0"/>
          <w:spacing w:val="0"/>
          <w:sz w:val="21"/>
          <w:highlight w:val="none"/>
        </w:rPr>
        <w:t>统计局提供的具体统计资料清单</w:t>
      </w:r>
      <w:r>
        <w:rPr>
          <w:rStyle w:val="24"/>
          <w:rFonts w:ascii="宋体" w:hAnsi="宋体"/>
          <w:b w:val="0"/>
          <w:smallCaps w:val="0"/>
          <w:spacing w:val="0"/>
          <w:sz w:val="21"/>
          <w:highlight w:val="none"/>
        </w:rPr>
        <w:tab/>
      </w:r>
      <w:r>
        <w:rPr>
          <w:rStyle w:val="24"/>
          <w:rFonts w:ascii="宋体" w:hAnsi="宋体"/>
          <w:b w:val="0"/>
          <w:smallCaps w:val="0"/>
          <w:spacing w:val="0"/>
          <w:sz w:val="21"/>
          <w:highlight w:val="none"/>
        </w:rPr>
        <w:fldChar w:fldCharType="begin"/>
      </w:r>
      <w:r>
        <w:rPr>
          <w:rStyle w:val="24"/>
          <w:rFonts w:ascii="宋体" w:hAnsi="宋体"/>
          <w:b w:val="0"/>
          <w:smallCaps w:val="0"/>
          <w:spacing w:val="0"/>
          <w:sz w:val="21"/>
          <w:highlight w:val="none"/>
        </w:rPr>
        <w:instrText xml:space="preserve"> PAGEREF _Toc26352068 \h </w:instrText>
      </w:r>
      <w:r>
        <w:rPr>
          <w:rStyle w:val="24"/>
          <w:rFonts w:ascii="宋体" w:hAnsi="宋体"/>
          <w:b w:val="0"/>
          <w:smallCaps w:val="0"/>
          <w:spacing w:val="0"/>
          <w:sz w:val="21"/>
          <w:highlight w:val="none"/>
        </w:rPr>
        <w:fldChar w:fldCharType="separate"/>
      </w:r>
      <w:r>
        <w:rPr>
          <w:rStyle w:val="24"/>
          <w:rFonts w:ascii="宋体" w:hAnsi="宋体"/>
          <w:b w:val="0"/>
          <w:smallCaps w:val="0"/>
          <w:spacing w:val="0"/>
          <w:sz w:val="21"/>
          <w:highlight w:val="none"/>
        </w:rPr>
        <w:t>20</w:t>
      </w:r>
      <w:r>
        <w:rPr>
          <w:rStyle w:val="24"/>
          <w:rFonts w:ascii="宋体" w:hAnsi="宋体"/>
          <w:b w:val="0"/>
          <w:smallCaps w:val="0"/>
          <w:spacing w:val="0"/>
          <w:sz w:val="21"/>
          <w:highlight w:val="none"/>
        </w:rPr>
        <w:fldChar w:fldCharType="end"/>
      </w:r>
      <w:r>
        <w:rPr>
          <w:rStyle w:val="24"/>
          <w:rFonts w:ascii="宋体" w:hAnsi="宋体"/>
          <w:b w:val="0"/>
          <w:smallCaps w:val="0"/>
          <w:spacing w:val="0"/>
          <w:sz w:val="21"/>
          <w:highlight w:val="none"/>
        </w:rPr>
        <w:fldChar w:fldCharType="end"/>
      </w:r>
    </w:p>
    <w:p>
      <w:pPr>
        <w:pStyle w:val="20"/>
        <w:rPr>
          <w:rStyle w:val="24"/>
          <w:rFonts w:ascii="宋体" w:hAnsi="宋体"/>
          <w:highlight w:val="none"/>
        </w:rPr>
      </w:pPr>
      <w:r>
        <w:rPr>
          <w:highlight w:val="none"/>
        </w:rPr>
        <w:fldChar w:fldCharType="begin"/>
      </w:r>
      <w:r>
        <w:rPr>
          <w:highlight w:val="none"/>
        </w:rPr>
        <w:instrText xml:space="preserve"> HYPERLINK \l "_Toc26352069" </w:instrText>
      </w:r>
      <w:r>
        <w:rPr>
          <w:highlight w:val="none"/>
        </w:rPr>
        <w:fldChar w:fldCharType="separate"/>
      </w:r>
      <w:r>
        <w:rPr>
          <w:rStyle w:val="24"/>
          <w:rFonts w:ascii="宋体" w:hAnsi="宋体"/>
          <w:b w:val="0"/>
          <w:smallCaps w:val="0"/>
          <w:spacing w:val="0"/>
          <w:sz w:val="21"/>
          <w:highlight w:val="none"/>
        </w:rPr>
        <w:t>（四）向统计信息共享数据库提供的具体统计资料清单</w:t>
      </w:r>
      <w:r>
        <w:rPr>
          <w:rStyle w:val="24"/>
          <w:rFonts w:ascii="宋体" w:hAnsi="宋体"/>
          <w:b w:val="0"/>
          <w:smallCaps w:val="0"/>
          <w:spacing w:val="0"/>
          <w:sz w:val="21"/>
          <w:highlight w:val="none"/>
        </w:rPr>
        <w:tab/>
      </w:r>
      <w:r>
        <w:rPr>
          <w:rStyle w:val="24"/>
          <w:rFonts w:ascii="宋体" w:hAnsi="宋体"/>
          <w:b w:val="0"/>
          <w:smallCaps w:val="0"/>
          <w:spacing w:val="0"/>
          <w:sz w:val="21"/>
          <w:highlight w:val="none"/>
        </w:rPr>
        <w:fldChar w:fldCharType="begin"/>
      </w:r>
      <w:r>
        <w:rPr>
          <w:rStyle w:val="24"/>
          <w:rFonts w:ascii="宋体" w:hAnsi="宋体"/>
          <w:b w:val="0"/>
          <w:smallCaps w:val="0"/>
          <w:spacing w:val="0"/>
          <w:sz w:val="21"/>
          <w:highlight w:val="none"/>
        </w:rPr>
        <w:instrText xml:space="preserve"> PAGEREF _Toc26352069 \h </w:instrText>
      </w:r>
      <w:r>
        <w:rPr>
          <w:rStyle w:val="24"/>
          <w:rFonts w:ascii="宋体" w:hAnsi="宋体"/>
          <w:b w:val="0"/>
          <w:smallCaps w:val="0"/>
          <w:spacing w:val="0"/>
          <w:sz w:val="21"/>
          <w:highlight w:val="none"/>
        </w:rPr>
        <w:fldChar w:fldCharType="separate"/>
      </w:r>
      <w:r>
        <w:rPr>
          <w:rStyle w:val="24"/>
          <w:rFonts w:ascii="宋体" w:hAnsi="宋体"/>
          <w:b w:val="0"/>
          <w:smallCaps w:val="0"/>
          <w:spacing w:val="0"/>
          <w:sz w:val="21"/>
          <w:highlight w:val="none"/>
        </w:rPr>
        <w:t>20</w:t>
      </w:r>
      <w:r>
        <w:rPr>
          <w:rStyle w:val="24"/>
          <w:rFonts w:ascii="宋体" w:hAnsi="宋体"/>
          <w:b w:val="0"/>
          <w:smallCaps w:val="0"/>
          <w:spacing w:val="0"/>
          <w:sz w:val="21"/>
          <w:highlight w:val="none"/>
        </w:rPr>
        <w:fldChar w:fldCharType="end"/>
      </w:r>
      <w:r>
        <w:rPr>
          <w:rStyle w:val="24"/>
          <w:rFonts w:ascii="宋体" w:hAnsi="宋体"/>
          <w:b w:val="0"/>
          <w:smallCaps w:val="0"/>
          <w:spacing w:val="0"/>
          <w:sz w:val="21"/>
          <w:highlight w:val="none"/>
        </w:rPr>
        <w:fldChar w:fldCharType="end"/>
      </w:r>
    </w:p>
    <w:p>
      <w:pPr>
        <w:pStyle w:val="20"/>
        <w:rPr>
          <w:rStyle w:val="24"/>
          <w:rFonts w:ascii="宋体" w:hAnsi="宋体"/>
          <w:b w:val="0"/>
          <w:smallCaps w:val="0"/>
          <w:spacing w:val="0"/>
          <w:sz w:val="21"/>
          <w:highlight w:val="none"/>
        </w:rPr>
        <w:sectPr>
          <w:footerReference r:id="rId5" w:type="default"/>
          <w:pgSz w:w="11906" w:h="16838"/>
          <w:pgMar w:top="1418" w:right="1134" w:bottom="1418" w:left="1134" w:header="851" w:footer="992" w:gutter="0"/>
          <w:pgNumType w:fmt="upperRoman" w:start="1"/>
          <w:cols w:space="425" w:num="1"/>
          <w:docGrid w:type="linesAndChars" w:linePitch="312" w:charSpace="0"/>
        </w:sectPr>
      </w:pPr>
      <w:r>
        <w:rPr>
          <w:rStyle w:val="24"/>
          <w:rFonts w:ascii="宋体" w:hAnsi="宋体"/>
          <w:b w:val="0"/>
          <w:smallCaps w:val="0"/>
          <w:spacing w:val="0"/>
          <w:sz w:val="21"/>
          <w:highlight w:val="none"/>
        </w:rPr>
        <w:fldChar w:fldCharType="end"/>
      </w:r>
    </w:p>
    <w:bookmarkEnd w:id="1"/>
    <w:p>
      <w:pPr>
        <w:tabs>
          <w:tab w:val="left" w:pos="5760"/>
        </w:tabs>
        <w:spacing w:line="360" w:lineRule="auto"/>
        <w:jc w:val="center"/>
        <w:outlineLvl w:val="0"/>
        <w:rPr>
          <w:rFonts w:ascii="黑体" w:hAnsi="华文中宋" w:eastAsia="黑体"/>
          <w:color w:val="000000"/>
          <w:sz w:val="32"/>
          <w:szCs w:val="20"/>
          <w:highlight w:val="none"/>
        </w:rPr>
      </w:pPr>
      <w:bookmarkStart w:id="2" w:name="_Toc26352050"/>
      <w:bookmarkStart w:id="3" w:name="_Toc526958206"/>
      <w:r>
        <w:rPr>
          <w:rFonts w:ascii="黑体" w:hAnsi="华文中宋" w:eastAsia="黑体"/>
          <w:color w:val="000000"/>
          <w:sz w:val="32"/>
          <w:szCs w:val="20"/>
          <w:highlight w:val="none"/>
        </w:rPr>
        <w:t>一、总说明</w:t>
      </w:r>
      <w:bookmarkEnd w:id="2"/>
      <w:bookmarkEnd w:id="3"/>
    </w:p>
    <w:p>
      <w:pPr>
        <w:spacing w:line="440" w:lineRule="exact"/>
        <w:ind w:firstLine="360" w:firstLineChars="200"/>
        <w:rPr>
          <w:rFonts w:ascii="宋体" w:hAnsi="宋体"/>
          <w:color w:val="000000" w:themeColor="text1"/>
          <w:sz w:val="18"/>
          <w:szCs w:val="18"/>
          <w:highlight w:val="none"/>
          <w14:textFill>
            <w14:solidFill>
              <w14:schemeClr w14:val="tx1"/>
            </w14:solidFill>
          </w14:textFill>
        </w:rPr>
      </w:pPr>
      <w:bookmarkStart w:id="4" w:name="_Toc366828941"/>
      <w:bookmarkStart w:id="5" w:name="_Toc366827478"/>
      <w:r>
        <w:rPr>
          <w:rFonts w:hint="eastAsia" w:ascii="宋体" w:hAnsi="宋体"/>
          <w:color w:val="000000" w:themeColor="text1"/>
          <w:sz w:val="18"/>
          <w:szCs w:val="18"/>
          <w:highlight w:val="none"/>
          <w14:textFill>
            <w14:solidFill>
              <w14:schemeClr w14:val="tx1"/>
            </w14:solidFill>
          </w14:textFill>
        </w:rPr>
        <w:t>（一）</w:t>
      </w:r>
      <w:bookmarkEnd w:id="4"/>
      <w:bookmarkEnd w:id="5"/>
      <w:r>
        <w:rPr>
          <w:rFonts w:hint="eastAsia" w:ascii="宋体" w:hAnsi="宋体"/>
          <w:color w:val="000000" w:themeColor="text1"/>
          <w:sz w:val="18"/>
          <w:szCs w:val="18"/>
          <w:highlight w:val="none"/>
          <w14:textFill>
            <w14:solidFill>
              <w14:schemeClr w14:val="tx1"/>
            </w14:solidFill>
          </w14:textFill>
        </w:rPr>
        <w:t>调查目的</w:t>
      </w:r>
    </w:p>
    <w:p>
      <w:pPr>
        <w:spacing w:line="440" w:lineRule="exact"/>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为全面反映全省农村公路变更情况，满足各级交通运输主管部门制定农村公路发展战略、规划和政策等方面的需求，落实交通部《农村公路基础设施统计调查制度》，结合我省实际，制定本制度。</w:t>
      </w:r>
    </w:p>
    <w:p>
      <w:pPr>
        <w:spacing w:line="440" w:lineRule="exact"/>
        <w:ind w:firstLine="360" w:firstLineChars="200"/>
        <w:rPr>
          <w:rFonts w:ascii="宋体" w:hAnsi="宋体"/>
          <w:color w:val="000000" w:themeColor="text1"/>
          <w:sz w:val="18"/>
          <w:szCs w:val="18"/>
          <w:highlight w:val="none"/>
          <w14:textFill>
            <w14:solidFill>
              <w14:schemeClr w14:val="tx1"/>
            </w14:solidFill>
          </w14:textFill>
        </w:rPr>
      </w:pPr>
      <w:bookmarkStart w:id="6" w:name="_Toc366828942"/>
      <w:bookmarkStart w:id="7" w:name="_Toc366827479"/>
      <w:r>
        <w:rPr>
          <w:rFonts w:hint="eastAsia" w:ascii="宋体" w:hAnsi="宋体"/>
          <w:color w:val="000000" w:themeColor="text1"/>
          <w:sz w:val="18"/>
          <w:szCs w:val="18"/>
          <w:highlight w:val="none"/>
          <w14:textFill>
            <w14:solidFill>
              <w14:schemeClr w14:val="tx1"/>
            </w14:solidFill>
          </w14:textFill>
        </w:rPr>
        <w:t>（二）统计范围</w:t>
      </w:r>
    </w:p>
    <w:bookmarkEnd w:id="6"/>
    <w:bookmarkEnd w:id="7"/>
    <w:p>
      <w:pPr>
        <w:spacing w:line="440" w:lineRule="exact"/>
        <w:ind w:firstLine="360" w:firstLineChars="20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1</w:t>
      </w:r>
      <w:r>
        <w:rPr>
          <w:rFonts w:hint="eastAsia" w:ascii="宋体" w:hAnsi="宋体"/>
          <w:color w:val="000000" w:themeColor="text1"/>
          <w:sz w:val="18"/>
          <w:szCs w:val="18"/>
          <w:highlight w:val="none"/>
          <w14:textFill>
            <w14:solidFill>
              <w14:schemeClr w14:val="tx1"/>
            </w14:solidFill>
          </w14:textFill>
        </w:rPr>
        <w:t>.全省范围内发生变更的农村公路（县道、乡道、村道及涉及乡（镇）建制村优选通达路线的专用公路）。</w:t>
      </w:r>
    </w:p>
    <w:p>
      <w:pPr>
        <w:spacing w:line="440" w:lineRule="exact"/>
        <w:ind w:firstLine="360" w:firstLineChars="20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2</w:t>
      </w:r>
      <w:r>
        <w:rPr>
          <w:rFonts w:hint="eastAsia" w:ascii="宋体" w:hAnsi="宋体"/>
          <w:color w:val="000000" w:themeColor="text1"/>
          <w:sz w:val="18"/>
          <w:szCs w:val="18"/>
          <w:highlight w:val="none"/>
          <w14:textFill>
            <w14:solidFill>
              <w14:schemeClr w14:val="tx1"/>
            </w14:solidFill>
          </w14:textFill>
        </w:rPr>
        <w:t>.全省范围内发生变更的乡（镇）建制村（含街道办事处、居民委员会、其他乡村级单位）。</w:t>
      </w:r>
    </w:p>
    <w:p>
      <w:pPr>
        <w:spacing w:line="440" w:lineRule="exact"/>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（三）统计内容</w:t>
      </w:r>
    </w:p>
    <w:p>
      <w:pPr>
        <w:spacing w:line="440" w:lineRule="exact"/>
        <w:ind w:firstLine="360" w:firstLineChars="20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1</w:t>
      </w:r>
      <w:r>
        <w:rPr>
          <w:rFonts w:hint="eastAsia" w:ascii="宋体" w:hAnsi="宋体"/>
          <w:color w:val="000000" w:themeColor="text1"/>
          <w:sz w:val="18"/>
          <w:szCs w:val="18"/>
          <w:highlight w:val="none"/>
          <w14:textFill>
            <w14:solidFill>
              <w14:schemeClr w14:val="tx1"/>
            </w14:solidFill>
          </w14:textFill>
        </w:rPr>
        <w:t>.农村公路的基本属性、线形、线位和桥梁、隧道、渡口等附属设施的技术状况和地理位置。</w:t>
      </w:r>
    </w:p>
    <w:p>
      <w:pPr>
        <w:spacing w:line="440" w:lineRule="exact"/>
        <w:ind w:firstLine="360" w:firstLineChars="20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2</w:t>
      </w:r>
      <w:r>
        <w:rPr>
          <w:rFonts w:hint="eastAsia" w:ascii="宋体" w:hAnsi="宋体"/>
          <w:color w:val="000000" w:themeColor="text1"/>
          <w:sz w:val="18"/>
          <w:szCs w:val="18"/>
          <w:highlight w:val="none"/>
          <w14:textFill>
            <w14:solidFill>
              <w14:schemeClr w14:val="tx1"/>
            </w14:solidFill>
          </w14:textFill>
        </w:rPr>
        <w:t>.乡（镇）建制村（含街道办事处、居民委员会、其他乡村级单位）名录，乡（镇）建制村（含其他乡村级单位）的基本情况和通达现状等信息。</w:t>
      </w:r>
    </w:p>
    <w:p>
      <w:pPr>
        <w:spacing w:line="440" w:lineRule="exact"/>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（四）统计原则</w:t>
      </w:r>
      <w:r>
        <w:rPr>
          <w:rFonts w:ascii="宋体" w:hAnsi="宋体"/>
          <w:color w:val="000000" w:themeColor="text1"/>
          <w:sz w:val="18"/>
          <w:szCs w:val="18"/>
          <w:highlight w:val="none"/>
          <w14:textFill>
            <w14:solidFill>
              <w14:schemeClr w14:val="tx1"/>
            </w14:solidFill>
          </w14:textFill>
        </w:rPr>
        <w:t>与</w:t>
      </w:r>
      <w:r>
        <w:rPr>
          <w:rFonts w:hint="eastAsia" w:ascii="宋体" w:hAnsi="宋体"/>
          <w:color w:val="000000" w:themeColor="text1"/>
          <w:sz w:val="18"/>
          <w:szCs w:val="18"/>
          <w:highlight w:val="none"/>
          <w14:textFill>
            <w14:solidFill>
              <w14:schemeClr w14:val="tx1"/>
            </w14:solidFill>
          </w14:textFill>
        </w:rPr>
        <w:t>方法</w:t>
      </w:r>
    </w:p>
    <w:p>
      <w:pPr>
        <w:spacing w:line="440" w:lineRule="exact"/>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本制度</w:t>
      </w:r>
      <w:r>
        <w:rPr>
          <w:rFonts w:ascii="宋体" w:hAnsi="宋体"/>
          <w:color w:val="000000" w:themeColor="text1"/>
          <w:sz w:val="18"/>
          <w:szCs w:val="18"/>
          <w:highlight w:val="none"/>
          <w14:textFill>
            <w14:solidFill>
              <w14:schemeClr w14:val="tx1"/>
            </w14:solidFill>
          </w14:textFill>
        </w:rPr>
        <w:t>中</w:t>
      </w:r>
      <w:r>
        <w:rPr>
          <w:rFonts w:hint="eastAsia" w:ascii="宋体" w:hAnsi="宋体"/>
          <w:color w:val="000000" w:themeColor="text1"/>
          <w:sz w:val="18"/>
          <w:szCs w:val="18"/>
          <w:highlight w:val="none"/>
          <w14:textFill>
            <w14:solidFill>
              <w14:schemeClr w14:val="tx1"/>
            </w14:solidFill>
          </w14:textFill>
        </w:rPr>
        <w:t>指标</w:t>
      </w:r>
      <w:r>
        <w:rPr>
          <w:rFonts w:ascii="宋体" w:hAnsi="宋体"/>
          <w:color w:val="000000" w:themeColor="text1"/>
          <w:sz w:val="18"/>
          <w:szCs w:val="18"/>
          <w:highlight w:val="none"/>
          <w14:textFill>
            <w14:solidFill>
              <w14:schemeClr w14:val="tx1"/>
            </w14:solidFill>
          </w14:textFill>
        </w:rPr>
        <w:t>数据</w:t>
      </w:r>
      <w:r>
        <w:rPr>
          <w:rFonts w:hint="eastAsia" w:ascii="宋体" w:hAnsi="宋体"/>
          <w:color w:val="000000" w:themeColor="text1"/>
          <w:sz w:val="18"/>
          <w:szCs w:val="18"/>
          <w:highlight w:val="none"/>
          <w14:textFill>
            <w14:solidFill>
              <w14:schemeClr w14:val="tx1"/>
            </w14:solidFill>
          </w14:textFill>
        </w:rPr>
        <w:t>原则上</w:t>
      </w:r>
      <w:r>
        <w:rPr>
          <w:rFonts w:ascii="宋体" w:hAnsi="宋体"/>
          <w:color w:val="000000" w:themeColor="text1"/>
          <w:sz w:val="18"/>
          <w:szCs w:val="18"/>
          <w:highlight w:val="none"/>
          <w14:textFill>
            <w14:solidFill>
              <w14:schemeClr w14:val="tx1"/>
            </w14:solidFill>
          </w14:textFill>
        </w:rPr>
        <w:t>按照</w:t>
      </w:r>
      <w:r>
        <w:rPr>
          <w:rFonts w:hint="eastAsia" w:ascii="宋体" w:hAnsi="宋体"/>
          <w:color w:val="000000" w:themeColor="text1"/>
          <w:sz w:val="18"/>
          <w:szCs w:val="18"/>
          <w:highlight w:val="none"/>
          <w14:textFill>
            <w14:solidFill>
              <w14:schemeClr w14:val="tx1"/>
            </w14:solidFill>
          </w14:textFill>
        </w:rPr>
        <w:t>属地原则填报，采用全面调查。</w:t>
      </w:r>
    </w:p>
    <w:p>
      <w:pPr>
        <w:spacing w:line="390" w:lineRule="exact"/>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（五）调查频率和时间</w:t>
      </w:r>
    </w:p>
    <w:p>
      <w:pPr>
        <w:spacing w:line="390" w:lineRule="exact"/>
        <w:ind w:firstLine="36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本制度中的所有报表均为年报，所有指标的调查截止日期为统计年度的12月31日。</w:t>
      </w:r>
    </w:p>
    <w:p>
      <w:pPr>
        <w:spacing w:line="390" w:lineRule="exact"/>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（六）报送要求</w:t>
      </w:r>
    </w:p>
    <w:p>
      <w:pPr>
        <w:spacing w:line="390" w:lineRule="exact"/>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w:t>
      </w:r>
      <w:r>
        <w:rPr>
          <w:rFonts w:hint="eastAsia" w:ascii="宋体" w:hAnsi="宋体"/>
          <w:sz w:val="18"/>
          <w:szCs w:val="18"/>
          <w:highlight w:val="none"/>
        </w:rPr>
        <w:t>严格按照本调查制度中规定的计量单位、数值精度填报，计量单位为“公里”类指标数据保留三位小数；计量单位为“米”类指标数据保留一位小数</w:t>
      </w:r>
      <w:r>
        <w:rPr>
          <w:rFonts w:hint="eastAsia" w:ascii="宋体" w:hAnsi="宋体"/>
          <w:color w:val="000000" w:themeColor="text1"/>
          <w:sz w:val="18"/>
          <w:szCs w:val="18"/>
          <w:highlight w:val="none"/>
          <w14:textFill>
            <w14:solidFill>
              <w14:schemeClr w14:val="tx1"/>
            </w14:solidFill>
          </w14:textFill>
        </w:rPr>
        <w:t>。</w:t>
      </w:r>
    </w:p>
    <w:p>
      <w:pPr>
        <w:spacing w:line="390" w:lineRule="exact"/>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2.本调查制度中的所有报表的报部截止日期为次年的1月20日。</w:t>
      </w:r>
    </w:p>
    <w:p>
      <w:pPr>
        <w:spacing w:line="390" w:lineRule="exact"/>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（七）组织</w:t>
      </w:r>
      <w:r>
        <w:rPr>
          <w:rFonts w:ascii="宋体" w:hAnsi="宋体"/>
          <w:color w:val="000000" w:themeColor="text1"/>
          <w:sz w:val="18"/>
          <w:szCs w:val="18"/>
          <w:highlight w:val="none"/>
          <w14:textFill>
            <w14:solidFill>
              <w14:schemeClr w14:val="tx1"/>
            </w14:solidFill>
          </w14:textFill>
        </w:rPr>
        <w:t>实施</w:t>
      </w:r>
    </w:p>
    <w:p>
      <w:pPr>
        <w:spacing w:line="440" w:lineRule="exact"/>
        <w:ind w:firstLine="360" w:firstLineChars="20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1</w:t>
      </w:r>
      <w:r>
        <w:rPr>
          <w:rFonts w:hint="eastAsia" w:ascii="宋体" w:hAnsi="宋体"/>
          <w:color w:val="000000" w:themeColor="text1"/>
          <w:sz w:val="18"/>
          <w:szCs w:val="18"/>
          <w:highlight w:val="none"/>
          <w14:textFill>
            <w14:solidFill>
              <w14:schemeClr w14:val="tx1"/>
            </w14:solidFill>
          </w14:textFill>
        </w:rPr>
        <w:t>.本制度由省交通运输厅牵头，省公路中心、省高速</w:t>
      </w:r>
      <w:r>
        <w:rPr>
          <w:rFonts w:hint="eastAsia" w:ascii="宋体" w:hAnsi="宋体"/>
          <w:color w:val="000000" w:themeColor="text1"/>
          <w:sz w:val="18"/>
          <w:szCs w:val="18"/>
          <w:highlight w:val="none"/>
          <w:lang w:eastAsia="zh-CN"/>
          <w14:textFill>
            <w14:solidFill>
              <w14:schemeClr w14:val="tx1"/>
            </w14:solidFill>
          </w14:textFill>
        </w:rPr>
        <w:t>集团</w:t>
      </w:r>
      <w:r>
        <w:rPr>
          <w:rFonts w:hint="eastAsia" w:ascii="宋体" w:hAnsi="宋体"/>
          <w:color w:val="000000" w:themeColor="text1"/>
          <w:sz w:val="18"/>
          <w:szCs w:val="18"/>
          <w:highlight w:val="none"/>
          <w14:textFill>
            <w14:solidFill>
              <w14:schemeClr w14:val="tx1"/>
            </w14:solidFill>
          </w14:textFill>
        </w:rPr>
        <w:t>具体组织实施。各设区市（区）交通局负责数据的审核上报。具体：</w:t>
      </w:r>
    </w:p>
    <w:p>
      <w:pPr>
        <w:spacing w:line="440" w:lineRule="exact"/>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省级：省公路中心负责全省数据审核、汇总工作；省高速集团：负责管养范围内数据采集、填报、审核、汇总等工作，报省公路中心汇总。</w:t>
      </w:r>
    </w:p>
    <w:p>
      <w:pPr>
        <w:spacing w:line="440" w:lineRule="exact"/>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地市级：各设区市(区)交通局负责组织辖区内数据采集、填报、审核、汇总等工作，报省公路中心汇总。</w:t>
      </w:r>
    </w:p>
    <w:p>
      <w:pPr>
        <w:spacing w:line="390" w:lineRule="exact"/>
        <w:ind w:firstLine="360" w:firstLineChars="20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2</w:t>
      </w:r>
      <w:r>
        <w:rPr>
          <w:rFonts w:hint="eastAsia" w:ascii="宋体" w:hAnsi="宋体"/>
          <w:color w:val="000000" w:themeColor="text1"/>
          <w:sz w:val="18"/>
          <w:szCs w:val="18"/>
          <w:highlight w:val="none"/>
          <w14:textFill>
            <w14:solidFill>
              <w14:schemeClr w14:val="tx1"/>
            </w14:solidFill>
          </w14:textFill>
        </w:rPr>
        <w:t>.交通运输综合统计调查制度内相关数据由本调查制度结合上年度数据统计汇总生成。</w:t>
      </w:r>
    </w:p>
    <w:p>
      <w:pPr>
        <w:spacing w:line="390" w:lineRule="exact"/>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（八）质量控制</w:t>
      </w:r>
    </w:p>
    <w:p>
      <w:pPr>
        <w:spacing w:line="390" w:lineRule="exact"/>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1.各填报单位须严格按照本制度</w:t>
      </w:r>
      <w:r>
        <w:rPr>
          <w:rFonts w:ascii="宋体" w:hAnsi="宋体"/>
          <w:color w:val="000000" w:themeColor="text1"/>
          <w:sz w:val="18"/>
          <w:szCs w:val="18"/>
          <w:highlight w:val="none"/>
          <w14:textFill>
            <w14:solidFill>
              <w14:schemeClr w14:val="tx1"/>
            </w14:solidFill>
          </w14:textFill>
        </w:rPr>
        <w:t>规定的</w:t>
      </w:r>
      <w:r>
        <w:rPr>
          <w:rFonts w:hint="eastAsia" w:ascii="宋体" w:hAnsi="宋体"/>
          <w:color w:val="000000" w:themeColor="text1"/>
          <w:sz w:val="18"/>
          <w:szCs w:val="18"/>
          <w:highlight w:val="none"/>
          <w14:textFill>
            <w14:solidFill>
              <w14:schemeClr w14:val="tx1"/>
            </w14:solidFill>
          </w14:textFill>
        </w:rPr>
        <w:t>指标涵义、统计</w:t>
      </w:r>
      <w:r>
        <w:rPr>
          <w:rFonts w:ascii="宋体" w:hAnsi="宋体"/>
          <w:color w:val="000000" w:themeColor="text1"/>
          <w:sz w:val="18"/>
          <w:szCs w:val="18"/>
          <w:highlight w:val="none"/>
          <w14:textFill>
            <w14:solidFill>
              <w14:schemeClr w14:val="tx1"/>
            </w14:solidFill>
          </w14:textFill>
        </w:rPr>
        <w:t>范围、</w:t>
      </w:r>
      <w:r>
        <w:rPr>
          <w:rFonts w:hint="eastAsia" w:ascii="宋体" w:hAnsi="宋体"/>
          <w:color w:val="000000" w:themeColor="text1"/>
          <w:sz w:val="18"/>
          <w:szCs w:val="18"/>
          <w:highlight w:val="none"/>
          <w14:textFill>
            <w14:solidFill>
              <w14:schemeClr w14:val="tx1"/>
            </w14:solidFill>
          </w14:textFill>
        </w:rPr>
        <w:t>统计</w:t>
      </w:r>
      <w:r>
        <w:rPr>
          <w:rFonts w:ascii="宋体" w:hAnsi="宋体"/>
          <w:color w:val="000000" w:themeColor="text1"/>
          <w:sz w:val="18"/>
          <w:szCs w:val="18"/>
          <w:highlight w:val="none"/>
          <w14:textFill>
            <w14:solidFill>
              <w14:schemeClr w14:val="tx1"/>
            </w14:solidFill>
          </w14:textFill>
        </w:rPr>
        <w:t>口径、调查表式</w:t>
      </w:r>
      <w:r>
        <w:rPr>
          <w:rFonts w:hint="eastAsia" w:ascii="宋体" w:hAnsi="宋体"/>
          <w:color w:val="000000" w:themeColor="text1"/>
          <w:sz w:val="18"/>
          <w:szCs w:val="18"/>
          <w:highlight w:val="none"/>
          <w14:textFill>
            <w14:solidFill>
              <w14:schemeClr w14:val="tx1"/>
            </w14:solidFill>
          </w14:textFill>
        </w:rPr>
        <w:t>和填报要求，认真组织实施，按时报送资料。</w:t>
      </w:r>
    </w:p>
    <w:p>
      <w:pPr>
        <w:spacing w:line="390" w:lineRule="exact"/>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2.各填报单位应加强年度间数据的追溯衔接关联审核。</w:t>
      </w:r>
    </w:p>
    <w:p>
      <w:pPr>
        <w:spacing w:line="440" w:lineRule="exact"/>
        <w:ind w:firstLine="360" w:firstLineChars="200"/>
        <w:rPr>
          <w:rFonts w:ascii="宋体" w:hAnsi="宋体"/>
          <w:color w:val="000000" w:themeColor="text1"/>
          <w:sz w:val="18"/>
          <w:szCs w:val="18"/>
          <w:highlight w:val="none"/>
          <w14:textFill>
            <w14:solidFill>
              <w14:schemeClr w14:val="tx1"/>
            </w14:solidFill>
          </w14:textFill>
        </w:rPr>
      </w:pPr>
      <w:bookmarkStart w:id="8" w:name="_Toc366828952"/>
      <w:bookmarkStart w:id="9" w:name="_Toc366827489"/>
      <w:r>
        <w:rPr>
          <w:rFonts w:hint="eastAsia" w:ascii="宋体" w:hAnsi="宋体"/>
          <w:color w:val="000000" w:themeColor="text1"/>
          <w:sz w:val="18"/>
          <w:szCs w:val="18"/>
          <w:highlight w:val="none"/>
          <w14:textFill>
            <w14:solidFill>
              <w14:schemeClr w14:val="tx1"/>
            </w14:solidFill>
          </w14:textFill>
        </w:rPr>
        <w:t>（九）统计资料公布</w:t>
      </w:r>
    </w:p>
    <w:p>
      <w:pPr>
        <w:spacing w:line="440" w:lineRule="exact"/>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本调查制度中的数据仅限内部使用，不对外公布。</w:t>
      </w:r>
    </w:p>
    <w:p>
      <w:pPr>
        <w:spacing w:line="440" w:lineRule="exact"/>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（十）统计信息共享</w:t>
      </w:r>
    </w:p>
    <w:p>
      <w:pPr>
        <w:spacing w:line="440" w:lineRule="exact"/>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本调查制度中的数据仅限内部使用，不对外公布。</w:t>
      </w:r>
    </w:p>
    <w:p>
      <w:pPr>
        <w:spacing w:line="440" w:lineRule="exact"/>
        <w:ind w:firstLine="344" w:firstLineChars="200"/>
        <w:rPr>
          <w:rFonts w:ascii="宋体" w:hAnsi="宋体"/>
          <w:color w:val="000000" w:themeColor="text1"/>
          <w:spacing w:val="-4"/>
          <w:sz w:val="18"/>
          <w:szCs w:val="18"/>
          <w:highlight w:val="none"/>
          <w14:textFill>
            <w14:solidFill>
              <w14:schemeClr w14:val="tx1"/>
            </w14:solidFill>
          </w14:textFill>
        </w:rPr>
      </w:pPr>
      <w:r>
        <w:rPr>
          <w:rFonts w:hint="eastAsia" w:ascii="宋体" w:hAnsi="宋体"/>
          <w:color w:val="000000" w:themeColor="text1"/>
          <w:spacing w:val="-4"/>
          <w:sz w:val="18"/>
          <w:szCs w:val="18"/>
          <w:highlight w:val="none"/>
          <w14:textFill>
            <w14:solidFill>
              <w14:schemeClr w14:val="tx1"/>
            </w14:solidFill>
          </w14:textFill>
        </w:rPr>
        <w:t xml:space="preserve">（十一）使用单位名录库情况:   </w:t>
      </w:r>
      <w:r>
        <w:rPr>
          <w:rFonts w:hint="eastAsia" w:ascii="宋体" w:hAnsi="宋体"/>
          <w:color w:val="000000" w:themeColor="text1"/>
          <w:sz w:val="18"/>
          <w:szCs w:val="18"/>
          <w:highlight w:val="none"/>
          <w14:textFill>
            <w14:solidFill>
              <w14:schemeClr w14:val="tx1"/>
            </w14:solidFill>
          </w14:textFill>
        </w:rPr>
        <w:t>无。</w:t>
      </w:r>
    </w:p>
    <w:bookmarkEnd w:id="8"/>
    <w:bookmarkEnd w:id="9"/>
    <w:p>
      <w:pPr>
        <w:spacing w:line="440" w:lineRule="exact"/>
        <w:ind w:firstLine="360" w:firstLineChars="200"/>
        <w:rPr>
          <w:rFonts w:ascii="宋体" w:hAnsi="宋体"/>
          <w:color w:val="000000" w:themeColor="text1"/>
          <w:sz w:val="18"/>
          <w:szCs w:val="18"/>
          <w:highlight w:val="none"/>
          <w14:textFill>
            <w14:solidFill>
              <w14:schemeClr w14:val="tx1"/>
            </w14:solidFill>
          </w14:textFill>
        </w:rPr>
        <w:sectPr>
          <w:footerReference r:id="rId6" w:type="default"/>
          <w:pgSz w:w="11906" w:h="16838"/>
          <w:pgMar w:top="1418" w:right="1134" w:bottom="1418" w:left="1134" w:header="851" w:footer="992" w:gutter="0"/>
          <w:pgNumType w:start="1"/>
          <w:cols w:space="425" w:num="1"/>
          <w:docGrid w:type="linesAndChars" w:linePitch="312" w:charSpace="0"/>
        </w:sectPr>
      </w:pPr>
      <w:r>
        <w:rPr>
          <w:rFonts w:ascii="宋体" w:hAnsi="宋体"/>
          <w:color w:val="000000" w:themeColor="text1"/>
          <w:sz w:val="18"/>
          <w:szCs w:val="18"/>
          <w:highlight w:val="none"/>
          <w14:textFill>
            <w14:solidFill>
              <w14:schemeClr w14:val="tx1"/>
            </w14:solidFill>
          </w14:textFill>
        </w:rPr>
        <w:br w:type="page"/>
      </w:r>
    </w:p>
    <w:p>
      <w:pPr>
        <w:tabs>
          <w:tab w:val="left" w:pos="5760"/>
        </w:tabs>
        <w:spacing w:line="360" w:lineRule="auto"/>
        <w:jc w:val="center"/>
        <w:outlineLvl w:val="0"/>
        <w:rPr>
          <w:rFonts w:ascii="黑体" w:hAnsi="华文中宋" w:eastAsia="黑体"/>
          <w:color w:val="000000"/>
          <w:sz w:val="32"/>
          <w:szCs w:val="20"/>
          <w:highlight w:val="none"/>
        </w:rPr>
      </w:pPr>
      <w:bookmarkStart w:id="10" w:name="_Toc304904569"/>
      <w:bookmarkStart w:id="11" w:name="_Toc489016330"/>
      <w:bookmarkStart w:id="12" w:name="_Toc26352051"/>
      <w:bookmarkStart w:id="13" w:name="_Toc182316430"/>
      <w:r>
        <w:rPr>
          <w:rFonts w:hint="eastAsia" w:ascii="黑体" w:hAnsi="华文中宋" w:eastAsia="黑体"/>
          <w:color w:val="000000"/>
          <w:sz w:val="32"/>
          <w:szCs w:val="20"/>
          <w:highlight w:val="none"/>
        </w:rPr>
        <w:t>二、报表目录</w:t>
      </w:r>
      <w:bookmarkEnd w:id="10"/>
      <w:bookmarkEnd w:id="11"/>
      <w:bookmarkEnd w:id="12"/>
      <w:bookmarkEnd w:id="13"/>
    </w:p>
    <w:tbl>
      <w:tblPr>
        <w:tblStyle w:val="26"/>
        <w:tblW w:w="9640"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60"/>
        <w:gridCol w:w="2693"/>
        <w:gridCol w:w="709"/>
        <w:gridCol w:w="1418"/>
        <w:gridCol w:w="1275"/>
        <w:gridCol w:w="1548"/>
        <w:gridCol w:w="43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560" w:type="dxa"/>
            <w:tcMar>
              <w:left w:w="57" w:type="dxa"/>
              <w:right w:w="57" w:type="dxa"/>
            </w:tcMar>
            <w:vAlign w:val="center"/>
          </w:tcPr>
          <w:p>
            <w:pPr>
              <w:ind w:right="-51"/>
              <w:jc w:val="center"/>
              <w:rPr>
                <w:rFonts w:ascii="宋体" w:hAnsi="宋体"/>
                <w:sz w:val="18"/>
                <w:szCs w:val="18"/>
                <w:highlight w:val="none"/>
              </w:rPr>
            </w:pPr>
            <w:r>
              <w:rPr>
                <w:rFonts w:hint="eastAsia" w:ascii="宋体" w:hAnsi="宋体"/>
                <w:sz w:val="18"/>
                <w:szCs w:val="18"/>
                <w:highlight w:val="none"/>
              </w:rPr>
              <w:t>表号</w:t>
            </w:r>
          </w:p>
        </w:tc>
        <w:tc>
          <w:tcPr>
            <w:tcW w:w="2693" w:type="dxa"/>
            <w:vAlign w:val="center"/>
          </w:tcPr>
          <w:p>
            <w:pPr>
              <w:ind w:right="-51"/>
              <w:jc w:val="center"/>
              <w:rPr>
                <w:rFonts w:ascii="宋体" w:hAnsi="宋体"/>
                <w:sz w:val="18"/>
                <w:szCs w:val="18"/>
                <w:highlight w:val="none"/>
              </w:rPr>
            </w:pPr>
            <w:r>
              <w:rPr>
                <w:rFonts w:hint="eastAsia" w:ascii="宋体" w:hAnsi="宋体"/>
                <w:sz w:val="18"/>
                <w:szCs w:val="18"/>
                <w:highlight w:val="none"/>
              </w:rPr>
              <w:t>表名</w:t>
            </w:r>
          </w:p>
        </w:tc>
        <w:tc>
          <w:tcPr>
            <w:tcW w:w="709" w:type="dxa"/>
            <w:tcMar>
              <w:left w:w="57" w:type="dxa"/>
              <w:right w:w="57" w:type="dxa"/>
            </w:tcMar>
            <w:vAlign w:val="center"/>
          </w:tcPr>
          <w:p>
            <w:pPr>
              <w:ind w:right="-51"/>
              <w:jc w:val="center"/>
              <w:rPr>
                <w:rFonts w:ascii="宋体" w:hAnsi="宋体"/>
                <w:sz w:val="18"/>
                <w:szCs w:val="18"/>
                <w:highlight w:val="none"/>
              </w:rPr>
            </w:pPr>
            <w:r>
              <w:rPr>
                <w:rFonts w:hint="eastAsia" w:ascii="宋体" w:hAnsi="宋体"/>
                <w:sz w:val="18"/>
                <w:szCs w:val="18"/>
                <w:highlight w:val="none"/>
              </w:rPr>
              <w:t>报告</w:t>
            </w:r>
          </w:p>
          <w:p>
            <w:pPr>
              <w:ind w:right="-51"/>
              <w:jc w:val="center"/>
              <w:rPr>
                <w:rFonts w:ascii="宋体" w:hAnsi="宋体"/>
                <w:sz w:val="18"/>
                <w:szCs w:val="18"/>
                <w:highlight w:val="none"/>
              </w:rPr>
            </w:pPr>
            <w:r>
              <w:rPr>
                <w:rFonts w:hint="eastAsia" w:ascii="宋体" w:hAnsi="宋体"/>
                <w:sz w:val="18"/>
                <w:szCs w:val="18"/>
                <w:highlight w:val="none"/>
              </w:rPr>
              <w:t>期别</w:t>
            </w:r>
          </w:p>
        </w:tc>
        <w:tc>
          <w:tcPr>
            <w:tcW w:w="1418" w:type="dxa"/>
            <w:tcMar>
              <w:left w:w="57" w:type="dxa"/>
              <w:right w:w="57" w:type="dxa"/>
            </w:tcMar>
            <w:vAlign w:val="center"/>
          </w:tcPr>
          <w:p>
            <w:pPr>
              <w:ind w:right="-51"/>
              <w:jc w:val="center"/>
              <w:rPr>
                <w:rFonts w:ascii="宋体" w:hAnsi="宋体"/>
                <w:sz w:val="18"/>
                <w:szCs w:val="18"/>
                <w:highlight w:val="none"/>
              </w:rPr>
            </w:pPr>
            <w:r>
              <w:rPr>
                <w:rFonts w:hint="eastAsia" w:ascii="宋体" w:hAnsi="宋体"/>
                <w:sz w:val="18"/>
                <w:szCs w:val="18"/>
                <w:highlight w:val="none"/>
              </w:rPr>
              <w:t>填报范围</w:t>
            </w:r>
          </w:p>
        </w:tc>
        <w:tc>
          <w:tcPr>
            <w:tcW w:w="1275" w:type="dxa"/>
            <w:tcMar>
              <w:left w:w="57" w:type="dxa"/>
              <w:right w:w="57" w:type="dxa"/>
            </w:tcMar>
            <w:vAlign w:val="center"/>
          </w:tcPr>
          <w:p>
            <w:pPr>
              <w:ind w:right="-51"/>
              <w:jc w:val="center"/>
              <w:rPr>
                <w:rFonts w:ascii="宋体" w:hAnsi="宋体"/>
                <w:sz w:val="18"/>
                <w:szCs w:val="18"/>
                <w:highlight w:val="none"/>
              </w:rPr>
            </w:pPr>
            <w:r>
              <w:rPr>
                <w:rFonts w:hint="eastAsia" w:ascii="宋体" w:hAnsi="宋体"/>
                <w:sz w:val="18"/>
                <w:szCs w:val="18"/>
                <w:highlight w:val="none"/>
              </w:rPr>
              <w:t>报送单位</w:t>
            </w:r>
          </w:p>
        </w:tc>
        <w:tc>
          <w:tcPr>
            <w:tcW w:w="1548" w:type="dxa"/>
            <w:tcMar>
              <w:left w:w="57" w:type="dxa"/>
              <w:right w:w="57" w:type="dxa"/>
            </w:tcMar>
            <w:vAlign w:val="center"/>
          </w:tcPr>
          <w:p>
            <w:pPr>
              <w:ind w:right="-51"/>
              <w:jc w:val="center"/>
              <w:rPr>
                <w:rFonts w:ascii="宋体" w:hAnsi="宋体"/>
                <w:sz w:val="18"/>
                <w:szCs w:val="18"/>
                <w:highlight w:val="none"/>
              </w:rPr>
            </w:pPr>
            <w:r>
              <w:rPr>
                <w:rFonts w:hint="eastAsia" w:ascii="宋体" w:hAnsi="宋体"/>
                <w:sz w:val="18"/>
                <w:szCs w:val="18"/>
                <w:highlight w:val="none"/>
              </w:rPr>
              <w:t>报送日期及方式</w:t>
            </w:r>
          </w:p>
        </w:tc>
        <w:tc>
          <w:tcPr>
            <w:tcW w:w="437" w:type="dxa"/>
            <w:tcMar>
              <w:left w:w="57" w:type="dxa"/>
              <w:right w:w="57" w:type="dxa"/>
            </w:tcMar>
            <w:vAlign w:val="center"/>
          </w:tcPr>
          <w:p>
            <w:pPr>
              <w:ind w:right="-51"/>
              <w:jc w:val="center"/>
              <w:rPr>
                <w:rFonts w:ascii="宋体" w:hAnsi="宋体"/>
                <w:sz w:val="18"/>
                <w:szCs w:val="18"/>
                <w:highlight w:val="none"/>
              </w:rPr>
            </w:pPr>
            <w:r>
              <w:rPr>
                <w:rFonts w:hint="eastAsia" w:ascii="宋体" w:hAnsi="宋体"/>
                <w:sz w:val="18"/>
                <w:szCs w:val="18"/>
                <w:highlight w:val="none"/>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560" w:type="dxa"/>
            <w:tcMar>
              <w:left w:w="57" w:type="dxa"/>
              <w:right w:w="57" w:type="dxa"/>
            </w:tcMar>
            <w:vAlign w:val="center"/>
          </w:tcPr>
          <w:p>
            <w:pPr>
              <w:ind w:right="-51"/>
              <w:jc w:val="center"/>
              <w:rPr>
                <w:rFonts w:ascii="宋体" w:hAnsi="宋体"/>
                <w:sz w:val="18"/>
                <w:szCs w:val="18"/>
                <w:highlight w:val="none"/>
              </w:rPr>
            </w:pPr>
            <w:r>
              <w:rPr>
                <w:rFonts w:hint="eastAsia" w:ascii="宋体" w:hAnsi="宋体"/>
                <w:sz w:val="18"/>
                <w:highlight w:val="none"/>
              </w:rPr>
              <w:t>交行统</w:t>
            </w:r>
            <w:r>
              <w:rPr>
                <w:rFonts w:ascii="宋体" w:hAnsi="宋体"/>
                <w:sz w:val="18"/>
                <w:highlight w:val="none"/>
              </w:rPr>
              <w:t>N</w:t>
            </w:r>
            <w:r>
              <w:rPr>
                <w:rFonts w:hint="eastAsia" w:ascii="宋体" w:hAnsi="宋体"/>
                <w:sz w:val="18"/>
                <w:highlight w:val="none"/>
              </w:rPr>
              <w:t>G</w:t>
            </w:r>
            <w:r>
              <w:rPr>
                <w:rFonts w:ascii="宋体" w:hAnsi="宋体"/>
                <w:sz w:val="18"/>
                <w:highlight w:val="none"/>
              </w:rPr>
              <w:t>101表</w:t>
            </w:r>
          </w:p>
        </w:tc>
        <w:tc>
          <w:tcPr>
            <w:tcW w:w="2693" w:type="dxa"/>
            <w:vAlign w:val="center"/>
          </w:tcPr>
          <w:p>
            <w:pPr>
              <w:ind w:right="-51"/>
              <w:jc w:val="center"/>
              <w:rPr>
                <w:rFonts w:ascii="宋体" w:hAnsi="宋体"/>
                <w:sz w:val="18"/>
                <w:szCs w:val="18"/>
                <w:highlight w:val="none"/>
              </w:rPr>
            </w:pPr>
            <w:r>
              <w:rPr>
                <w:rFonts w:hint="eastAsia" w:ascii="宋体" w:hAnsi="宋体"/>
                <w:sz w:val="18"/>
                <w:szCs w:val="18"/>
                <w:highlight w:val="none"/>
              </w:rPr>
              <w:t>农村公路变更路段明细表</w:t>
            </w:r>
          </w:p>
        </w:tc>
        <w:tc>
          <w:tcPr>
            <w:tcW w:w="709" w:type="dxa"/>
            <w:tcMar>
              <w:left w:w="57" w:type="dxa"/>
              <w:right w:w="57" w:type="dxa"/>
            </w:tcMar>
            <w:vAlign w:val="center"/>
          </w:tcPr>
          <w:p>
            <w:pPr>
              <w:ind w:right="-51"/>
              <w:jc w:val="center"/>
              <w:rPr>
                <w:rFonts w:ascii="宋体" w:hAnsi="宋体"/>
                <w:sz w:val="18"/>
                <w:szCs w:val="18"/>
                <w:highlight w:val="none"/>
              </w:rPr>
            </w:pPr>
            <w:r>
              <w:rPr>
                <w:rFonts w:hint="eastAsia" w:ascii="宋体" w:hAnsi="宋体"/>
                <w:sz w:val="18"/>
                <w:szCs w:val="18"/>
                <w:highlight w:val="none"/>
              </w:rPr>
              <w:t>年报</w:t>
            </w:r>
          </w:p>
        </w:tc>
        <w:tc>
          <w:tcPr>
            <w:tcW w:w="1418" w:type="dxa"/>
            <w:vMerge w:val="restart"/>
            <w:tcMar>
              <w:left w:w="57" w:type="dxa"/>
              <w:right w:w="57" w:type="dxa"/>
            </w:tcMar>
            <w:vAlign w:val="center"/>
          </w:tcPr>
          <w:p>
            <w:pPr>
              <w:ind w:right="-51"/>
              <w:jc w:val="center"/>
              <w:rPr>
                <w:rFonts w:ascii="宋体" w:hAnsi="宋体"/>
                <w:sz w:val="18"/>
                <w:szCs w:val="18"/>
                <w:highlight w:val="none"/>
              </w:rPr>
            </w:pPr>
            <w:r>
              <w:rPr>
                <w:rFonts w:hint="eastAsia" w:ascii="宋体" w:hAnsi="宋体"/>
                <w:sz w:val="18"/>
                <w:szCs w:val="18"/>
                <w:highlight w:val="none"/>
              </w:rPr>
              <w:t>全部变更的农村公路及附属设施</w:t>
            </w:r>
          </w:p>
        </w:tc>
        <w:tc>
          <w:tcPr>
            <w:tcW w:w="1275" w:type="dxa"/>
            <w:vMerge w:val="restart"/>
            <w:tcMar>
              <w:left w:w="57" w:type="dxa"/>
              <w:right w:w="57" w:type="dxa"/>
            </w:tcMar>
            <w:vAlign w:val="center"/>
          </w:tcPr>
          <w:p>
            <w:pPr>
              <w:jc w:val="left"/>
              <w:rPr>
                <w:rFonts w:ascii="宋体" w:hAnsi="宋体"/>
                <w:sz w:val="18"/>
                <w:szCs w:val="18"/>
                <w:highlight w:val="none"/>
              </w:rPr>
            </w:pPr>
            <w:r>
              <w:rPr>
                <w:rFonts w:hint="eastAsia" w:ascii="宋体"/>
                <w:color w:val="000000" w:themeColor="text1"/>
                <w:sz w:val="18"/>
                <w:highlight w:val="none"/>
                <w14:textFill>
                  <w14:solidFill>
                    <w14:schemeClr w14:val="tx1"/>
                  </w14:solidFill>
                </w14:textFill>
              </w:rPr>
              <w:t>省公路中心、省高速</w:t>
            </w:r>
            <w:r>
              <w:rPr>
                <w:rFonts w:hint="eastAsia" w:ascii="宋体"/>
                <w:color w:val="000000" w:themeColor="text1"/>
                <w:sz w:val="18"/>
                <w:highlight w:val="none"/>
                <w:lang w:eastAsia="zh-CN"/>
                <w14:textFill>
                  <w14:solidFill>
                    <w14:schemeClr w14:val="tx1"/>
                  </w14:solidFill>
                </w14:textFill>
              </w:rPr>
              <w:t>集团</w:t>
            </w:r>
            <w:r>
              <w:rPr>
                <w:rFonts w:hint="eastAsia" w:ascii="宋体"/>
                <w:color w:val="000000" w:themeColor="text1"/>
                <w:sz w:val="18"/>
                <w:highlight w:val="none"/>
                <w14:textFill>
                  <w14:solidFill>
                    <w14:schemeClr w14:val="tx1"/>
                  </w14:solidFill>
                </w14:textFill>
              </w:rPr>
              <w:t>、各设区市（区）交通局</w:t>
            </w:r>
          </w:p>
        </w:tc>
        <w:tc>
          <w:tcPr>
            <w:tcW w:w="1548" w:type="dxa"/>
            <w:vMerge w:val="restart"/>
            <w:tcMar>
              <w:left w:w="57" w:type="dxa"/>
              <w:right w:w="57" w:type="dxa"/>
            </w:tcMar>
            <w:vAlign w:val="center"/>
          </w:tcPr>
          <w:p>
            <w:pPr>
              <w:ind w:right="-51"/>
              <w:jc w:val="left"/>
              <w:rPr>
                <w:rFonts w:ascii="宋体"/>
                <w:color w:val="000000" w:themeColor="text1"/>
                <w:sz w:val="18"/>
                <w:highlight w:val="none"/>
                <w14:textFill>
                  <w14:solidFill>
                    <w14:schemeClr w14:val="tx1"/>
                  </w14:solidFill>
                </w14:textFill>
              </w:rPr>
            </w:pPr>
            <w:r>
              <w:rPr>
                <w:rFonts w:hint="eastAsia" w:ascii="宋体"/>
                <w:color w:val="000000" w:themeColor="text1"/>
                <w:sz w:val="18"/>
                <w:highlight w:val="none"/>
                <w14:textFill>
                  <w14:solidFill>
                    <w14:schemeClr w14:val="tx1"/>
                  </w14:solidFill>
                </w14:textFill>
              </w:rPr>
              <w:t>省高速</w:t>
            </w:r>
            <w:r>
              <w:rPr>
                <w:rFonts w:hint="eastAsia" w:ascii="宋体"/>
                <w:color w:val="000000" w:themeColor="text1"/>
                <w:sz w:val="18"/>
                <w:highlight w:val="none"/>
                <w:lang w:eastAsia="zh-CN"/>
                <w14:textFill>
                  <w14:solidFill>
                    <w14:schemeClr w14:val="tx1"/>
                  </w14:solidFill>
                </w14:textFill>
              </w:rPr>
              <w:t>集团</w:t>
            </w:r>
            <w:r>
              <w:rPr>
                <w:rFonts w:hint="eastAsia" w:ascii="宋体"/>
                <w:color w:val="000000" w:themeColor="text1"/>
                <w:sz w:val="18"/>
                <w:highlight w:val="none"/>
                <w14:textFill>
                  <w14:solidFill>
                    <w14:schemeClr w14:val="tx1"/>
                  </w14:solidFill>
                </w14:textFill>
              </w:rPr>
              <w:t>、各设区市（区）交通局</w:t>
            </w:r>
            <w:r>
              <w:rPr>
                <w:rFonts w:hint="eastAsia" w:ascii="宋体"/>
                <w:color w:val="000000" w:themeColor="text1"/>
                <w:sz w:val="18"/>
                <w:highlight w:val="none"/>
                <w:lang w:eastAsia="zh-CN"/>
                <w14:textFill>
                  <w14:solidFill>
                    <w14:schemeClr w14:val="tx1"/>
                  </w14:solidFill>
                </w14:textFill>
              </w:rPr>
              <w:t>年底前，</w:t>
            </w:r>
            <w:r>
              <w:rPr>
                <w:rFonts w:hint="eastAsia" w:ascii="宋体"/>
                <w:color w:val="000000" w:themeColor="text1"/>
                <w:sz w:val="18"/>
                <w:highlight w:val="none"/>
                <w14:textFill>
                  <w14:solidFill>
                    <w14:schemeClr w14:val="tx1"/>
                  </w14:solidFill>
                </w14:textFill>
              </w:rPr>
              <w:t>省公路中心</w:t>
            </w:r>
            <w:r>
              <w:rPr>
                <w:rFonts w:hint="eastAsia" w:ascii="宋体"/>
                <w:color w:val="000000" w:themeColor="text1"/>
                <w:sz w:val="18"/>
                <w:highlight w:val="none"/>
                <w:lang w:eastAsia="zh-CN"/>
                <w14:textFill>
                  <w14:solidFill>
                    <w14:schemeClr w14:val="tx1"/>
                  </w14:solidFill>
                </w14:textFill>
              </w:rPr>
              <w:t>次年</w:t>
            </w:r>
            <w:r>
              <w:rPr>
                <w:rFonts w:hint="eastAsia" w:ascii="宋体"/>
                <w:color w:val="000000" w:themeColor="text1"/>
                <w:sz w:val="18"/>
                <w:highlight w:val="none"/>
                <w14:textFill>
                  <w14:solidFill>
                    <w14:schemeClr w14:val="tx1"/>
                  </w14:solidFill>
                </w14:textFill>
              </w:rPr>
              <w:t>1月15日前。电子文件。</w:t>
            </w:r>
          </w:p>
        </w:tc>
        <w:tc>
          <w:tcPr>
            <w:tcW w:w="437" w:type="dxa"/>
            <w:shd w:val="clear" w:color="auto" w:fill="auto"/>
            <w:tcMar>
              <w:left w:w="57" w:type="dxa"/>
              <w:right w:w="57" w:type="dxa"/>
            </w:tcMar>
            <w:vAlign w:val="center"/>
          </w:tcPr>
          <w:p>
            <w:pPr>
              <w:ind w:right="-51"/>
              <w:jc w:val="center"/>
              <w:rPr>
                <w:rFonts w:ascii="宋体" w:hAnsi="宋体"/>
                <w:sz w:val="18"/>
                <w:szCs w:val="18"/>
                <w:highlight w:val="none"/>
              </w:rPr>
            </w:pPr>
            <w:r>
              <w:rPr>
                <w:rFonts w:ascii="宋体" w:hAnsi="宋体"/>
                <w:sz w:val="18"/>
                <w:szCs w:val="18"/>
                <w:highlight w:val="none"/>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560" w:type="dxa"/>
            <w:tcMar>
              <w:left w:w="57" w:type="dxa"/>
              <w:right w:w="57" w:type="dxa"/>
            </w:tcMar>
            <w:vAlign w:val="center"/>
          </w:tcPr>
          <w:p>
            <w:pPr>
              <w:ind w:right="-51"/>
              <w:jc w:val="center"/>
              <w:rPr>
                <w:rFonts w:ascii="宋体" w:hAnsi="宋体"/>
                <w:sz w:val="18"/>
                <w:szCs w:val="18"/>
                <w:highlight w:val="none"/>
              </w:rPr>
            </w:pPr>
            <w:r>
              <w:rPr>
                <w:rFonts w:hint="eastAsia" w:ascii="宋体" w:hAnsi="宋体"/>
                <w:sz w:val="18"/>
                <w:highlight w:val="none"/>
              </w:rPr>
              <w:t>交行统</w:t>
            </w:r>
            <w:r>
              <w:rPr>
                <w:rFonts w:ascii="宋体" w:hAnsi="宋体"/>
                <w:sz w:val="18"/>
                <w:highlight w:val="none"/>
              </w:rPr>
              <w:t>N</w:t>
            </w:r>
            <w:r>
              <w:rPr>
                <w:rFonts w:hint="eastAsia" w:ascii="宋体" w:hAnsi="宋体"/>
                <w:sz w:val="18"/>
                <w:highlight w:val="none"/>
              </w:rPr>
              <w:t>G</w:t>
            </w:r>
            <w:r>
              <w:rPr>
                <w:rFonts w:ascii="宋体" w:hAnsi="宋体"/>
                <w:sz w:val="18"/>
                <w:highlight w:val="none"/>
              </w:rPr>
              <w:t>102表</w:t>
            </w:r>
          </w:p>
        </w:tc>
        <w:tc>
          <w:tcPr>
            <w:tcW w:w="2693" w:type="dxa"/>
            <w:vAlign w:val="center"/>
          </w:tcPr>
          <w:p>
            <w:pPr>
              <w:ind w:right="-51"/>
              <w:jc w:val="center"/>
              <w:rPr>
                <w:rFonts w:ascii="宋体" w:hAnsi="宋体"/>
                <w:sz w:val="18"/>
                <w:szCs w:val="18"/>
                <w:highlight w:val="none"/>
              </w:rPr>
            </w:pPr>
            <w:r>
              <w:rPr>
                <w:rFonts w:hint="eastAsia" w:ascii="宋体" w:hAnsi="宋体"/>
                <w:sz w:val="18"/>
                <w:szCs w:val="18"/>
                <w:highlight w:val="none"/>
              </w:rPr>
              <w:t>农村公路变更桥梁明细表</w:t>
            </w:r>
          </w:p>
        </w:tc>
        <w:tc>
          <w:tcPr>
            <w:tcW w:w="709" w:type="dxa"/>
            <w:tcMar>
              <w:left w:w="57" w:type="dxa"/>
              <w:right w:w="57" w:type="dxa"/>
            </w:tcMar>
            <w:vAlign w:val="center"/>
          </w:tcPr>
          <w:p>
            <w:pPr>
              <w:ind w:right="-51"/>
              <w:jc w:val="center"/>
              <w:rPr>
                <w:rFonts w:ascii="宋体" w:hAnsi="宋体"/>
                <w:sz w:val="18"/>
                <w:szCs w:val="18"/>
                <w:highlight w:val="none"/>
              </w:rPr>
            </w:pPr>
            <w:r>
              <w:rPr>
                <w:rFonts w:hint="eastAsia" w:ascii="宋体" w:hAnsi="宋体"/>
                <w:sz w:val="18"/>
                <w:szCs w:val="18"/>
                <w:highlight w:val="none"/>
              </w:rPr>
              <w:t>年报</w:t>
            </w:r>
          </w:p>
        </w:tc>
        <w:tc>
          <w:tcPr>
            <w:tcW w:w="1418" w:type="dxa"/>
            <w:vMerge w:val="continue"/>
            <w:tcMar>
              <w:left w:w="57" w:type="dxa"/>
              <w:right w:w="57" w:type="dxa"/>
            </w:tcMar>
            <w:vAlign w:val="center"/>
          </w:tcPr>
          <w:p>
            <w:pPr>
              <w:ind w:right="-51"/>
              <w:jc w:val="center"/>
              <w:rPr>
                <w:rFonts w:ascii="宋体" w:hAnsi="宋体"/>
                <w:sz w:val="18"/>
                <w:szCs w:val="18"/>
                <w:highlight w:val="none"/>
              </w:rPr>
            </w:pPr>
          </w:p>
        </w:tc>
        <w:tc>
          <w:tcPr>
            <w:tcW w:w="1275" w:type="dxa"/>
            <w:vMerge w:val="continue"/>
            <w:tcMar>
              <w:left w:w="57" w:type="dxa"/>
              <w:right w:w="57" w:type="dxa"/>
            </w:tcMar>
            <w:vAlign w:val="center"/>
          </w:tcPr>
          <w:p>
            <w:pPr>
              <w:jc w:val="center"/>
              <w:rPr>
                <w:rFonts w:ascii="宋体" w:hAnsi="宋体"/>
                <w:sz w:val="18"/>
                <w:szCs w:val="18"/>
                <w:highlight w:val="none"/>
              </w:rPr>
            </w:pPr>
          </w:p>
        </w:tc>
        <w:tc>
          <w:tcPr>
            <w:tcW w:w="1548" w:type="dxa"/>
            <w:vMerge w:val="continue"/>
            <w:tcMar>
              <w:left w:w="57" w:type="dxa"/>
              <w:right w:w="57" w:type="dxa"/>
            </w:tcMar>
            <w:vAlign w:val="center"/>
          </w:tcPr>
          <w:p>
            <w:pPr>
              <w:ind w:right="-51"/>
              <w:jc w:val="center"/>
              <w:rPr>
                <w:rFonts w:ascii="宋体" w:hAnsi="宋体"/>
                <w:sz w:val="18"/>
                <w:szCs w:val="18"/>
                <w:highlight w:val="none"/>
              </w:rPr>
            </w:pPr>
          </w:p>
        </w:tc>
        <w:tc>
          <w:tcPr>
            <w:tcW w:w="437" w:type="dxa"/>
            <w:shd w:val="clear" w:color="auto" w:fill="auto"/>
            <w:tcMar>
              <w:left w:w="57" w:type="dxa"/>
              <w:right w:w="57" w:type="dxa"/>
            </w:tcMar>
            <w:vAlign w:val="center"/>
          </w:tcPr>
          <w:p>
            <w:pPr>
              <w:ind w:right="-51"/>
              <w:jc w:val="center"/>
              <w:rPr>
                <w:rFonts w:ascii="宋体" w:hAnsi="宋体"/>
                <w:sz w:val="18"/>
                <w:szCs w:val="18"/>
                <w:highlight w:val="none"/>
              </w:rPr>
            </w:pPr>
            <w:r>
              <w:rPr>
                <w:rFonts w:ascii="宋体" w:hAnsi="宋体"/>
                <w:sz w:val="18"/>
                <w:szCs w:val="18"/>
                <w:highlight w:val="none"/>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560" w:type="dxa"/>
            <w:tcMar>
              <w:left w:w="57" w:type="dxa"/>
              <w:right w:w="57" w:type="dxa"/>
            </w:tcMar>
            <w:vAlign w:val="center"/>
          </w:tcPr>
          <w:p>
            <w:pPr>
              <w:ind w:right="-51"/>
              <w:jc w:val="center"/>
              <w:rPr>
                <w:rFonts w:ascii="宋体" w:hAnsi="宋体"/>
                <w:sz w:val="18"/>
                <w:szCs w:val="18"/>
                <w:highlight w:val="none"/>
              </w:rPr>
            </w:pPr>
            <w:r>
              <w:rPr>
                <w:rFonts w:hint="eastAsia" w:ascii="宋体" w:hAnsi="宋体"/>
                <w:sz w:val="18"/>
                <w:highlight w:val="none"/>
              </w:rPr>
              <w:t>交行统</w:t>
            </w:r>
            <w:r>
              <w:rPr>
                <w:rFonts w:ascii="宋体" w:hAnsi="宋体"/>
                <w:sz w:val="18"/>
                <w:highlight w:val="none"/>
              </w:rPr>
              <w:t>N</w:t>
            </w:r>
            <w:r>
              <w:rPr>
                <w:rFonts w:hint="eastAsia" w:ascii="宋体" w:hAnsi="宋体"/>
                <w:sz w:val="18"/>
                <w:highlight w:val="none"/>
              </w:rPr>
              <w:t>G</w:t>
            </w:r>
            <w:r>
              <w:rPr>
                <w:rFonts w:ascii="宋体" w:hAnsi="宋体"/>
                <w:sz w:val="18"/>
                <w:highlight w:val="none"/>
              </w:rPr>
              <w:t>103表</w:t>
            </w:r>
          </w:p>
        </w:tc>
        <w:tc>
          <w:tcPr>
            <w:tcW w:w="2693" w:type="dxa"/>
            <w:vAlign w:val="center"/>
          </w:tcPr>
          <w:p>
            <w:pPr>
              <w:ind w:right="-51"/>
              <w:jc w:val="center"/>
              <w:rPr>
                <w:rFonts w:ascii="宋体" w:hAnsi="宋体"/>
                <w:sz w:val="18"/>
                <w:szCs w:val="18"/>
                <w:highlight w:val="none"/>
              </w:rPr>
            </w:pPr>
            <w:r>
              <w:rPr>
                <w:rFonts w:hint="eastAsia" w:ascii="宋体" w:hAnsi="宋体"/>
                <w:sz w:val="18"/>
                <w:szCs w:val="18"/>
                <w:highlight w:val="none"/>
              </w:rPr>
              <w:t>农村公路变更隧道明细表</w:t>
            </w:r>
          </w:p>
        </w:tc>
        <w:tc>
          <w:tcPr>
            <w:tcW w:w="709" w:type="dxa"/>
            <w:tcMar>
              <w:left w:w="57" w:type="dxa"/>
              <w:right w:w="57" w:type="dxa"/>
            </w:tcMar>
            <w:vAlign w:val="center"/>
          </w:tcPr>
          <w:p>
            <w:pPr>
              <w:ind w:right="-51"/>
              <w:jc w:val="center"/>
              <w:rPr>
                <w:rFonts w:ascii="宋体" w:hAnsi="宋体"/>
                <w:sz w:val="18"/>
                <w:szCs w:val="18"/>
                <w:highlight w:val="none"/>
              </w:rPr>
            </w:pPr>
            <w:r>
              <w:rPr>
                <w:rFonts w:hint="eastAsia" w:ascii="宋体" w:hAnsi="宋体"/>
                <w:sz w:val="18"/>
                <w:szCs w:val="18"/>
                <w:highlight w:val="none"/>
              </w:rPr>
              <w:t>年报</w:t>
            </w:r>
          </w:p>
        </w:tc>
        <w:tc>
          <w:tcPr>
            <w:tcW w:w="1418" w:type="dxa"/>
            <w:vMerge w:val="continue"/>
            <w:tcMar>
              <w:left w:w="57" w:type="dxa"/>
              <w:right w:w="57" w:type="dxa"/>
            </w:tcMar>
            <w:vAlign w:val="center"/>
          </w:tcPr>
          <w:p>
            <w:pPr>
              <w:ind w:right="-51"/>
              <w:jc w:val="center"/>
              <w:rPr>
                <w:rFonts w:ascii="宋体" w:hAnsi="宋体"/>
                <w:sz w:val="18"/>
                <w:szCs w:val="18"/>
                <w:highlight w:val="none"/>
              </w:rPr>
            </w:pPr>
          </w:p>
        </w:tc>
        <w:tc>
          <w:tcPr>
            <w:tcW w:w="1275" w:type="dxa"/>
            <w:vMerge w:val="continue"/>
            <w:tcMar>
              <w:left w:w="57" w:type="dxa"/>
              <w:right w:w="57" w:type="dxa"/>
            </w:tcMar>
            <w:vAlign w:val="center"/>
          </w:tcPr>
          <w:p>
            <w:pPr>
              <w:jc w:val="center"/>
              <w:rPr>
                <w:rFonts w:ascii="宋体" w:hAnsi="宋体"/>
                <w:sz w:val="18"/>
                <w:szCs w:val="18"/>
                <w:highlight w:val="none"/>
              </w:rPr>
            </w:pPr>
          </w:p>
        </w:tc>
        <w:tc>
          <w:tcPr>
            <w:tcW w:w="1548" w:type="dxa"/>
            <w:vMerge w:val="continue"/>
            <w:tcMar>
              <w:left w:w="57" w:type="dxa"/>
              <w:right w:w="57" w:type="dxa"/>
            </w:tcMar>
            <w:vAlign w:val="center"/>
          </w:tcPr>
          <w:p>
            <w:pPr>
              <w:ind w:right="-51"/>
              <w:jc w:val="center"/>
              <w:rPr>
                <w:rFonts w:ascii="宋体" w:hAnsi="宋体"/>
                <w:sz w:val="18"/>
                <w:szCs w:val="18"/>
                <w:highlight w:val="none"/>
              </w:rPr>
            </w:pPr>
          </w:p>
        </w:tc>
        <w:tc>
          <w:tcPr>
            <w:tcW w:w="437" w:type="dxa"/>
            <w:shd w:val="clear" w:color="auto" w:fill="auto"/>
            <w:tcMar>
              <w:left w:w="57" w:type="dxa"/>
              <w:right w:w="57" w:type="dxa"/>
            </w:tcMar>
            <w:vAlign w:val="center"/>
          </w:tcPr>
          <w:p>
            <w:pPr>
              <w:ind w:right="-51"/>
              <w:jc w:val="center"/>
              <w:rPr>
                <w:rFonts w:ascii="宋体" w:hAnsi="宋体"/>
                <w:sz w:val="18"/>
                <w:szCs w:val="18"/>
                <w:highlight w:val="none"/>
              </w:rPr>
            </w:pPr>
            <w:r>
              <w:rPr>
                <w:rFonts w:ascii="宋体" w:hAnsi="宋体"/>
                <w:sz w:val="18"/>
                <w:szCs w:val="18"/>
                <w:highlight w:val="none"/>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560" w:type="dxa"/>
            <w:tcMar>
              <w:left w:w="57" w:type="dxa"/>
              <w:right w:w="57" w:type="dxa"/>
            </w:tcMar>
            <w:vAlign w:val="center"/>
          </w:tcPr>
          <w:p>
            <w:pPr>
              <w:ind w:right="-51"/>
              <w:jc w:val="center"/>
              <w:rPr>
                <w:rFonts w:ascii="宋体" w:hAnsi="宋体"/>
                <w:sz w:val="18"/>
                <w:szCs w:val="18"/>
                <w:highlight w:val="none"/>
              </w:rPr>
            </w:pPr>
            <w:r>
              <w:rPr>
                <w:rFonts w:hint="eastAsia" w:ascii="宋体" w:hAnsi="宋体"/>
                <w:sz w:val="18"/>
                <w:highlight w:val="none"/>
              </w:rPr>
              <w:t>交行统</w:t>
            </w:r>
            <w:r>
              <w:rPr>
                <w:rFonts w:ascii="宋体" w:hAnsi="宋体"/>
                <w:sz w:val="18"/>
                <w:highlight w:val="none"/>
              </w:rPr>
              <w:t>N</w:t>
            </w:r>
            <w:r>
              <w:rPr>
                <w:rFonts w:hint="eastAsia" w:ascii="宋体" w:hAnsi="宋体"/>
                <w:sz w:val="18"/>
                <w:highlight w:val="none"/>
              </w:rPr>
              <w:t>G</w:t>
            </w:r>
            <w:r>
              <w:rPr>
                <w:rFonts w:ascii="宋体" w:hAnsi="宋体"/>
                <w:sz w:val="18"/>
                <w:highlight w:val="none"/>
              </w:rPr>
              <w:t>104表</w:t>
            </w:r>
          </w:p>
        </w:tc>
        <w:tc>
          <w:tcPr>
            <w:tcW w:w="2693" w:type="dxa"/>
            <w:vAlign w:val="center"/>
          </w:tcPr>
          <w:p>
            <w:pPr>
              <w:ind w:right="-51"/>
              <w:jc w:val="center"/>
              <w:rPr>
                <w:rFonts w:ascii="宋体" w:hAnsi="宋体"/>
                <w:sz w:val="18"/>
                <w:szCs w:val="18"/>
                <w:highlight w:val="none"/>
              </w:rPr>
            </w:pPr>
            <w:r>
              <w:rPr>
                <w:rFonts w:hint="eastAsia" w:ascii="宋体" w:hAnsi="宋体"/>
                <w:sz w:val="18"/>
                <w:szCs w:val="18"/>
                <w:highlight w:val="none"/>
              </w:rPr>
              <w:t>农村公路变更渡口明细表</w:t>
            </w:r>
          </w:p>
        </w:tc>
        <w:tc>
          <w:tcPr>
            <w:tcW w:w="709" w:type="dxa"/>
            <w:tcMar>
              <w:left w:w="57" w:type="dxa"/>
              <w:right w:w="57" w:type="dxa"/>
            </w:tcMar>
            <w:vAlign w:val="center"/>
          </w:tcPr>
          <w:p>
            <w:pPr>
              <w:ind w:right="-51"/>
              <w:jc w:val="center"/>
              <w:rPr>
                <w:rFonts w:ascii="宋体" w:hAnsi="宋体"/>
                <w:sz w:val="18"/>
                <w:szCs w:val="18"/>
                <w:highlight w:val="none"/>
              </w:rPr>
            </w:pPr>
            <w:r>
              <w:rPr>
                <w:rFonts w:hint="eastAsia" w:ascii="宋体" w:hAnsi="宋体"/>
                <w:sz w:val="18"/>
                <w:szCs w:val="18"/>
                <w:highlight w:val="none"/>
              </w:rPr>
              <w:t>年报</w:t>
            </w:r>
          </w:p>
        </w:tc>
        <w:tc>
          <w:tcPr>
            <w:tcW w:w="1418" w:type="dxa"/>
            <w:vMerge w:val="continue"/>
            <w:tcMar>
              <w:left w:w="57" w:type="dxa"/>
              <w:right w:w="57" w:type="dxa"/>
            </w:tcMar>
            <w:vAlign w:val="center"/>
          </w:tcPr>
          <w:p>
            <w:pPr>
              <w:ind w:right="-51"/>
              <w:jc w:val="center"/>
              <w:rPr>
                <w:rFonts w:ascii="宋体" w:hAnsi="宋体"/>
                <w:sz w:val="18"/>
                <w:szCs w:val="18"/>
                <w:highlight w:val="none"/>
              </w:rPr>
            </w:pPr>
          </w:p>
        </w:tc>
        <w:tc>
          <w:tcPr>
            <w:tcW w:w="1275" w:type="dxa"/>
            <w:vMerge w:val="continue"/>
            <w:tcMar>
              <w:left w:w="57" w:type="dxa"/>
              <w:right w:w="57" w:type="dxa"/>
            </w:tcMar>
            <w:vAlign w:val="center"/>
          </w:tcPr>
          <w:p>
            <w:pPr>
              <w:jc w:val="center"/>
              <w:rPr>
                <w:rFonts w:ascii="宋体" w:hAnsi="宋体"/>
                <w:sz w:val="18"/>
                <w:szCs w:val="18"/>
                <w:highlight w:val="none"/>
              </w:rPr>
            </w:pPr>
          </w:p>
        </w:tc>
        <w:tc>
          <w:tcPr>
            <w:tcW w:w="1548" w:type="dxa"/>
            <w:vMerge w:val="continue"/>
            <w:tcMar>
              <w:left w:w="57" w:type="dxa"/>
              <w:right w:w="57" w:type="dxa"/>
            </w:tcMar>
            <w:vAlign w:val="center"/>
          </w:tcPr>
          <w:p>
            <w:pPr>
              <w:ind w:right="-51"/>
              <w:jc w:val="center"/>
              <w:rPr>
                <w:rFonts w:ascii="宋体" w:hAnsi="宋体"/>
                <w:sz w:val="18"/>
                <w:szCs w:val="18"/>
                <w:highlight w:val="none"/>
              </w:rPr>
            </w:pPr>
          </w:p>
        </w:tc>
        <w:tc>
          <w:tcPr>
            <w:tcW w:w="437" w:type="dxa"/>
            <w:shd w:val="clear" w:color="auto" w:fill="auto"/>
            <w:tcMar>
              <w:left w:w="57" w:type="dxa"/>
              <w:right w:w="57" w:type="dxa"/>
            </w:tcMar>
            <w:vAlign w:val="center"/>
          </w:tcPr>
          <w:p>
            <w:pPr>
              <w:ind w:right="-51"/>
              <w:jc w:val="center"/>
              <w:rPr>
                <w:rFonts w:ascii="宋体" w:hAnsi="宋体"/>
                <w:sz w:val="18"/>
                <w:szCs w:val="18"/>
                <w:highlight w:val="none"/>
              </w:rPr>
            </w:pPr>
            <w:r>
              <w:rPr>
                <w:rFonts w:ascii="宋体" w:hAnsi="宋体"/>
                <w:sz w:val="18"/>
                <w:szCs w:val="18"/>
                <w:highlight w:val="none"/>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560" w:type="dxa"/>
            <w:tcMar>
              <w:left w:w="57" w:type="dxa"/>
              <w:right w:w="57" w:type="dxa"/>
            </w:tcMar>
            <w:vAlign w:val="center"/>
          </w:tcPr>
          <w:p>
            <w:pPr>
              <w:ind w:right="-51"/>
              <w:jc w:val="center"/>
              <w:rPr>
                <w:rFonts w:ascii="宋体" w:hAnsi="宋体"/>
                <w:sz w:val="18"/>
                <w:szCs w:val="18"/>
                <w:highlight w:val="none"/>
              </w:rPr>
            </w:pPr>
            <w:r>
              <w:rPr>
                <w:rFonts w:hint="eastAsia" w:ascii="宋体" w:hAnsi="宋体"/>
                <w:sz w:val="18"/>
                <w:highlight w:val="none"/>
              </w:rPr>
              <w:t>交行统</w:t>
            </w:r>
            <w:r>
              <w:rPr>
                <w:rFonts w:ascii="宋体" w:hAnsi="宋体"/>
                <w:sz w:val="18"/>
                <w:highlight w:val="none"/>
              </w:rPr>
              <w:t>N</w:t>
            </w:r>
            <w:r>
              <w:rPr>
                <w:rFonts w:hint="eastAsia" w:ascii="宋体" w:hAnsi="宋体"/>
                <w:sz w:val="18"/>
                <w:highlight w:val="none"/>
              </w:rPr>
              <w:t>G</w:t>
            </w:r>
            <w:r>
              <w:rPr>
                <w:rFonts w:hint="eastAsia" w:ascii="宋体" w:hAnsi="宋体"/>
                <w:sz w:val="18"/>
                <w:szCs w:val="18"/>
                <w:highlight w:val="none"/>
              </w:rPr>
              <w:t>10</w:t>
            </w:r>
            <w:r>
              <w:rPr>
                <w:rFonts w:ascii="宋体" w:hAnsi="宋体"/>
                <w:sz w:val="18"/>
                <w:szCs w:val="18"/>
                <w:highlight w:val="none"/>
              </w:rPr>
              <w:t>5</w:t>
            </w:r>
            <w:r>
              <w:rPr>
                <w:rFonts w:hint="eastAsia" w:ascii="宋体" w:hAnsi="宋体"/>
                <w:sz w:val="18"/>
                <w:szCs w:val="18"/>
                <w:highlight w:val="none"/>
              </w:rPr>
              <w:t>表</w:t>
            </w:r>
          </w:p>
        </w:tc>
        <w:tc>
          <w:tcPr>
            <w:tcW w:w="2693" w:type="dxa"/>
            <w:vAlign w:val="center"/>
          </w:tcPr>
          <w:p>
            <w:pPr>
              <w:ind w:right="-51"/>
              <w:jc w:val="center"/>
              <w:rPr>
                <w:rFonts w:ascii="宋体" w:hAnsi="宋体"/>
                <w:sz w:val="18"/>
                <w:szCs w:val="18"/>
                <w:highlight w:val="none"/>
              </w:rPr>
            </w:pPr>
            <w:r>
              <w:rPr>
                <w:rFonts w:hint="eastAsia" w:ascii="宋体" w:hAnsi="宋体"/>
                <w:sz w:val="18"/>
                <w:szCs w:val="18"/>
                <w:highlight w:val="none"/>
              </w:rPr>
              <w:t>乡（镇）通畅变更明细表</w:t>
            </w:r>
          </w:p>
        </w:tc>
        <w:tc>
          <w:tcPr>
            <w:tcW w:w="709" w:type="dxa"/>
            <w:tcMar>
              <w:left w:w="57" w:type="dxa"/>
              <w:right w:w="57" w:type="dxa"/>
            </w:tcMar>
            <w:vAlign w:val="center"/>
          </w:tcPr>
          <w:p>
            <w:pPr>
              <w:ind w:right="-51"/>
              <w:jc w:val="center"/>
              <w:rPr>
                <w:rFonts w:ascii="宋体" w:hAnsi="宋体"/>
                <w:sz w:val="18"/>
                <w:szCs w:val="18"/>
                <w:highlight w:val="none"/>
              </w:rPr>
            </w:pPr>
            <w:r>
              <w:rPr>
                <w:rFonts w:hint="eastAsia" w:ascii="宋体" w:hAnsi="宋体"/>
                <w:sz w:val="18"/>
                <w:szCs w:val="18"/>
                <w:highlight w:val="none"/>
              </w:rPr>
              <w:t>年报</w:t>
            </w:r>
          </w:p>
        </w:tc>
        <w:tc>
          <w:tcPr>
            <w:tcW w:w="1418" w:type="dxa"/>
            <w:vMerge w:val="restart"/>
            <w:tcMar>
              <w:left w:w="57" w:type="dxa"/>
              <w:right w:w="57" w:type="dxa"/>
            </w:tcMar>
            <w:vAlign w:val="center"/>
          </w:tcPr>
          <w:p>
            <w:pPr>
              <w:ind w:right="-51"/>
              <w:jc w:val="center"/>
              <w:rPr>
                <w:rFonts w:ascii="宋体" w:hAnsi="宋体"/>
                <w:sz w:val="18"/>
                <w:szCs w:val="18"/>
                <w:highlight w:val="none"/>
              </w:rPr>
            </w:pPr>
            <w:r>
              <w:rPr>
                <w:rFonts w:hint="eastAsia" w:ascii="宋体" w:hAnsi="宋体"/>
                <w:sz w:val="18"/>
                <w:szCs w:val="18"/>
                <w:highlight w:val="none"/>
              </w:rPr>
              <w:t>全部乡（镇）建制村</w:t>
            </w:r>
          </w:p>
        </w:tc>
        <w:tc>
          <w:tcPr>
            <w:tcW w:w="1275" w:type="dxa"/>
            <w:vMerge w:val="continue"/>
            <w:tcMar>
              <w:left w:w="57" w:type="dxa"/>
              <w:right w:w="57" w:type="dxa"/>
            </w:tcMar>
            <w:vAlign w:val="center"/>
          </w:tcPr>
          <w:p>
            <w:pPr>
              <w:jc w:val="center"/>
              <w:rPr>
                <w:rFonts w:ascii="宋体" w:hAnsi="宋体"/>
                <w:sz w:val="18"/>
                <w:szCs w:val="18"/>
                <w:highlight w:val="none"/>
              </w:rPr>
            </w:pPr>
          </w:p>
        </w:tc>
        <w:tc>
          <w:tcPr>
            <w:tcW w:w="1548" w:type="dxa"/>
            <w:vMerge w:val="continue"/>
            <w:tcMar>
              <w:left w:w="57" w:type="dxa"/>
              <w:right w:w="57" w:type="dxa"/>
            </w:tcMar>
            <w:vAlign w:val="center"/>
          </w:tcPr>
          <w:p>
            <w:pPr>
              <w:ind w:right="-51"/>
              <w:jc w:val="center"/>
              <w:rPr>
                <w:rFonts w:ascii="宋体" w:hAnsi="宋体"/>
                <w:sz w:val="18"/>
                <w:szCs w:val="18"/>
                <w:highlight w:val="none"/>
              </w:rPr>
            </w:pPr>
          </w:p>
        </w:tc>
        <w:tc>
          <w:tcPr>
            <w:tcW w:w="437" w:type="dxa"/>
            <w:shd w:val="clear" w:color="auto" w:fill="auto"/>
            <w:tcMar>
              <w:left w:w="57" w:type="dxa"/>
              <w:right w:w="57" w:type="dxa"/>
            </w:tcMar>
            <w:vAlign w:val="center"/>
          </w:tcPr>
          <w:p>
            <w:pPr>
              <w:ind w:right="-51"/>
              <w:jc w:val="center"/>
              <w:rPr>
                <w:rFonts w:ascii="宋体" w:hAnsi="宋体"/>
                <w:sz w:val="18"/>
                <w:szCs w:val="18"/>
                <w:highlight w:val="none"/>
              </w:rPr>
            </w:pPr>
            <w:r>
              <w:rPr>
                <w:rFonts w:ascii="宋体" w:hAnsi="宋体"/>
                <w:sz w:val="18"/>
                <w:szCs w:val="18"/>
                <w:highlight w:val="none"/>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560" w:type="dxa"/>
            <w:tcMar>
              <w:left w:w="57" w:type="dxa"/>
              <w:right w:w="57" w:type="dxa"/>
            </w:tcMar>
            <w:vAlign w:val="center"/>
          </w:tcPr>
          <w:p>
            <w:pPr>
              <w:ind w:right="-51"/>
              <w:jc w:val="center"/>
              <w:rPr>
                <w:rFonts w:ascii="宋体" w:hAnsi="宋体"/>
                <w:sz w:val="18"/>
                <w:szCs w:val="18"/>
                <w:highlight w:val="none"/>
              </w:rPr>
            </w:pPr>
            <w:r>
              <w:rPr>
                <w:rFonts w:hint="eastAsia" w:ascii="宋体" w:hAnsi="宋体"/>
                <w:sz w:val="18"/>
                <w:highlight w:val="none"/>
              </w:rPr>
              <w:t>交行统</w:t>
            </w:r>
            <w:r>
              <w:rPr>
                <w:rFonts w:ascii="宋体" w:hAnsi="宋体"/>
                <w:sz w:val="18"/>
                <w:highlight w:val="none"/>
              </w:rPr>
              <w:t>N</w:t>
            </w:r>
            <w:r>
              <w:rPr>
                <w:rFonts w:hint="eastAsia" w:ascii="宋体" w:hAnsi="宋体"/>
                <w:sz w:val="18"/>
                <w:highlight w:val="none"/>
              </w:rPr>
              <w:t>G</w:t>
            </w:r>
            <w:r>
              <w:rPr>
                <w:rFonts w:ascii="宋体" w:hAnsi="宋体"/>
                <w:sz w:val="18"/>
                <w:highlight w:val="none"/>
              </w:rPr>
              <w:t>106表</w:t>
            </w:r>
          </w:p>
        </w:tc>
        <w:tc>
          <w:tcPr>
            <w:tcW w:w="2693" w:type="dxa"/>
            <w:vAlign w:val="center"/>
          </w:tcPr>
          <w:p>
            <w:pPr>
              <w:ind w:right="-51"/>
              <w:jc w:val="center"/>
              <w:rPr>
                <w:rFonts w:ascii="宋体" w:hAnsi="宋体"/>
                <w:sz w:val="18"/>
                <w:szCs w:val="18"/>
                <w:highlight w:val="none"/>
              </w:rPr>
            </w:pPr>
            <w:r>
              <w:rPr>
                <w:rFonts w:hint="eastAsia" w:ascii="宋体" w:hAnsi="宋体"/>
                <w:sz w:val="18"/>
                <w:szCs w:val="18"/>
                <w:highlight w:val="none"/>
              </w:rPr>
              <w:t>建制村通畅变更明细表</w:t>
            </w:r>
          </w:p>
        </w:tc>
        <w:tc>
          <w:tcPr>
            <w:tcW w:w="709" w:type="dxa"/>
            <w:tcMar>
              <w:left w:w="57" w:type="dxa"/>
              <w:right w:w="57" w:type="dxa"/>
            </w:tcMar>
            <w:vAlign w:val="center"/>
          </w:tcPr>
          <w:p>
            <w:pPr>
              <w:ind w:right="-51"/>
              <w:jc w:val="center"/>
              <w:rPr>
                <w:rFonts w:ascii="宋体" w:hAnsi="宋体"/>
                <w:sz w:val="18"/>
                <w:szCs w:val="18"/>
                <w:highlight w:val="none"/>
              </w:rPr>
            </w:pPr>
            <w:r>
              <w:rPr>
                <w:rFonts w:hint="eastAsia" w:ascii="宋体" w:hAnsi="宋体"/>
                <w:sz w:val="18"/>
                <w:szCs w:val="18"/>
                <w:highlight w:val="none"/>
              </w:rPr>
              <w:t>年报</w:t>
            </w:r>
          </w:p>
        </w:tc>
        <w:tc>
          <w:tcPr>
            <w:tcW w:w="1418" w:type="dxa"/>
            <w:vMerge w:val="continue"/>
            <w:tcMar>
              <w:left w:w="57" w:type="dxa"/>
              <w:right w:w="57" w:type="dxa"/>
            </w:tcMar>
            <w:vAlign w:val="center"/>
          </w:tcPr>
          <w:p>
            <w:pPr>
              <w:ind w:right="-51"/>
              <w:jc w:val="center"/>
              <w:rPr>
                <w:rFonts w:ascii="宋体" w:hAnsi="宋体"/>
                <w:sz w:val="18"/>
                <w:szCs w:val="18"/>
                <w:highlight w:val="none"/>
              </w:rPr>
            </w:pPr>
          </w:p>
        </w:tc>
        <w:tc>
          <w:tcPr>
            <w:tcW w:w="1275" w:type="dxa"/>
            <w:vMerge w:val="continue"/>
            <w:tcMar>
              <w:left w:w="57" w:type="dxa"/>
              <w:right w:w="57" w:type="dxa"/>
            </w:tcMar>
            <w:vAlign w:val="center"/>
          </w:tcPr>
          <w:p>
            <w:pPr>
              <w:jc w:val="center"/>
              <w:rPr>
                <w:rFonts w:ascii="宋体" w:hAnsi="宋体"/>
                <w:sz w:val="18"/>
                <w:szCs w:val="18"/>
                <w:highlight w:val="none"/>
              </w:rPr>
            </w:pPr>
          </w:p>
        </w:tc>
        <w:tc>
          <w:tcPr>
            <w:tcW w:w="1548" w:type="dxa"/>
            <w:vMerge w:val="continue"/>
            <w:tcMar>
              <w:left w:w="57" w:type="dxa"/>
              <w:right w:w="57" w:type="dxa"/>
            </w:tcMar>
            <w:vAlign w:val="center"/>
          </w:tcPr>
          <w:p>
            <w:pPr>
              <w:ind w:right="-51"/>
              <w:jc w:val="center"/>
              <w:rPr>
                <w:rFonts w:ascii="宋体" w:hAnsi="宋体"/>
                <w:sz w:val="18"/>
                <w:szCs w:val="18"/>
                <w:highlight w:val="none"/>
              </w:rPr>
            </w:pPr>
          </w:p>
        </w:tc>
        <w:tc>
          <w:tcPr>
            <w:tcW w:w="437" w:type="dxa"/>
            <w:shd w:val="clear" w:color="auto" w:fill="auto"/>
            <w:tcMar>
              <w:left w:w="57" w:type="dxa"/>
              <w:right w:w="57" w:type="dxa"/>
            </w:tcMar>
            <w:vAlign w:val="center"/>
          </w:tcPr>
          <w:p>
            <w:pPr>
              <w:ind w:right="-51"/>
              <w:jc w:val="center"/>
              <w:rPr>
                <w:rFonts w:ascii="宋体" w:hAnsi="宋体"/>
                <w:sz w:val="18"/>
                <w:szCs w:val="18"/>
                <w:highlight w:val="none"/>
              </w:rPr>
            </w:pPr>
            <w:r>
              <w:rPr>
                <w:rFonts w:ascii="宋体" w:hAnsi="宋体"/>
                <w:sz w:val="18"/>
                <w:szCs w:val="18"/>
                <w:highlight w:val="none"/>
              </w:rPr>
              <w:t>8</w:t>
            </w:r>
          </w:p>
        </w:tc>
      </w:tr>
    </w:tbl>
    <w:p>
      <w:pPr>
        <w:spacing w:before="156" w:beforeLines="50" w:line="360" w:lineRule="auto"/>
        <w:ind w:firstLine="480" w:firstLineChars="200"/>
        <w:rPr>
          <w:rFonts w:ascii="宋体" w:hAnsi="宋体"/>
          <w:sz w:val="24"/>
          <w:highlight w:val="none"/>
        </w:rPr>
        <w:sectPr>
          <w:footerReference r:id="rId7" w:type="default"/>
          <w:pgSz w:w="11906" w:h="16838"/>
          <w:pgMar w:top="1418" w:right="1134" w:bottom="1418" w:left="1134" w:header="851" w:footer="992" w:gutter="0"/>
          <w:pgNumType w:start="2"/>
          <w:cols w:space="425" w:num="1"/>
          <w:docGrid w:type="linesAndChars" w:linePitch="312" w:charSpace="0"/>
        </w:sectPr>
      </w:pPr>
    </w:p>
    <w:p>
      <w:pPr>
        <w:tabs>
          <w:tab w:val="left" w:pos="5760"/>
        </w:tabs>
        <w:spacing w:line="360" w:lineRule="auto"/>
        <w:jc w:val="center"/>
        <w:outlineLvl w:val="0"/>
        <w:rPr>
          <w:rFonts w:ascii="黑体" w:hAnsi="华文中宋" w:eastAsia="黑体"/>
          <w:color w:val="000000"/>
          <w:sz w:val="32"/>
          <w:szCs w:val="20"/>
          <w:highlight w:val="none"/>
        </w:rPr>
      </w:pPr>
      <w:bookmarkStart w:id="14" w:name="_Toc26352052"/>
      <w:r>
        <w:rPr>
          <w:rFonts w:hint="eastAsia" w:ascii="黑体" w:hAnsi="华文中宋" w:eastAsia="黑体"/>
          <w:color w:val="000000"/>
          <w:sz w:val="32"/>
          <w:szCs w:val="20"/>
          <w:highlight w:val="none"/>
        </w:rPr>
        <w:t>三</w:t>
      </w:r>
      <w:r>
        <w:rPr>
          <w:rFonts w:ascii="黑体" w:hAnsi="华文中宋" w:eastAsia="黑体"/>
          <w:color w:val="000000"/>
          <w:sz w:val="32"/>
          <w:szCs w:val="20"/>
          <w:highlight w:val="none"/>
        </w:rPr>
        <w:t>、调查表式</w:t>
      </w:r>
      <w:bookmarkEnd w:id="14"/>
    </w:p>
    <w:p>
      <w:pPr>
        <w:spacing w:after="156" w:afterLines="50"/>
        <w:jc w:val="center"/>
        <w:outlineLvl w:val="1"/>
        <w:rPr>
          <w:color w:val="000000"/>
          <w:sz w:val="32"/>
          <w:szCs w:val="32"/>
          <w:highlight w:val="none"/>
        </w:rPr>
      </w:pPr>
      <w:bookmarkStart w:id="15" w:name="_一、总体说明"/>
      <w:bookmarkEnd w:id="15"/>
      <w:bookmarkStart w:id="16" w:name="_Toc26352053"/>
      <w:bookmarkStart w:id="17" w:name="_Toc209595670"/>
      <w:r>
        <w:rPr>
          <w:bCs/>
          <w:color w:val="000000" w:themeColor="text1"/>
          <w:sz w:val="18"/>
          <w:szCs w:val="18"/>
          <w:highlight w:val="none"/>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4267200</wp:posOffset>
                </wp:positionH>
                <wp:positionV relativeFrom="paragraph">
                  <wp:posOffset>475615</wp:posOffset>
                </wp:positionV>
                <wp:extent cx="1819275" cy="899160"/>
                <wp:effectExtent l="0" t="0" r="28575" b="12065"/>
                <wp:wrapSquare wrapText="bothSides"/>
                <wp:docPr id="6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819275" cy="899160"/>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号：交行统NG101表</w:t>
                            </w:r>
                          </w:p>
                          <w:p>
                            <w:pPr>
                              <w:spacing w:line="0" w:lineRule="atLeast"/>
                              <w:jc w:val="lef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机关：国家统计局</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r>
                              <w:rPr>
                                <w:rFonts w:hint="eastAsia" w:ascii="宋体" w:hAnsi="宋体"/>
                                <w:sz w:val="18"/>
                                <w:szCs w:val="18"/>
                              </w:rPr>
                              <w:t>国统办函〔20</w:t>
                            </w:r>
                            <w:r>
                              <w:rPr>
                                <w:rFonts w:ascii="宋体" w:hAnsi="宋体"/>
                                <w:sz w:val="18"/>
                                <w:szCs w:val="18"/>
                              </w:rPr>
                              <w:t>20</w:t>
                            </w:r>
                            <w:r>
                              <w:rPr>
                                <w:rFonts w:hint="eastAsia" w:ascii="宋体" w:hAnsi="宋体"/>
                                <w:sz w:val="18"/>
                                <w:szCs w:val="18"/>
                              </w:rPr>
                              <w:t>〕</w:t>
                            </w:r>
                            <w:r>
                              <w:rPr>
                                <w:rFonts w:ascii="宋体" w:hAnsi="宋体"/>
                                <w:sz w:val="18"/>
                              </w:rPr>
                              <w:t>23</w:t>
                            </w:r>
                            <w:r>
                              <w:rPr>
                                <w:rFonts w:hint="eastAsia" w:ascii="宋体" w:hAnsi="宋体"/>
                                <w:sz w:val="18"/>
                              </w:rPr>
                              <w:t>号</w:t>
                            </w:r>
                            <w:r>
                              <w:rPr>
                                <w:rFonts w:ascii="宋体" w:hAnsi="宋体"/>
                                <w:sz w:val="18"/>
                              </w:rPr>
                              <w:t xml:space="preserve"> </w:t>
                            </w:r>
                          </w:p>
                          <w:p>
                            <w:pPr>
                              <w:spacing w:line="0" w:lineRule="atLeast"/>
                              <w:jc w:val="left"/>
                            </w:pPr>
                            <w:r>
                              <w:rPr>
                                <w:rFonts w:hint="eastAsia" w:ascii="宋体" w:hAnsi="宋体"/>
                                <w:sz w:val="18"/>
                              </w:rPr>
                              <w:t>有效期至：</w:t>
                            </w:r>
                            <w:r>
                              <w:rPr>
                                <w:rFonts w:ascii="宋体" w:hAnsi="宋体"/>
                                <w:sz w:val="18"/>
                              </w:rPr>
                              <w:t>2025</w:t>
                            </w:r>
                            <w:r>
                              <w:rPr>
                                <w:rFonts w:hint="eastAsia" w:ascii="宋体" w:hAnsi="宋体"/>
                                <w:sz w:val="18"/>
                              </w:rPr>
                              <w:t>年</w:t>
                            </w:r>
                            <w:r>
                              <w:rPr>
                                <w:rFonts w:ascii="宋体" w:hAnsi="宋体"/>
                                <w:sz w:val="18"/>
                              </w:rPr>
                              <w:t>1</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36pt;margin-top:37.45pt;height:70.8pt;width:143.25pt;mso-wrap-distance-bottom:0pt;mso-wrap-distance-left:9pt;mso-wrap-distance-right:9pt;mso-wrap-distance-top:0pt;z-index:251684864;mso-width-relative:page;mso-height-relative:page;" fillcolor="#FFFFFF" filled="t" stroked="t" coordsize="21600,21600" o:gfxdata="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8TJGdsAAAAKAQAADwAAAAAAAAABACAAAAAi&#10;AAAAZHJzL2Rvd25yZXYueG1sUEsBAhQAFAAAAAgAh07iQCtzmdIHAgAAKgQAAA4AAAAAAAAAAQAg&#10;AAAAKg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号：交行统NG101表</w:t>
                      </w:r>
                    </w:p>
                    <w:p>
                      <w:pPr>
                        <w:spacing w:line="0" w:lineRule="atLeast"/>
                        <w:jc w:val="lef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机关：国家统计局</w:t>
                      </w:r>
                    </w:p>
                    <w:p>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r>
                        <w:rPr>
                          <w:rFonts w:hint="eastAsia" w:ascii="宋体" w:hAnsi="宋体"/>
                          <w:sz w:val="18"/>
                          <w:szCs w:val="18"/>
                        </w:rPr>
                        <w:t>国统办函〔20</w:t>
                      </w:r>
                      <w:r>
                        <w:rPr>
                          <w:rFonts w:ascii="宋体" w:hAnsi="宋体"/>
                          <w:sz w:val="18"/>
                          <w:szCs w:val="18"/>
                        </w:rPr>
                        <w:t>20</w:t>
                      </w:r>
                      <w:r>
                        <w:rPr>
                          <w:rFonts w:hint="eastAsia" w:ascii="宋体" w:hAnsi="宋体"/>
                          <w:sz w:val="18"/>
                          <w:szCs w:val="18"/>
                        </w:rPr>
                        <w:t>〕</w:t>
                      </w:r>
                      <w:r>
                        <w:rPr>
                          <w:rFonts w:ascii="宋体" w:hAnsi="宋体"/>
                          <w:sz w:val="18"/>
                        </w:rPr>
                        <w:t>23</w:t>
                      </w:r>
                      <w:r>
                        <w:rPr>
                          <w:rFonts w:hint="eastAsia" w:ascii="宋体" w:hAnsi="宋体"/>
                          <w:sz w:val="18"/>
                        </w:rPr>
                        <w:t>号</w:t>
                      </w:r>
                      <w:r>
                        <w:rPr>
                          <w:rFonts w:ascii="宋体" w:hAnsi="宋体"/>
                          <w:sz w:val="18"/>
                        </w:rPr>
                        <w:t xml:space="preserve"> </w:t>
                      </w:r>
                    </w:p>
                    <w:p>
                      <w:pPr>
                        <w:spacing w:line="0" w:lineRule="atLeast"/>
                        <w:jc w:val="left"/>
                      </w:pPr>
                      <w:r>
                        <w:rPr>
                          <w:rFonts w:hint="eastAsia" w:ascii="宋体" w:hAnsi="宋体"/>
                          <w:sz w:val="18"/>
                        </w:rPr>
                        <w:t>有效期至：</w:t>
                      </w:r>
                      <w:r>
                        <w:rPr>
                          <w:rFonts w:ascii="宋体" w:hAnsi="宋体"/>
                          <w:sz w:val="18"/>
                        </w:rPr>
                        <w:t>2025</w:t>
                      </w:r>
                      <w:r>
                        <w:rPr>
                          <w:rFonts w:hint="eastAsia" w:ascii="宋体" w:hAnsi="宋体"/>
                          <w:sz w:val="18"/>
                        </w:rPr>
                        <w:t>年</w:t>
                      </w:r>
                      <w:r>
                        <w:rPr>
                          <w:rFonts w:ascii="宋体" w:hAnsi="宋体"/>
                          <w:sz w:val="18"/>
                        </w:rPr>
                        <w:t>1</w:t>
                      </w:r>
                      <w:r>
                        <w:rPr>
                          <w:rFonts w:hint="eastAsia" w:ascii="宋体" w:hAnsi="宋体"/>
                          <w:sz w:val="18"/>
                        </w:rPr>
                        <w:t>月</w:t>
                      </w:r>
                    </w:p>
                  </w:txbxContent>
                </v:textbox>
                <w10:wrap type="square"/>
              </v:shape>
            </w:pict>
          </mc:Fallback>
        </mc:AlternateContent>
      </w:r>
      <w:r>
        <w:rPr>
          <w:rFonts w:hint="eastAsia"/>
          <w:color w:val="000000"/>
          <w:sz w:val="32"/>
          <w:szCs w:val="32"/>
          <w:highlight w:val="none"/>
        </w:rPr>
        <w:t>农村公路变更路段明细表</w:t>
      </w:r>
      <w:bookmarkEnd w:id="16"/>
      <w:bookmarkEnd w:id="17"/>
    </w:p>
    <w:p>
      <w:pPr>
        <w:tabs>
          <w:tab w:val="left" w:pos="5760"/>
        </w:tabs>
        <w:spacing w:line="0" w:lineRule="atLeast"/>
        <w:jc w:val="left"/>
        <w:rPr>
          <w:rFonts w:ascii="宋体" w:hAnsi="宋体"/>
          <w:color w:val="000000" w:themeColor="text1"/>
          <w:sz w:val="18"/>
          <w:szCs w:val="18"/>
          <w:highlight w:val="none"/>
          <w14:textFill>
            <w14:solidFill>
              <w14:schemeClr w14:val="tx1"/>
            </w14:solidFill>
          </w14:textFill>
        </w:rPr>
      </w:pPr>
    </w:p>
    <w:p>
      <w:pPr>
        <w:tabs>
          <w:tab w:val="left" w:pos="5760"/>
        </w:tabs>
        <w:spacing w:line="0" w:lineRule="atLeast"/>
        <w:jc w:val="left"/>
        <w:rPr>
          <w:rFonts w:ascii="宋体" w:hAnsi="宋体"/>
          <w:color w:val="000000" w:themeColor="text1"/>
          <w:sz w:val="18"/>
          <w:szCs w:val="18"/>
          <w:highlight w:val="none"/>
          <w14:textFill>
            <w14:solidFill>
              <w14:schemeClr w14:val="tx1"/>
            </w14:solidFill>
          </w14:textFill>
        </w:rPr>
      </w:pPr>
    </w:p>
    <w:p>
      <w:pPr>
        <w:tabs>
          <w:tab w:val="left" w:pos="5760"/>
        </w:tabs>
        <w:spacing w:line="0" w:lineRule="atLeast"/>
        <w:jc w:val="left"/>
        <w:rPr>
          <w:rFonts w:ascii="宋体" w:hAnsi="宋体"/>
          <w:color w:val="000000" w:themeColor="text1"/>
          <w:sz w:val="18"/>
          <w:szCs w:val="18"/>
          <w:highlight w:val="none"/>
          <w14:textFill>
            <w14:solidFill>
              <w14:schemeClr w14:val="tx1"/>
            </w14:solidFill>
          </w14:textFill>
        </w:rPr>
      </w:pPr>
    </w:p>
    <w:p>
      <w:pPr>
        <w:tabs>
          <w:tab w:val="left" w:pos="5760"/>
        </w:tabs>
        <w:spacing w:line="0" w:lineRule="atLeast"/>
        <w:jc w:val="left"/>
        <w:rPr>
          <w:rFonts w:ascii="宋体" w:hAnsi="宋体"/>
          <w:color w:val="000000" w:themeColor="text1"/>
          <w:sz w:val="18"/>
          <w:szCs w:val="18"/>
          <w:highlight w:val="none"/>
          <w14:textFill>
            <w14:solidFill>
              <w14:schemeClr w14:val="tx1"/>
            </w14:solidFill>
          </w14:textFill>
        </w:rPr>
      </w:pPr>
    </w:p>
    <w:p>
      <w:pPr>
        <w:tabs>
          <w:tab w:val="left" w:pos="5760"/>
        </w:tabs>
        <w:spacing w:line="0" w:lineRule="atLeas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填报单位：                                      20  年         </w:t>
      </w:r>
    </w:p>
    <w:tbl>
      <w:tblPr>
        <w:tblStyle w:val="26"/>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51"/>
        <w:gridCol w:w="850"/>
        <w:gridCol w:w="992"/>
        <w:gridCol w:w="851"/>
        <w:gridCol w:w="851"/>
        <w:gridCol w:w="850"/>
        <w:gridCol w:w="992"/>
        <w:gridCol w:w="851"/>
        <w:gridCol w:w="851"/>
        <w:gridCol w:w="850"/>
        <w:gridCol w:w="85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851"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路段</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代码</w:t>
            </w:r>
          </w:p>
        </w:tc>
        <w:tc>
          <w:tcPr>
            <w:tcW w:w="850"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路线</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名称</w:t>
            </w:r>
          </w:p>
        </w:tc>
        <w:tc>
          <w:tcPr>
            <w:tcW w:w="992"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所在</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行政区划代码</w:t>
            </w:r>
          </w:p>
        </w:tc>
        <w:tc>
          <w:tcPr>
            <w:tcW w:w="3544" w:type="dxa"/>
            <w:gridSpan w:val="4"/>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起点信息</w:t>
            </w:r>
          </w:p>
        </w:tc>
        <w:tc>
          <w:tcPr>
            <w:tcW w:w="3402" w:type="dxa"/>
            <w:gridSpan w:val="4"/>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讫点信息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66" w:hRule="exact"/>
          <w:jc w:val="center"/>
        </w:trPr>
        <w:tc>
          <w:tcPr>
            <w:tcW w:w="851" w:type="dxa"/>
            <w:vMerge w:val="continue"/>
            <w:vAlign w:val="center"/>
          </w:tcPr>
          <w:p>
            <w:pPr>
              <w:widowControl/>
              <w:jc w:val="left"/>
              <w:rPr>
                <w:rFonts w:ascii="宋体" w:hAnsi="宋体" w:cs="宋体"/>
                <w:color w:val="000000"/>
                <w:kern w:val="0"/>
                <w:sz w:val="18"/>
                <w:szCs w:val="18"/>
                <w:highlight w:val="none"/>
              </w:rPr>
            </w:pPr>
          </w:p>
        </w:tc>
        <w:tc>
          <w:tcPr>
            <w:tcW w:w="850" w:type="dxa"/>
            <w:vMerge w:val="continue"/>
            <w:vAlign w:val="center"/>
          </w:tcPr>
          <w:p>
            <w:pPr>
              <w:widowControl/>
              <w:jc w:val="left"/>
              <w:rPr>
                <w:rFonts w:ascii="宋体" w:hAnsi="宋体" w:cs="宋体"/>
                <w:color w:val="000000"/>
                <w:kern w:val="0"/>
                <w:sz w:val="18"/>
                <w:szCs w:val="18"/>
                <w:highlight w:val="none"/>
              </w:rPr>
            </w:pPr>
          </w:p>
        </w:tc>
        <w:tc>
          <w:tcPr>
            <w:tcW w:w="992" w:type="dxa"/>
            <w:vMerge w:val="continue"/>
            <w:vAlign w:val="center"/>
          </w:tcPr>
          <w:p>
            <w:pPr>
              <w:widowControl/>
              <w:jc w:val="left"/>
              <w:rPr>
                <w:rFonts w:ascii="宋体" w:hAnsi="宋体" w:cs="宋体"/>
                <w:color w:val="000000"/>
                <w:kern w:val="0"/>
                <w:sz w:val="18"/>
                <w:szCs w:val="18"/>
                <w:highlight w:val="none"/>
              </w:rPr>
            </w:pPr>
          </w:p>
        </w:tc>
        <w:tc>
          <w:tcPr>
            <w:tcW w:w="851"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名称</w:t>
            </w:r>
          </w:p>
        </w:tc>
        <w:tc>
          <w:tcPr>
            <w:tcW w:w="851"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桩号</w:t>
            </w:r>
          </w:p>
        </w:tc>
        <w:tc>
          <w:tcPr>
            <w:tcW w:w="850"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是否为</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分界点</w:t>
            </w:r>
          </w:p>
        </w:tc>
        <w:tc>
          <w:tcPr>
            <w:tcW w:w="992"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分界点</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类别</w:t>
            </w:r>
          </w:p>
        </w:tc>
        <w:tc>
          <w:tcPr>
            <w:tcW w:w="851"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名称</w:t>
            </w:r>
          </w:p>
        </w:tc>
        <w:tc>
          <w:tcPr>
            <w:tcW w:w="851"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桩号</w:t>
            </w:r>
          </w:p>
        </w:tc>
        <w:tc>
          <w:tcPr>
            <w:tcW w:w="850"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是否为分界点</w:t>
            </w:r>
          </w:p>
        </w:tc>
        <w:tc>
          <w:tcPr>
            <w:tcW w:w="850"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分界点类别</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851"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甲</w:t>
            </w:r>
          </w:p>
        </w:tc>
        <w:tc>
          <w:tcPr>
            <w:tcW w:w="850"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乙</w:t>
            </w:r>
          </w:p>
        </w:tc>
        <w:tc>
          <w:tcPr>
            <w:tcW w:w="992"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丙</w:t>
            </w:r>
          </w:p>
        </w:tc>
        <w:tc>
          <w:tcPr>
            <w:tcW w:w="851"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丁</w:t>
            </w:r>
          </w:p>
        </w:tc>
        <w:tc>
          <w:tcPr>
            <w:tcW w:w="851" w:type="dxa"/>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1</w:t>
            </w:r>
          </w:p>
        </w:tc>
        <w:tc>
          <w:tcPr>
            <w:tcW w:w="850"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戊</w:t>
            </w:r>
          </w:p>
        </w:tc>
        <w:tc>
          <w:tcPr>
            <w:tcW w:w="992"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己</w:t>
            </w:r>
          </w:p>
        </w:tc>
        <w:tc>
          <w:tcPr>
            <w:tcW w:w="851"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庚</w:t>
            </w:r>
          </w:p>
        </w:tc>
        <w:tc>
          <w:tcPr>
            <w:tcW w:w="851" w:type="dxa"/>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2</w:t>
            </w:r>
          </w:p>
        </w:tc>
        <w:tc>
          <w:tcPr>
            <w:tcW w:w="850"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辛</w:t>
            </w:r>
          </w:p>
        </w:tc>
        <w:tc>
          <w:tcPr>
            <w:tcW w:w="850"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壬</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851" w:type="dxa"/>
            <w:shd w:val="clear" w:color="auto" w:fill="auto"/>
            <w:vAlign w:val="center"/>
          </w:tcPr>
          <w:p>
            <w:pPr>
              <w:widowControl/>
              <w:jc w:val="left"/>
              <w:rPr>
                <w:rFonts w:ascii="宋体" w:hAnsi="宋体" w:cs="宋体"/>
                <w:color w:val="000000"/>
                <w:kern w:val="0"/>
                <w:sz w:val="18"/>
                <w:szCs w:val="18"/>
                <w:highlight w:val="none"/>
              </w:rPr>
            </w:pPr>
          </w:p>
        </w:tc>
        <w:tc>
          <w:tcPr>
            <w:tcW w:w="850" w:type="dxa"/>
            <w:shd w:val="clear" w:color="auto" w:fill="auto"/>
            <w:vAlign w:val="center"/>
          </w:tcPr>
          <w:p>
            <w:pPr>
              <w:widowControl/>
              <w:jc w:val="left"/>
              <w:rPr>
                <w:rFonts w:ascii="宋体" w:hAnsi="宋体" w:cs="宋体"/>
                <w:color w:val="000000"/>
                <w:kern w:val="0"/>
                <w:sz w:val="18"/>
                <w:szCs w:val="18"/>
                <w:highlight w:val="none"/>
              </w:rPr>
            </w:pPr>
          </w:p>
        </w:tc>
        <w:tc>
          <w:tcPr>
            <w:tcW w:w="992" w:type="dxa"/>
            <w:shd w:val="clear" w:color="auto" w:fill="auto"/>
            <w:vAlign w:val="center"/>
          </w:tcPr>
          <w:p>
            <w:pPr>
              <w:widowControl/>
              <w:jc w:val="left"/>
              <w:rPr>
                <w:rFonts w:ascii="宋体" w:hAnsi="宋体" w:cs="宋体"/>
                <w:color w:val="000000"/>
                <w:kern w:val="0"/>
                <w:sz w:val="18"/>
                <w:szCs w:val="18"/>
                <w:highlight w:val="none"/>
              </w:rPr>
            </w:pPr>
          </w:p>
        </w:tc>
        <w:tc>
          <w:tcPr>
            <w:tcW w:w="851" w:type="dxa"/>
            <w:shd w:val="clear" w:color="auto" w:fill="auto"/>
            <w:vAlign w:val="center"/>
          </w:tcPr>
          <w:p>
            <w:pPr>
              <w:widowControl/>
              <w:jc w:val="left"/>
              <w:rPr>
                <w:rFonts w:ascii="宋体" w:hAnsi="宋体" w:cs="宋体"/>
                <w:color w:val="000000"/>
                <w:kern w:val="0"/>
                <w:sz w:val="18"/>
                <w:szCs w:val="18"/>
                <w:highlight w:val="none"/>
              </w:rPr>
            </w:pPr>
          </w:p>
        </w:tc>
        <w:tc>
          <w:tcPr>
            <w:tcW w:w="851" w:type="dxa"/>
            <w:shd w:val="clear" w:color="auto" w:fill="auto"/>
            <w:vAlign w:val="center"/>
          </w:tcPr>
          <w:p>
            <w:pPr>
              <w:widowControl/>
              <w:jc w:val="left"/>
              <w:rPr>
                <w:rFonts w:ascii="宋体" w:hAnsi="宋体" w:cs="宋体"/>
                <w:color w:val="000000"/>
                <w:kern w:val="0"/>
                <w:sz w:val="18"/>
                <w:szCs w:val="18"/>
                <w:highlight w:val="none"/>
              </w:rPr>
            </w:pPr>
          </w:p>
        </w:tc>
        <w:tc>
          <w:tcPr>
            <w:tcW w:w="850" w:type="dxa"/>
            <w:shd w:val="clear" w:color="auto" w:fill="auto"/>
            <w:vAlign w:val="center"/>
          </w:tcPr>
          <w:p>
            <w:pPr>
              <w:widowControl/>
              <w:jc w:val="left"/>
              <w:rPr>
                <w:rFonts w:ascii="宋体" w:hAnsi="宋体" w:cs="宋体"/>
                <w:color w:val="000000"/>
                <w:kern w:val="0"/>
                <w:sz w:val="18"/>
                <w:szCs w:val="18"/>
                <w:highlight w:val="none"/>
              </w:rPr>
            </w:pPr>
          </w:p>
        </w:tc>
        <w:tc>
          <w:tcPr>
            <w:tcW w:w="992" w:type="dxa"/>
            <w:shd w:val="clear" w:color="auto" w:fill="auto"/>
            <w:vAlign w:val="center"/>
          </w:tcPr>
          <w:p>
            <w:pPr>
              <w:widowControl/>
              <w:jc w:val="left"/>
              <w:rPr>
                <w:rFonts w:ascii="宋体" w:hAnsi="宋体" w:cs="宋体"/>
                <w:color w:val="000000"/>
                <w:kern w:val="0"/>
                <w:sz w:val="18"/>
                <w:szCs w:val="18"/>
                <w:highlight w:val="none"/>
              </w:rPr>
            </w:pPr>
          </w:p>
        </w:tc>
        <w:tc>
          <w:tcPr>
            <w:tcW w:w="851" w:type="dxa"/>
            <w:shd w:val="clear" w:color="auto" w:fill="auto"/>
            <w:vAlign w:val="center"/>
          </w:tcPr>
          <w:p>
            <w:pPr>
              <w:widowControl/>
              <w:jc w:val="left"/>
              <w:rPr>
                <w:rFonts w:ascii="宋体" w:hAnsi="宋体" w:cs="宋体"/>
                <w:color w:val="000000"/>
                <w:kern w:val="0"/>
                <w:sz w:val="18"/>
                <w:szCs w:val="18"/>
                <w:highlight w:val="none"/>
              </w:rPr>
            </w:pPr>
          </w:p>
        </w:tc>
        <w:tc>
          <w:tcPr>
            <w:tcW w:w="851" w:type="dxa"/>
            <w:shd w:val="clear" w:color="auto" w:fill="auto"/>
            <w:vAlign w:val="center"/>
          </w:tcPr>
          <w:p>
            <w:pPr>
              <w:widowControl/>
              <w:jc w:val="left"/>
              <w:rPr>
                <w:rFonts w:ascii="宋体" w:hAnsi="宋体" w:cs="宋体"/>
                <w:color w:val="000000"/>
                <w:kern w:val="0"/>
                <w:sz w:val="18"/>
                <w:szCs w:val="18"/>
                <w:highlight w:val="none"/>
              </w:rPr>
            </w:pPr>
          </w:p>
        </w:tc>
        <w:tc>
          <w:tcPr>
            <w:tcW w:w="850" w:type="dxa"/>
            <w:shd w:val="clear" w:color="auto" w:fill="auto"/>
            <w:vAlign w:val="center"/>
          </w:tcPr>
          <w:p>
            <w:pPr>
              <w:widowControl/>
              <w:jc w:val="left"/>
              <w:rPr>
                <w:rFonts w:ascii="宋体" w:hAnsi="宋体" w:cs="宋体"/>
                <w:color w:val="000000"/>
                <w:kern w:val="0"/>
                <w:sz w:val="18"/>
                <w:szCs w:val="18"/>
                <w:highlight w:val="none"/>
              </w:rPr>
            </w:pPr>
          </w:p>
        </w:tc>
        <w:tc>
          <w:tcPr>
            <w:tcW w:w="850" w:type="dxa"/>
            <w:shd w:val="clear" w:color="auto" w:fill="auto"/>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851" w:type="dxa"/>
            <w:shd w:val="clear" w:color="auto" w:fill="auto"/>
            <w:vAlign w:val="center"/>
          </w:tcPr>
          <w:p>
            <w:pPr>
              <w:widowControl/>
              <w:jc w:val="left"/>
              <w:rPr>
                <w:rFonts w:ascii="宋体" w:hAnsi="宋体" w:cs="宋体"/>
                <w:color w:val="000000"/>
                <w:kern w:val="0"/>
                <w:sz w:val="18"/>
                <w:szCs w:val="18"/>
                <w:highlight w:val="none"/>
              </w:rPr>
            </w:pPr>
          </w:p>
        </w:tc>
        <w:tc>
          <w:tcPr>
            <w:tcW w:w="850" w:type="dxa"/>
            <w:shd w:val="clear" w:color="auto" w:fill="auto"/>
            <w:vAlign w:val="center"/>
          </w:tcPr>
          <w:p>
            <w:pPr>
              <w:widowControl/>
              <w:jc w:val="left"/>
              <w:rPr>
                <w:rFonts w:ascii="宋体" w:hAnsi="宋体" w:cs="宋体"/>
                <w:color w:val="000000"/>
                <w:kern w:val="0"/>
                <w:sz w:val="18"/>
                <w:szCs w:val="18"/>
                <w:highlight w:val="none"/>
              </w:rPr>
            </w:pPr>
          </w:p>
        </w:tc>
        <w:tc>
          <w:tcPr>
            <w:tcW w:w="992" w:type="dxa"/>
            <w:shd w:val="clear" w:color="auto" w:fill="auto"/>
            <w:vAlign w:val="center"/>
          </w:tcPr>
          <w:p>
            <w:pPr>
              <w:widowControl/>
              <w:jc w:val="left"/>
              <w:rPr>
                <w:rFonts w:ascii="宋体" w:hAnsi="宋体" w:cs="宋体"/>
                <w:color w:val="000000"/>
                <w:kern w:val="0"/>
                <w:sz w:val="18"/>
                <w:szCs w:val="18"/>
                <w:highlight w:val="none"/>
              </w:rPr>
            </w:pPr>
          </w:p>
        </w:tc>
        <w:tc>
          <w:tcPr>
            <w:tcW w:w="851" w:type="dxa"/>
            <w:shd w:val="clear" w:color="auto" w:fill="auto"/>
            <w:vAlign w:val="center"/>
          </w:tcPr>
          <w:p>
            <w:pPr>
              <w:widowControl/>
              <w:jc w:val="left"/>
              <w:rPr>
                <w:rFonts w:ascii="宋体" w:hAnsi="宋体" w:cs="宋体"/>
                <w:color w:val="000000"/>
                <w:kern w:val="0"/>
                <w:sz w:val="18"/>
                <w:szCs w:val="18"/>
                <w:highlight w:val="none"/>
              </w:rPr>
            </w:pPr>
          </w:p>
        </w:tc>
        <w:tc>
          <w:tcPr>
            <w:tcW w:w="851" w:type="dxa"/>
            <w:shd w:val="clear" w:color="auto" w:fill="auto"/>
            <w:vAlign w:val="center"/>
          </w:tcPr>
          <w:p>
            <w:pPr>
              <w:widowControl/>
              <w:jc w:val="left"/>
              <w:rPr>
                <w:rFonts w:ascii="宋体" w:hAnsi="宋体" w:cs="宋体"/>
                <w:color w:val="000000"/>
                <w:kern w:val="0"/>
                <w:sz w:val="18"/>
                <w:szCs w:val="18"/>
                <w:highlight w:val="none"/>
              </w:rPr>
            </w:pPr>
          </w:p>
        </w:tc>
        <w:tc>
          <w:tcPr>
            <w:tcW w:w="850" w:type="dxa"/>
            <w:shd w:val="clear" w:color="auto" w:fill="auto"/>
            <w:vAlign w:val="center"/>
          </w:tcPr>
          <w:p>
            <w:pPr>
              <w:widowControl/>
              <w:jc w:val="left"/>
              <w:rPr>
                <w:rFonts w:ascii="宋体" w:hAnsi="宋体" w:cs="宋体"/>
                <w:color w:val="000000"/>
                <w:kern w:val="0"/>
                <w:sz w:val="18"/>
                <w:szCs w:val="18"/>
                <w:highlight w:val="none"/>
              </w:rPr>
            </w:pPr>
          </w:p>
        </w:tc>
        <w:tc>
          <w:tcPr>
            <w:tcW w:w="992" w:type="dxa"/>
            <w:shd w:val="clear" w:color="auto" w:fill="auto"/>
            <w:vAlign w:val="center"/>
          </w:tcPr>
          <w:p>
            <w:pPr>
              <w:widowControl/>
              <w:jc w:val="left"/>
              <w:rPr>
                <w:rFonts w:ascii="宋体" w:hAnsi="宋体" w:cs="宋体"/>
                <w:color w:val="000000"/>
                <w:kern w:val="0"/>
                <w:sz w:val="18"/>
                <w:szCs w:val="18"/>
                <w:highlight w:val="none"/>
              </w:rPr>
            </w:pPr>
          </w:p>
        </w:tc>
        <w:tc>
          <w:tcPr>
            <w:tcW w:w="851" w:type="dxa"/>
            <w:shd w:val="clear" w:color="auto" w:fill="auto"/>
            <w:vAlign w:val="center"/>
          </w:tcPr>
          <w:p>
            <w:pPr>
              <w:widowControl/>
              <w:jc w:val="left"/>
              <w:rPr>
                <w:rFonts w:ascii="宋体" w:hAnsi="宋体" w:cs="宋体"/>
                <w:color w:val="000000"/>
                <w:kern w:val="0"/>
                <w:sz w:val="18"/>
                <w:szCs w:val="18"/>
                <w:highlight w:val="none"/>
              </w:rPr>
            </w:pPr>
          </w:p>
        </w:tc>
        <w:tc>
          <w:tcPr>
            <w:tcW w:w="851" w:type="dxa"/>
            <w:shd w:val="clear" w:color="auto" w:fill="auto"/>
            <w:vAlign w:val="center"/>
          </w:tcPr>
          <w:p>
            <w:pPr>
              <w:widowControl/>
              <w:jc w:val="left"/>
              <w:rPr>
                <w:rFonts w:ascii="宋体" w:hAnsi="宋体" w:cs="宋体"/>
                <w:color w:val="000000"/>
                <w:kern w:val="0"/>
                <w:sz w:val="18"/>
                <w:szCs w:val="18"/>
                <w:highlight w:val="none"/>
              </w:rPr>
            </w:pPr>
          </w:p>
        </w:tc>
        <w:tc>
          <w:tcPr>
            <w:tcW w:w="850" w:type="dxa"/>
            <w:shd w:val="clear" w:color="auto" w:fill="auto"/>
            <w:vAlign w:val="center"/>
          </w:tcPr>
          <w:p>
            <w:pPr>
              <w:widowControl/>
              <w:jc w:val="left"/>
              <w:rPr>
                <w:rFonts w:ascii="宋体" w:hAnsi="宋体" w:cs="宋体"/>
                <w:color w:val="000000"/>
                <w:kern w:val="0"/>
                <w:sz w:val="18"/>
                <w:szCs w:val="18"/>
                <w:highlight w:val="none"/>
              </w:rPr>
            </w:pPr>
          </w:p>
        </w:tc>
        <w:tc>
          <w:tcPr>
            <w:tcW w:w="850" w:type="dxa"/>
            <w:shd w:val="clear" w:color="auto" w:fill="auto"/>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851" w:type="dxa"/>
            <w:shd w:val="clear" w:color="auto" w:fill="auto"/>
            <w:vAlign w:val="center"/>
          </w:tcPr>
          <w:p>
            <w:pPr>
              <w:widowControl/>
              <w:jc w:val="left"/>
              <w:rPr>
                <w:rFonts w:ascii="宋体" w:hAnsi="宋体" w:cs="宋体"/>
                <w:color w:val="000000"/>
                <w:kern w:val="0"/>
                <w:sz w:val="18"/>
                <w:szCs w:val="18"/>
                <w:highlight w:val="none"/>
              </w:rPr>
            </w:pPr>
          </w:p>
        </w:tc>
        <w:tc>
          <w:tcPr>
            <w:tcW w:w="850" w:type="dxa"/>
            <w:shd w:val="clear" w:color="auto" w:fill="auto"/>
            <w:vAlign w:val="center"/>
          </w:tcPr>
          <w:p>
            <w:pPr>
              <w:widowControl/>
              <w:jc w:val="left"/>
              <w:rPr>
                <w:rFonts w:ascii="宋体" w:hAnsi="宋体" w:cs="宋体"/>
                <w:color w:val="000000"/>
                <w:kern w:val="0"/>
                <w:sz w:val="18"/>
                <w:szCs w:val="18"/>
                <w:highlight w:val="none"/>
              </w:rPr>
            </w:pPr>
          </w:p>
        </w:tc>
        <w:tc>
          <w:tcPr>
            <w:tcW w:w="992" w:type="dxa"/>
            <w:shd w:val="clear" w:color="auto" w:fill="auto"/>
            <w:vAlign w:val="center"/>
          </w:tcPr>
          <w:p>
            <w:pPr>
              <w:widowControl/>
              <w:jc w:val="left"/>
              <w:rPr>
                <w:rFonts w:ascii="宋体" w:hAnsi="宋体" w:cs="宋体"/>
                <w:color w:val="000000"/>
                <w:kern w:val="0"/>
                <w:sz w:val="18"/>
                <w:szCs w:val="18"/>
                <w:highlight w:val="none"/>
              </w:rPr>
            </w:pPr>
          </w:p>
        </w:tc>
        <w:tc>
          <w:tcPr>
            <w:tcW w:w="851" w:type="dxa"/>
            <w:shd w:val="clear" w:color="auto" w:fill="auto"/>
            <w:vAlign w:val="center"/>
          </w:tcPr>
          <w:p>
            <w:pPr>
              <w:widowControl/>
              <w:jc w:val="left"/>
              <w:rPr>
                <w:rFonts w:ascii="宋体" w:hAnsi="宋体" w:cs="宋体"/>
                <w:color w:val="000000"/>
                <w:kern w:val="0"/>
                <w:sz w:val="18"/>
                <w:szCs w:val="18"/>
                <w:highlight w:val="none"/>
              </w:rPr>
            </w:pPr>
          </w:p>
        </w:tc>
        <w:tc>
          <w:tcPr>
            <w:tcW w:w="851" w:type="dxa"/>
            <w:shd w:val="clear" w:color="auto" w:fill="auto"/>
            <w:vAlign w:val="center"/>
          </w:tcPr>
          <w:p>
            <w:pPr>
              <w:widowControl/>
              <w:jc w:val="left"/>
              <w:rPr>
                <w:rFonts w:ascii="宋体" w:hAnsi="宋体" w:cs="宋体"/>
                <w:color w:val="000000"/>
                <w:kern w:val="0"/>
                <w:sz w:val="18"/>
                <w:szCs w:val="18"/>
                <w:highlight w:val="none"/>
              </w:rPr>
            </w:pPr>
          </w:p>
        </w:tc>
        <w:tc>
          <w:tcPr>
            <w:tcW w:w="850" w:type="dxa"/>
            <w:shd w:val="clear" w:color="auto" w:fill="auto"/>
            <w:vAlign w:val="center"/>
          </w:tcPr>
          <w:p>
            <w:pPr>
              <w:widowControl/>
              <w:jc w:val="left"/>
              <w:rPr>
                <w:rFonts w:ascii="宋体" w:hAnsi="宋体" w:cs="宋体"/>
                <w:color w:val="000000"/>
                <w:kern w:val="0"/>
                <w:sz w:val="18"/>
                <w:szCs w:val="18"/>
                <w:highlight w:val="none"/>
              </w:rPr>
            </w:pPr>
          </w:p>
        </w:tc>
        <w:tc>
          <w:tcPr>
            <w:tcW w:w="992" w:type="dxa"/>
            <w:shd w:val="clear" w:color="auto" w:fill="auto"/>
            <w:vAlign w:val="center"/>
          </w:tcPr>
          <w:p>
            <w:pPr>
              <w:widowControl/>
              <w:jc w:val="left"/>
              <w:rPr>
                <w:rFonts w:ascii="宋体" w:hAnsi="宋体" w:cs="宋体"/>
                <w:color w:val="000000"/>
                <w:kern w:val="0"/>
                <w:sz w:val="18"/>
                <w:szCs w:val="18"/>
                <w:highlight w:val="none"/>
              </w:rPr>
            </w:pPr>
          </w:p>
        </w:tc>
        <w:tc>
          <w:tcPr>
            <w:tcW w:w="851" w:type="dxa"/>
            <w:shd w:val="clear" w:color="auto" w:fill="auto"/>
            <w:vAlign w:val="center"/>
          </w:tcPr>
          <w:p>
            <w:pPr>
              <w:widowControl/>
              <w:jc w:val="left"/>
              <w:rPr>
                <w:rFonts w:ascii="宋体" w:hAnsi="宋体" w:cs="宋体"/>
                <w:color w:val="000000"/>
                <w:kern w:val="0"/>
                <w:sz w:val="18"/>
                <w:szCs w:val="18"/>
                <w:highlight w:val="none"/>
              </w:rPr>
            </w:pPr>
          </w:p>
        </w:tc>
        <w:tc>
          <w:tcPr>
            <w:tcW w:w="851" w:type="dxa"/>
            <w:shd w:val="clear" w:color="auto" w:fill="auto"/>
            <w:vAlign w:val="center"/>
          </w:tcPr>
          <w:p>
            <w:pPr>
              <w:widowControl/>
              <w:jc w:val="left"/>
              <w:rPr>
                <w:rFonts w:ascii="宋体" w:hAnsi="宋体" w:cs="宋体"/>
                <w:color w:val="000000"/>
                <w:kern w:val="0"/>
                <w:sz w:val="18"/>
                <w:szCs w:val="18"/>
                <w:highlight w:val="none"/>
              </w:rPr>
            </w:pPr>
          </w:p>
        </w:tc>
        <w:tc>
          <w:tcPr>
            <w:tcW w:w="850" w:type="dxa"/>
            <w:shd w:val="clear" w:color="auto" w:fill="auto"/>
            <w:vAlign w:val="center"/>
          </w:tcPr>
          <w:p>
            <w:pPr>
              <w:widowControl/>
              <w:jc w:val="left"/>
              <w:rPr>
                <w:rFonts w:ascii="宋体" w:hAnsi="宋体" w:cs="宋体"/>
                <w:color w:val="000000"/>
                <w:kern w:val="0"/>
                <w:sz w:val="18"/>
                <w:szCs w:val="18"/>
                <w:highlight w:val="none"/>
              </w:rPr>
            </w:pPr>
          </w:p>
        </w:tc>
        <w:tc>
          <w:tcPr>
            <w:tcW w:w="850" w:type="dxa"/>
            <w:shd w:val="clear" w:color="auto" w:fill="auto"/>
            <w:vAlign w:val="center"/>
          </w:tcPr>
          <w:p>
            <w:pPr>
              <w:widowControl/>
              <w:jc w:val="left"/>
              <w:rPr>
                <w:rFonts w:ascii="宋体" w:hAnsi="宋体" w:cs="宋体"/>
                <w:color w:val="000000"/>
                <w:kern w:val="0"/>
                <w:sz w:val="18"/>
                <w:szCs w:val="18"/>
                <w:highlight w:val="none"/>
              </w:rPr>
            </w:pPr>
          </w:p>
        </w:tc>
      </w:tr>
    </w:tbl>
    <w:p>
      <w:pPr>
        <w:tabs>
          <w:tab w:val="left" w:pos="5760"/>
        </w:tabs>
        <w:spacing w:line="360" w:lineRule="auto"/>
        <w:jc w:val="left"/>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续表一</w:t>
      </w:r>
    </w:p>
    <w:tbl>
      <w:tblPr>
        <w:tblStyle w:val="26"/>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208"/>
        <w:gridCol w:w="1054"/>
        <w:gridCol w:w="1054"/>
        <w:gridCol w:w="1053"/>
        <w:gridCol w:w="1054"/>
        <w:gridCol w:w="1054"/>
        <w:gridCol w:w="1053"/>
        <w:gridCol w:w="1054"/>
        <w:gridCol w:w="105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208"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路段</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技术等级</w:t>
            </w:r>
          </w:p>
        </w:tc>
        <w:tc>
          <w:tcPr>
            <w:tcW w:w="1054"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路段</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路面类型</w:t>
            </w:r>
          </w:p>
        </w:tc>
        <w:tc>
          <w:tcPr>
            <w:tcW w:w="1054"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路基宽度(米)</w:t>
            </w:r>
          </w:p>
        </w:tc>
        <w:tc>
          <w:tcPr>
            <w:tcW w:w="1053"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路面宽度(米)</w:t>
            </w:r>
          </w:p>
        </w:tc>
        <w:tc>
          <w:tcPr>
            <w:tcW w:w="1054"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路段里程(公里)</w:t>
            </w:r>
          </w:p>
        </w:tc>
        <w:tc>
          <w:tcPr>
            <w:tcW w:w="1054" w:type="dxa"/>
            <w:vMerge w:val="restart"/>
            <w:tcBorders>
              <w:right w:val="nil"/>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是否为</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共用路段</w:t>
            </w:r>
          </w:p>
        </w:tc>
        <w:tc>
          <w:tcPr>
            <w:tcW w:w="1053" w:type="dxa"/>
            <w:tcBorders>
              <w:top w:val="single" w:color="auto" w:sz="8" w:space="0"/>
              <w:left w:val="nil"/>
              <w:bottom w:val="single" w:color="auto" w:sz="2" w:space="0"/>
            </w:tcBorders>
            <w:shd w:val="clear" w:color="auto" w:fill="auto"/>
            <w:vAlign w:val="center"/>
          </w:tcPr>
          <w:p>
            <w:pPr>
              <w:widowControl/>
              <w:jc w:val="left"/>
              <w:rPr>
                <w:rFonts w:ascii="宋体" w:hAnsi="宋体" w:cs="宋体"/>
                <w:color w:val="000000"/>
                <w:kern w:val="0"/>
                <w:sz w:val="18"/>
                <w:szCs w:val="18"/>
                <w:highlight w:val="none"/>
              </w:rPr>
            </w:pPr>
          </w:p>
        </w:tc>
        <w:tc>
          <w:tcPr>
            <w:tcW w:w="1054"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是否为</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城市道路路段</w:t>
            </w:r>
          </w:p>
        </w:tc>
        <w:tc>
          <w:tcPr>
            <w:tcW w:w="1055"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是否</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待贯通</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路段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208" w:type="dxa"/>
            <w:vMerge w:val="continue"/>
            <w:vAlign w:val="center"/>
          </w:tcPr>
          <w:p>
            <w:pPr>
              <w:widowControl/>
              <w:jc w:val="left"/>
              <w:rPr>
                <w:rFonts w:ascii="宋体" w:hAnsi="宋体" w:cs="宋体"/>
                <w:color w:val="000000"/>
                <w:kern w:val="0"/>
                <w:sz w:val="18"/>
                <w:szCs w:val="18"/>
                <w:highlight w:val="none"/>
              </w:rPr>
            </w:pPr>
          </w:p>
        </w:tc>
        <w:tc>
          <w:tcPr>
            <w:tcW w:w="1054" w:type="dxa"/>
            <w:vMerge w:val="continue"/>
            <w:vAlign w:val="center"/>
          </w:tcPr>
          <w:p>
            <w:pPr>
              <w:widowControl/>
              <w:jc w:val="left"/>
              <w:rPr>
                <w:rFonts w:ascii="宋体" w:hAnsi="宋体" w:cs="宋体"/>
                <w:color w:val="000000"/>
                <w:kern w:val="0"/>
                <w:sz w:val="18"/>
                <w:szCs w:val="18"/>
                <w:highlight w:val="none"/>
              </w:rPr>
            </w:pPr>
          </w:p>
        </w:tc>
        <w:tc>
          <w:tcPr>
            <w:tcW w:w="1054" w:type="dxa"/>
            <w:vMerge w:val="continue"/>
            <w:vAlign w:val="center"/>
          </w:tcPr>
          <w:p>
            <w:pPr>
              <w:widowControl/>
              <w:jc w:val="left"/>
              <w:rPr>
                <w:rFonts w:ascii="宋体" w:hAnsi="宋体" w:cs="宋体"/>
                <w:color w:val="000000"/>
                <w:kern w:val="0"/>
                <w:sz w:val="18"/>
                <w:szCs w:val="18"/>
                <w:highlight w:val="none"/>
              </w:rPr>
            </w:pPr>
          </w:p>
        </w:tc>
        <w:tc>
          <w:tcPr>
            <w:tcW w:w="1053" w:type="dxa"/>
            <w:vMerge w:val="continue"/>
            <w:vAlign w:val="center"/>
          </w:tcPr>
          <w:p>
            <w:pPr>
              <w:widowControl/>
              <w:jc w:val="left"/>
              <w:rPr>
                <w:rFonts w:ascii="宋体" w:hAnsi="宋体" w:cs="宋体"/>
                <w:color w:val="000000"/>
                <w:kern w:val="0"/>
                <w:sz w:val="18"/>
                <w:szCs w:val="18"/>
                <w:highlight w:val="none"/>
              </w:rPr>
            </w:pPr>
          </w:p>
        </w:tc>
        <w:tc>
          <w:tcPr>
            <w:tcW w:w="1054" w:type="dxa"/>
            <w:vMerge w:val="continue"/>
            <w:vAlign w:val="center"/>
          </w:tcPr>
          <w:p>
            <w:pPr>
              <w:widowControl/>
              <w:jc w:val="left"/>
              <w:rPr>
                <w:rFonts w:ascii="宋体" w:hAnsi="宋体" w:cs="宋体"/>
                <w:color w:val="000000"/>
                <w:kern w:val="0"/>
                <w:sz w:val="18"/>
                <w:szCs w:val="18"/>
                <w:highlight w:val="none"/>
              </w:rPr>
            </w:pPr>
          </w:p>
        </w:tc>
        <w:tc>
          <w:tcPr>
            <w:tcW w:w="1054" w:type="dxa"/>
            <w:vMerge w:val="continue"/>
            <w:vAlign w:val="center"/>
          </w:tcPr>
          <w:p>
            <w:pPr>
              <w:widowControl/>
              <w:jc w:val="left"/>
              <w:rPr>
                <w:rFonts w:ascii="宋体" w:hAnsi="宋体" w:cs="宋体"/>
                <w:color w:val="000000"/>
                <w:kern w:val="0"/>
                <w:sz w:val="18"/>
                <w:szCs w:val="18"/>
                <w:highlight w:val="none"/>
              </w:rPr>
            </w:pPr>
          </w:p>
        </w:tc>
        <w:tc>
          <w:tcPr>
            <w:tcW w:w="1053" w:type="dxa"/>
            <w:tcBorders>
              <w:top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所共用路段编码</w:t>
            </w:r>
          </w:p>
        </w:tc>
        <w:tc>
          <w:tcPr>
            <w:tcW w:w="1054" w:type="dxa"/>
            <w:vMerge w:val="continue"/>
            <w:vAlign w:val="center"/>
          </w:tcPr>
          <w:p>
            <w:pPr>
              <w:widowControl/>
              <w:jc w:val="left"/>
              <w:rPr>
                <w:rFonts w:ascii="宋体" w:hAnsi="宋体" w:cs="宋体"/>
                <w:color w:val="000000"/>
                <w:kern w:val="0"/>
                <w:sz w:val="18"/>
                <w:szCs w:val="18"/>
                <w:highlight w:val="none"/>
              </w:rPr>
            </w:pPr>
          </w:p>
        </w:tc>
        <w:tc>
          <w:tcPr>
            <w:tcW w:w="1055" w:type="dxa"/>
            <w:vMerge w:val="continue"/>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208"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癸</w:t>
            </w:r>
          </w:p>
        </w:tc>
        <w:tc>
          <w:tcPr>
            <w:tcW w:w="1054"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子</w:t>
            </w:r>
          </w:p>
        </w:tc>
        <w:tc>
          <w:tcPr>
            <w:tcW w:w="1054" w:type="dxa"/>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3</w:t>
            </w:r>
          </w:p>
        </w:tc>
        <w:tc>
          <w:tcPr>
            <w:tcW w:w="1053" w:type="dxa"/>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4</w:t>
            </w:r>
          </w:p>
        </w:tc>
        <w:tc>
          <w:tcPr>
            <w:tcW w:w="1054" w:type="dxa"/>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5</w:t>
            </w:r>
          </w:p>
        </w:tc>
        <w:tc>
          <w:tcPr>
            <w:tcW w:w="1054"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丑</w:t>
            </w:r>
          </w:p>
        </w:tc>
        <w:tc>
          <w:tcPr>
            <w:tcW w:w="1053"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寅</w:t>
            </w:r>
          </w:p>
        </w:tc>
        <w:tc>
          <w:tcPr>
            <w:tcW w:w="1054"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卯</w:t>
            </w:r>
          </w:p>
        </w:tc>
        <w:tc>
          <w:tcPr>
            <w:tcW w:w="1055"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208" w:type="dxa"/>
            <w:shd w:val="clear" w:color="auto" w:fill="auto"/>
            <w:vAlign w:val="center"/>
          </w:tcPr>
          <w:p>
            <w:pPr>
              <w:widowControl/>
              <w:jc w:val="left"/>
              <w:rPr>
                <w:rFonts w:ascii="宋体" w:hAnsi="宋体" w:cs="宋体"/>
                <w:color w:val="000000"/>
                <w:kern w:val="0"/>
                <w:sz w:val="18"/>
                <w:szCs w:val="18"/>
                <w:highlight w:val="none"/>
              </w:rPr>
            </w:pPr>
          </w:p>
        </w:tc>
        <w:tc>
          <w:tcPr>
            <w:tcW w:w="1054" w:type="dxa"/>
            <w:shd w:val="clear" w:color="auto" w:fill="auto"/>
            <w:vAlign w:val="center"/>
          </w:tcPr>
          <w:p>
            <w:pPr>
              <w:widowControl/>
              <w:jc w:val="left"/>
              <w:rPr>
                <w:rFonts w:ascii="宋体" w:hAnsi="宋体" w:cs="宋体"/>
                <w:color w:val="000000"/>
                <w:kern w:val="0"/>
                <w:sz w:val="18"/>
                <w:szCs w:val="18"/>
                <w:highlight w:val="none"/>
              </w:rPr>
            </w:pPr>
          </w:p>
        </w:tc>
        <w:tc>
          <w:tcPr>
            <w:tcW w:w="1054" w:type="dxa"/>
            <w:shd w:val="clear" w:color="auto" w:fill="auto"/>
            <w:vAlign w:val="center"/>
          </w:tcPr>
          <w:p>
            <w:pPr>
              <w:widowControl/>
              <w:jc w:val="left"/>
              <w:rPr>
                <w:rFonts w:ascii="宋体" w:hAnsi="宋体" w:cs="宋体"/>
                <w:color w:val="000000"/>
                <w:kern w:val="0"/>
                <w:sz w:val="18"/>
                <w:szCs w:val="18"/>
                <w:highlight w:val="none"/>
              </w:rPr>
            </w:pPr>
          </w:p>
        </w:tc>
        <w:tc>
          <w:tcPr>
            <w:tcW w:w="1053" w:type="dxa"/>
            <w:shd w:val="clear" w:color="auto" w:fill="auto"/>
            <w:vAlign w:val="center"/>
          </w:tcPr>
          <w:p>
            <w:pPr>
              <w:widowControl/>
              <w:jc w:val="left"/>
              <w:rPr>
                <w:rFonts w:ascii="宋体" w:hAnsi="宋体" w:cs="宋体"/>
                <w:color w:val="000000"/>
                <w:kern w:val="0"/>
                <w:sz w:val="18"/>
                <w:szCs w:val="18"/>
                <w:highlight w:val="none"/>
              </w:rPr>
            </w:pPr>
          </w:p>
        </w:tc>
        <w:tc>
          <w:tcPr>
            <w:tcW w:w="1054" w:type="dxa"/>
            <w:shd w:val="clear" w:color="auto" w:fill="auto"/>
            <w:vAlign w:val="center"/>
          </w:tcPr>
          <w:p>
            <w:pPr>
              <w:widowControl/>
              <w:jc w:val="left"/>
              <w:rPr>
                <w:rFonts w:ascii="宋体" w:hAnsi="宋体" w:cs="宋体"/>
                <w:color w:val="000000"/>
                <w:kern w:val="0"/>
                <w:sz w:val="18"/>
                <w:szCs w:val="18"/>
                <w:highlight w:val="none"/>
              </w:rPr>
            </w:pPr>
          </w:p>
        </w:tc>
        <w:tc>
          <w:tcPr>
            <w:tcW w:w="1054" w:type="dxa"/>
            <w:shd w:val="clear" w:color="auto" w:fill="auto"/>
            <w:vAlign w:val="center"/>
          </w:tcPr>
          <w:p>
            <w:pPr>
              <w:widowControl/>
              <w:jc w:val="left"/>
              <w:rPr>
                <w:rFonts w:ascii="宋体" w:hAnsi="宋体" w:cs="宋体"/>
                <w:color w:val="000000"/>
                <w:kern w:val="0"/>
                <w:sz w:val="18"/>
                <w:szCs w:val="18"/>
                <w:highlight w:val="none"/>
              </w:rPr>
            </w:pPr>
          </w:p>
        </w:tc>
        <w:tc>
          <w:tcPr>
            <w:tcW w:w="1053" w:type="dxa"/>
            <w:shd w:val="clear" w:color="auto" w:fill="auto"/>
            <w:vAlign w:val="center"/>
          </w:tcPr>
          <w:p>
            <w:pPr>
              <w:widowControl/>
              <w:jc w:val="left"/>
              <w:rPr>
                <w:rFonts w:ascii="宋体" w:hAnsi="宋体" w:cs="宋体"/>
                <w:color w:val="000000"/>
                <w:kern w:val="0"/>
                <w:sz w:val="18"/>
                <w:szCs w:val="18"/>
                <w:highlight w:val="none"/>
              </w:rPr>
            </w:pPr>
          </w:p>
        </w:tc>
        <w:tc>
          <w:tcPr>
            <w:tcW w:w="1054" w:type="dxa"/>
            <w:shd w:val="clear" w:color="auto" w:fill="auto"/>
            <w:vAlign w:val="center"/>
          </w:tcPr>
          <w:p>
            <w:pPr>
              <w:widowControl/>
              <w:jc w:val="left"/>
              <w:rPr>
                <w:rFonts w:ascii="宋体" w:hAnsi="宋体" w:cs="宋体"/>
                <w:color w:val="000000"/>
                <w:kern w:val="0"/>
                <w:sz w:val="18"/>
                <w:szCs w:val="18"/>
                <w:highlight w:val="none"/>
              </w:rPr>
            </w:pPr>
          </w:p>
        </w:tc>
        <w:tc>
          <w:tcPr>
            <w:tcW w:w="1055" w:type="dxa"/>
            <w:shd w:val="clear" w:color="auto" w:fill="auto"/>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208" w:type="dxa"/>
            <w:shd w:val="clear" w:color="auto" w:fill="auto"/>
            <w:vAlign w:val="center"/>
          </w:tcPr>
          <w:p>
            <w:pPr>
              <w:widowControl/>
              <w:jc w:val="left"/>
              <w:rPr>
                <w:rFonts w:ascii="宋体" w:hAnsi="宋体" w:cs="宋体"/>
                <w:color w:val="000000"/>
                <w:kern w:val="0"/>
                <w:sz w:val="18"/>
                <w:szCs w:val="18"/>
                <w:highlight w:val="none"/>
              </w:rPr>
            </w:pPr>
          </w:p>
        </w:tc>
        <w:tc>
          <w:tcPr>
            <w:tcW w:w="1054" w:type="dxa"/>
            <w:shd w:val="clear" w:color="auto" w:fill="auto"/>
            <w:vAlign w:val="center"/>
          </w:tcPr>
          <w:p>
            <w:pPr>
              <w:widowControl/>
              <w:jc w:val="left"/>
              <w:rPr>
                <w:rFonts w:ascii="宋体" w:hAnsi="宋体" w:cs="宋体"/>
                <w:color w:val="000000"/>
                <w:kern w:val="0"/>
                <w:sz w:val="18"/>
                <w:szCs w:val="18"/>
                <w:highlight w:val="none"/>
              </w:rPr>
            </w:pPr>
          </w:p>
        </w:tc>
        <w:tc>
          <w:tcPr>
            <w:tcW w:w="1054" w:type="dxa"/>
            <w:shd w:val="clear" w:color="auto" w:fill="auto"/>
            <w:vAlign w:val="center"/>
          </w:tcPr>
          <w:p>
            <w:pPr>
              <w:widowControl/>
              <w:jc w:val="left"/>
              <w:rPr>
                <w:rFonts w:ascii="宋体" w:hAnsi="宋体" w:cs="宋体"/>
                <w:color w:val="000000"/>
                <w:kern w:val="0"/>
                <w:sz w:val="18"/>
                <w:szCs w:val="18"/>
                <w:highlight w:val="none"/>
              </w:rPr>
            </w:pPr>
          </w:p>
        </w:tc>
        <w:tc>
          <w:tcPr>
            <w:tcW w:w="1053" w:type="dxa"/>
            <w:shd w:val="clear" w:color="auto" w:fill="auto"/>
            <w:vAlign w:val="center"/>
          </w:tcPr>
          <w:p>
            <w:pPr>
              <w:widowControl/>
              <w:jc w:val="left"/>
              <w:rPr>
                <w:rFonts w:ascii="宋体" w:hAnsi="宋体" w:cs="宋体"/>
                <w:color w:val="000000"/>
                <w:kern w:val="0"/>
                <w:sz w:val="18"/>
                <w:szCs w:val="18"/>
                <w:highlight w:val="none"/>
              </w:rPr>
            </w:pPr>
          </w:p>
        </w:tc>
        <w:tc>
          <w:tcPr>
            <w:tcW w:w="1054" w:type="dxa"/>
            <w:shd w:val="clear" w:color="auto" w:fill="auto"/>
            <w:vAlign w:val="center"/>
          </w:tcPr>
          <w:p>
            <w:pPr>
              <w:widowControl/>
              <w:jc w:val="left"/>
              <w:rPr>
                <w:rFonts w:ascii="宋体" w:hAnsi="宋体" w:cs="宋体"/>
                <w:color w:val="000000"/>
                <w:kern w:val="0"/>
                <w:sz w:val="18"/>
                <w:szCs w:val="18"/>
                <w:highlight w:val="none"/>
              </w:rPr>
            </w:pPr>
          </w:p>
        </w:tc>
        <w:tc>
          <w:tcPr>
            <w:tcW w:w="1054" w:type="dxa"/>
            <w:shd w:val="clear" w:color="auto" w:fill="auto"/>
            <w:vAlign w:val="center"/>
          </w:tcPr>
          <w:p>
            <w:pPr>
              <w:widowControl/>
              <w:jc w:val="left"/>
              <w:rPr>
                <w:rFonts w:ascii="宋体" w:hAnsi="宋体" w:cs="宋体"/>
                <w:color w:val="000000"/>
                <w:kern w:val="0"/>
                <w:sz w:val="18"/>
                <w:szCs w:val="18"/>
                <w:highlight w:val="none"/>
              </w:rPr>
            </w:pPr>
          </w:p>
        </w:tc>
        <w:tc>
          <w:tcPr>
            <w:tcW w:w="1053" w:type="dxa"/>
            <w:shd w:val="clear" w:color="auto" w:fill="auto"/>
            <w:vAlign w:val="center"/>
          </w:tcPr>
          <w:p>
            <w:pPr>
              <w:widowControl/>
              <w:jc w:val="left"/>
              <w:rPr>
                <w:rFonts w:ascii="宋体" w:hAnsi="宋体" w:cs="宋体"/>
                <w:color w:val="000000"/>
                <w:kern w:val="0"/>
                <w:sz w:val="18"/>
                <w:szCs w:val="18"/>
                <w:highlight w:val="none"/>
              </w:rPr>
            </w:pPr>
          </w:p>
        </w:tc>
        <w:tc>
          <w:tcPr>
            <w:tcW w:w="1054" w:type="dxa"/>
            <w:shd w:val="clear" w:color="auto" w:fill="auto"/>
            <w:vAlign w:val="center"/>
          </w:tcPr>
          <w:p>
            <w:pPr>
              <w:widowControl/>
              <w:jc w:val="left"/>
              <w:rPr>
                <w:rFonts w:ascii="宋体" w:hAnsi="宋体" w:cs="宋体"/>
                <w:color w:val="000000"/>
                <w:kern w:val="0"/>
                <w:sz w:val="18"/>
                <w:szCs w:val="18"/>
                <w:highlight w:val="none"/>
              </w:rPr>
            </w:pPr>
          </w:p>
        </w:tc>
        <w:tc>
          <w:tcPr>
            <w:tcW w:w="1055" w:type="dxa"/>
            <w:shd w:val="clear" w:color="auto" w:fill="auto"/>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208" w:type="dxa"/>
            <w:shd w:val="clear" w:color="auto" w:fill="auto"/>
            <w:vAlign w:val="center"/>
          </w:tcPr>
          <w:p>
            <w:pPr>
              <w:widowControl/>
              <w:jc w:val="left"/>
              <w:rPr>
                <w:rFonts w:ascii="宋体" w:hAnsi="宋体" w:cs="宋体"/>
                <w:color w:val="000000"/>
                <w:kern w:val="0"/>
                <w:sz w:val="18"/>
                <w:szCs w:val="18"/>
                <w:highlight w:val="none"/>
              </w:rPr>
            </w:pPr>
          </w:p>
        </w:tc>
        <w:tc>
          <w:tcPr>
            <w:tcW w:w="1054" w:type="dxa"/>
            <w:shd w:val="clear" w:color="auto" w:fill="auto"/>
            <w:vAlign w:val="center"/>
          </w:tcPr>
          <w:p>
            <w:pPr>
              <w:widowControl/>
              <w:jc w:val="left"/>
              <w:rPr>
                <w:rFonts w:ascii="宋体" w:hAnsi="宋体" w:cs="宋体"/>
                <w:color w:val="000000"/>
                <w:kern w:val="0"/>
                <w:sz w:val="18"/>
                <w:szCs w:val="18"/>
                <w:highlight w:val="none"/>
              </w:rPr>
            </w:pPr>
          </w:p>
        </w:tc>
        <w:tc>
          <w:tcPr>
            <w:tcW w:w="1054" w:type="dxa"/>
            <w:shd w:val="clear" w:color="auto" w:fill="auto"/>
            <w:vAlign w:val="center"/>
          </w:tcPr>
          <w:p>
            <w:pPr>
              <w:widowControl/>
              <w:jc w:val="left"/>
              <w:rPr>
                <w:rFonts w:ascii="宋体" w:hAnsi="宋体" w:cs="宋体"/>
                <w:color w:val="000000"/>
                <w:kern w:val="0"/>
                <w:sz w:val="18"/>
                <w:szCs w:val="18"/>
                <w:highlight w:val="none"/>
              </w:rPr>
            </w:pPr>
          </w:p>
        </w:tc>
        <w:tc>
          <w:tcPr>
            <w:tcW w:w="1053" w:type="dxa"/>
            <w:shd w:val="clear" w:color="auto" w:fill="auto"/>
            <w:vAlign w:val="center"/>
          </w:tcPr>
          <w:p>
            <w:pPr>
              <w:widowControl/>
              <w:jc w:val="left"/>
              <w:rPr>
                <w:rFonts w:ascii="宋体" w:hAnsi="宋体" w:cs="宋体"/>
                <w:color w:val="000000"/>
                <w:kern w:val="0"/>
                <w:sz w:val="18"/>
                <w:szCs w:val="18"/>
                <w:highlight w:val="none"/>
              </w:rPr>
            </w:pPr>
          </w:p>
        </w:tc>
        <w:tc>
          <w:tcPr>
            <w:tcW w:w="1054" w:type="dxa"/>
            <w:shd w:val="clear" w:color="auto" w:fill="auto"/>
            <w:vAlign w:val="center"/>
          </w:tcPr>
          <w:p>
            <w:pPr>
              <w:widowControl/>
              <w:jc w:val="left"/>
              <w:rPr>
                <w:rFonts w:ascii="宋体" w:hAnsi="宋体" w:cs="宋体"/>
                <w:color w:val="000000"/>
                <w:kern w:val="0"/>
                <w:sz w:val="18"/>
                <w:szCs w:val="18"/>
                <w:highlight w:val="none"/>
              </w:rPr>
            </w:pPr>
          </w:p>
        </w:tc>
        <w:tc>
          <w:tcPr>
            <w:tcW w:w="1054" w:type="dxa"/>
            <w:shd w:val="clear" w:color="auto" w:fill="auto"/>
            <w:vAlign w:val="center"/>
          </w:tcPr>
          <w:p>
            <w:pPr>
              <w:widowControl/>
              <w:jc w:val="left"/>
              <w:rPr>
                <w:rFonts w:ascii="宋体" w:hAnsi="宋体" w:cs="宋体"/>
                <w:color w:val="000000"/>
                <w:kern w:val="0"/>
                <w:sz w:val="18"/>
                <w:szCs w:val="18"/>
                <w:highlight w:val="none"/>
              </w:rPr>
            </w:pPr>
          </w:p>
        </w:tc>
        <w:tc>
          <w:tcPr>
            <w:tcW w:w="1053" w:type="dxa"/>
            <w:shd w:val="clear" w:color="auto" w:fill="auto"/>
            <w:vAlign w:val="center"/>
          </w:tcPr>
          <w:p>
            <w:pPr>
              <w:widowControl/>
              <w:jc w:val="left"/>
              <w:rPr>
                <w:rFonts w:ascii="宋体" w:hAnsi="宋体" w:cs="宋体"/>
                <w:color w:val="000000"/>
                <w:kern w:val="0"/>
                <w:sz w:val="18"/>
                <w:szCs w:val="18"/>
                <w:highlight w:val="none"/>
              </w:rPr>
            </w:pPr>
          </w:p>
        </w:tc>
        <w:tc>
          <w:tcPr>
            <w:tcW w:w="1054" w:type="dxa"/>
            <w:shd w:val="clear" w:color="auto" w:fill="auto"/>
            <w:vAlign w:val="center"/>
          </w:tcPr>
          <w:p>
            <w:pPr>
              <w:widowControl/>
              <w:jc w:val="left"/>
              <w:rPr>
                <w:rFonts w:ascii="宋体" w:hAnsi="宋体" w:cs="宋体"/>
                <w:color w:val="000000"/>
                <w:kern w:val="0"/>
                <w:sz w:val="18"/>
                <w:szCs w:val="18"/>
                <w:highlight w:val="none"/>
              </w:rPr>
            </w:pPr>
          </w:p>
        </w:tc>
        <w:tc>
          <w:tcPr>
            <w:tcW w:w="1055" w:type="dxa"/>
            <w:shd w:val="clear" w:color="auto" w:fill="auto"/>
            <w:vAlign w:val="center"/>
          </w:tcPr>
          <w:p>
            <w:pPr>
              <w:widowControl/>
              <w:jc w:val="left"/>
              <w:rPr>
                <w:rFonts w:ascii="宋体" w:hAnsi="宋体" w:cs="宋体"/>
                <w:color w:val="000000"/>
                <w:kern w:val="0"/>
                <w:sz w:val="18"/>
                <w:szCs w:val="18"/>
                <w:highlight w:val="none"/>
              </w:rPr>
            </w:pPr>
          </w:p>
        </w:tc>
      </w:tr>
    </w:tbl>
    <w:p>
      <w:pPr>
        <w:tabs>
          <w:tab w:val="left" w:pos="5760"/>
        </w:tabs>
        <w:spacing w:line="360" w:lineRule="auto"/>
        <w:jc w:val="left"/>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续表二</w:t>
      </w:r>
    </w:p>
    <w:tbl>
      <w:tblPr>
        <w:tblStyle w:val="26"/>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93"/>
        <w:gridCol w:w="1454"/>
        <w:gridCol w:w="1096"/>
        <w:gridCol w:w="1096"/>
        <w:gridCol w:w="1533"/>
        <w:gridCol w:w="1598"/>
        <w:gridCol w:w="146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393"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建成</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时间</w:t>
            </w:r>
          </w:p>
        </w:tc>
        <w:tc>
          <w:tcPr>
            <w:tcW w:w="1454"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最新</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改建时间</w:t>
            </w:r>
          </w:p>
        </w:tc>
        <w:tc>
          <w:tcPr>
            <w:tcW w:w="1096" w:type="dxa"/>
            <w:vMerge w:val="restart"/>
            <w:shd w:val="clear" w:color="auto" w:fill="auto"/>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涵洞数量</w:t>
            </w:r>
            <w:r>
              <w:rPr>
                <w:rFonts w:ascii="宋体" w:hAnsi="宋体" w:cs="宋体"/>
                <w:color w:val="000000" w:themeColor="text1"/>
                <w:kern w:val="0"/>
                <w:sz w:val="18"/>
                <w:szCs w:val="18"/>
                <w:highlight w:val="none"/>
                <w14:textFill>
                  <w14:solidFill>
                    <w14:schemeClr w14:val="tx1"/>
                  </w14:solidFill>
                </w14:textFill>
              </w:rPr>
              <w:t>(个)</w:t>
            </w:r>
          </w:p>
        </w:tc>
        <w:tc>
          <w:tcPr>
            <w:tcW w:w="1096"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变更原因</w:t>
            </w:r>
          </w:p>
        </w:tc>
        <w:tc>
          <w:tcPr>
            <w:tcW w:w="4600" w:type="dxa"/>
            <w:gridSpan w:val="3"/>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原路线信息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393" w:type="dxa"/>
            <w:vMerge w:val="continue"/>
            <w:vAlign w:val="center"/>
          </w:tcPr>
          <w:p>
            <w:pPr>
              <w:widowControl/>
              <w:jc w:val="left"/>
              <w:rPr>
                <w:rFonts w:ascii="宋体" w:hAnsi="宋体" w:cs="宋体"/>
                <w:color w:val="000000"/>
                <w:kern w:val="0"/>
                <w:sz w:val="18"/>
                <w:szCs w:val="18"/>
                <w:highlight w:val="none"/>
              </w:rPr>
            </w:pPr>
          </w:p>
        </w:tc>
        <w:tc>
          <w:tcPr>
            <w:tcW w:w="1454" w:type="dxa"/>
            <w:vMerge w:val="continue"/>
            <w:vAlign w:val="center"/>
          </w:tcPr>
          <w:p>
            <w:pPr>
              <w:widowControl/>
              <w:jc w:val="left"/>
              <w:rPr>
                <w:rFonts w:ascii="宋体" w:hAnsi="宋体" w:cs="宋体"/>
                <w:color w:val="000000"/>
                <w:kern w:val="0"/>
                <w:sz w:val="18"/>
                <w:szCs w:val="18"/>
                <w:highlight w:val="none"/>
              </w:rPr>
            </w:pPr>
          </w:p>
        </w:tc>
        <w:tc>
          <w:tcPr>
            <w:tcW w:w="1096" w:type="dxa"/>
            <w:vMerge w:val="continue"/>
            <w:vAlign w:val="center"/>
          </w:tcPr>
          <w:p>
            <w:pPr>
              <w:widowControl/>
              <w:jc w:val="left"/>
              <w:rPr>
                <w:rFonts w:ascii="宋体" w:hAnsi="宋体" w:cs="宋体"/>
                <w:color w:val="000000" w:themeColor="text1"/>
                <w:kern w:val="0"/>
                <w:sz w:val="18"/>
                <w:szCs w:val="18"/>
                <w:highlight w:val="none"/>
                <w14:textFill>
                  <w14:solidFill>
                    <w14:schemeClr w14:val="tx1"/>
                  </w14:solidFill>
                </w14:textFill>
              </w:rPr>
            </w:pPr>
          </w:p>
        </w:tc>
        <w:tc>
          <w:tcPr>
            <w:tcW w:w="1096" w:type="dxa"/>
            <w:vMerge w:val="continue"/>
            <w:vAlign w:val="center"/>
          </w:tcPr>
          <w:p>
            <w:pPr>
              <w:widowControl/>
              <w:jc w:val="left"/>
              <w:rPr>
                <w:rFonts w:ascii="宋体" w:hAnsi="宋体" w:cs="宋体"/>
                <w:color w:val="000000"/>
                <w:kern w:val="0"/>
                <w:sz w:val="18"/>
                <w:szCs w:val="18"/>
                <w:highlight w:val="none"/>
              </w:rPr>
            </w:pPr>
          </w:p>
        </w:tc>
        <w:tc>
          <w:tcPr>
            <w:tcW w:w="1533"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路线编码</w:t>
            </w:r>
          </w:p>
        </w:tc>
        <w:tc>
          <w:tcPr>
            <w:tcW w:w="1598"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起点桩号</w:t>
            </w:r>
          </w:p>
        </w:tc>
        <w:tc>
          <w:tcPr>
            <w:tcW w:w="1469"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讫点桩号</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393" w:type="dxa"/>
            <w:vMerge w:val="continue"/>
            <w:vAlign w:val="center"/>
          </w:tcPr>
          <w:p>
            <w:pPr>
              <w:widowControl/>
              <w:jc w:val="left"/>
              <w:rPr>
                <w:rFonts w:ascii="宋体" w:hAnsi="宋体" w:cs="宋体"/>
                <w:color w:val="000000"/>
                <w:kern w:val="0"/>
                <w:sz w:val="18"/>
                <w:szCs w:val="18"/>
                <w:highlight w:val="none"/>
              </w:rPr>
            </w:pPr>
          </w:p>
        </w:tc>
        <w:tc>
          <w:tcPr>
            <w:tcW w:w="1454" w:type="dxa"/>
            <w:vMerge w:val="continue"/>
            <w:vAlign w:val="center"/>
          </w:tcPr>
          <w:p>
            <w:pPr>
              <w:widowControl/>
              <w:jc w:val="left"/>
              <w:rPr>
                <w:rFonts w:ascii="宋体" w:hAnsi="宋体" w:cs="宋体"/>
                <w:color w:val="000000"/>
                <w:kern w:val="0"/>
                <w:sz w:val="18"/>
                <w:szCs w:val="18"/>
                <w:highlight w:val="none"/>
              </w:rPr>
            </w:pPr>
          </w:p>
        </w:tc>
        <w:tc>
          <w:tcPr>
            <w:tcW w:w="1096" w:type="dxa"/>
            <w:vMerge w:val="continue"/>
            <w:vAlign w:val="center"/>
          </w:tcPr>
          <w:p>
            <w:pPr>
              <w:widowControl/>
              <w:jc w:val="left"/>
              <w:rPr>
                <w:rFonts w:ascii="宋体" w:hAnsi="宋体" w:cs="宋体"/>
                <w:color w:val="000000" w:themeColor="text1"/>
                <w:kern w:val="0"/>
                <w:sz w:val="18"/>
                <w:szCs w:val="18"/>
                <w:highlight w:val="none"/>
                <w14:textFill>
                  <w14:solidFill>
                    <w14:schemeClr w14:val="tx1"/>
                  </w14:solidFill>
                </w14:textFill>
              </w:rPr>
            </w:pPr>
          </w:p>
        </w:tc>
        <w:tc>
          <w:tcPr>
            <w:tcW w:w="1096" w:type="dxa"/>
            <w:vMerge w:val="continue"/>
            <w:vAlign w:val="center"/>
          </w:tcPr>
          <w:p>
            <w:pPr>
              <w:widowControl/>
              <w:jc w:val="left"/>
              <w:rPr>
                <w:rFonts w:ascii="宋体" w:hAnsi="宋体" w:cs="宋体"/>
                <w:color w:val="000000"/>
                <w:kern w:val="0"/>
                <w:sz w:val="18"/>
                <w:szCs w:val="18"/>
                <w:highlight w:val="none"/>
              </w:rPr>
            </w:pPr>
          </w:p>
        </w:tc>
        <w:tc>
          <w:tcPr>
            <w:tcW w:w="1533" w:type="dxa"/>
            <w:vMerge w:val="continue"/>
            <w:vAlign w:val="center"/>
          </w:tcPr>
          <w:p>
            <w:pPr>
              <w:widowControl/>
              <w:jc w:val="left"/>
              <w:rPr>
                <w:rFonts w:ascii="宋体" w:hAnsi="宋体" w:cs="宋体"/>
                <w:color w:val="000000"/>
                <w:kern w:val="0"/>
                <w:sz w:val="18"/>
                <w:szCs w:val="18"/>
                <w:highlight w:val="none"/>
              </w:rPr>
            </w:pPr>
          </w:p>
        </w:tc>
        <w:tc>
          <w:tcPr>
            <w:tcW w:w="1598" w:type="dxa"/>
            <w:vMerge w:val="continue"/>
            <w:vAlign w:val="center"/>
          </w:tcPr>
          <w:p>
            <w:pPr>
              <w:widowControl/>
              <w:jc w:val="left"/>
              <w:rPr>
                <w:rFonts w:ascii="宋体" w:hAnsi="宋体" w:cs="宋体"/>
                <w:color w:val="000000"/>
                <w:kern w:val="0"/>
                <w:sz w:val="18"/>
                <w:szCs w:val="18"/>
                <w:highlight w:val="none"/>
              </w:rPr>
            </w:pPr>
          </w:p>
        </w:tc>
        <w:tc>
          <w:tcPr>
            <w:tcW w:w="1469" w:type="dxa"/>
            <w:vMerge w:val="continue"/>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393"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巳</w:t>
            </w:r>
          </w:p>
        </w:tc>
        <w:tc>
          <w:tcPr>
            <w:tcW w:w="1454"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午</w:t>
            </w:r>
          </w:p>
        </w:tc>
        <w:tc>
          <w:tcPr>
            <w:tcW w:w="1096" w:type="dxa"/>
            <w:shd w:val="clear" w:color="auto" w:fill="auto"/>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6</w:t>
            </w:r>
          </w:p>
        </w:tc>
        <w:tc>
          <w:tcPr>
            <w:tcW w:w="1096"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未</w:t>
            </w:r>
          </w:p>
        </w:tc>
        <w:tc>
          <w:tcPr>
            <w:tcW w:w="1533"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申</w:t>
            </w:r>
          </w:p>
        </w:tc>
        <w:tc>
          <w:tcPr>
            <w:tcW w:w="1598" w:type="dxa"/>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7</w:t>
            </w:r>
          </w:p>
        </w:tc>
        <w:tc>
          <w:tcPr>
            <w:tcW w:w="1469" w:type="dxa"/>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393" w:type="dxa"/>
            <w:shd w:val="clear" w:color="auto" w:fill="auto"/>
            <w:vAlign w:val="center"/>
          </w:tcPr>
          <w:p>
            <w:pPr>
              <w:widowControl/>
              <w:jc w:val="left"/>
              <w:rPr>
                <w:rFonts w:ascii="宋体" w:hAnsi="宋体" w:cs="宋体"/>
                <w:color w:val="000000"/>
                <w:kern w:val="0"/>
                <w:sz w:val="18"/>
                <w:szCs w:val="18"/>
                <w:highlight w:val="none"/>
              </w:rPr>
            </w:pPr>
          </w:p>
        </w:tc>
        <w:tc>
          <w:tcPr>
            <w:tcW w:w="1454" w:type="dxa"/>
            <w:shd w:val="clear" w:color="auto" w:fill="auto"/>
            <w:vAlign w:val="center"/>
          </w:tcPr>
          <w:p>
            <w:pPr>
              <w:widowControl/>
              <w:jc w:val="left"/>
              <w:rPr>
                <w:rFonts w:ascii="宋体" w:hAnsi="宋体" w:cs="宋体"/>
                <w:color w:val="000000"/>
                <w:kern w:val="0"/>
                <w:sz w:val="18"/>
                <w:szCs w:val="18"/>
                <w:highlight w:val="none"/>
              </w:rPr>
            </w:pPr>
          </w:p>
        </w:tc>
        <w:tc>
          <w:tcPr>
            <w:tcW w:w="1096" w:type="dxa"/>
            <w:shd w:val="clear" w:color="auto" w:fill="auto"/>
            <w:vAlign w:val="center"/>
          </w:tcPr>
          <w:p>
            <w:pPr>
              <w:widowControl/>
              <w:jc w:val="left"/>
              <w:rPr>
                <w:rFonts w:ascii="宋体" w:hAnsi="宋体" w:cs="宋体"/>
                <w:color w:val="FF0000"/>
                <w:kern w:val="0"/>
                <w:sz w:val="18"/>
                <w:szCs w:val="18"/>
                <w:highlight w:val="none"/>
              </w:rPr>
            </w:pPr>
          </w:p>
        </w:tc>
        <w:tc>
          <w:tcPr>
            <w:tcW w:w="1096" w:type="dxa"/>
            <w:shd w:val="clear" w:color="auto" w:fill="auto"/>
            <w:vAlign w:val="center"/>
          </w:tcPr>
          <w:p>
            <w:pPr>
              <w:widowControl/>
              <w:jc w:val="left"/>
              <w:rPr>
                <w:rFonts w:ascii="宋体" w:hAnsi="宋体" w:cs="宋体"/>
                <w:color w:val="000000"/>
                <w:kern w:val="0"/>
                <w:sz w:val="18"/>
                <w:szCs w:val="18"/>
                <w:highlight w:val="none"/>
              </w:rPr>
            </w:pPr>
          </w:p>
        </w:tc>
        <w:tc>
          <w:tcPr>
            <w:tcW w:w="1533" w:type="dxa"/>
            <w:shd w:val="clear" w:color="auto" w:fill="auto"/>
            <w:vAlign w:val="center"/>
          </w:tcPr>
          <w:p>
            <w:pPr>
              <w:widowControl/>
              <w:jc w:val="left"/>
              <w:rPr>
                <w:rFonts w:ascii="宋体" w:hAnsi="宋体" w:cs="宋体"/>
                <w:color w:val="000000"/>
                <w:kern w:val="0"/>
                <w:sz w:val="18"/>
                <w:szCs w:val="18"/>
                <w:highlight w:val="none"/>
              </w:rPr>
            </w:pPr>
          </w:p>
        </w:tc>
        <w:tc>
          <w:tcPr>
            <w:tcW w:w="1598" w:type="dxa"/>
            <w:shd w:val="clear" w:color="auto" w:fill="auto"/>
            <w:vAlign w:val="center"/>
          </w:tcPr>
          <w:p>
            <w:pPr>
              <w:widowControl/>
              <w:jc w:val="left"/>
              <w:rPr>
                <w:rFonts w:ascii="宋体" w:hAnsi="宋体" w:cs="宋体"/>
                <w:color w:val="000000"/>
                <w:kern w:val="0"/>
                <w:sz w:val="18"/>
                <w:szCs w:val="18"/>
                <w:highlight w:val="none"/>
              </w:rPr>
            </w:pPr>
          </w:p>
        </w:tc>
        <w:tc>
          <w:tcPr>
            <w:tcW w:w="1469" w:type="dxa"/>
            <w:shd w:val="clear" w:color="auto" w:fill="auto"/>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393" w:type="dxa"/>
            <w:shd w:val="clear" w:color="auto" w:fill="auto"/>
            <w:vAlign w:val="center"/>
          </w:tcPr>
          <w:p>
            <w:pPr>
              <w:widowControl/>
              <w:jc w:val="left"/>
              <w:rPr>
                <w:rFonts w:ascii="宋体" w:hAnsi="宋体" w:cs="宋体"/>
                <w:color w:val="000000"/>
                <w:kern w:val="0"/>
                <w:sz w:val="18"/>
                <w:szCs w:val="18"/>
                <w:highlight w:val="none"/>
              </w:rPr>
            </w:pPr>
          </w:p>
        </w:tc>
        <w:tc>
          <w:tcPr>
            <w:tcW w:w="1454" w:type="dxa"/>
            <w:shd w:val="clear" w:color="auto" w:fill="auto"/>
            <w:vAlign w:val="center"/>
          </w:tcPr>
          <w:p>
            <w:pPr>
              <w:widowControl/>
              <w:jc w:val="left"/>
              <w:rPr>
                <w:rFonts w:ascii="宋体" w:hAnsi="宋体" w:cs="宋体"/>
                <w:color w:val="000000"/>
                <w:kern w:val="0"/>
                <w:sz w:val="18"/>
                <w:szCs w:val="18"/>
                <w:highlight w:val="none"/>
              </w:rPr>
            </w:pPr>
          </w:p>
        </w:tc>
        <w:tc>
          <w:tcPr>
            <w:tcW w:w="1096" w:type="dxa"/>
            <w:shd w:val="clear" w:color="auto" w:fill="auto"/>
            <w:vAlign w:val="center"/>
          </w:tcPr>
          <w:p>
            <w:pPr>
              <w:widowControl/>
              <w:jc w:val="left"/>
              <w:rPr>
                <w:rFonts w:ascii="宋体" w:hAnsi="宋体" w:cs="宋体"/>
                <w:color w:val="FF0000"/>
                <w:kern w:val="0"/>
                <w:sz w:val="18"/>
                <w:szCs w:val="18"/>
                <w:highlight w:val="none"/>
              </w:rPr>
            </w:pPr>
          </w:p>
        </w:tc>
        <w:tc>
          <w:tcPr>
            <w:tcW w:w="1096" w:type="dxa"/>
            <w:shd w:val="clear" w:color="auto" w:fill="auto"/>
            <w:vAlign w:val="center"/>
          </w:tcPr>
          <w:p>
            <w:pPr>
              <w:widowControl/>
              <w:jc w:val="left"/>
              <w:rPr>
                <w:rFonts w:ascii="宋体" w:hAnsi="宋体" w:cs="宋体"/>
                <w:color w:val="000000"/>
                <w:kern w:val="0"/>
                <w:sz w:val="18"/>
                <w:szCs w:val="18"/>
                <w:highlight w:val="none"/>
              </w:rPr>
            </w:pPr>
          </w:p>
        </w:tc>
        <w:tc>
          <w:tcPr>
            <w:tcW w:w="1533" w:type="dxa"/>
            <w:shd w:val="clear" w:color="auto" w:fill="auto"/>
            <w:vAlign w:val="center"/>
          </w:tcPr>
          <w:p>
            <w:pPr>
              <w:widowControl/>
              <w:jc w:val="left"/>
              <w:rPr>
                <w:rFonts w:ascii="宋体" w:hAnsi="宋体" w:cs="宋体"/>
                <w:color w:val="000000"/>
                <w:kern w:val="0"/>
                <w:sz w:val="18"/>
                <w:szCs w:val="18"/>
                <w:highlight w:val="none"/>
              </w:rPr>
            </w:pPr>
          </w:p>
        </w:tc>
        <w:tc>
          <w:tcPr>
            <w:tcW w:w="1598" w:type="dxa"/>
            <w:shd w:val="clear" w:color="auto" w:fill="auto"/>
            <w:vAlign w:val="center"/>
          </w:tcPr>
          <w:p>
            <w:pPr>
              <w:widowControl/>
              <w:jc w:val="left"/>
              <w:rPr>
                <w:rFonts w:ascii="宋体" w:hAnsi="宋体" w:cs="宋体"/>
                <w:color w:val="000000"/>
                <w:kern w:val="0"/>
                <w:sz w:val="18"/>
                <w:szCs w:val="18"/>
                <w:highlight w:val="none"/>
              </w:rPr>
            </w:pPr>
          </w:p>
        </w:tc>
        <w:tc>
          <w:tcPr>
            <w:tcW w:w="1469" w:type="dxa"/>
            <w:shd w:val="clear" w:color="auto" w:fill="auto"/>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393" w:type="dxa"/>
            <w:shd w:val="clear" w:color="auto" w:fill="auto"/>
            <w:vAlign w:val="center"/>
          </w:tcPr>
          <w:p>
            <w:pPr>
              <w:widowControl/>
              <w:jc w:val="left"/>
              <w:rPr>
                <w:rFonts w:ascii="宋体" w:hAnsi="宋体" w:cs="宋体"/>
                <w:color w:val="000000"/>
                <w:kern w:val="0"/>
                <w:sz w:val="18"/>
                <w:szCs w:val="18"/>
                <w:highlight w:val="none"/>
              </w:rPr>
            </w:pPr>
          </w:p>
        </w:tc>
        <w:tc>
          <w:tcPr>
            <w:tcW w:w="1454" w:type="dxa"/>
            <w:shd w:val="clear" w:color="auto" w:fill="auto"/>
            <w:vAlign w:val="center"/>
          </w:tcPr>
          <w:p>
            <w:pPr>
              <w:widowControl/>
              <w:jc w:val="left"/>
              <w:rPr>
                <w:rFonts w:ascii="宋体" w:hAnsi="宋体" w:cs="宋体"/>
                <w:color w:val="000000"/>
                <w:kern w:val="0"/>
                <w:sz w:val="18"/>
                <w:szCs w:val="18"/>
                <w:highlight w:val="none"/>
              </w:rPr>
            </w:pPr>
          </w:p>
        </w:tc>
        <w:tc>
          <w:tcPr>
            <w:tcW w:w="1096" w:type="dxa"/>
            <w:shd w:val="clear" w:color="auto" w:fill="auto"/>
            <w:vAlign w:val="center"/>
          </w:tcPr>
          <w:p>
            <w:pPr>
              <w:widowControl/>
              <w:jc w:val="left"/>
              <w:rPr>
                <w:rFonts w:ascii="宋体" w:hAnsi="宋体" w:cs="宋体"/>
                <w:color w:val="FF0000"/>
                <w:kern w:val="0"/>
                <w:sz w:val="18"/>
                <w:szCs w:val="18"/>
                <w:highlight w:val="none"/>
              </w:rPr>
            </w:pPr>
          </w:p>
        </w:tc>
        <w:tc>
          <w:tcPr>
            <w:tcW w:w="1096" w:type="dxa"/>
            <w:shd w:val="clear" w:color="auto" w:fill="auto"/>
            <w:vAlign w:val="center"/>
          </w:tcPr>
          <w:p>
            <w:pPr>
              <w:widowControl/>
              <w:jc w:val="left"/>
              <w:rPr>
                <w:rFonts w:ascii="宋体" w:hAnsi="宋体" w:cs="宋体"/>
                <w:color w:val="000000"/>
                <w:kern w:val="0"/>
                <w:sz w:val="18"/>
                <w:szCs w:val="18"/>
                <w:highlight w:val="none"/>
              </w:rPr>
            </w:pPr>
          </w:p>
        </w:tc>
        <w:tc>
          <w:tcPr>
            <w:tcW w:w="1533" w:type="dxa"/>
            <w:shd w:val="clear" w:color="auto" w:fill="auto"/>
            <w:vAlign w:val="center"/>
          </w:tcPr>
          <w:p>
            <w:pPr>
              <w:widowControl/>
              <w:jc w:val="left"/>
              <w:rPr>
                <w:rFonts w:ascii="宋体" w:hAnsi="宋体" w:cs="宋体"/>
                <w:color w:val="000000"/>
                <w:kern w:val="0"/>
                <w:sz w:val="18"/>
                <w:szCs w:val="18"/>
                <w:highlight w:val="none"/>
              </w:rPr>
            </w:pPr>
          </w:p>
        </w:tc>
        <w:tc>
          <w:tcPr>
            <w:tcW w:w="1598" w:type="dxa"/>
            <w:shd w:val="clear" w:color="auto" w:fill="auto"/>
            <w:vAlign w:val="center"/>
          </w:tcPr>
          <w:p>
            <w:pPr>
              <w:widowControl/>
              <w:jc w:val="left"/>
              <w:rPr>
                <w:rFonts w:ascii="宋体" w:hAnsi="宋体" w:cs="宋体"/>
                <w:color w:val="000000"/>
                <w:kern w:val="0"/>
                <w:sz w:val="18"/>
                <w:szCs w:val="18"/>
                <w:highlight w:val="none"/>
              </w:rPr>
            </w:pPr>
          </w:p>
        </w:tc>
        <w:tc>
          <w:tcPr>
            <w:tcW w:w="1469" w:type="dxa"/>
            <w:shd w:val="clear" w:color="auto" w:fill="auto"/>
            <w:vAlign w:val="center"/>
          </w:tcPr>
          <w:p>
            <w:pPr>
              <w:widowControl/>
              <w:jc w:val="left"/>
              <w:rPr>
                <w:rFonts w:ascii="宋体" w:hAnsi="宋体" w:cs="宋体"/>
                <w:color w:val="000000"/>
                <w:kern w:val="0"/>
                <w:sz w:val="18"/>
                <w:szCs w:val="18"/>
                <w:highlight w:val="none"/>
              </w:rPr>
            </w:pPr>
          </w:p>
        </w:tc>
      </w:tr>
    </w:tbl>
    <w:p>
      <w:pPr>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rPr>
          <w:rFonts w:ascii="宋体" w:hAnsi="宋体"/>
          <w:sz w:val="18"/>
          <w:szCs w:val="18"/>
          <w:highlight w:val="none"/>
        </w:rPr>
      </w:pPr>
    </w:p>
    <w:p>
      <w:pPr>
        <w:spacing w:line="240" w:lineRule="exact"/>
        <w:ind w:left="1080" w:hanging="1080" w:hangingChars="600"/>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说    明：1.统计范围：发生变更的县道、乡道、村道及涉及乡（镇）、建制村优选通达路线的专用公路，如新建、改建、新改建、弃养、移交或指标变更等。</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2.本表结合上年数据统计汇总与交行统H101和H102表年底到达数保持一致。</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3.</w:t>
      </w:r>
      <w:r>
        <w:rPr>
          <w:rFonts w:hint="eastAsia" w:ascii="宋体" w:hAnsi="宋体"/>
          <w:color w:val="000000" w:themeColor="text1"/>
          <w:sz w:val="18"/>
          <w:highlight w:val="none"/>
          <w14:textFill>
            <w14:solidFill>
              <w14:schemeClr w14:val="tx1"/>
            </w14:solidFill>
          </w14:textFill>
        </w:rPr>
        <w:t>“分界点类别”请填写代码：1.省界2.市界3.县界4.乡界。</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4.</w:t>
      </w:r>
      <w:r>
        <w:rPr>
          <w:rFonts w:hint="eastAsia" w:ascii="宋体" w:hAnsi="宋体"/>
          <w:color w:val="000000" w:themeColor="text1"/>
          <w:sz w:val="18"/>
          <w:highlight w:val="none"/>
          <w14:textFill>
            <w14:solidFill>
              <w14:schemeClr w14:val="tx1"/>
            </w14:solidFill>
          </w14:textFill>
        </w:rPr>
        <w:t>“路段技术等级”请填写代码：1.高速公路2.一级公路3.二级公路4.三级公路5.四级公路6.等外公路。</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5.</w:t>
      </w:r>
      <w:r>
        <w:rPr>
          <w:rFonts w:hint="eastAsia" w:ascii="宋体" w:hAnsi="宋体"/>
          <w:color w:val="000000" w:themeColor="text1"/>
          <w:sz w:val="18"/>
          <w:highlight w:val="none"/>
          <w14:textFill>
            <w14:solidFill>
              <w14:schemeClr w14:val="tx1"/>
            </w14:solidFill>
          </w14:textFill>
        </w:rPr>
        <w:t>“路段路面类型”请填写代码：1.沥青混凝土路面2.水泥混凝土路面3.简易铺装路面4.砂石路面5.石质路面</w:t>
      </w:r>
    </w:p>
    <w:p>
      <w:pPr>
        <w:spacing w:line="240" w:lineRule="exact"/>
        <w:ind w:firstLine="1134" w:firstLineChars="630"/>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6.渣石路面7.砖铺路面8.无路面9.砼预制块。</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6.</w:t>
      </w:r>
      <w:r>
        <w:rPr>
          <w:rFonts w:hint="eastAsia" w:ascii="宋体" w:hAnsi="宋体"/>
          <w:color w:val="000000" w:themeColor="text1"/>
          <w:sz w:val="18"/>
          <w:highlight w:val="none"/>
          <w14:textFill>
            <w14:solidFill>
              <w14:schemeClr w14:val="tx1"/>
            </w14:solidFill>
          </w14:textFill>
        </w:rPr>
        <w:t>“变更原因”请填写代码：11.新建12.改建21.指标变更31.移交32.弃养99.其他。</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7.</w:t>
      </w:r>
      <w:r>
        <w:rPr>
          <w:rFonts w:hint="eastAsia" w:ascii="宋体" w:hAnsi="宋体"/>
          <w:color w:val="000000" w:themeColor="text1"/>
          <w:sz w:val="18"/>
          <w:highlight w:val="none"/>
          <w14:textFill>
            <w14:solidFill>
              <w14:schemeClr w14:val="tx1"/>
            </w14:solidFill>
          </w14:textFill>
        </w:rPr>
        <w:t>表内逻辑关系：</w:t>
      </w:r>
      <w:r>
        <w:rPr>
          <w:rFonts w:ascii="宋体" w:hAnsi="宋体"/>
          <w:color w:val="000000" w:themeColor="text1"/>
          <w:sz w:val="18"/>
          <w:highlight w:val="none"/>
          <w14:textFill>
            <w14:solidFill>
              <w14:schemeClr w14:val="tx1"/>
            </w14:solidFill>
          </w14:textFill>
        </w:rPr>
        <w:t>5</w:t>
      </w:r>
      <w:r>
        <w:rPr>
          <w:rFonts w:hint="eastAsia" w:ascii="宋体" w:hAnsi="宋体"/>
          <w:color w:val="000000" w:themeColor="text1"/>
          <w:sz w:val="18"/>
          <w:highlight w:val="none"/>
          <w14:textFill>
            <w14:solidFill>
              <w14:schemeClr w14:val="tx1"/>
            </w14:solidFill>
          </w14:textFill>
        </w:rPr>
        <w:t>列＝</w:t>
      </w:r>
      <w:r>
        <w:rPr>
          <w:rFonts w:ascii="宋体" w:hAnsi="宋体"/>
          <w:color w:val="000000" w:themeColor="text1"/>
          <w:sz w:val="18"/>
          <w:highlight w:val="none"/>
          <w14:textFill>
            <w14:solidFill>
              <w14:schemeClr w14:val="tx1"/>
            </w14:solidFill>
          </w14:textFill>
        </w:rPr>
        <w:t>2</w:t>
      </w:r>
      <w:r>
        <w:rPr>
          <w:rFonts w:hint="eastAsia" w:ascii="宋体" w:hAnsi="宋体"/>
          <w:color w:val="000000" w:themeColor="text1"/>
          <w:sz w:val="18"/>
          <w:highlight w:val="none"/>
          <w14:textFill>
            <w14:solidFill>
              <w14:schemeClr w14:val="tx1"/>
            </w14:solidFill>
          </w14:textFill>
        </w:rPr>
        <w:t>列-</w:t>
      </w:r>
      <w:r>
        <w:rPr>
          <w:rFonts w:ascii="宋体" w:hAnsi="宋体"/>
          <w:color w:val="000000" w:themeColor="text1"/>
          <w:sz w:val="18"/>
          <w:highlight w:val="none"/>
          <w14:textFill>
            <w14:solidFill>
              <w14:schemeClr w14:val="tx1"/>
            </w14:solidFill>
          </w14:textFill>
        </w:rPr>
        <w:t>1</w:t>
      </w:r>
      <w:r>
        <w:rPr>
          <w:rFonts w:hint="eastAsia" w:ascii="宋体" w:hAnsi="宋体"/>
          <w:color w:val="000000" w:themeColor="text1"/>
          <w:sz w:val="18"/>
          <w:highlight w:val="none"/>
          <w14:textFill>
            <w14:solidFill>
              <w14:schemeClr w14:val="tx1"/>
            </w14:solidFill>
          </w14:textFill>
        </w:rPr>
        <w:t>列；</w:t>
      </w:r>
      <w:r>
        <w:rPr>
          <w:rFonts w:ascii="宋体" w:hAnsi="宋体"/>
          <w:color w:val="000000" w:themeColor="text1"/>
          <w:sz w:val="18"/>
          <w:highlight w:val="none"/>
          <w14:textFill>
            <w14:solidFill>
              <w14:schemeClr w14:val="tx1"/>
            </w14:solidFill>
          </w14:textFill>
        </w:rPr>
        <w:t>4</w:t>
      </w:r>
      <w:r>
        <w:rPr>
          <w:rFonts w:hint="eastAsia" w:ascii="宋体" w:hAnsi="宋体"/>
          <w:color w:val="000000" w:themeColor="text1"/>
          <w:sz w:val="18"/>
          <w:highlight w:val="none"/>
          <w14:textFill>
            <w14:solidFill>
              <w14:schemeClr w14:val="tx1"/>
            </w14:solidFill>
          </w14:textFill>
        </w:rPr>
        <w:t>列≤</w:t>
      </w:r>
      <w:r>
        <w:rPr>
          <w:rFonts w:ascii="宋体" w:hAnsi="宋体"/>
          <w:color w:val="000000" w:themeColor="text1"/>
          <w:sz w:val="18"/>
          <w:highlight w:val="none"/>
          <w14:textFill>
            <w14:solidFill>
              <w14:schemeClr w14:val="tx1"/>
            </w14:solidFill>
          </w14:textFill>
        </w:rPr>
        <w:t>3</w:t>
      </w:r>
      <w:r>
        <w:rPr>
          <w:rFonts w:hint="eastAsia" w:ascii="宋体" w:hAnsi="宋体"/>
          <w:color w:val="000000" w:themeColor="text1"/>
          <w:sz w:val="18"/>
          <w:highlight w:val="none"/>
          <w14:textFill>
            <w14:solidFill>
              <w14:schemeClr w14:val="tx1"/>
            </w14:solidFill>
          </w14:textFill>
        </w:rPr>
        <w:t>列。</w:t>
      </w:r>
    </w:p>
    <w:p>
      <w:pPr>
        <w:ind w:firstLine="360" w:firstLineChars="200"/>
        <w:rPr>
          <w:rFonts w:ascii="宋体" w:hAnsi="宋体"/>
          <w:sz w:val="18"/>
          <w:szCs w:val="18"/>
          <w:highlight w:val="none"/>
        </w:rPr>
        <w:sectPr>
          <w:footerReference r:id="rId8" w:type="default"/>
          <w:pgSz w:w="11906" w:h="16838"/>
          <w:pgMar w:top="1418" w:right="1134" w:bottom="1418" w:left="1134" w:header="851" w:footer="992" w:gutter="0"/>
          <w:cols w:space="425" w:num="1"/>
          <w:docGrid w:type="linesAndChars" w:linePitch="312" w:charSpace="0"/>
        </w:sectPr>
      </w:pPr>
    </w:p>
    <w:p>
      <w:pPr>
        <w:tabs>
          <w:tab w:val="left" w:pos="5760"/>
        </w:tabs>
        <w:spacing w:line="0" w:lineRule="atLeast"/>
        <w:jc w:val="center"/>
        <w:outlineLvl w:val="1"/>
        <w:rPr>
          <w:rFonts w:ascii="宋体" w:hAnsi="宋体"/>
          <w:color w:val="000000" w:themeColor="text1"/>
          <w:szCs w:val="21"/>
          <w:highlight w:val="none"/>
          <w14:textFill>
            <w14:solidFill>
              <w14:schemeClr w14:val="tx1"/>
            </w14:solidFill>
          </w14:textFill>
        </w:rPr>
      </w:pPr>
      <w:bookmarkStart w:id="18" w:name="_Toc26352054"/>
      <w:r>
        <w:rPr>
          <w:rFonts w:hint="eastAsia"/>
          <w:color w:val="000000"/>
          <w:sz w:val="32"/>
          <w:szCs w:val="32"/>
          <w:highlight w:val="none"/>
        </w:rPr>
        <w:t>农村公路变更桥梁明细表</w:t>
      </w:r>
      <w:bookmarkEnd w:id="18"/>
    </w:p>
    <w:p>
      <w:pPr>
        <w:tabs>
          <w:tab w:val="left" w:pos="5760"/>
        </w:tabs>
        <w:spacing w:line="0" w:lineRule="atLeast"/>
        <w:rPr>
          <w:rFonts w:ascii="宋体" w:hAnsi="宋体"/>
          <w:color w:val="000000" w:themeColor="text1"/>
          <w:sz w:val="18"/>
          <w:szCs w:val="18"/>
          <w:highlight w:val="none"/>
          <w14:textFill>
            <w14:solidFill>
              <w14:schemeClr w14:val="tx1"/>
            </w14:solidFill>
          </w14:textFill>
        </w:rPr>
      </w:pPr>
    </w:p>
    <w:p>
      <w:pPr>
        <w:tabs>
          <w:tab w:val="left" w:pos="5760"/>
        </w:tabs>
        <w:spacing w:line="0" w:lineRule="atLeast"/>
        <w:rPr>
          <w:rFonts w:ascii="宋体" w:hAnsi="宋体"/>
          <w:color w:val="000000" w:themeColor="text1"/>
          <w:sz w:val="18"/>
          <w:szCs w:val="18"/>
          <w:highlight w:val="none"/>
          <w14:textFill>
            <w14:solidFill>
              <w14:schemeClr w14:val="tx1"/>
            </w14:solidFill>
          </w14:textFill>
        </w:rPr>
      </w:pPr>
      <w:r>
        <w:rPr>
          <w:bCs/>
          <w:color w:val="000000" w:themeColor="text1"/>
          <w:sz w:val="18"/>
          <w:szCs w:val="18"/>
          <w:highlight w:val="none"/>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4267200</wp:posOffset>
                </wp:positionH>
                <wp:positionV relativeFrom="paragraph">
                  <wp:posOffset>20320</wp:posOffset>
                </wp:positionV>
                <wp:extent cx="1819275" cy="899160"/>
                <wp:effectExtent l="0" t="0" r="28575" b="12065"/>
                <wp:wrapSquare wrapText="bothSides"/>
                <wp:docPr id="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819275" cy="89916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号：交行统NG102表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机关：国家统计局</w:t>
                            </w:r>
                          </w:p>
                          <w:p>
                            <w:pPr>
                              <w:spacing w:line="0" w:lineRule="atLeast"/>
                              <w:jc w:val="left"/>
                              <w:rPr>
                                <w:rFonts w:ascii="宋体" w:hAnsi="宋体"/>
                                <w:sz w:val="18"/>
                                <w:szCs w:val="18"/>
                              </w:rPr>
                            </w:pPr>
                            <w:r>
                              <w:rPr>
                                <w:rFonts w:hint="eastAsia" w:ascii="宋体" w:hAnsi="宋体"/>
                                <w:sz w:val="18"/>
                                <w:szCs w:val="18"/>
                              </w:rPr>
                              <w:t xml:space="preserve">备案文号：国统办函〔2020〕23号 </w:t>
                            </w:r>
                          </w:p>
                          <w:p>
                            <w:pPr>
                              <w:spacing w:line="0" w:lineRule="atLeast"/>
                              <w:jc w:val="left"/>
                            </w:pPr>
                            <w:r>
                              <w:rPr>
                                <w:rFonts w:hint="eastAsia" w:ascii="宋体" w:hAnsi="宋体"/>
                                <w:sz w:val="18"/>
                                <w:szCs w:val="18"/>
                              </w:rPr>
                              <w:t>有效期至：2025年1月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36pt;margin-top:1.6pt;height:70.8pt;width:143.25pt;mso-wrap-distance-bottom:0pt;mso-wrap-distance-left:9pt;mso-wrap-distance-right:9pt;mso-wrap-distance-top:0pt;z-index:251714560;mso-width-relative:page;mso-height-relative:page;" fillcolor="#FFFFFF" filled="t" stroked="t" coordsize="21600,21600" o:gfxdata="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eIxYD2gAAAAkBAAAPAAAAAAAAAAEAIAAAACIA&#10;AABkcnMvZG93bnJldi54bWxQSwECFAAUAAAACACHTuJAfqhkHgcCAAAp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号：交行统NG102表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机关：国家统计局</w:t>
                      </w:r>
                    </w:p>
                    <w:p>
                      <w:pPr>
                        <w:spacing w:line="0" w:lineRule="atLeast"/>
                        <w:jc w:val="left"/>
                        <w:rPr>
                          <w:rFonts w:ascii="宋体" w:hAnsi="宋体"/>
                          <w:sz w:val="18"/>
                          <w:szCs w:val="18"/>
                        </w:rPr>
                      </w:pPr>
                      <w:r>
                        <w:rPr>
                          <w:rFonts w:hint="eastAsia" w:ascii="宋体" w:hAnsi="宋体"/>
                          <w:sz w:val="18"/>
                          <w:szCs w:val="18"/>
                        </w:rPr>
                        <w:t xml:space="preserve">备案文号：国统办函〔2020〕23号 </w:t>
                      </w:r>
                    </w:p>
                    <w:p>
                      <w:pPr>
                        <w:spacing w:line="0" w:lineRule="atLeast"/>
                        <w:jc w:val="left"/>
                      </w:pPr>
                      <w:r>
                        <w:rPr>
                          <w:rFonts w:hint="eastAsia" w:ascii="宋体" w:hAnsi="宋体"/>
                          <w:sz w:val="18"/>
                          <w:szCs w:val="18"/>
                        </w:rPr>
                        <w:t>有效期至：2025年1月</w:t>
                      </w:r>
                    </w:p>
                  </w:txbxContent>
                </v:textbox>
                <w10:wrap type="square"/>
              </v:shape>
            </w:pict>
          </mc:Fallback>
        </mc:AlternateContent>
      </w:r>
    </w:p>
    <w:p>
      <w:pPr>
        <w:tabs>
          <w:tab w:val="left" w:pos="5760"/>
        </w:tabs>
        <w:spacing w:line="0" w:lineRule="atLeast"/>
        <w:rPr>
          <w:rFonts w:ascii="宋体" w:hAnsi="宋体"/>
          <w:color w:val="000000" w:themeColor="text1"/>
          <w:sz w:val="18"/>
          <w:szCs w:val="18"/>
          <w:highlight w:val="none"/>
          <w14:textFill>
            <w14:solidFill>
              <w14:schemeClr w14:val="tx1"/>
            </w14:solidFill>
          </w14:textFill>
        </w:rPr>
      </w:pPr>
    </w:p>
    <w:p>
      <w:pPr>
        <w:tabs>
          <w:tab w:val="left" w:pos="5760"/>
        </w:tabs>
        <w:spacing w:line="0" w:lineRule="atLeast"/>
        <w:rPr>
          <w:rFonts w:ascii="宋体" w:hAnsi="宋体"/>
          <w:color w:val="000000" w:themeColor="text1"/>
          <w:sz w:val="18"/>
          <w:szCs w:val="18"/>
          <w:highlight w:val="none"/>
          <w14:textFill>
            <w14:solidFill>
              <w14:schemeClr w14:val="tx1"/>
            </w14:solidFill>
          </w14:textFill>
        </w:rPr>
      </w:pPr>
    </w:p>
    <w:p>
      <w:pPr>
        <w:tabs>
          <w:tab w:val="left" w:pos="5760"/>
        </w:tabs>
        <w:spacing w:line="0" w:lineRule="atLeast"/>
        <w:rPr>
          <w:rFonts w:ascii="宋体" w:hAnsi="宋体"/>
          <w:color w:val="000000" w:themeColor="text1"/>
          <w:sz w:val="18"/>
          <w:szCs w:val="18"/>
          <w:highlight w:val="none"/>
          <w14:textFill>
            <w14:solidFill>
              <w14:schemeClr w14:val="tx1"/>
            </w14:solidFill>
          </w14:textFill>
        </w:rPr>
      </w:pPr>
    </w:p>
    <w:p>
      <w:pPr>
        <w:tabs>
          <w:tab w:val="left" w:pos="5760"/>
        </w:tabs>
        <w:spacing w:line="0" w:lineRule="atLeast"/>
        <w:rPr>
          <w:rFonts w:ascii="宋体" w:hAnsi="宋体"/>
          <w:color w:val="000000" w:themeColor="text1"/>
          <w:sz w:val="18"/>
          <w:szCs w:val="18"/>
          <w:highlight w:val="none"/>
          <w14:textFill>
            <w14:solidFill>
              <w14:schemeClr w14:val="tx1"/>
            </w14:solidFill>
          </w14:textFill>
        </w:rPr>
      </w:pPr>
    </w:p>
    <w:p>
      <w:pPr>
        <w:tabs>
          <w:tab w:val="left" w:pos="5760"/>
        </w:tabs>
        <w:spacing w:line="0" w:lineRule="atLeas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填报单位：                                      20  年         </w:t>
      </w:r>
    </w:p>
    <w:tbl>
      <w:tblPr>
        <w:tblStyle w:val="26"/>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204"/>
        <w:gridCol w:w="1205"/>
        <w:gridCol w:w="1205"/>
        <w:gridCol w:w="1205"/>
        <w:gridCol w:w="1205"/>
        <w:gridCol w:w="1205"/>
        <w:gridCol w:w="1205"/>
        <w:gridCol w:w="120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204"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桥梁代码</w:t>
            </w:r>
          </w:p>
        </w:tc>
        <w:tc>
          <w:tcPr>
            <w:tcW w:w="1205"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路线名称</w:t>
            </w:r>
          </w:p>
        </w:tc>
        <w:tc>
          <w:tcPr>
            <w:tcW w:w="1205"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桥梁名称</w:t>
            </w:r>
          </w:p>
        </w:tc>
        <w:tc>
          <w:tcPr>
            <w:tcW w:w="1205"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建成时间</w:t>
            </w:r>
          </w:p>
        </w:tc>
        <w:tc>
          <w:tcPr>
            <w:tcW w:w="1205" w:type="dxa"/>
            <w:vMerge w:val="restart"/>
            <w:shd w:val="clear" w:color="auto" w:fill="auto"/>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最新</w:t>
            </w:r>
          </w:p>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改建时间</w:t>
            </w:r>
          </w:p>
        </w:tc>
        <w:tc>
          <w:tcPr>
            <w:tcW w:w="1205"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桥梁</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中心桩号</w:t>
            </w:r>
          </w:p>
        </w:tc>
        <w:tc>
          <w:tcPr>
            <w:tcW w:w="1205"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桥梁全长</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(米)</w:t>
            </w:r>
          </w:p>
        </w:tc>
        <w:tc>
          <w:tcPr>
            <w:tcW w:w="1205"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设计荷载</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等级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204" w:type="dxa"/>
            <w:vMerge w:val="continue"/>
            <w:vAlign w:val="center"/>
          </w:tcPr>
          <w:p>
            <w:pPr>
              <w:widowControl/>
              <w:jc w:val="left"/>
              <w:rPr>
                <w:rFonts w:ascii="宋体" w:hAnsi="宋体" w:cs="宋体"/>
                <w:color w:val="000000"/>
                <w:kern w:val="0"/>
                <w:sz w:val="18"/>
                <w:szCs w:val="18"/>
                <w:highlight w:val="none"/>
              </w:rPr>
            </w:pPr>
          </w:p>
        </w:tc>
        <w:tc>
          <w:tcPr>
            <w:tcW w:w="1205" w:type="dxa"/>
            <w:vMerge w:val="continue"/>
            <w:vAlign w:val="center"/>
          </w:tcPr>
          <w:p>
            <w:pPr>
              <w:widowControl/>
              <w:jc w:val="left"/>
              <w:rPr>
                <w:rFonts w:ascii="宋体" w:hAnsi="宋体" w:cs="宋体"/>
                <w:color w:val="000000"/>
                <w:kern w:val="0"/>
                <w:sz w:val="18"/>
                <w:szCs w:val="18"/>
                <w:highlight w:val="none"/>
              </w:rPr>
            </w:pPr>
          </w:p>
        </w:tc>
        <w:tc>
          <w:tcPr>
            <w:tcW w:w="1205" w:type="dxa"/>
            <w:vMerge w:val="continue"/>
            <w:vAlign w:val="center"/>
          </w:tcPr>
          <w:p>
            <w:pPr>
              <w:widowControl/>
              <w:jc w:val="left"/>
              <w:rPr>
                <w:rFonts w:ascii="宋体" w:hAnsi="宋体" w:cs="宋体"/>
                <w:color w:val="000000"/>
                <w:kern w:val="0"/>
                <w:sz w:val="18"/>
                <w:szCs w:val="18"/>
                <w:highlight w:val="none"/>
              </w:rPr>
            </w:pPr>
          </w:p>
        </w:tc>
        <w:tc>
          <w:tcPr>
            <w:tcW w:w="1205" w:type="dxa"/>
            <w:vMerge w:val="continue"/>
            <w:vAlign w:val="center"/>
          </w:tcPr>
          <w:p>
            <w:pPr>
              <w:widowControl/>
              <w:jc w:val="left"/>
              <w:rPr>
                <w:rFonts w:ascii="宋体" w:hAnsi="宋体" w:cs="宋体"/>
                <w:color w:val="000000"/>
                <w:kern w:val="0"/>
                <w:sz w:val="18"/>
                <w:szCs w:val="18"/>
                <w:highlight w:val="none"/>
              </w:rPr>
            </w:pPr>
          </w:p>
        </w:tc>
        <w:tc>
          <w:tcPr>
            <w:tcW w:w="1205" w:type="dxa"/>
            <w:vMerge w:val="continue"/>
            <w:vAlign w:val="center"/>
          </w:tcPr>
          <w:p>
            <w:pPr>
              <w:widowControl/>
              <w:jc w:val="left"/>
              <w:rPr>
                <w:rFonts w:ascii="宋体" w:hAnsi="宋体" w:cs="宋体"/>
                <w:color w:val="000000" w:themeColor="text1"/>
                <w:kern w:val="0"/>
                <w:sz w:val="18"/>
                <w:szCs w:val="18"/>
                <w:highlight w:val="none"/>
                <w14:textFill>
                  <w14:solidFill>
                    <w14:schemeClr w14:val="tx1"/>
                  </w14:solidFill>
                </w14:textFill>
              </w:rPr>
            </w:pPr>
          </w:p>
        </w:tc>
        <w:tc>
          <w:tcPr>
            <w:tcW w:w="1205" w:type="dxa"/>
            <w:vMerge w:val="continue"/>
            <w:vAlign w:val="center"/>
          </w:tcPr>
          <w:p>
            <w:pPr>
              <w:widowControl/>
              <w:jc w:val="left"/>
              <w:rPr>
                <w:rFonts w:ascii="宋体" w:hAnsi="宋体" w:cs="宋体"/>
                <w:color w:val="000000"/>
                <w:kern w:val="0"/>
                <w:sz w:val="18"/>
                <w:szCs w:val="18"/>
                <w:highlight w:val="none"/>
              </w:rPr>
            </w:pPr>
          </w:p>
        </w:tc>
        <w:tc>
          <w:tcPr>
            <w:tcW w:w="1205" w:type="dxa"/>
            <w:vMerge w:val="continue"/>
            <w:vAlign w:val="center"/>
          </w:tcPr>
          <w:p>
            <w:pPr>
              <w:widowControl/>
              <w:jc w:val="left"/>
              <w:rPr>
                <w:rFonts w:ascii="宋体" w:hAnsi="宋体" w:cs="宋体"/>
                <w:color w:val="000000"/>
                <w:kern w:val="0"/>
                <w:sz w:val="18"/>
                <w:szCs w:val="18"/>
                <w:highlight w:val="none"/>
              </w:rPr>
            </w:pPr>
          </w:p>
        </w:tc>
        <w:tc>
          <w:tcPr>
            <w:tcW w:w="1205" w:type="dxa"/>
            <w:vMerge w:val="continue"/>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204"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甲</w:t>
            </w:r>
          </w:p>
        </w:tc>
        <w:tc>
          <w:tcPr>
            <w:tcW w:w="1205"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乙</w:t>
            </w:r>
          </w:p>
        </w:tc>
        <w:tc>
          <w:tcPr>
            <w:tcW w:w="1205"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丙</w:t>
            </w:r>
          </w:p>
        </w:tc>
        <w:tc>
          <w:tcPr>
            <w:tcW w:w="1205"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丁</w:t>
            </w:r>
          </w:p>
        </w:tc>
        <w:tc>
          <w:tcPr>
            <w:tcW w:w="1205" w:type="dxa"/>
            <w:shd w:val="clear" w:color="auto" w:fill="auto"/>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戊</w:t>
            </w:r>
          </w:p>
        </w:tc>
        <w:tc>
          <w:tcPr>
            <w:tcW w:w="1205" w:type="dxa"/>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1</w:t>
            </w:r>
          </w:p>
        </w:tc>
        <w:tc>
          <w:tcPr>
            <w:tcW w:w="1205" w:type="dxa"/>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2</w:t>
            </w:r>
          </w:p>
        </w:tc>
        <w:tc>
          <w:tcPr>
            <w:tcW w:w="1205"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204" w:type="dxa"/>
            <w:shd w:val="clear" w:color="auto" w:fill="auto"/>
            <w:vAlign w:val="center"/>
          </w:tcPr>
          <w:p>
            <w:pPr>
              <w:widowControl/>
              <w:jc w:val="left"/>
              <w:rPr>
                <w:rFonts w:ascii="等线" w:hAnsi="等线" w:eastAsia="等线" w:cs="宋体"/>
                <w:color w:val="000000"/>
                <w:kern w:val="0"/>
                <w:szCs w:val="21"/>
                <w:highlight w:val="none"/>
              </w:rPr>
            </w:pPr>
          </w:p>
        </w:tc>
        <w:tc>
          <w:tcPr>
            <w:tcW w:w="1205" w:type="dxa"/>
            <w:shd w:val="clear" w:color="auto" w:fill="auto"/>
            <w:vAlign w:val="center"/>
          </w:tcPr>
          <w:p>
            <w:pPr>
              <w:widowControl/>
              <w:jc w:val="left"/>
              <w:rPr>
                <w:rFonts w:ascii="等线" w:hAnsi="等线" w:eastAsia="等线" w:cs="宋体"/>
                <w:color w:val="000000"/>
                <w:kern w:val="0"/>
                <w:szCs w:val="21"/>
                <w:highlight w:val="none"/>
              </w:rPr>
            </w:pPr>
          </w:p>
        </w:tc>
        <w:tc>
          <w:tcPr>
            <w:tcW w:w="1205" w:type="dxa"/>
            <w:shd w:val="clear" w:color="auto" w:fill="auto"/>
            <w:vAlign w:val="center"/>
          </w:tcPr>
          <w:p>
            <w:pPr>
              <w:widowControl/>
              <w:jc w:val="left"/>
              <w:rPr>
                <w:rFonts w:ascii="等线" w:hAnsi="等线" w:eastAsia="等线" w:cs="宋体"/>
                <w:color w:val="000000"/>
                <w:kern w:val="0"/>
                <w:szCs w:val="21"/>
                <w:highlight w:val="none"/>
              </w:rPr>
            </w:pPr>
          </w:p>
        </w:tc>
        <w:tc>
          <w:tcPr>
            <w:tcW w:w="1205" w:type="dxa"/>
            <w:shd w:val="clear" w:color="auto" w:fill="auto"/>
            <w:vAlign w:val="center"/>
          </w:tcPr>
          <w:p>
            <w:pPr>
              <w:widowControl/>
              <w:jc w:val="left"/>
              <w:rPr>
                <w:rFonts w:ascii="等线" w:hAnsi="等线" w:eastAsia="等线" w:cs="宋体"/>
                <w:color w:val="000000"/>
                <w:kern w:val="0"/>
                <w:szCs w:val="21"/>
                <w:highlight w:val="none"/>
              </w:rPr>
            </w:pPr>
          </w:p>
        </w:tc>
        <w:tc>
          <w:tcPr>
            <w:tcW w:w="1205" w:type="dxa"/>
            <w:shd w:val="clear" w:color="auto" w:fill="auto"/>
            <w:vAlign w:val="center"/>
          </w:tcPr>
          <w:p>
            <w:pPr>
              <w:widowControl/>
              <w:jc w:val="left"/>
              <w:rPr>
                <w:rFonts w:ascii="等线" w:hAnsi="等线" w:eastAsia="等线" w:cs="宋体"/>
                <w:color w:val="000000"/>
                <w:kern w:val="0"/>
                <w:szCs w:val="21"/>
                <w:highlight w:val="none"/>
              </w:rPr>
            </w:pPr>
          </w:p>
        </w:tc>
        <w:tc>
          <w:tcPr>
            <w:tcW w:w="1205" w:type="dxa"/>
            <w:shd w:val="clear" w:color="auto" w:fill="auto"/>
            <w:vAlign w:val="center"/>
          </w:tcPr>
          <w:p>
            <w:pPr>
              <w:widowControl/>
              <w:jc w:val="left"/>
              <w:rPr>
                <w:rFonts w:ascii="等线" w:hAnsi="等线" w:eastAsia="等线" w:cs="宋体"/>
                <w:color w:val="000000"/>
                <w:kern w:val="0"/>
                <w:szCs w:val="21"/>
                <w:highlight w:val="none"/>
              </w:rPr>
            </w:pPr>
          </w:p>
        </w:tc>
        <w:tc>
          <w:tcPr>
            <w:tcW w:w="1205" w:type="dxa"/>
            <w:shd w:val="clear" w:color="auto" w:fill="auto"/>
            <w:vAlign w:val="center"/>
          </w:tcPr>
          <w:p>
            <w:pPr>
              <w:widowControl/>
              <w:jc w:val="left"/>
              <w:rPr>
                <w:rFonts w:ascii="等线" w:hAnsi="等线" w:eastAsia="等线" w:cs="宋体"/>
                <w:color w:val="000000"/>
                <w:kern w:val="0"/>
                <w:szCs w:val="21"/>
                <w:highlight w:val="none"/>
              </w:rPr>
            </w:pPr>
          </w:p>
        </w:tc>
        <w:tc>
          <w:tcPr>
            <w:tcW w:w="1205" w:type="dxa"/>
            <w:shd w:val="clear" w:color="auto" w:fill="auto"/>
            <w:vAlign w:val="center"/>
          </w:tcPr>
          <w:p>
            <w:pPr>
              <w:widowControl/>
              <w:jc w:val="left"/>
              <w:rPr>
                <w:rFonts w:ascii="等线" w:hAnsi="等线" w:eastAsia="等线" w:cs="宋体"/>
                <w:color w:val="000000"/>
                <w:kern w:val="0"/>
                <w:szCs w:val="21"/>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204" w:type="dxa"/>
            <w:shd w:val="clear" w:color="auto" w:fill="auto"/>
            <w:vAlign w:val="center"/>
          </w:tcPr>
          <w:p>
            <w:pPr>
              <w:widowControl/>
              <w:jc w:val="left"/>
              <w:rPr>
                <w:rFonts w:ascii="等线" w:hAnsi="等线" w:eastAsia="等线" w:cs="宋体"/>
                <w:color w:val="000000"/>
                <w:kern w:val="0"/>
                <w:szCs w:val="21"/>
                <w:highlight w:val="none"/>
              </w:rPr>
            </w:pPr>
          </w:p>
        </w:tc>
        <w:tc>
          <w:tcPr>
            <w:tcW w:w="1205" w:type="dxa"/>
            <w:shd w:val="clear" w:color="auto" w:fill="auto"/>
            <w:vAlign w:val="center"/>
          </w:tcPr>
          <w:p>
            <w:pPr>
              <w:widowControl/>
              <w:jc w:val="left"/>
              <w:rPr>
                <w:rFonts w:ascii="等线" w:hAnsi="等线" w:eastAsia="等线" w:cs="宋体"/>
                <w:color w:val="000000"/>
                <w:kern w:val="0"/>
                <w:szCs w:val="21"/>
                <w:highlight w:val="none"/>
              </w:rPr>
            </w:pPr>
          </w:p>
        </w:tc>
        <w:tc>
          <w:tcPr>
            <w:tcW w:w="1205" w:type="dxa"/>
            <w:shd w:val="clear" w:color="auto" w:fill="auto"/>
            <w:vAlign w:val="center"/>
          </w:tcPr>
          <w:p>
            <w:pPr>
              <w:widowControl/>
              <w:jc w:val="left"/>
              <w:rPr>
                <w:rFonts w:ascii="等线" w:hAnsi="等线" w:eastAsia="等线" w:cs="宋体"/>
                <w:color w:val="000000"/>
                <w:kern w:val="0"/>
                <w:szCs w:val="21"/>
                <w:highlight w:val="none"/>
              </w:rPr>
            </w:pPr>
          </w:p>
        </w:tc>
        <w:tc>
          <w:tcPr>
            <w:tcW w:w="1205" w:type="dxa"/>
            <w:shd w:val="clear" w:color="auto" w:fill="auto"/>
            <w:vAlign w:val="center"/>
          </w:tcPr>
          <w:p>
            <w:pPr>
              <w:widowControl/>
              <w:jc w:val="left"/>
              <w:rPr>
                <w:rFonts w:ascii="等线" w:hAnsi="等线" w:eastAsia="等线" w:cs="宋体"/>
                <w:color w:val="000000"/>
                <w:kern w:val="0"/>
                <w:szCs w:val="21"/>
                <w:highlight w:val="none"/>
              </w:rPr>
            </w:pPr>
          </w:p>
        </w:tc>
        <w:tc>
          <w:tcPr>
            <w:tcW w:w="1205" w:type="dxa"/>
            <w:shd w:val="clear" w:color="auto" w:fill="auto"/>
            <w:vAlign w:val="center"/>
          </w:tcPr>
          <w:p>
            <w:pPr>
              <w:widowControl/>
              <w:jc w:val="left"/>
              <w:rPr>
                <w:rFonts w:ascii="等线" w:hAnsi="等线" w:eastAsia="等线" w:cs="宋体"/>
                <w:color w:val="000000"/>
                <w:kern w:val="0"/>
                <w:szCs w:val="21"/>
                <w:highlight w:val="none"/>
              </w:rPr>
            </w:pPr>
          </w:p>
        </w:tc>
        <w:tc>
          <w:tcPr>
            <w:tcW w:w="1205" w:type="dxa"/>
            <w:shd w:val="clear" w:color="auto" w:fill="auto"/>
            <w:vAlign w:val="center"/>
          </w:tcPr>
          <w:p>
            <w:pPr>
              <w:widowControl/>
              <w:jc w:val="left"/>
              <w:rPr>
                <w:rFonts w:ascii="等线" w:hAnsi="等线" w:eastAsia="等线" w:cs="宋体"/>
                <w:color w:val="000000"/>
                <w:kern w:val="0"/>
                <w:szCs w:val="21"/>
                <w:highlight w:val="none"/>
              </w:rPr>
            </w:pPr>
          </w:p>
        </w:tc>
        <w:tc>
          <w:tcPr>
            <w:tcW w:w="1205" w:type="dxa"/>
            <w:shd w:val="clear" w:color="auto" w:fill="auto"/>
            <w:vAlign w:val="center"/>
          </w:tcPr>
          <w:p>
            <w:pPr>
              <w:widowControl/>
              <w:jc w:val="left"/>
              <w:rPr>
                <w:rFonts w:ascii="等线" w:hAnsi="等线" w:eastAsia="等线" w:cs="宋体"/>
                <w:color w:val="000000"/>
                <w:kern w:val="0"/>
                <w:szCs w:val="21"/>
                <w:highlight w:val="none"/>
              </w:rPr>
            </w:pPr>
          </w:p>
        </w:tc>
        <w:tc>
          <w:tcPr>
            <w:tcW w:w="1205" w:type="dxa"/>
            <w:shd w:val="clear" w:color="auto" w:fill="auto"/>
            <w:vAlign w:val="center"/>
          </w:tcPr>
          <w:p>
            <w:pPr>
              <w:widowControl/>
              <w:jc w:val="left"/>
              <w:rPr>
                <w:rFonts w:ascii="等线" w:hAnsi="等线" w:eastAsia="等线" w:cs="宋体"/>
                <w:color w:val="000000"/>
                <w:kern w:val="0"/>
                <w:szCs w:val="21"/>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204" w:type="dxa"/>
            <w:shd w:val="clear" w:color="auto" w:fill="auto"/>
            <w:vAlign w:val="center"/>
          </w:tcPr>
          <w:p>
            <w:pPr>
              <w:widowControl/>
              <w:jc w:val="left"/>
              <w:rPr>
                <w:rFonts w:ascii="等线" w:hAnsi="等线" w:eastAsia="等线" w:cs="宋体"/>
                <w:color w:val="000000"/>
                <w:kern w:val="0"/>
                <w:szCs w:val="21"/>
                <w:highlight w:val="none"/>
              </w:rPr>
            </w:pPr>
          </w:p>
        </w:tc>
        <w:tc>
          <w:tcPr>
            <w:tcW w:w="1205" w:type="dxa"/>
            <w:shd w:val="clear" w:color="auto" w:fill="auto"/>
            <w:vAlign w:val="center"/>
          </w:tcPr>
          <w:p>
            <w:pPr>
              <w:widowControl/>
              <w:jc w:val="left"/>
              <w:rPr>
                <w:rFonts w:ascii="等线" w:hAnsi="等线" w:eastAsia="等线" w:cs="宋体"/>
                <w:color w:val="000000"/>
                <w:kern w:val="0"/>
                <w:szCs w:val="21"/>
                <w:highlight w:val="none"/>
              </w:rPr>
            </w:pPr>
          </w:p>
        </w:tc>
        <w:tc>
          <w:tcPr>
            <w:tcW w:w="1205" w:type="dxa"/>
            <w:shd w:val="clear" w:color="auto" w:fill="auto"/>
            <w:vAlign w:val="center"/>
          </w:tcPr>
          <w:p>
            <w:pPr>
              <w:widowControl/>
              <w:jc w:val="left"/>
              <w:rPr>
                <w:rFonts w:ascii="等线" w:hAnsi="等线" w:eastAsia="等线" w:cs="宋体"/>
                <w:color w:val="000000"/>
                <w:kern w:val="0"/>
                <w:szCs w:val="21"/>
                <w:highlight w:val="none"/>
              </w:rPr>
            </w:pPr>
          </w:p>
        </w:tc>
        <w:tc>
          <w:tcPr>
            <w:tcW w:w="1205" w:type="dxa"/>
            <w:shd w:val="clear" w:color="auto" w:fill="auto"/>
            <w:vAlign w:val="center"/>
          </w:tcPr>
          <w:p>
            <w:pPr>
              <w:widowControl/>
              <w:jc w:val="left"/>
              <w:rPr>
                <w:rFonts w:ascii="等线" w:hAnsi="等线" w:eastAsia="等线" w:cs="宋体"/>
                <w:color w:val="000000"/>
                <w:kern w:val="0"/>
                <w:szCs w:val="21"/>
                <w:highlight w:val="none"/>
              </w:rPr>
            </w:pPr>
          </w:p>
        </w:tc>
        <w:tc>
          <w:tcPr>
            <w:tcW w:w="1205" w:type="dxa"/>
            <w:shd w:val="clear" w:color="auto" w:fill="auto"/>
            <w:vAlign w:val="center"/>
          </w:tcPr>
          <w:p>
            <w:pPr>
              <w:widowControl/>
              <w:jc w:val="left"/>
              <w:rPr>
                <w:rFonts w:ascii="等线" w:hAnsi="等线" w:eastAsia="等线" w:cs="宋体"/>
                <w:color w:val="000000"/>
                <w:kern w:val="0"/>
                <w:szCs w:val="21"/>
                <w:highlight w:val="none"/>
              </w:rPr>
            </w:pPr>
          </w:p>
        </w:tc>
        <w:tc>
          <w:tcPr>
            <w:tcW w:w="1205" w:type="dxa"/>
            <w:shd w:val="clear" w:color="auto" w:fill="auto"/>
            <w:vAlign w:val="center"/>
          </w:tcPr>
          <w:p>
            <w:pPr>
              <w:widowControl/>
              <w:jc w:val="left"/>
              <w:rPr>
                <w:rFonts w:ascii="等线" w:hAnsi="等线" w:eastAsia="等线" w:cs="宋体"/>
                <w:color w:val="000000"/>
                <w:kern w:val="0"/>
                <w:szCs w:val="21"/>
                <w:highlight w:val="none"/>
              </w:rPr>
            </w:pPr>
          </w:p>
        </w:tc>
        <w:tc>
          <w:tcPr>
            <w:tcW w:w="1205" w:type="dxa"/>
            <w:shd w:val="clear" w:color="auto" w:fill="auto"/>
            <w:vAlign w:val="center"/>
          </w:tcPr>
          <w:p>
            <w:pPr>
              <w:widowControl/>
              <w:jc w:val="left"/>
              <w:rPr>
                <w:rFonts w:ascii="等线" w:hAnsi="等线" w:eastAsia="等线" w:cs="宋体"/>
                <w:color w:val="000000"/>
                <w:kern w:val="0"/>
                <w:szCs w:val="21"/>
                <w:highlight w:val="none"/>
              </w:rPr>
            </w:pPr>
          </w:p>
        </w:tc>
        <w:tc>
          <w:tcPr>
            <w:tcW w:w="1205" w:type="dxa"/>
            <w:shd w:val="clear" w:color="auto" w:fill="auto"/>
            <w:vAlign w:val="center"/>
          </w:tcPr>
          <w:p>
            <w:pPr>
              <w:widowControl/>
              <w:jc w:val="left"/>
              <w:rPr>
                <w:rFonts w:ascii="等线" w:hAnsi="等线" w:eastAsia="等线" w:cs="宋体"/>
                <w:color w:val="000000"/>
                <w:kern w:val="0"/>
                <w:szCs w:val="21"/>
                <w:highlight w:val="none"/>
              </w:rPr>
            </w:pPr>
          </w:p>
        </w:tc>
      </w:tr>
    </w:tbl>
    <w:p>
      <w:pPr>
        <w:tabs>
          <w:tab w:val="left" w:pos="5760"/>
        </w:tabs>
        <w:spacing w:line="360" w:lineRule="auto"/>
        <w:jc w:val="left"/>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续表一</w:t>
      </w:r>
    </w:p>
    <w:tbl>
      <w:tblPr>
        <w:tblStyle w:val="26"/>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06"/>
        <w:gridCol w:w="1607"/>
        <w:gridCol w:w="1606"/>
        <w:gridCol w:w="1607"/>
        <w:gridCol w:w="1606"/>
        <w:gridCol w:w="160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19" w:hRule="atLeast"/>
          <w:jc w:val="center"/>
        </w:trPr>
        <w:tc>
          <w:tcPr>
            <w:tcW w:w="1606"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按跨径</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分类</w:t>
            </w:r>
          </w:p>
        </w:tc>
        <w:tc>
          <w:tcPr>
            <w:tcW w:w="160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按使用年限</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分类</w:t>
            </w:r>
          </w:p>
        </w:tc>
        <w:tc>
          <w:tcPr>
            <w:tcW w:w="1606"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桥梁</w:t>
            </w:r>
            <w:r>
              <w:rPr>
                <w:rFonts w:ascii="宋体" w:hAnsi="宋体" w:cs="宋体"/>
                <w:color w:val="000000"/>
                <w:kern w:val="0"/>
                <w:sz w:val="18"/>
                <w:szCs w:val="18"/>
                <w:highlight w:val="none"/>
              </w:rPr>
              <w:t>上部</w:t>
            </w:r>
          </w:p>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结构</w:t>
            </w:r>
            <w:r>
              <w:rPr>
                <w:rFonts w:hint="eastAsia" w:ascii="宋体" w:hAnsi="宋体" w:cs="宋体"/>
                <w:color w:val="000000"/>
                <w:kern w:val="0"/>
                <w:sz w:val="18"/>
                <w:szCs w:val="18"/>
                <w:highlight w:val="none"/>
              </w:rPr>
              <w:t>类型</w:t>
            </w:r>
          </w:p>
        </w:tc>
        <w:tc>
          <w:tcPr>
            <w:tcW w:w="160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是</w:t>
            </w:r>
            <w:r>
              <w:rPr>
                <w:rFonts w:ascii="宋体" w:hAnsi="宋体" w:cs="宋体"/>
                <w:color w:val="000000"/>
                <w:kern w:val="0"/>
                <w:sz w:val="18"/>
                <w:szCs w:val="18"/>
                <w:highlight w:val="none"/>
              </w:rPr>
              <w:t>否互</w:t>
            </w:r>
            <w:r>
              <w:rPr>
                <w:rFonts w:hint="eastAsia" w:ascii="宋体" w:hAnsi="宋体" w:cs="宋体"/>
                <w:color w:val="000000"/>
                <w:kern w:val="0"/>
                <w:sz w:val="18"/>
                <w:szCs w:val="18"/>
                <w:highlight w:val="none"/>
              </w:rPr>
              <w:t>通立</w:t>
            </w:r>
            <w:r>
              <w:rPr>
                <w:rFonts w:ascii="宋体" w:hAnsi="宋体" w:cs="宋体"/>
                <w:color w:val="000000"/>
                <w:kern w:val="0"/>
                <w:sz w:val="18"/>
                <w:szCs w:val="18"/>
                <w:highlight w:val="none"/>
              </w:rPr>
              <w:t>交</w:t>
            </w:r>
          </w:p>
        </w:tc>
        <w:tc>
          <w:tcPr>
            <w:tcW w:w="1606" w:type="dxa"/>
            <w:shd w:val="clear" w:color="auto" w:fill="auto"/>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技术</w:t>
            </w:r>
            <w:r>
              <w:rPr>
                <w:rFonts w:hint="eastAsia" w:ascii="宋体" w:hAnsi="宋体" w:cs="宋体"/>
                <w:color w:val="000000" w:themeColor="text1"/>
                <w:kern w:val="0"/>
                <w:sz w:val="18"/>
                <w:szCs w:val="18"/>
                <w:highlight w:val="none"/>
                <w14:textFill>
                  <w14:solidFill>
                    <w14:schemeClr w14:val="tx1"/>
                  </w14:solidFill>
                </w14:textFill>
              </w:rPr>
              <w:t>状况</w:t>
            </w:r>
          </w:p>
          <w:p>
            <w:pPr>
              <w:widowControl/>
              <w:jc w:val="center"/>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评定等级</w:t>
            </w:r>
          </w:p>
        </w:tc>
        <w:tc>
          <w:tcPr>
            <w:tcW w:w="160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跨径总长(米)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6"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庚</w:t>
            </w:r>
          </w:p>
        </w:tc>
        <w:tc>
          <w:tcPr>
            <w:tcW w:w="160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辛</w:t>
            </w:r>
          </w:p>
        </w:tc>
        <w:tc>
          <w:tcPr>
            <w:tcW w:w="1606"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壬</w:t>
            </w:r>
          </w:p>
        </w:tc>
        <w:tc>
          <w:tcPr>
            <w:tcW w:w="160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癸</w:t>
            </w:r>
          </w:p>
        </w:tc>
        <w:tc>
          <w:tcPr>
            <w:tcW w:w="1606" w:type="dxa"/>
            <w:shd w:val="clear" w:color="auto" w:fill="auto"/>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子</w:t>
            </w:r>
          </w:p>
        </w:tc>
        <w:tc>
          <w:tcPr>
            <w:tcW w:w="160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6" w:type="dxa"/>
            <w:shd w:val="clear" w:color="auto" w:fill="auto"/>
            <w:vAlign w:val="center"/>
          </w:tcPr>
          <w:p>
            <w:pPr>
              <w:widowControl/>
              <w:jc w:val="left"/>
              <w:rPr>
                <w:rFonts w:ascii="等线" w:hAnsi="等线" w:eastAsia="等线" w:cs="宋体"/>
                <w:color w:val="000000"/>
                <w:kern w:val="0"/>
                <w:szCs w:val="21"/>
                <w:highlight w:val="none"/>
              </w:rPr>
            </w:pPr>
          </w:p>
        </w:tc>
        <w:tc>
          <w:tcPr>
            <w:tcW w:w="1607" w:type="dxa"/>
            <w:shd w:val="clear" w:color="auto" w:fill="auto"/>
            <w:vAlign w:val="center"/>
          </w:tcPr>
          <w:p>
            <w:pPr>
              <w:widowControl/>
              <w:jc w:val="left"/>
              <w:rPr>
                <w:rFonts w:ascii="等线" w:hAnsi="等线" w:eastAsia="等线" w:cs="宋体"/>
                <w:color w:val="000000"/>
                <w:kern w:val="0"/>
                <w:szCs w:val="21"/>
                <w:highlight w:val="none"/>
              </w:rPr>
            </w:pPr>
          </w:p>
        </w:tc>
        <w:tc>
          <w:tcPr>
            <w:tcW w:w="1606" w:type="dxa"/>
            <w:shd w:val="clear" w:color="auto" w:fill="auto"/>
            <w:vAlign w:val="center"/>
          </w:tcPr>
          <w:p>
            <w:pPr>
              <w:widowControl/>
              <w:jc w:val="left"/>
              <w:rPr>
                <w:rFonts w:ascii="等线" w:hAnsi="等线" w:eastAsia="等线" w:cs="宋体"/>
                <w:color w:val="000000"/>
                <w:kern w:val="0"/>
                <w:szCs w:val="21"/>
                <w:highlight w:val="none"/>
              </w:rPr>
            </w:pPr>
          </w:p>
        </w:tc>
        <w:tc>
          <w:tcPr>
            <w:tcW w:w="1607" w:type="dxa"/>
            <w:shd w:val="clear" w:color="auto" w:fill="auto"/>
            <w:vAlign w:val="center"/>
          </w:tcPr>
          <w:p>
            <w:pPr>
              <w:widowControl/>
              <w:jc w:val="left"/>
              <w:rPr>
                <w:rFonts w:ascii="等线" w:hAnsi="等线" w:eastAsia="等线" w:cs="宋体"/>
                <w:color w:val="000000"/>
                <w:kern w:val="0"/>
                <w:szCs w:val="21"/>
                <w:highlight w:val="none"/>
              </w:rPr>
            </w:pPr>
          </w:p>
        </w:tc>
        <w:tc>
          <w:tcPr>
            <w:tcW w:w="1606" w:type="dxa"/>
            <w:shd w:val="clear" w:color="auto" w:fill="auto"/>
            <w:vAlign w:val="center"/>
          </w:tcPr>
          <w:p>
            <w:pPr>
              <w:widowControl/>
              <w:jc w:val="left"/>
              <w:rPr>
                <w:rFonts w:ascii="等线" w:hAnsi="等线" w:eastAsia="等线" w:cs="宋体"/>
                <w:color w:val="000000"/>
                <w:kern w:val="0"/>
                <w:szCs w:val="21"/>
                <w:highlight w:val="none"/>
              </w:rPr>
            </w:pPr>
          </w:p>
        </w:tc>
        <w:tc>
          <w:tcPr>
            <w:tcW w:w="1607" w:type="dxa"/>
            <w:shd w:val="clear" w:color="auto" w:fill="auto"/>
            <w:vAlign w:val="center"/>
          </w:tcPr>
          <w:p>
            <w:pPr>
              <w:widowControl/>
              <w:jc w:val="left"/>
              <w:rPr>
                <w:rFonts w:ascii="等线" w:hAnsi="等线" w:eastAsia="等线" w:cs="宋体"/>
                <w:color w:val="000000"/>
                <w:kern w:val="0"/>
                <w:szCs w:val="21"/>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6" w:type="dxa"/>
            <w:shd w:val="clear" w:color="auto" w:fill="auto"/>
            <w:vAlign w:val="center"/>
          </w:tcPr>
          <w:p>
            <w:pPr>
              <w:widowControl/>
              <w:jc w:val="left"/>
              <w:rPr>
                <w:rFonts w:ascii="等线" w:hAnsi="等线" w:eastAsia="等线" w:cs="宋体"/>
                <w:color w:val="000000"/>
                <w:kern w:val="0"/>
                <w:szCs w:val="21"/>
                <w:highlight w:val="none"/>
              </w:rPr>
            </w:pPr>
          </w:p>
        </w:tc>
        <w:tc>
          <w:tcPr>
            <w:tcW w:w="1607" w:type="dxa"/>
            <w:shd w:val="clear" w:color="auto" w:fill="auto"/>
            <w:vAlign w:val="center"/>
          </w:tcPr>
          <w:p>
            <w:pPr>
              <w:widowControl/>
              <w:jc w:val="left"/>
              <w:rPr>
                <w:rFonts w:ascii="等线" w:hAnsi="等线" w:eastAsia="等线" w:cs="宋体"/>
                <w:color w:val="000000"/>
                <w:kern w:val="0"/>
                <w:szCs w:val="21"/>
                <w:highlight w:val="none"/>
              </w:rPr>
            </w:pPr>
          </w:p>
        </w:tc>
        <w:tc>
          <w:tcPr>
            <w:tcW w:w="1606" w:type="dxa"/>
            <w:shd w:val="clear" w:color="auto" w:fill="auto"/>
            <w:vAlign w:val="center"/>
          </w:tcPr>
          <w:p>
            <w:pPr>
              <w:widowControl/>
              <w:jc w:val="left"/>
              <w:rPr>
                <w:rFonts w:ascii="等线" w:hAnsi="等线" w:eastAsia="等线" w:cs="宋体"/>
                <w:color w:val="000000"/>
                <w:kern w:val="0"/>
                <w:szCs w:val="21"/>
                <w:highlight w:val="none"/>
              </w:rPr>
            </w:pPr>
          </w:p>
        </w:tc>
        <w:tc>
          <w:tcPr>
            <w:tcW w:w="1607" w:type="dxa"/>
            <w:shd w:val="clear" w:color="auto" w:fill="auto"/>
            <w:vAlign w:val="center"/>
          </w:tcPr>
          <w:p>
            <w:pPr>
              <w:widowControl/>
              <w:jc w:val="left"/>
              <w:rPr>
                <w:rFonts w:ascii="等线" w:hAnsi="等线" w:eastAsia="等线" w:cs="宋体"/>
                <w:color w:val="000000"/>
                <w:kern w:val="0"/>
                <w:szCs w:val="21"/>
                <w:highlight w:val="none"/>
              </w:rPr>
            </w:pPr>
          </w:p>
        </w:tc>
        <w:tc>
          <w:tcPr>
            <w:tcW w:w="1606" w:type="dxa"/>
            <w:shd w:val="clear" w:color="auto" w:fill="auto"/>
            <w:vAlign w:val="center"/>
          </w:tcPr>
          <w:p>
            <w:pPr>
              <w:widowControl/>
              <w:jc w:val="left"/>
              <w:rPr>
                <w:rFonts w:ascii="等线" w:hAnsi="等线" w:eastAsia="等线" w:cs="宋体"/>
                <w:color w:val="000000"/>
                <w:kern w:val="0"/>
                <w:szCs w:val="21"/>
                <w:highlight w:val="none"/>
              </w:rPr>
            </w:pPr>
          </w:p>
        </w:tc>
        <w:tc>
          <w:tcPr>
            <w:tcW w:w="1607" w:type="dxa"/>
            <w:shd w:val="clear" w:color="auto" w:fill="auto"/>
            <w:vAlign w:val="center"/>
          </w:tcPr>
          <w:p>
            <w:pPr>
              <w:widowControl/>
              <w:jc w:val="left"/>
              <w:rPr>
                <w:rFonts w:ascii="等线" w:hAnsi="等线" w:eastAsia="等线" w:cs="宋体"/>
                <w:color w:val="000000"/>
                <w:kern w:val="0"/>
                <w:szCs w:val="21"/>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6" w:type="dxa"/>
            <w:shd w:val="clear" w:color="auto" w:fill="auto"/>
            <w:vAlign w:val="center"/>
          </w:tcPr>
          <w:p>
            <w:pPr>
              <w:widowControl/>
              <w:jc w:val="left"/>
              <w:rPr>
                <w:rFonts w:ascii="等线" w:hAnsi="等线" w:eastAsia="等线" w:cs="宋体"/>
                <w:color w:val="000000"/>
                <w:kern w:val="0"/>
                <w:szCs w:val="21"/>
                <w:highlight w:val="none"/>
              </w:rPr>
            </w:pPr>
          </w:p>
        </w:tc>
        <w:tc>
          <w:tcPr>
            <w:tcW w:w="1607" w:type="dxa"/>
            <w:shd w:val="clear" w:color="auto" w:fill="auto"/>
            <w:vAlign w:val="center"/>
          </w:tcPr>
          <w:p>
            <w:pPr>
              <w:widowControl/>
              <w:jc w:val="left"/>
              <w:rPr>
                <w:rFonts w:ascii="等线" w:hAnsi="等线" w:eastAsia="等线" w:cs="宋体"/>
                <w:color w:val="000000"/>
                <w:kern w:val="0"/>
                <w:szCs w:val="21"/>
                <w:highlight w:val="none"/>
              </w:rPr>
            </w:pPr>
          </w:p>
        </w:tc>
        <w:tc>
          <w:tcPr>
            <w:tcW w:w="1606" w:type="dxa"/>
            <w:shd w:val="clear" w:color="auto" w:fill="auto"/>
            <w:vAlign w:val="center"/>
          </w:tcPr>
          <w:p>
            <w:pPr>
              <w:widowControl/>
              <w:jc w:val="left"/>
              <w:rPr>
                <w:rFonts w:ascii="等线" w:hAnsi="等线" w:eastAsia="等线" w:cs="宋体"/>
                <w:color w:val="000000"/>
                <w:kern w:val="0"/>
                <w:szCs w:val="21"/>
                <w:highlight w:val="none"/>
              </w:rPr>
            </w:pPr>
          </w:p>
        </w:tc>
        <w:tc>
          <w:tcPr>
            <w:tcW w:w="1607" w:type="dxa"/>
            <w:shd w:val="clear" w:color="auto" w:fill="auto"/>
            <w:vAlign w:val="center"/>
          </w:tcPr>
          <w:p>
            <w:pPr>
              <w:widowControl/>
              <w:jc w:val="left"/>
              <w:rPr>
                <w:rFonts w:ascii="等线" w:hAnsi="等线" w:eastAsia="等线" w:cs="宋体"/>
                <w:color w:val="000000"/>
                <w:kern w:val="0"/>
                <w:szCs w:val="21"/>
                <w:highlight w:val="none"/>
              </w:rPr>
            </w:pPr>
          </w:p>
        </w:tc>
        <w:tc>
          <w:tcPr>
            <w:tcW w:w="1606" w:type="dxa"/>
            <w:shd w:val="clear" w:color="auto" w:fill="auto"/>
            <w:vAlign w:val="center"/>
          </w:tcPr>
          <w:p>
            <w:pPr>
              <w:widowControl/>
              <w:jc w:val="left"/>
              <w:rPr>
                <w:rFonts w:ascii="等线" w:hAnsi="等线" w:eastAsia="等线" w:cs="宋体"/>
                <w:color w:val="000000"/>
                <w:kern w:val="0"/>
                <w:szCs w:val="21"/>
                <w:highlight w:val="none"/>
              </w:rPr>
            </w:pPr>
          </w:p>
        </w:tc>
        <w:tc>
          <w:tcPr>
            <w:tcW w:w="1607" w:type="dxa"/>
            <w:shd w:val="clear" w:color="auto" w:fill="auto"/>
            <w:vAlign w:val="center"/>
          </w:tcPr>
          <w:p>
            <w:pPr>
              <w:widowControl/>
              <w:jc w:val="left"/>
              <w:rPr>
                <w:rFonts w:ascii="等线" w:hAnsi="等线" w:eastAsia="等线" w:cs="宋体"/>
                <w:color w:val="000000"/>
                <w:kern w:val="0"/>
                <w:szCs w:val="21"/>
                <w:highlight w:val="none"/>
              </w:rPr>
            </w:pPr>
          </w:p>
        </w:tc>
      </w:tr>
    </w:tbl>
    <w:p>
      <w:pPr>
        <w:tabs>
          <w:tab w:val="left" w:pos="5760"/>
        </w:tabs>
        <w:spacing w:line="360" w:lineRule="auto"/>
        <w:jc w:val="left"/>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续表二</w:t>
      </w:r>
    </w:p>
    <w:tbl>
      <w:tblPr>
        <w:tblStyle w:val="26"/>
        <w:tblW w:w="973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91"/>
        <w:gridCol w:w="1390"/>
        <w:gridCol w:w="1390"/>
        <w:gridCol w:w="1390"/>
        <w:gridCol w:w="1390"/>
        <w:gridCol w:w="1390"/>
        <w:gridCol w:w="1389"/>
        <w:gridCol w:w="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8" w:type="dxa"/>
          <w:trHeight w:val="619" w:hRule="atLeast"/>
          <w:jc w:val="center"/>
        </w:trPr>
        <w:tc>
          <w:tcPr>
            <w:tcW w:w="1391"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单孔最大跨径(米)</w:t>
            </w:r>
          </w:p>
        </w:tc>
        <w:tc>
          <w:tcPr>
            <w:tcW w:w="1390"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桥梁</w:t>
            </w:r>
            <w:r>
              <w:rPr>
                <w:rFonts w:ascii="宋体" w:hAnsi="宋体" w:cs="宋体"/>
                <w:color w:val="000000"/>
                <w:kern w:val="0"/>
                <w:sz w:val="18"/>
                <w:szCs w:val="18"/>
                <w:highlight w:val="none"/>
              </w:rPr>
              <w:t>全宽</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(米)</w:t>
            </w:r>
          </w:p>
        </w:tc>
        <w:tc>
          <w:tcPr>
            <w:tcW w:w="1390"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桥面全宽</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(米)</w:t>
            </w:r>
          </w:p>
        </w:tc>
        <w:tc>
          <w:tcPr>
            <w:tcW w:w="1390" w:type="dxa"/>
            <w:tcBorders>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桥面净宽</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(米)</w:t>
            </w:r>
          </w:p>
        </w:tc>
        <w:tc>
          <w:tcPr>
            <w:tcW w:w="1390" w:type="dxa"/>
            <w:tcBorders>
              <w:lef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管养单位名称</w:t>
            </w:r>
          </w:p>
        </w:tc>
        <w:tc>
          <w:tcPr>
            <w:tcW w:w="1390"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变更原因</w:t>
            </w:r>
          </w:p>
        </w:tc>
        <w:tc>
          <w:tcPr>
            <w:tcW w:w="1389"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原桥梁代码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391" w:type="dxa"/>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4</w:t>
            </w:r>
          </w:p>
        </w:tc>
        <w:tc>
          <w:tcPr>
            <w:tcW w:w="1390" w:type="dxa"/>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5</w:t>
            </w:r>
          </w:p>
        </w:tc>
        <w:tc>
          <w:tcPr>
            <w:tcW w:w="1390" w:type="dxa"/>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6</w:t>
            </w:r>
          </w:p>
        </w:tc>
        <w:tc>
          <w:tcPr>
            <w:tcW w:w="1390" w:type="dxa"/>
            <w:tcBorders>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7</w:t>
            </w:r>
          </w:p>
        </w:tc>
        <w:tc>
          <w:tcPr>
            <w:tcW w:w="1390" w:type="dxa"/>
            <w:tcBorders>
              <w:lef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丑</w:t>
            </w:r>
          </w:p>
        </w:tc>
        <w:tc>
          <w:tcPr>
            <w:tcW w:w="1390"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寅</w:t>
            </w:r>
          </w:p>
        </w:tc>
        <w:tc>
          <w:tcPr>
            <w:tcW w:w="1397" w:type="dxa"/>
            <w:gridSpan w:val="2"/>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391"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390"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390"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390" w:type="dxa"/>
            <w:tcBorders>
              <w:right w:val="single" w:color="auto" w:sz="2" w:space="0"/>
            </w:tcBorders>
            <w:shd w:val="clear" w:color="auto" w:fill="auto"/>
            <w:vAlign w:val="center"/>
          </w:tcPr>
          <w:p>
            <w:pPr>
              <w:widowControl/>
              <w:jc w:val="left"/>
              <w:rPr>
                <w:rFonts w:ascii="等线" w:hAnsi="等线" w:eastAsia="等线" w:cs="宋体"/>
                <w:color w:val="000000"/>
                <w:kern w:val="0"/>
                <w:sz w:val="22"/>
                <w:szCs w:val="22"/>
                <w:highlight w:val="none"/>
              </w:rPr>
            </w:pPr>
          </w:p>
        </w:tc>
        <w:tc>
          <w:tcPr>
            <w:tcW w:w="1390" w:type="dxa"/>
            <w:tcBorders>
              <w:left w:val="single" w:color="auto" w:sz="2" w:space="0"/>
            </w:tcBorders>
            <w:shd w:val="clear" w:color="auto" w:fill="auto"/>
            <w:vAlign w:val="center"/>
          </w:tcPr>
          <w:p>
            <w:pPr>
              <w:widowControl/>
              <w:jc w:val="left"/>
              <w:rPr>
                <w:rFonts w:ascii="等线" w:hAnsi="等线" w:eastAsia="等线" w:cs="宋体"/>
                <w:color w:val="000000"/>
                <w:kern w:val="0"/>
                <w:sz w:val="22"/>
                <w:szCs w:val="22"/>
                <w:highlight w:val="none"/>
              </w:rPr>
            </w:pPr>
          </w:p>
        </w:tc>
        <w:tc>
          <w:tcPr>
            <w:tcW w:w="1390" w:type="dxa"/>
            <w:shd w:val="clear" w:color="auto" w:fill="auto"/>
            <w:vAlign w:val="center"/>
          </w:tcPr>
          <w:p>
            <w:pPr>
              <w:widowControl/>
              <w:jc w:val="left"/>
              <w:rPr>
                <w:rFonts w:ascii="等线" w:hAnsi="等线" w:eastAsia="等线" w:cs="宋体"/>
                <w:color w:val="000000"/>
                <w:kern w:val="0"/>
                <w:szCs w:val="21"/>
                <w:highlight w:val="none"/>
              </w:rPr>
            </w:pPr>
          </w:p>
        </w:tc>
        <w:tc>
          <w:tcPr>
            <w:tcW w:w="1397" w:type="dxa"/>
            <w:gridSpan w:val="2"/>
            <w:shd w:val="clear" w:color="auto" w:fill="auto"/>
            <w:vAlign w:val="center"/>
          </w:tcPr>
          <w:p>
            <w:pPr>
              <w:widowControl/>
              <w:jc w:val="left"/>
              <w:rPr>
                <w:rFonts w:ascii="等线" w:hAnsi="等线" w:eastAsia="等线" w:cs="宋体"/>
                <w:color w:val="000000"/>
                <w:kern w:val="0"/>
                <w:szCs w:val="21"/>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391"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390"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390"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390" w:type="dxa"/>
            <w:tcBorders>
              <w:right w:val="single" w:color="auto" w:sz="2" w:space="0"/>
            </w:tcBorders>
            <w:shd w:val="clear" w:color="auto" w:fill="auto"/>
            <w:vAlign w:val="center"/>
          </w:tcPr>
          <w:p>
            <w:pPr>
              <w:widowControl/>
              <w:jc w:val="left"/>
              <w:rPr>
                <w:rFonts w:ascii="等线" w:hAnsi="等线" w:eastAsia="等线" w:cs="宋体"/>
                <w:color w:val="000000"/>
                <w:kern w:val="0"/>
                <w:sz w:val="22"/>
                <w:szCs w:val="22"/>
                <w:highlight w:val="none"/>
              </w:rPr>
            </w:pPr>
          </w:p>
        </w:tc>
        <w:tc>
          <w:tcPr>
            <w:tcW w:w="1390" w:type="dxa"/>
            <w:tcBorders>
              <w:left w:val="single" w:color="auto" w:sz="2" w:space="0"/>
            </w:tcBorders>
            <w:shd w:val="clear" w:color="auto" w:fill="auto"/>
            <w:vAlign w:val="center"/>
          </w:tcPr>
          <w:p>
            <w:pPr>
              <w:widowControl/>
              <w:jc w:val="left"/>
              <w:rPr>
                <w:rFonts w:ascii="等线" w:hAnsi="等线" w:eastAsia="等线" w:cs="宋体"/>
                <w:color w:val="000000"/>
                <w:kern w:val="0"/>
                <w:sz w:val="22"/>
                <w:szCs w:val="22"/>
                <w:highlight w:val="none"/>
              </w:rPr>
            </w:pPr>
          </w:p>
        </w:tc>
        <w:tc>
          <w:tcPr>
            <w:tcW w:w="1390"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397" w:type="dxa"/>
            <w:gridSpan w:val="2"/>
            <w:shd w:val="clear" w:color="auto" w:fill="auto"/>
            <w:vAlign w:val="center"/>
          </w:tcPr>
          <w:p>
            <w:pPr>
              <w:widowControl/>
              <w:jc w:val="left"/>
              <w:rPr>
                <w:rFonts w:ascii="等线" w:hAnsi="等线" w:eastAsia="等线" w:cs="宋体"/>
                <w:color w:val="000000"/>
                <w:kern w:val="0"/>
                <w:sz w:val="22"/>
                <w:szCs w:val="22"/>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391"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390"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390"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390" w:type="dxa"/>
            <w:tcBorders>
              <w:right w:val="single" w:color="auto" w:sz="2" w:space="0"/>
            </w:tcBorders>
            <w:shd w:val="clear" w:color="auto" w:fill="auto"/>
            <w:vAlign w:val="center"/>
          </w:tcPr>
          <w:p>
            <w:pPr>
              <w:widowControl/>
              <w:jc w:val="left"/>
              <w:rPr>
                <w:rFonts w:ascii="等线" w:hAnsi="等线" w:eastAsia="等线" w:cs="宋体"/>
                <w:color w:val="000000"/>
                <w:kern w:val="0"/>
                <w:sz w:val="22"/>
                <w:szCs w:val="22"/>
                <w:highlight w:val="none"/>
              </w:rPr>
            </w:pPr>
          </w:p>
        </w:tc>
        <w:tc>
          <w:tcPr>
            <w:tcW w:w="1390" w:type="dxa"/>
            <w:tcBorders>
              <w:left w:val="single" w:color="auto" w:sz="2" w:space="0"/>
            </w:tcBorders>
            <w:shd w:val="clear" w:color="auto" w:fill="auto"/>
            <w:vAlign w:val="center"/>
          </w:tcPr>
          <w:p>
            <w:pPr>
              <w:widowControl/>
              <w:jc w:val="left"/>
              <w:rPr>
                <w:rFonts w:ascii="等线" w:hAnsi="等线" w:eastAsia="等线" w:cs="宋体"/>
                <w:color w:val="000000"/>
                <w:kern w:val="0"/>
                <w:sz w:val="22"/>
                <w:szCs w:val="22"/>
                <w:highlight w:val="none"/>
              </w:rPr>
            </w:pPr>
          </w:p>
        </w:tc>
        <w:tc>
          <w:tcPr>
            <w:tcW w:w="1390" w:type="dxa"/>
            <w:shd w:val="clear" w:color="auto" w:fill="auto"/>
            <w:vAlign w:val="center"/>
          </w:tcPr>
          <w:p>
            <w:pPr>
              <w:widowControl/>
              <w:jc w:val="left"/>
              <w:rPr>
                <w:rFonts w:ascii="等线" w:hAnsi="等线" w:eastAsia="等线" w:cs="宋体"/>
                <w:color w:val="000000"/>
                <w:kern w:val="0"/>
                <w:szCs w:val="21"/>
                <w:highlight w:val="none"/>
              </w:rPr>
            </w:pPr>
          </w:p>
        </w:tc>
        <w:tc>
          <w:tcPr>
            <w:tcW w:w="1397" w:type="dxa"/>
            <w:gridSpan w:val="2"/>
            <w:shd w:val="clear" w:color="auto" w:fill="auto"/>
            <w:vAlign w:val="center"/>
          </w:tcPr>
          <w:p>
            <w:pPr>
              <w:widowControl/>
              <w:jc w:val="left"/>
              <w:rPr>
                <w:rFonts w:ascii="等线" w:hAnsi="等线" w:eastAsia="等线" w:cs="宋体"/>
                <w:color w:val="000000"/>
                <w:kern w:val="0"/>
                <w:szCs w:val="21"/>
                <w:highlight w:val="none"/>
              </w:rPr>
            </w:pPr>
          </w:p>
        </w:tc>
      </w:tr>
    </w:tbl>
    <w:p>
      <w:pPr>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rPr>
          <w:rFonts w:ascii="宋体" w:hAnsi="宋体"/>
          <w:sz w:val="18"/>
          <w:szCs w:val="18"/>
          <w:highlight w:val="none"/>
        </w:rPr>
      </w:pPr>
    </w:p>
    <w:p>
      <w:pPr>
        <w:spacing w:line="240" w:lineRule="exact"/>
        <w:ind w:left="1080" w:hanging="1080" w:hangingChars="600"/>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说    明：1.统计范围：县道、乡道、村道及涉及乡（镇）、建制村优选通达路线的专用公路上发生变更的桥梁，如新建、重建或指标变更等。重复路段上的桥梁仅按最高行政等级路线填报。</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2</w:t>
      </w:r>
      <w:r>
        <w:rPr>
          <w:rFonts w:hint="eastAsia" w:ascii="宋体" w:hAnsi="宋体"/>
          <w:color w:val="000000" w:themeColor="text1"/>
          <w:sz w:val="18"/>
          <w:highlight w:val="none"/>
          <w14:textFill>
            <w14:solidFill>
              <w14:schemeClr w14:val="tx1"/>
            </w14:solidFill>
          </w14:textFill>
        </w:rPr>
        <w:t>.上下行分离式桥梁按照两座桥梁分别填报。沿所在路线桩号递增方向的右侧桥为分离式路段的上行桥梁，另一</w:t>
      </w:r>
    </w:p>
    <w:p>
      <w:pPr>
        <w:spacing w:line="240" w:lineRule="exact"/>
        <w:ind w:firstLine="1134" w:firstLineChars="630"/>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侧为下行桥梁。</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3</w:t>
      </w:r>
      <w:r>
        <w:rPr>
          <w:rFonts w:hint="eastAsia" w:ascii="宋体" w:hAnsi="宋体"/>
          <w:color w:val="000000" w:themeColor="text1"/>
          <w:sz w:val="18"/>
          <w:highlight w:val="none"/>
          <w14:textFill>
            <w14:solidFill>
              <w14:schemeClr w14:val="tx1"/>
            </w14:solidFill>
          </w14:textFill>
        </w:rPr>
        <w:t>.本表结合上年数据统计汇总与交行统</w:t>
      </w:r>
      <w:r>
        <w:rPr>
          <w:rFonts w:ascii="宋体" w:hAnsi="宋体"/>
          <w:color w:val="000000" w:themeColor="text1"/>
          <w:sz w:val="18"/>
          <w:highlight w:val="none"/>
          <w14:textFill>
            <w14:solidFill>
              <w14:schemeClr w14:val="tx1"/>
            </w14:solidFill>
          </w14:textFill>
        </w:rPr>
        <w:t>H103</w:t>
      </w:r>
      <w:r>
        <w:rPr>
          <w:rFonts w:hint="eastAsia" w:ascii="宋体" w:hAnsi="宋体"/>
          <w:color w:val="000000" w:themeColor="text1"/>
          <w:sz w:val="18"/>
          <w:highlight w:val="none"/>
          <w14:textFill>
            <w14:solidFill>
              <w14:schemeClr w14:val="tx1"/>
            </w14:solidFill>
          </w14:textFill>
        </w:rPr>
        <w:t>和</w:t>
      </w:r>
      <w:r>
        <w:rPr>
          <w:rFonts w:ascii="宋体" w:hAnsi="宋体"/>
          <w:color w:val="000000" w:themeColor="text1"/>
          <w:sz w:val="18"/>
          <w:highlight w:val="none"/>
          <w14:textFill>
            <w14:solidFill>
              <w14:schemeClr w14:val="tx1"/>
            </w14:solidFill>
          </w14:textFill>
        </w:rPr>
        <w:t>H104</w:t>
      </w:r>
      <w:r>
        <w:rPr>
          <w:rFonts w:hint="eastAsia" w:ascii="宋体" w:hAnsi="宋体"/>
          <w:color w:val="000000" w:themeColor="text1"/>
          <w:sz w:val="18"/>
          <w:highlight w:val="none"/>
          <w14:textFill>
            <w14:solidFill>
              <w14:schemeClr w14:val="tx1"/>
            </w14:solidFill>
          </w14:textFill>
        </w:rPr>
        <w:t>表年底到达数保持一致。</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4.</w:t>
      </w:r>
      <w:r>
        <w:rPr>
          <w:rFonts w:hint="eastAsia" w:ascii="宋体" w:hAnsi="宋体"/>
          <w:color w:val="000000" w:themeColor="text1"/>
          <w:sz w:val="18"/>
          <w:highlight w:val="none"/>
          <w14:textFill>
            <w14:solidFill>
              <w14:schemeClr w14:val="tx1"/>
            </w14:solidFill>
          </w14:textFill>
        </w:rPr>
        <w:t>“设计荷载等级”请填写代码：1.公路I级2.公路II级3.汽车-超20级4.汽车-20级5.汽车-15级6.汽车-</w:t>
      </w:r>
    </w:p>
    <w:p>
      <w:pPr>
        <w:spacing w:line="240" w:lineRule="exact"/>
        <w:ind w:firstLine="1134" w:firstLineChars="630"/>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13级7.汽车-10级9.低于汽车-10级。</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5.</w:t>
      </w:r>
      <w:r>
        <w:rPr>
          <w:rFonts w:hint="eastAsia" w:ascii="宋体" w:hAnsi="宋体"/>
          <w:color w:val="000000" w:themeColor="text1"/>
          <w:sz w:val="18"/>
          <w:highlight w:val="none"/>
          <w14:textFill>
            <w14:solidFill>
              <w14:schemeClr w14:val="tx1"/>
            </w14:solidFill>
          </w14:textFill>
        </w:rPr>
        <w:t>“按跨径分类”请填写代码：1.特大桥2.大桥3.中桥4.小桥。</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6.</w:t>
      </w:r>
      <w:r>
        <w:rPr>
          <w:rFonts w:hint="eastAsia" w:ascii="宋体" w:hAnsi="宋体"/>
          <w:color w:val="000000" w:themeColor="text1"/>
          <w:sz w:val="18"/>
          <w:highlight w:val="none"/>
          <w14:textFill>
            <w14:solidFill>
              <w14:schemeClr w14:val="tx1"/>
            </w14:solidFill>
          </w14:textFill>
        </w:rPr>
        <w:t>“按使用年限分类”请填写代码：1.永久性2.半永久性3.临时性。</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7．</w:t>
      </w:r>
      <w:r>
        <w:rPr>
          <w:rFonts w:ascii="宋体" w:hAnsi="宋体"/>
          <w:color w:val="000000" w:themeColor="text1"/>
          <w:sz w:val="18"/>
          <w:highlight w:val="none"/>
          <w14:textFill>
            <w14:solidFill>
              <w14:schemeClr w14:val="tx1"/>
            </w14:solidFill>
          </w14:textFill>
        </w:rPr>
        <w:t>“</w:t>
      </w:r>
      <w:r>
        <w:rPr>
          <w:rFonts w:hint="eastAsia" w:ascii="宋体" w:hAnsi="宋体"/>
          <w:color w:val="000000" w:themeColor="text1"/>
          <w:sz w:val="18"/>
          <w:highlight w:val="none"/>
          <w14:textFill>
            <w14:solidFill>
              <w14:schemeClr w14:val="tx1"/>
            </w14:solidFill>
          </w14:textFill>
        </w:rPr>
        <w:t>桥梁上部结构</w:t>
      </w:r>
      <w:r>
        <w:rPr>
          <w:rFonts w:hint="eastAsia" w:ascii="宋体" w:hAnsi="宋体" w:cs="宋体"/>
          <w:color w:val="000000"/>
          <w:kern w:val="0"/>
          <w:sz w:val="18"/>
          <w:szCs w:val="18"/>
          <w:highlight w:val="none"/>
        </w:rPr>
        <w:t>类型</w:t>
      </w:r>
      <w:r>
        <w:rPr>
          <w:rFonts w:ascii="宋体" w:hAnsi="宋体"/>
          <w:color w:val="000000" w:themeColor="text1"/>
          <w:sz w:val="18"/>
          <w:highlight w:val="none"/>
          <w14:textFill>
            <w14:solidFill>
              <w14:schemeClr w14:val="tx1"/>
            </w14:solidFill>
          </w14:textFill>
        </w:rPr>
        <w:t>”</w:t>
      </w:r>
      <w:r>
        <w:rPr>
          <w:rFonts w:hint="eastAsia" w:ascii="宋体" w:hAnsi="宋体"/>
          <w:color w:val="000000" w:themeColor="text1"/>
          <w:sz w:val="18"/>
          <w:highlight w:val="none"/>
          <w14:textFill>
            <w14:solidFill>
              <w14:schemeClr w14:val="tx1"/>
            </w14:solidFill>
          </w14:textFill>
        </w:rPr>
        <w:t>请填写代码：11.空心板梁12.整体现浇板13.T梁14.I形梁15.II形梁16.箱形梁17.</w:t>
      </w:r>
    </w:p>
    <w:p>
      <w:pPr>
        <w:spacing w:line="240" w:lineRule="exact"/>
        <w:ind w:firstLine="1134" w:firstLineChars="630"/>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桁架梁18.实心板梁19.肋板梁20.组合式梁21.连续T梁22.连续箱梁30.悬臂梁41.板拱42.肋拱43.双曲</w:t>
      </w:r>
    </w:p>
    <w:p>
      <w:pPr>
        <w:spacing w:line="240" w:lineRule="exact"/>
        <w:ind w:firstLine="1134" w:firstLineChars="630"/>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拱44.箱形拱45.桁架拱46.刚架拱47.系杆拱48.其他拱桥51.门式刚构52.斜腿刚构53.T形刚构54.连续刚</w:t>
      </w:r>
    </w:p>
    <w:p>
      <w:pPr>
        <w:spacing w:line="240" w:lineRule="exact"/>
        <w:ind w:firstLine="1134" w:firstLineChars="630"/>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构61.悬索桥62.自锚悬索桥70.斜拉桥90.其他桥。</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8.</w:t>
      </w:r>
      <w:r>
        <w:rPr>
          <w:rFonts w:hint="eastAsia" w:ascii="宋体" w:hAnsi="宋体"/>
          <w:color w:val="000000" w:themeColor="text1"/>
          <w:sz w:val="18"/>
          <w:highlight w:val="none"/>
          <w14:textFill>
            <w14:solidFill>
              <w14:schemeClr w14:val="tx1"/>
            </w14:solidFill>
          </w14:textFill>
        </w:rPr>
        <w:t>“技术状况评定等级”请填写代码：1.一类2.二类3.三类4.四类5五类9.未评定。</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9.</w:t>
      </w:r>
      <w:r>
        <w:rPr>
          <w:rFonts w:hint="eastAsia" w:ascii="宋体" w:hAnsi="宋体"/>
          <w:color w:val="000000" w:themeColor="text1"/>
          <w:sz w:val="18"/>
          <w:highlight w:val="none"/>
          <w14:textFill>
            <w14:solidFill>
              <w14:schemeClr w14:val="tx1"/>
            </w14:solidFill>
          </w14:textFill>
        </w:rPr>
        <w:t>“变更原因”请填写代码：11.新建12.改建13.重建21.指标变更31.移交32.弃养99.其他。</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10</w:t>
      </w:r>
      <w:r>
        <w:rPr>
          <w:rFonts w:hint="eastAsia" w:ascii="宋体" w:hAnsi="宋体"/>
          <w:color w:val="000000" w:themeColor="text1"/>
          <w:sz w:val="18"/>
          <w:highlight w:val="none"/>
          <w14:textFill>
            <w14:solidFill>
              <w14:schemeClr w14:val="tx1"/>
            </w14:solidFill>
          </w14:textFill>
        </w:rPr>
        <w:t>.表内逻辑关系：</w:t>
      </w:r>
      <w:r>
        <w:rPr>
          <w:rFonts w:ascii="宋体" w:hAnsi="宋体"/>
          <w:color w:val="000000" w:themeColor="text1"/>
          <w:sz w:val="18"/>
          <w:highlight w:val="none"/>
          <w14:textFill>
            <w14:solidFill>
              <w14:schemeClr w14:val="tx1"/>
            </w14:solidFill>
          </w14:textFill>
        </w:rPr>
        <w:t>3</w:t>
      </w:r>
      <w:r>
        <w:rPr>
          <w:rFonts w:hint="eastAsia" w:ascii="宋体" w:hAnsi="宋体"/>
          <w:color w:val="000000" w:themeColor="text1"/>
          <w:sz w:val="18"/>
          <w:highlight w:val="none"/>
          <w14:textFill>
            <w14:solidFill>
              <w14:schemeClr w14:val="tx1"/>
            </w14:solidFill>
          </w14:textFill>
        </w:rPr>
        <w:t>列≤</w:t>
      </w:r>
      <w:r>
        <w:rPr>
          <w:rFonts w:ascii="宋体" w:hAnsi="宋体"/>
          <w:color w:val="000000" w:themeColor="text1"/>
          <w:sz w:val="18"/>
          <w:highlight w:val="none"/>
          <w14:textFill>
            <w14:solidFill>
              <w14:schemeClr w14:val="tx1"/>
            </w14:solidFill>
          </w14:textFill>
        </w:rPr>
        <w:t>2</w:t>
      </w:r>
      <w:r>
        <w:rPr>
          <w:rFonts w:hint="eastAsia" w:ascii="宋体" w:hAnsi="宋体"/>
          <w:color w:val="000000" w:themeColor="text1"/>
          <w:sz w:val="18"/>
          <w:highlight w:val="none"/>
          <w14:textFill>
            <w14:solidFill>
              <w14:schemeClr w14:val="tx1"/>
            </w14:solidFill>
          </w14:textFill>
        </w:rPr>
        <w:t>列；</w:t>
      </w:r>
      <w:r>
        <w:rPr>
          <w:rFonts w:ascii="宋体" w:hAnsi="宋体"/>
          <w:color w:val="000000" w:themeColor="text1"/>
          <w:sz w:val="18"/>
          <w:highlight w:val="none"/>
          <w14:textFill>
            <w14:solidFill>
              <w14:schemeClr w14:val="tx1"/>
            </w14:solidFill>
          </w14:textFill>
        </w:rPr>
        <w:t>4</w:t>
      </w:r>
      <w:r>
        <w:rPr>
          <w:rFonts w:hint="eastAsia" w:ascii="宋体" w:hAnsi="宋体"/>
          <w:color w:val="000000" w:themeColor="text1"/>
          <w:sz w:val="18"/>
          <w:highlight w:val="none"/>
          <w14:textFill>
            <w14:solidFill>
              <w14:schemeClr w14:val="tx1"/>
            </w14:solidFill>
          </w14:textFill>
        </w:rPr>
        <w:t>列≤</w:t>
      </w:r>
      <w:r>
        <w:rPr>
          <w:rFonts w:ascii="宋体" w:hAnsi="宋体"/>
          <w:color w:val="000000" w:themeColor="text1"/>
          <w:sz w:val="18"/>
          <w:highlight w:val="none"/>
          <w14:textFill>
            <w14:solidFill>
              <w14:schemeClr w14:val="tx1"/>
            </w14:solidFill>
          </w14:textFill>
        </w:rPr>
        <w:t>3</w:t>
      </w:r>
      <w:r>
        <w:rPr>
          <w:rFonts w:hint="eastAsia" w:ascii="宋体" w:hAnsi="宋体"/>
          <w:color w:val="000000" w:themeColor="text1"/>
          <w:sz w:val="18"/>
          <w:highlight w:val="none"/>
          <w14:textFill>
            <w14:solidFill>
              <w14:schemeClr w14:val="tx1"/>
            </w14:solidFill>
          </w14:textFill>
        </w:rPr>
        <w:t>列；</w:t>
      </w:r>
      <w:r>
        <w:rPr>
          <w:rFonts w:ascii="宋体" w:hAnsi="宋体"/>
          <w:color w:val="000000" w:themeColor="text1"/>
          <w:sz w:val="18"/>
          <w:highlight w:val="none"/>
          <w14:textFill>
            <w14:solidFill>
              <w14:schemeClr w14:val="tx1"/>
            </w14:solidFill>
          </w14:textFill>
        </w:rPr>
        <w:t>6</w:t>
      </w:r>
      <w:r>
        <w:rPr>
          <w:rFonts w:hint="eastAsia" w:ascii="宋体" w:hAnsi="宋体"/>
          <w:color w:val="000000" w:themeColor="text1"/>
          <w:sz w:val="18"/>
          <w:highlight w:val="none"/>
          <w14:textFill>
            <w14:solidFill>
              <w14:schemeClr w14:val="tx1"/>
            </w14:solidFill>
          </w14:textFill>
        </w:rPr>
        <w:t>列≤</w:t>
      </w:r>
      <w:r>
        <w:rPr>
          <w:rFonts w:ascii="宋体" w:hAnsi="宋体"/>
          <w:color w:val="000000" w:themeColor="text1"/>
          <w:sz w:val="18"/>
          <w:highlight w:val="none"/>
          <w14:textFill>
            <w14:solidFill>
              <w14:schemeClr w14:val="tx1"/>
            </w14:solidFill>
          </w14:textFill>
        </w:rPr>
        <w:t>5</w:t>
      </w:r>
      <w:r>
        <w:rPr>
          <w:rFonts w:hint="eastAsia" w:ascii="宋体" w:hAnsi="宋体"/>
          <w:color w:val="000000" w:themeColor="text1"/>
          <w:sz w:val="18"/>
          <w:highlight w:val="none"/>
          <w14:textFill>
            <w14:solidFill>
              <w14:schemeClr w14:val="tx1"/>
            </w14:solidFill>
          </w14:textFill>
        </w:rPr>
        <w:t>列；</w:t>
      </w:r>
      <w:r>
        <w:rPr>
          <w:rFonts w:ascii="宋体" w:hAnsi="宋体"/>
          <w:color w:val="000000" w:themeColor="text1"/>
          <w:sz w:val="18"/>
          <w:highlight w:val="none"/>
          <w14:textFill>
            <w14:solidFill>
              <w14:schemeClr w14:val="tx1"/>
            </w14:solidFill>
          </w14:textFill>
        </w:rPr>
        <w:t>7</w:t>
      </w:r>
      <w:r>
        <w:rPr>
          <w:rFonts w:hint="eastAsia" w:ascii="宋体" w:hAnsi="宋体"/>
          <w:color w:val="000000" w:themeColor="text1"/>
          <w:sz w:val="18"/>
          <w:highlight w:val="none"/>
          <w14:textFill>
            <w14:solidFill>
              <w14:schemeClr w14:val="tx1"/>
            </w14:solidFill>
          </w14:textFill>
        </w:rPr>
        <w:t>列≤</w:t>
      </w:r>
      <w:r>
        <w:rPr>
          <w:rFonts w:ascii="宋体" w:hAnsi="宋体"/>
          <w:color w:val="000000" w:themeColor="text1"/>
          <w:sz w:val="18"/>
          <w:highlight w:val="none"/>
          <w14:textFill>
            <w14:solidFill>
              <w14:schemeClr w14:val="tx1"/>
            </w14:solidFill>
          </w14:textFill>
        </w:rPr>
        <w:t>6</w:t>
      </w:r>
      <w:r>
        <w:rPr>
          <w:rFonts w:hint="eastAsia" w:ascii="宋体" w:hAnsi="宋体"/>
          <w:color w:val="000000" w:themeColor="text1"/>
          <w:sz w:val="18"/>
          <w:highlight w:val="none"/>
          <w14:textFill>
            <w14:solidFill>
              <w14:schemeClr w14:val="tx1"/>
            </w14:solidFill>
          </w14:textFill>
        </w:rPr>
        <w:t>列。</w:t>
      </w:r>
    </w:p>
    <w:p>
      <w:pPr>
        <w:ind w:right="-403" w:rightChars="-192"/>
        <w:rPr>
          <w:spacing w:val="2"/>
          <w:szCs w:val="21"/>
          <w:highlight w:val="none"/>
        </w:rPr>
      </w:pPr>
    </w:p>
    <w:p>
      <w:pPr>
        <w:tabs>
          <w:tab w:val="left" w:pos="3420"/>
          <w:tab w:val="left" w:pos="6300"/>
        </w:tabs>
        <w:spacing w:line="480" w:lineRule="auto"/>
        <w:ind w:firstLine="179" w:firstLineChars="84"/>
        <w:rPr>
          <w:spacing w:val="2"/>
          <w:szCs w:val="21"/>
          <w:highlight w:val="none"/>
        </w:rPr>
        <w:sectPr>
          <w:pgSz w:w="11906" w:h="16838"/>
          <w:pgMar w:top="1418" w:right="1134" w:bottom="1418" w:left="1134" w:header="851" w:footer="992" w:gutter="0"/>
          <w:cols w:space="425" w:num="1"/>
          <w:docGrid w:type="linesAndChars" w:linePitch="312" w:charSpace="0"/>
        </w:sectPr>
      </w:pPr>
    </w:p>
    <w:p>
      <w:pPr>
        <w:spacing w:after="156" w:afterLines="50"/>
        <w:jc w:val="center"/>
        <w:outlineLvl w:val="1"/>
        <w:rPr>
          <w:color w:val="000000"/>
          <w:sz w:val="32"/>
          <w:szCs w:val="32"/>
          <w:highlight w:val="none"/>
        </w:rPr>
      </w:pPr>
      <w:bookmarkStart w:id="19" w:name="_Toc26352055"/>
      <w:bookmarkStart w:id="20" w:name="_Toc209595672"/>
      <w:r>
        <w:rPr>
          <w:rFonts w:hint="eastAsia"/>
          <w:color w:val="000000"/>
          <w:sz w:val="32"/>
          <w:szCs w:val="32"/>
          <w:highlight w:val="none"/>
        </w:rPr>
        <w:t>农村公路变更隧道明细表</w:t>
      </w:r>
      <w:bookmarkEnd w:id="19"/>
      <w:bookmarkEnd w:id="20"/>
    </w:p>
    <w:p>
      <w:pPr>
        <w:tabs>
          <w:tab w:val="left" w:pos="5760"/>
        </w:tabs>
        <w:spacing w:line="0" w:lineRule="atLeast"/>
        <w:rPr>
          <w:rFonts w:ascii="宋体" w:hAnsi="宋体"/>
          <w:color w:val="000000" w:themeColor="text1"/>
          <w:szCs w:val="21"/>
          <w:highlight w:val="none"/>
          <w14:textFill>
            <w14:solidFill>
              <w14:schemeClr w14:val="tx1"/>
            </w14:solidFill>
          </w14:textFill>
        </w:rPr>
      </w:pPr>
      <w:r>
        <w:rPr>
          <w:bCs/>
          <w:color w:val="000000" w:themeColor="text1"/>
          <w:sz w:val="18"/>
          <w:szCs w:val="18"/>
          <w:highlight w:val="none"/>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4267200</wp:posOffset>
                </wp:positionH>
                <wp:positionV relativeFrom="paragraph">
                  <wp:posOffset>17145</wp:posOffset>
                </wp:positionV>
                <wp:extent cx="1819275" cy="899160"/>
                <wp:effectExtent l="0" t="0" r="28575" b="12065"/>
                <wp:wrapSquare wrapText="bothSides"/>
                <wp:docPr id="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819275" cy="89916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号：交行统NG103表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机关：国家统计局</w:t>
                            </w:r>
                          </w:p>
                          <w:p>
                            <w:pPr>
                              <w:spacing w:line="0" w:lineRule="atLeast"/>
                              <w:jc w:val="left"/>
                              <w:rPr>
                                <w:rFonts w:ascii="宋体" w:hAnsi="宋体"/>
                                <w:sz w:val="18"/>
                                <w:szCs w:val="18"/>
                              </w:rPr>
                            </w:pPr>
                            <w:r>
                              <w:rPr>
                                <w:rFonts w:hint="eastAsia" w:ascii="宋体" w:hAnsi="宋体"/>
                                <w:sz w:val="18"/>
                                <w:szCs w:val="18"/>
                              </w:rPr>
                              <w:t xml:space="preserve">备案文号：国统办函〔2020〕23号 </w:t>
                            </w:r>
                          </w:p>
                          <w:p>
                            <w:pPr>
                              <w:spacing w:line="0" w:lineRule="atLeast"/>
                              <w:jc w:val="left"/>
                            </w:pPr>
                            <w:r>
                              <w:rPr>
                                <w:rFonts w:hint="eastAsia" w:ascii="宋体" w:hAnsi="宋体"/>
                                <w:sz w:val="18"/>
                                <w:szCs w:val="18"/>
                              </w:rPr>
                              <w:t>有效期至：2025年1月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68" o:spid="_x0000_s1026" o:spt="202" type="#_x0000_t202" style="position:absolute;left:0pt;margin-left:336pt;margin-top:1.35pt;height:70.8pt;width:143.25pt;mso-wrap-distance-bottom:0pt;mso-wrap-distance-left:9pt;mso-wrap-distance-right:9pt;mso-wrap-distance-top:0pt;z-index:251710464;mso-width-relative:page;mso-height-relative:margin;mso-height-percent:200;" fillcolor="#FFFFFF" filled="t" stroked="t" coordsize="21600,21600" o:gfxdata="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&#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ge2y1wAAAAkBAAAPAAAAAAAAAAEAIAAAACIAAABk&#10;cnMvZG93bnJldi54bWxQSwECFAAUAAAACACHTuJAIKjwsAcCAAApBAAADgAAAAAAAAABACAAAAAm&#10;AQAAZHJzL2Uyb0RvYy54bWxQSwUGAAAAAAYABgBZAQAAnw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号：交行统NG103表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机关：国家统计局</w:t>
                      </w:r>
                    </w:p>
                    <w:p>
                      <w:pPr>
                        <w:spacing w:line="0" w:lineRule="atLeast"/>
                        <w:jc w:val="left"/>
                        <w:rPr>
                          <w:rFonts w:ascii="宋体" w:hAnsi="宋体"/>
                          <w:sz w:val="18"/>
                          <w:szCs w:val="18"/>
                        </w:rPr>
                      </w:pPr>
                      <w:r>
                        <w:rPr>
                          <w:rFonts w:hint="eastAsia" w:ascii="宋体" w:hAnsi="宋体"/>
                          <w:sz w:val="18"/>
                          <w:szCs w:val="18"/>
                        </w:rPr>
                        <w:t xml:space="preserve">备案文号：国统办函〔2020〕23号 </w:t>
                      </w:r>
                    </w:p>
                    <w:p>
                      <w:pPr>
                        <w:spacing w:line="0" w:lineRule="atLeast"/>
                        <w:jc w:val="left"/>
                      </w:pPr>
                      <w:r>
                        <w:rPr>
                          <w:rFonts w:hint="eastAsia" w:ascii="宋体" w:hAnsi="宋体"/>
                          <w:sz w:val="18"/>
                          <w:szCs w:val="18"/>
                        </w:rPr>
                        <w:t>有效期至：2025年1月</w:t>
                      </w:r>
                    </w:p>
                  </w:txbxContent>
                </v:textbox>
                <w10:wrap type="square"/>
              </v:shape>
            </w:pict>
          </mc:Fallback>
        </mc:AlternateContent>
      </w:r>
    </w:p>
    <w:p>
      <w:pPr>
        <w:tabs>
          <w:tab w:val="left" w:pos="5760"/>
        </w:tabs>
        <w:spacing w:line="0" w:lineRule="atLeast"/>
        <w:rPr>
          <w:rFonts w:ascii="宋体" w:hAnsi="宋体"/>
          <w:color w:val="000000" w:themeColor="text1"/>
          <w:szCs w:val="21"/>
          <w:highlight w:val="none"/>
          <w14:textFill>
            <w14:solidFill>
              <w14:schemeClr w14:val="tx1"/>
            </w14:solidFill>
          </w14:textFill>
        </w:rPr>
      </w:pPr>
    </w:p>
    <w:p>
      <w:pPr>
        <w:tabs>
          <w:tab w:val="left" w:pos="5760"/>
        </w:tabs>
        <w:spacing w:line="0" w:lineRule="atLeast"/>
        <w:rPr>
          <w:rFonts w:ascii="宋体" w:hAnsi="宋体"/>
          <w:color w:val="000000" w:themeColor="text1"/>
          <w:szCs w:val="21"/>
          <w:highlight w:val="none"/>
          <w14:textFill>
            <w14:solidFill>
              <w14:schemeClr w14:val="tx1"/>
            </w14:solidFill>
          </w14:textFill>
        </w:rPr>
      </w:pPr>
    </w:p>
    <w:p>
      <w:pPr>
        <w:tabs>
          <w:tab w:val="left" w:pos="5760"/>
        </w:tabs>
        <w:spacing w:line="0" w:lineRule="atLeast"/>
        <w:rPr>
          <w:rFonts w:ascii="宋体" w:hAnsi="宋体"/>
          <w:color w:val="000000" w:themeColor="text1"/>
          <w:szCs w:val="21"/>
          <w:highlight w:val="none"/>
          <w14:textFill>
            <w14:solidFill>
              <w14:schemeClr w14:val="tx1"/>
            </w14:solidFill>
          </w14:textFill>
        </w:rPr>
      </w:pPr>
    </w:p>
    <w:p>
      <w:pPr>
        <w:tabs>
          <w:tab w:val="left" w:pos="5760"/>
        </w:tabs>
        <w:spacing w:line="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填报单位：                                      20  年          </w:t>
      </w:r>
    </w:p>
    <w:tbl>
      <w:tblPr>
        <w:tblStyle w:val="26"/>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07"/>
        <w:gridCol w:w="1607"/>
        <w:gridCol w:w="1607"/>
        <w:gridCol w:w="1606"/>
        <w:gridCol w:w="1606"/>
        <w:gridCol w:w="160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隧道代码</w:t>
            </w:r>
          </w:p>
        </w:tc>
        <w:tc>
          <w:tcPr>
            <w:tcW w:w="1607"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路线名称</w:t>
            </w:r>
          </w:p>
        </w:tc>
        <w:tc>
          <w:tcPr>
            <w:tcW w:w="1607"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隧道名称</w:t>
            </w:r>
          </w:p>
        </w:tc>
        <w:tc>
          <w:tcPr>
            <w:tcW w:w="1606"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建成时间</w:t>
            </w:r>
          </w:p>
        </w:tc>
        <w:tc>
          <w:tcPr>
            <w:tcW w:w="1606" w:type="dxa"/>
            <w:vMerge w:val="restart"/>
            <w:shd w:val="clear" w:color="auto" w:fill="auto"/>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最新改建时间</w:t>
            </w:r>
          </w:p>
        </w:tc>
        <w:tc>
          <w:tcPr>
            <w:tcW w:w="1606"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隧道中心桩号</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vMerge w:val="continue"/>
            <w:vAlign w:val="center"/>
          </w:tcPr>
          <w:p>
            <w:pPr>
              <w:widowControl/>
              <w:jc w:val="left"/>
              <w:rPr>
                <w:rFonts w:ascii="宋体" w:hAnsi="宋体" w:cs="宋体"/>
                <w:color w:val="000000"/>
                <w:kern w:val="0"/>
                <w:sz w:val="18"/>
                <w:szCs w:val="18"/>
                <w:highlight w:val="none"/>
              </w:rPr>
            </w:pPr>
          </w:p>
        </w:tc>
        <w:tc>
          <w:tcPr>
            <w:tcW w:w="1607" w:type="dxa"/>
            <w:vMerge w:val="continue"/>
            <w:vAlign w:val="center"/>
          </w:tcPr>
          <w:p>
            <w:pPr>
              <w:widowControl/>
              <w:jc w:val="left"/>
              <w:rPr>
                <w:rFonts w:ascii="宋体" w:hAnsi="宋体" w:cs="宋体"/>
                <w:color w:val="000000"/>
                <w:kern w:val="0"/>
                <w:sz w:val="18"/>
                <w:szCs w:val="18"/>
                <w:highlight w:val="none"/>
              </w:rPr>
            </w:pPr>
          </w:p>
        </w:tc>
        <w:tc>
          <w:tcPr>
            <w:tcW w:w="1607" w:type="dxa"/>
            <w:vMerge w:val="continue"/>
            <w:vAlign w:val="center"/>
          </w:tcPr>
          <w:p>
            <w:pPr>
              <w:widowControl/>
              <w:jc w:val="left"/>
              <w:rPr>
                <w:rFonts w:ascii="宋体" w:hAnsi="宋体" w:cs="宋体"/>
                <w:color w:val="000000"/>
                <w:kern w:val="0"/>
                <w:sz w:val="18"/>
                <w:szCs w:val="18"/>
                <w:highlight w:val="none"/>
              </w:rPr>
            </w:pPr>
          </w:p>
        </w:tc>
        <w:tc>
          <w:tcPr>
            <w:tcW w:w="1606" w:type="dxa"/>
            <w:vMerge w:val="continue"/>
            <w:vAlign w:val="center"/>
          </w:tcPr>
          <w:p>
            <w:pPr>
              <w:widowControl/>
              <w:jc w:val="left"/>
              <w:rPr>
                <w:rFonts w:ascii="宋体" w:hAnsi="宋体" w:cs="宋体"/>
                <w:color w:val="000000"/>
                <w:kern w:val="0"/>
                <w:sz w:val="18"/>
                <w:szCs w:val="18"/>
                <w:highlight w:val="none"/>
              </w:rPr>
            </w:pPr>
          </w:p>
        </w:tc>
        <w:tc>
          <w:tcPr>
            <w:tcW w:w="1606" w:type="dxa"/>
            <w:vMerge w:val="continue"/>
            <w:vAlign w:val="center"/>
          </w:tcPr>
          <w:p>
            <w:pPr>
              <w:widowControl/>
              <w:jc w:val="left"/>
              <w:rPr>
                <w:rFonts w:ascii="宋体" w:hAnsi="宋体" w:cs="宋体"/>
                <w:color w:val="000000" w:themeColor="text1"/>
                <w:kern w:val="0"/>
                <w:sz w:val="18"/>
                <w:szCs w:val="18"/>
                <w:highlight w:val="none"/>
                <w14:textFill>
                  <w14:solidFill>
                    <w14:schemeClr w14:val="tx1"/>
                  </w14:solidFill>
                </w14:textFill>
              </w:rPr>
            </w:pPr>
          </w:p>
        </w:tc>
        <w:tc>
          <w:tcPr>
            <w:tcW w:w="1606" w:type="dxa"/>
            <w:vMerge w:val="continue"/>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甲</w:t>
            </w:r>
          </w:p>
        </w:tc>
        <w:tc>
          <w:tcPr>
            <w:tcW w:w="160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乙</w:t>
            </w:r>
          </w:p>
        </w:tc>
        <w:tc>
          <w:tcPr>
            <w:tcW w:w="160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丙</w:t>
            </w:r>
          </w:p>
        </w:tc>
        <w:tc>
          <w:tcPr>
            <w:tcW w:w="1606"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丁</w:t>
            </w:r>
          </w:p>
        </w:tc>
        <w:tc>
          <w:tcPr>
            <w:tcW w:w="1606" w:type="dxa"/>
            <w:shd w:val="clear" w:color="auto" w:fill="auto"/>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戊</w:t>
            </w:r>
          </w:p>
        </w:tc>
        <w:tc>
          <w:tcPr>
            <w:tcW w:w="1606" w:type="dxa"/>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r>
    </w:tbl>
    <w:p>
      <w:pPr>
        <w:tabs>
          <w:tab w:val="left" w:pos="5760"/>
        </w:tabs>
        <w:spacing w:line="360" w:lineRule="auto"/>
        <w:jc w:val="left"/>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续表一</w:t>
      </w:r>
    </w:p>
    <w:tbl>
      <w:tblPr>
        <w:tblStyle w:val="26"/>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985"/>
        <w:gridCol w:w="1985"/>
        <w:gridCol w:w="1984"/>
        <w:gridCol w:w="1984"/>
        <w:gridCol w:w="170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7938" w:type="dxa"/>
            <w:gridSpan w:val="4"/>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技术状况</w:t>
            </w:r>
            <w:r>
              <w:rPr>
                <w:rFonts w:ascii="宋体" w:hAnsi="宋体" w:cs="宋体"/>
                <w:color w:val="000000"/>
                <w:kern w:val="0"/>
                <w:sz w:val="18"/>
                <w:szCs w:val="18"/>
                <w:highlight w:val="none"/>
              </w:rPr>
              <w:t>评定</w:t>
            </w:r>
          </w:p>
        </w:tc>
        <w:tc>
          <w:tcPr>
            <w:tcW w:w="1701"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隧道长度(米)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85"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总体</w:t>
            </w:r>
          </w:p>
        </w:tc>
        <w:tc>
          <w:tcPr>
            <w:tcW w:w="1985"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土</w:t>
            </w:r>
            <w:r>
              <w:rPr>
                <w:rFonts w:ascii="宋体" w:hAnsi="宋体" w:cs="宋体"/>
                <w:color w:val="000000"/>
                <w:kern w:val="0"/>
                <w:sz w:val="18"/>
                <w:szCs w:val="18"/>
                <w:highlight w:val="none"/>
              </w:rPr>
              <w:t>建结构</w:t>
            </w:r>
          </w:p>
        </w:tc>
        <w:tc>
          <w:tcPr>
            <w:tcW w:w="1984"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机电设施</w:t>
            </w:r>
          </w:p>
        </w:tc>
        <w:tc>
          <w:tcPr>
            <w:tcW w:w="1984"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其他工</w:t>
            </w:r>
            <w:r>
              <w:rPr>
                <w:rFonts w:ascii="宋体" w:hAnsi="宋体" w:cs="宋体"/>
                <w:color w:val="000000"/>
                <w:kern w:val="0"/>
                <w:sz w:val="18"/>
                <w:szCs w:val="18"/>
                <w:highlight w:val="none"/>
              </w:rPr>
              <w:t>程设施</w:t>
            </w:r>
          </w:p>
        </w:tc>
        <w:tc>
          <w:tcPr>
            <w:tcW w:w="1701" w:type="dxa"/>
            <w:vMerge w:val="continue"/>
            <w:shd w:val="clear" w:color="auto" w:fill="auto"/>
            <w:vAlign w:val="center"/>
          </w:tcPr>
          <w:p>
            <w:pPr>
              <w:widowControl/>
              <w:jc w:val="center"/>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85"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己</w:t>
            </w:r>
          </w:p>
        </w:tc>
        <w:tc>
          <w:tcPr>
            <w:tcW w:w="1985"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庚</w:t>
            </w:r>
          </w:p>
        </w:tc>
        <w:tc>
          <w:tcPr>
            <w:tcW w:w="1984"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辛</w:t>
            </w:r>
          </w:p>
        </w:tc>
        <w:tc>
          <w:tcPr>
            <w:tcW w:w="1984"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壬</w:t>
            </w:r>
          </w:p>
        </w:tc>
        <w:tc>
          <w:tcPr>
            <w:tcW w:w="1701" w:type="dxa"/>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85" w:type="dxa"/>
            <w:shd w:val="clear" w:color="auto" w:fill="auto"/>
            <w:vAlign w:val="center"/>
          </w:tcPr>
          <w:p>
            <w:pPr>
              <w:widowControl/>
              <w:jc w:val="left"/>
              <w:rPr>
                <w:rFonts w:ascii="宋体" w:hAnsi="宋体" w:cs="宋体"/>
                <w:color w:val="000000"/>
                <w:kern w:val="0"/>
                <w:sz w:val="18"/>
                <w:szCs w:val="18"/>
                <w:highlight w:val="none"/>
              </w:rPr>
            </w:pPr>
          </w:p>
        </w:tc>
        <w:tc>
          <w:tcPr>
            <w:tcW w:w="1985" w:type="dxa"/>
            <w:shd w:val="clear" w:color="auto" w:fill="auto"/>
            <w:vAlign w:val="center"/>
          </w:tcPr>
          <w:p>
            <w:pPr>
              <w:widowControl/>
              <w:jc w:val="left"/>
              <w:rPr>
                <w:rFonts w:ascii="宋体" w:hAnsi="宋体" w:cs="宋体"/>
                <w:color w:val="000000"/>
                <w:kern w:val="0"/>
                <w:sz w:val="18"/>
                <w:szCs w:val="18"/>
                <w:highlight w:val="none"/>
              </w:rPr>
            </w:pPr>
          </w:p>
        </w:tc>
        <w:tc>
          <w:tcPr>
            <w:tcW w:w="1984" w:type="dxa"/>
            <w:shd w:val="clear" w:color="auto" w:fill="auto"/>
            <w:vAlign w:val="center"/>
          </w:tcPr>
          <w:p>
            <w:pPr>
              <w:widowControl/>
              <w:jc w:val="left"/>
              <w:rPr>
                <w:rFonts w:ascii="宋体" w:hAnsi="宋体" w:cs="宋体"/>
                <w:color w:val="000000"/>
                <w:kern w:val="0"/>
                <w:sz w:val="18"/>
                <w:szCs w:val="18"/>
                <w:highlight w:val="none"/>
              </w:rPr>
            </w:pPr>
          </w:p>
        </w:tc>
        <w:tc>
          <w:tcPr>
            <w:tcW w:w="1984" w:type="dxa"/>
            <w:shd w:val="clear" w:color="auto" w:fill="auto"/>
            <w:vAlign w:val="center"/>
          </w:tcPr>
          <w:p>
            <w:pPr>
              <w:widowControl/>
              <w:jc w:val="left"/>
              <w:rPr>
                <w:rFonts w:ascii="宋体" w:hAnsi="宋体" w:cs="宋体"/>
                <w:color w:val="000000"/>
                <w:kern w:val="0"/>
                <w:sz w:val="18"/>
                <w:szCs w:val="18"/>
                <w:highlight w:val="none"/>
              </w:rPr>
            </w:pPr>
          </w:p>
        </w:tc>
        <w:tc>
          <w:tcPr>
            <w:tcW w:w="1701" w:type="dxa"/>
            <w:shd w:val="clear" w:color="auto" w:fill="auto"/>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85" w:type="dxa"/>
            <w:shd w:val="clear" w:color="auto" w:fill="auto"/>
            <w:vAlign w:val="center"/>
          </w:tcPr>
          <w:p>
            <w:pPr>
              <w:widowControl/>
              <w:jc w:val="left"/>
              <w:rPr>
                <w:rFonts w:ascii="宋体" w:hAnsi="宋体" w:cs="宋体"/>
                <w:color w:val="000000"/>
                <w:kern w:val="0"/>
                <w:sz w:val="18"/>
                <w:szCs w:val="18"/>
                <w:highlight w:val="none"/>
              </w:rPr>
            </w:pPr>
          </w:p>
        </w:tc>
        <w:tc>
          <w:tcPr>
            <w:tcW w:w="1985" w:type="dxa"/>
            <w:shd w:val="clear" w:color="auto" w:fill="auto"/>
            <w:vAlign w:val="center"/>
          </w:tcPr>
          <w:p>
            <w:pPr>
              <w:widowControl/>
              <w:jc w:val="left"/>
              <w:rPr>
                <w:rFonts w:ascii="宋体" w:hAnsi="宋体" w:cs="宋体"/>
                <w:color w:val="000000"/>
                <w:kern w:val="0"/>
                <w:sz w:val="18"/>
                <w:szCs w:val="18"/>
                <w:highlight w:val="none"/>
              </w:rPr>
            </w:pPr>
          </w:p>
        </w:tc>
        <w:tc>
          <w:tcPr>
            <w:tcW w:w="1984" w:type="dxa"/>
            <w:shd w:val="clear" w:color="auto" w:fill="auto"/>
            <w:vAlign w:val="center"/>
          </w:tcPr>
          <w:p>
            <w:pPr>
              <w:widowControl/>
              <w:jc w:val="left"/>
              <w:rPr>
                <w:rFonts w:ascii="宋体" w:hAnsi="宋体" w:cs="宋体"/>
                <w:color w:val="000000"/>
                <w:kern w:val="0"/>
                <w:sz w:val="18"/>
                <w:szCs w:val="18"/>
                <w:highlight w:val="none"/>
              </w:rPr>
            </w:pPr>
          </w:p>
        </w:tc>
        <w:tc>
          <w:tcPr>
            <w:tcW w:w="1984" w:type="dxa"/>
            <w:shd w:val="clear" w:color="auto" w:fill="auto"/>
            <w:vAlign w:val="center"/>
          </w:tcPr>
          <w:p>
            <w:pPr>
              <w:widowControl/>
              <w:jc w:val="left"/>
              <w:rPr>
                <w:rFonts w:ascii="宋体" w:hAnsi="宋体" w:cs="宋体"/>
                <w:color w:val="000000"/>
                <w:kern w:val="0"/>
                <w:sz w:val="18"/>
                <w:szCs w:val="18"/>
                <w:highlight w:val="none"/>
              </w:rPr>
            </w:pPr>
          </w:p>
        </w:tc>
        <w:tc>
          <w:tcPr>
            <w:tcW w:w="1701" w:type="dxa"/>
            <w:shd w:val="clear" w:color="auto" w:fill="auto"/>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85" w:type="dxa"/>
            <w:shd w:val="clear" w:color="auto" w:fill="auto"/>
            <w:vAlign w:val="center"/>
          </w:tcPr>
          <w:p>
            <w:pPr>
              <w:widowControl/>
              <w:jc w:val="left"/>
              <w:rPr>
                <w:rFonts w:ascii="宋体" w:hAnsi="宋体" w:cs="宋体"/>
                <w:color w:val="000000"/>
                <w:kern w:val="0"/>
                <w:sz w:val="18"/>
                <w:szCs w:val="18"/>
                <w:highlight w:val="none"/>
              </w:rPr>
            </w:pPr>
          </w:p>
        </w:tc>
        <w:tc>
          <w:tcPr>
            <w:tcW w:w="1985" w:type="dxa"/>
            <w:shd w:val="clear" w:color="auto" w:fill="auto"/>
            <w:vAlign w:val="center"/>
          </w:tcPr>
          <w:p>
            <w:pPr>
              <w:widowControl/>
              <w:jc w:val="left"/>
              <w:rPr>
                <w:rFonts w:ascii="宋体" w:hAnsi="宋体" w:cs="宋体"/>
                <w:color w:val="000000"/>
                <w:kern w:val="0"/>
                <w:sz w:val="18"/>
                <w:szCs w:val="18"/>
                <w:highlight w:val="none"/>
              </w:rPr>
            </w:pPr>
          </w:p>
        </w:tc>
        <w:tc>
          <w:tcPr>
            <w:tcW w:w="1984" w:type="dxa"/>
            <w:shd w:val="clear" w:color="auto" w:fill="auto"/>
            <w:vAlign w:val="center"/>
          </w:tcPr>
          <w:p>
            <w:pPr>
              <w:widowControl/>
              <w:jc w:val="left"/>
              <w:rPr>
                <w:rFonts w:ascii="宋体" w:hAnsi="宋体" w:cs="宋体"/>
                <w:color w:val="000000"/>
                <w:kern w:val="0"/>
                <w:sz w:val="18"/>
                <w:szCs w:val="18"/>
                <w:highlight w:val="none"/>
              </w:rPr>
            </w:pPr>
          </w:p>
        </w:tc>
        <w:tc>
          <w:tcPr>
            <w:tcW w:w="1984" w:type="dxa"/>
            <w:shd w:val="clear" w:color="auto" w:fill="auto"/>
            <w:vAlign w:val="center"/>
          </w:tcPr>
          <w:p>
            <w:pPr>
              <w:widowControl/>
              <w:jc w:val="left"/>
              <w:rPr>
                <w:rFonts w:ascii="宋体" w:hAnsi="宋体" w:cs="宋体"/>
                <w:color w:val="000000"/>
                <w:kern w:val="0"/>
                <w:sz w:val="18"/>
                <w:szCs w:val="18"/>
                <w:highlight w:val="none"/>
              </w:rPr>
            </w:pPr>
          </w:p>
        </w:tc>
        <w:tc>
          <w:tcPr>
            <w:tcW w:w="1701" w:type="dxa"/>
            <w:shd w:val="clear" w:color="auto" w:fill="auto"/>
            <w:vAlign w:val="center"/>
          </w:tcPr>
          <w:p>
            <w:pPr>
              <w:widowControl/>
              <w:jc w:val="left"/>
              <w:rPr>
                <w:rFonts w:ascii="宋体" w:hAnsi="宋体" w:cs="宋体"/>
                <w:color w:val="000000"/>
                <w:kern w:val="0"/>
                <w:sz w:val="18"/>
                <w:szCs w:val="18"/>
                <w:highlight w:val="none"/>
              </w:rPr>
            </w:pPr>
          </w:p>
        </w:tc>
      </w:tr>
    </w:tbl>
    <w:p>
      <w:pPr>
        <w:tabs>
          <w:tab w:val="left" w:pos="5760"/>
        </w:tabs>
        <w:spacing w:line="360" w:lineRule="auto"/>
        <w:jc w:val="left"/>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续表二</w:t>
      </w:r>
    </w:p>
    <w:tbl>
      <w:tblPr>
        <w:tblStyle w:val="26"/>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06"/>
        <w:gridCol w:w="1607"/>
        <w:gridCol w:w="1606"/>
        <w:gridCol w:w="1607"/>
        <w:gridCol w:w="1606"/>
        <w:gridCol w:w="160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6"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隧道净高 (米)</w:t>
            </w:r>
          </w:p>
        </w:tc>
        <w:tc>
          <w:tcPr>
            <w:tcW w:w="1607"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隧道全宽(米)</w:t>
            </w:r>
          </w:p>
        </w:tc>
        <w:tc>
          <w:tcPr>
            <w:tcW w:w="1606"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隧道净宽 (米)</w:t>
            </w:r>
          </w:p>
        </w:tc>
        <w:tc>
          <w:tcPr>
            <w:tcW w:w="1607"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管养单位名称</w:t>
            </w:r>
          </w:p>
        </w:tc>
        <w:tc>
          <w:tcPr>
            <w:tcW w:w="1606"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变更原因</w:t>
            </w:r>
          </w:p>
        </w:tc>
        <w:tc>
          <w:tcPr>
            <w:tcW w:w="1607"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原隧道代码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6" w:type="dxa"/>
            <w:vMerge w:val="continue"/>
            <w:vAlign w:val="center"/>
          </w:tcPr>
          <w:p>
            <w:pPr>
              <w:widowControl/>
              <w:jc w:val="left"/>
              <w:rPr>
                <w:rFonts w:ascii="宋体" w:hAnsi="宋体" w:cs="宋体"/>
                <w:color w:val="000000"/>
                <w:kern w:val="0"/>
                <w:sz w:val="18"/>
                <w:szCs w:val="18"/>
                <w:highlight w:val="none"/>
              </w:rPr>
            </w:pPr>
          </w:p>
        </w:tc>
        <w:tc>
          <w:tcPr>
            <w:tcW w:w="1607" w:type="dxa"/>
            <w:vMerge w:val="continue"/>
            <w:vAlign w:val="center"/>
          </w:tcPr>
          <w:p>
            <w:pPr>
              <w:widowControl/>
              <w:jc w:val="left"/>
              <w:rPr>
                <w:rFonts w:ascii="宋体" w:hAnsi="宋体" w:cs="宋体"/>
                <w:color w:val="000000"/>
                <w:kern w:val="0"/>
                <w:sz w:val="18"/>
                <w:szCs w:val="18"/>
                <w:highlight w:val="none"/>
              </w:rPr>
            </w:pPr>
          </w:p>
        </w:tc>
        <w:tc>
          <w:tcPr>
            <w:tcW w:w="1606" w:type="dxa"/>
            <w:vMerge w:val="continue"/>
            <w:vAlign w:val="center"/>
          </w:tcPr>
          <w:p>
            <w:pPr>
              <w:widowControl/>
              <w:jc w:val="left"/>
              <w:rPr>
                <w:rFonts w:ascii="宋体" w:hAnsi="宋体" w:cs="宋体"/>
                <w:color w:val="000000"/>
                <w:kern w:val="0"/>
                <w:sz w:val="18"/>
                <w:szCs w:val="18"/>
                <w:highlight w:val="none"/>
              </w:rPr>
            </w:pPr>
          </w:p>
        </w:tc>
        <w:tc>
          <w:tcPr>
            <w:tcW w:w="1607" w:type="dxa"/>
            <w:vMerge w:val="continue"/>
            <w:vAlign w:val="center"/>
          </w:tcPr>
          <w:p>
            <w:pPr>
              <w:widowControl/>
              <w:jc w:val="left"/>
              <w:rPr>
                <w:rFonts w:ascii="宋体" w:hAnsi="宋体" w:cs="宋体"/>
                <w:color w:val="000000"/>
                <w:kern w:val="0"/>
                <w:sz w:val="18"/>
                <w:szCs w:val="18"/>
                <w:highlight w:val="none"/>
              </w:rPr>
            </w:pPr>
          </w:p>
        </w:tc>
        <w:tc>
          <w:tcPr>
            <w:tcW w:w="1606" w:type="dxa"/>
            <w:vMerge w:val="continue"/>
            <w:vAlign w:val="center"/>
          </w:tcPr>
          <w:p>
            <w:pPr>
              <w:widowControl/>
              <w:jc w:val="left"/>
              <w:rPr>
                <w:rFonts w:ascii="宋体" w:hAnsi="宋体" w:cs="宋体"/>
                <w:color w:val="000000"/>
                <w:kern w:val="0"/>
                <w:sz w:val="18"/>
                <w:szCs w:val="18"/>
                <w:highlight w:val="none"/>
              </w:rPr>
            </w:pPr>
          </w:p>
        </w:tc>
        <w:tc>
          <w:tcPr>
            <w:tcW w:w="1607" w:type="dxa"/>
            <w:vMerge w:val="continue"/>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6"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w:t>
            </w:r>
          </w:p>
        </w:tc>
        <w:tc>
          <w:tcPr>
            <w:tcW w:w="1607" w:type="dxa"/>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4</w:t>
            </w:r>
          </w:p>
        </w:tc>
        <w:tc>
          <w:tcPr>
            <w:tcW w:w="1606" w:type="dxa"/>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5</w:t>
            </w:r>
          </w:p>
        </w:tc>
        <w:tc>
          <w:tcPr>
            <w:tcW w:w="160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癸</w:t>
            </w:r>
          </w:p>
        </w:tc>
        <w:tc>
          <w:tcPr>
            <w:tcW w:w="1606"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子</w:t>
            </w:r>
          </w:p>
        </w:tc>
        <w:tc>
          <w:tcPr>
            <w:tcW w:w="160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丑</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bottom"/>
          </w:tcPr>
          <w:p>
            <w:pPr>
              <w:widowControl/>
              <w:jc w:val="left"/>
              <w:rPr>
                <w:rFonts w:ascii="等线" w:hAnsi="等线" w:eastAsia="等线" w:cs="宋体"/>
                <w:color w:val="000000"/>
                <w:kern w:val="0"/>
                <w:szCs w:val="21"/>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bottom"/>
          </w:tcPr>
          <w:p>
            <w:pPr>
              <w:widowControl/>
              <w:jc w:val="left"/>
              <w:rPr>
                <w:rFonts w:ascii="等线" w:hAnsi="等线" w:eastAsia="等线" w:cs="宋体"/>
                <w:color w:val="000000"/>
                <w:kern w:val="0"/>
                <w:szCs w:val="21"/>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bottom"/>
          </w:tcPr>
          <w:p>
            <w:pPr>
              <w:widowControl/>
              <w:jc w:val="left"/>
              <w:rPr>
                <w:rFonts w:ascii="等线" w:hAnsi="等线" w:eastAsia="等线" w:cs="宋体"/>
                <w:color w:val="000000"/>
                <w:kern w:val="0"/>
                <w:szCs w:val="21"/>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r>
    </w:tbl>
    <w:p>
      <w:pPr>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rPr>
          <w:rFonts w:ascii="宋体" w:hAnsi="宋体"/>
          <w:sz w:val="18"/>
          <w:szCs w:val="18"/>
          <w:highlight w:val="none"/>
        </w:rPr>
      </w:pPr>
    </w:p>
    <w:p>
      <w:pPr>
        <w:spacing w:line="240" w:lineRule="exact"/>
        <w:ind w:left="1080" w:hanging="1080" w:hangingChars="600"/>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说    明：1.统计范围：县道、乡道、村道及涉及乡（镇）、建制村优选通达路线的专用公路上发生变更的隧道，如新建、改建或指标变更等。重复路段上的隧道仅按最高行政等级路线填报。</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2</w:t>
      </w:r>
      <w:r>
        <w:rPr>
          <w:rFonts w:hint="eastAsia" w:ascii="宋体" w:hAnsi="宋体"/>
          <w:color w:val="000000" w:themeColor="text1"/>
          <w:sz w:val="18"/>
          <w:highlight w:val="none"/>
          <w14:textFill>
            <w14:solidFill>
              <w14:schemeClr w14:val="tx1"/>
            </w14:solidFill>
          </w14:textFill>
        </w:rPr>
        <w:t>.上下行分离式隧道按照两处隧道分别填报。沿所在路线桩号递增方向的右侧隧道为分离式路段的上行隧道，另</w:t>
      </w:r>
    </w:p>
    <w:p>
      <w:pPr>
        <w:spacing w:line="240" w:lineRule="exact"/>
        <w:ind w:firstLine="1134" w:firstLineChars="630"/>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一侧为下行隧道。</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3</w:t>
      </w:r>
      <w:r>
        <w:rPr>
          <w:rFonts w:hint="eastAsia" w:ascii="宋体" w:hAnsi="宋体"/>
          <w:color w:val="000000" w:themeColor="text1"/>
          <w:sz w:val="18"/>
          <w:highlight w:val="none"/>
          <w14:textFill>
            <w14:solidFill>
              <w14:schemeClr w14:val="tx1"/>
            </w14:solidFill>
          </w14:textFill>
        </w:rPr>
        <w:t>.本表结合上年数据统计汇总与交行统</w:t>
      </w:r>
      <w:r>
        <w:rPr>
          <w:rFonts w:ascii="宋体" w:hAnsi="宋体"/>
          <w:color w:val="000000" w:themeColor="text1"/>
          <w:sz w:val="18"/>
          <w:highlight w:val="none"/>
          <w14:textFill>
            <w14:solidFill>
              <w14:schemeClr w14:val="tx1"/>
            </w14:solidFill>
          </w14:textFill>
        </w:rPr>
        <w:t>H105</w:t>
      </w:r>
      <w:r>
        <w:rPr>
          <w:rFonts w:hint="eastAsia" w:ascii="宋体" w:hAnsi="宋体"/>
          <w:color w:val="000000" w:themeColor="text1"/>
          <w:sz w:val="18"/>
          <w:highlight w:val="none"/>
          <w14:textFill>
            <w14:solidFill>
              <w14:schemeClr w14:val="tx1"/>
            </w14:solidFill>
          </w14:textFill>
        </w:rPr>
        <w:t>表年底到达数保持一致。</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4</w:t>
      </w:r>
      <w:r>
        <w:rPr>
          <w:rFonts w:hint="eastAsia" w:ascii="宋体" w:hAnsi="宋体"/>
          <w:color w:val="000000" w:themeColor="text1"/>
          <w:sz w:val="18"/>
          <w:highlight w:val="none"/>
          <w14:textFill>
            <w14:solidFill>
              <w14:schemeClr w14:val="tx1"/>
            </w14:solidFill>
          </w14:textFill>
        </w:rPr>
        <w:t>.“</w:t>
      </w:r>
      <w:r>
        <w:rPr>
          <w:rFonts w:hint="eastAsia" w:ascii="宋体" w:hAnsi="宋体" w:cs="宋体"/>
          <w:color w:val="000000"/>
          <w:kern w:val="0"/>
          <w:sz w:val="18"/>
          <w:szCs w:val="18"/>
          <w:highlight w:val="none"/>
        </w:rPr>
        <w:t>技术状况</w:t>
      </w:r>
      <w:r>
        <w:rPr>
          <w:rFonts w:ascii="宋体" w:hAnsi="宋体" w:cs="宋体"/>
          <w:color w:val="000000"/>
          <w:kern w:val="0"/>
          <w:sz w:val="18"/>
          <w:szCs w:val="18"/>
          <w:highlight w:val="none"/>
        </w:rPr>
        <w:t>评定</w:t>
      </w:r>
      <w:r>
        <w:rPr>
          <w:rFonts w:ascii="宋体" w:hAnsi="宋体"/>
          <w:color w:val="000000" w:themeColor="text1"/>
          <w:sz w:val="18"/>
          <w:highlight w:val="none"/>
          <w14:textFill>
            <w14:solidFill>
              <w14:schemeClr w14:val="tx1"/>
            </w14:solidFill>
          </w14:textFill>
        </w:rPr>
        <w:t>”</w:t>
      </w:r>
      <w:r>
        <w:rPr>
          <w:rFonts w:hint="eastAsia" w:ascii="宋体" w:hAnsi="宋体"/>
          <w:color w:val="000000" w:themeColor="text1"/>
          <w:sz w:val="18"/>
          <w:highlight w:val="none"/>
          <w14:textFill>
            <w14:solidFill>
              <w14:schemeClr w14:val="tx1"/>
            </w14:solidFill>
          </w14:textFill>
        </w:rPr>
        <w:t>请填写代码：1.一类2.二类3.三类4.四类5五类9.未评定。</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5</w:t>
      </w:r>
      <w:r>
        <w:rPr>
          <w:rFonts w:hint="eastAsia" w:ascii="宋体" w:hAnsi="宋体"/>
          <w:color w:val="000000" w:themeColor="text1"/>
          <w:sz w:val="18"/>
          <w:highlight w:val="none"/>
          <w14:textFill>
            <w14:solidFill>
              <w14:schemeClr w14:val="tx1"/>
            </w14:solidFill>
          </w14:textFill>
        </w:rPr>
        <w:t>.“变更原因”请填写代码：11.新建12.改建21.指标变更31.移交32.弃养99.其他。</w:t>
      </w:r>
    </w:p>
    <w:p>
      <w:pPr>
        <w:ind w:firstLine="360" w:firstLineChars="200"/>
        <w:rPr>
          <w:rFonts w:ascii="宋体" w:hAnsi="宋体"/>
          <w:sz w:val="18"/>
          <w:szCs w:val="18"/>
          <w:highlight w:val="none"/>
        </w:rPr>
      </w:pPr>
    </w:p>
    <w:p>
      <w:pPr>
        <w:ind w:firstLine="360" w:firstLineChars="200"/>
        <w:rPr>
          <w:rFonts w:ascii="宋体" w:hAnsi="宋体"/>
          <w:sz w:val="18"/>
          <w:szCs w:val="18"/>
          <w:highlight w:val="none"/>
        </w:rPr>
        <w:sectPr>
          <w:pgSz w:w="11906" w:h="16838"/>
          <w:pgMar w:top="1418" w:right="1134" w:bottom="1418" w:left="1134" w:header="851" w:footer="992" w:gutter="0"/>
          <w:cols w:space="425" w:num="1"/>
          <w:docGrid w:type="linesAndChars" w:linePitch="312" w:charSpace="0"/>
        </w:sectPr>
      </w:pPr>
    </w:p>
    <w:p>
      <w:pPr>
        <w:spacing w:after="156" w:afterLines="50"/>
        <w:jc w:val="center"/>
        <w:outlineLvl w:val="1"/>
        <w:rPr>
          <w:color w:val="000000"/>
          <w:sz w:val="32"/>
          <w:szCs w:val="32"/>
          <w:highlight w:val="none"/>
        </w:rPr>
      </w:pPr>
      <w:bookmarkStart w:id="21" w:name="_Toc209595673"/>
      <w:bookmarkStart w:id="22" w:name="_Toc26352056"/>
      <w:r>
        <w:rPr>
          <w:rFonts w:hint="eastAsia"/>
          <w:color w:val="000000"/>
          <w:sz w:val="32"/>
          <w:szCs w:val="32"/>
          <w:highlight w:val="none"/>
        </w:rPr>
        <w:t>农村公路变更渡口明细表</w:t>
      </w:r>
      <w:bookmarkEnd w:id="21"/>
      <w:bookmarkEnd w:id="22"/>
    </w:p>
    <w:p>
      <w:pPr>
        <w:tabs>
          <w:tab w:val="left" w:pos="5760"/>
        </w:tabs>
        <w:spacing w:line="0" w:lineRule="atLeast"/>
        <w:jc w:val="center"/>
        <w:rPr>
          <w:rFonts w:ascii="宋体" w:hAnsi="宋体"/>
          <w:color w:val="000000" w:themeColor="text1"/>
          <w:szCs w:val="21"/>
          <w:highlight w:val="none"/>
          <w14:textFill>
            <w14:solidFill>
              <w14:schemeClr w14:val="tx1"/>
            </w14:solidFill>
          </w14:textFill>
        </w:rPr>
      </w:pPr>
      <w:r>
        <w:rPr>
          <w:bCs/>
          <w:color w:val="000000" w:themeColor="text1"/>
          <w:sz w:val="18"/>
          <w:szCs w:val="18"/>
          <w:highlight w:val="none"/>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4267200</wp:posOffset>
                </wp:positionH>
                <wp:positionV relativeFrom="paragraph">
                  <wp:posOffset>19685</wp:posOffset>
                </wp:positionV>
                <wp:extent cx="1819275" cy="899160"/>
                <wp:effectExtent l="0" t="0" r="28575" b="15875"/>
                <wp:wrapNone/>
                <wp:docPr id="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819275" cy="89916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号：交行统NG104表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机关：国家统计局</w:t>
                            </w:r>
                          </w:p>
                          <w:p>
                            <w:pPr>
                              <w:spacing w:line="0" w:lineRule="atLeast"/>
                              <w:jc w:val="left"/>
                              <w:rPr>
                                <w:rFonts w:ascii="宋体" w:hAnsi="宋体"/>
                                <w:sz w:val="18"/>
                                <w:szCs w:val="18"/>
                              </w:rPr>
                            </w:pPr>
                            <w:r>
                              <w:rPr>
                                <w:rFonts w:hint="eastAsia" w:ascii="宋体" w:hAnsi="宋体"/>
                                <w:sz w:val="18"/>
                                <w:szCs w:val="18"/>
                              </w:rPr>
                              <w:t xml:space="preserve">备案文号：国统办函〔2020〕23号 </w:t>
                            </w:r>
                          </w:p>
                          <w:p>
                            <w:pPr>
                              <w:spacing w:line="0" w:lineRule="atLeast"/>
                              <w:jc w:val="left"/>
                            </w:pPr>
                            <w:r>
                              <w:rPr>
                                <w:rFonts w:hint="eastAsia" w:ascii="宋体" w:hAnsi="宋体"/>
                                <w:sz w:val="18"/>
                                <w:szCs w:val="18"/>
                              </w:rPr>
                              <w:t>有效期至：2025年1月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68" o:spid="_x0000_s1026" o:spt="202" type="#_x0000_t202" style="position:absolute;left:0pt;margin-left:336pt;margin-top:1.55pt;height:70.8pt;width:143.25pt;z-index:251712512;mso-width-relative:page;mso-height-relative:margin;mso-height-percent:200;" fillcolor="#FFFFFF" filled="t" stroked="t" coordsize="21600,21600" o:gfxdata="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Q/PYtcAAAAJAQAADwAAAAAAAAABACAAAAAiAAAA&#10;ZHJzL2Rvd25yZXYueG1sUEsBAhQAFAAAAAgAh07iQBcr7XYIAgAAKQQAAA4AAAAAAAAAAQAgAAAA&#10;JgEAAGRycy9lMm9Eb2MueG1sUEsFBgAAAAAGAAYAWQEAAKAFA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号：交行统NG104表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机关：国家统计局</w:t>
                      </w:r>
                    </w:p>
                    <w:p>
                      <w:pPr>
                        <w:spacing w:line="0" w:lineRule="atLeast"/>
                        <w:jc w:val="left"/>
                        <w:rPr>
                          <w:rFonts w:ascii="宋体" w:hAnsi="宋体"/>
                          <w:sz w:val="18"/>
                          <w:szCs w:val="18"/>
                        </w:rPr>
                      </w:pPr>
                      <w:r>
                        <w:rPr>
                          <w:rFonts w:hint="eastAsia" w:ascii="宋体" w:hAnsi="宋体"/>
                          <w:sz w:val="18"/>
                          <w:szCs w:val="18"/>
                        </w:rPr>
                        <w:t xml:space="preserve">备案文号：国统办函〔2020〕23号 </w:t>
                      </w:r>
                    </w:p>
                    <w:p>
                      <w:pPr>
                        <w:spacing w:line="0" w:lineRule="atLeast"/>
                        <w:jc w:val="left"/>
                      </w:pPr>
                      <w:r>
                        <w:rPr>
                          <w:rFonts w:hint="eastAsia" w:ascii="宋体" w:hAnsi="宋体"/>
                          <w:sz w:val="18"/>
                          <w:szCs w:val="18"/>
                        </w:rPr>
                        <w:t>有效期至：2025年1月</w:t>
                      </w:r>
                    </w:p>
                  </w:txbxContent>
                </v:textbox>
              </v:shape>
            </w:pict>
          </mc:Fallback>
        </mc:AlternateContent>
      </w:r>
    </w:p>
    <w:p>
      <w:pPr>
        <w:tabs>
          <w:tab w:val="left" w:pos="5760"/>
        </w:tabs>
        <w:spacing w:line="0" w:lineRule="atLeast"/>
        <w:jc w:val="center"/>
        <w:rPr>
          <w:rFonts w:ascii="宋体" w:hAnsi="宋体"/>
          <w:color w:val="000000" w:themeColor="text1"/>
          <w:szCs w:val="21"/>
          <w:highlight w:val="none"/>
          <w14:textFill>
            <w14:solidFill>
              <w14:schemeClr w14:val="tx1"/>
            </w14:solidFill>
          </w14:textFill>
        </w:rPr>
      </w:pPr>
    </w:p>
    <w:p>
      <w:pPr>
        <w:tabs>
          <w:tab w:val="left" w:pos="5760"/>
        </w:tabs>
        <w:spacing w:line="0" w:lineRule="atLeast"/>
        <w:jc w:val="center"/>
        <w:rPr>
          <w:rFonts w:ascii="宋体" w:hAnsi="宋体"/>
          <w:color w:val="000000" w:themeColor="text1"/>
          <w:szCs w:val="21"/>
          <w:highlight w:val="none"/>
          <w14:textFill>
            <w14:solidFill>
              <w14:schemeClr w14:val="tx1"/>
            </w14:solidFill>
          </w14:textFill>
        </w:rPr>
      </w:pPr>
    </w:p>
    <w:p>
      <w:pPr>
        <w:tabs>
          <w:tab w:val="left" w:pos="5760"/>
        </w:tabs>
        <w:spacing w:line="0" w:lineRule="atLeast"/>
        <w:jc w:val="center"/>
        <w:rPr>
          <w:rFonts w:ascii="宋体" w:hAnsi="宋体"/>
          <w:color w:val="000000" w:themeColor="text1"/>
          <w:szCs w:val="21"/>
          <w:highlight w:val="none"/>
          <w14:textFill>
            <w14:solidFill>
              <w14:schemeClr w14:val="tx1"/>
            </w14:solidFill>
          </w14:textFill>
        </w:rPr>
      </w:pPr>
    </w:p>
    <w:p>
      <w:pPr>
        <w:tabs>
          <w:tab w:val="left" w:pos="5760"/>
        </w:tabs>
        <w:spacing w:line="0" w:lineRule="atLeas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填报单位：                                      20  年          </w:t>
      </w:r>
    </w:p>
    <w:tbl>
      <w:tblPr>
        <w:tblStyle w:val="26"/>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07"/>
        <w:gridCol w:w="1607"/>
        <w:gridCol w:w="1607"/>
        <w:gridCol w:w="1606"/>
        <w:gridCol w:w="1606"/>
        <w:gridCol w:w="160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渡口代码</w:t>
            </w:r>
          </w:p>
        </w:tc>
        <w:tc>
          <w:tcPr>
            <w:tcW w:w="1607"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路线名称</w:t>
            </w:r>
          </w:p>
        </w:tc>
        <w:tc>
          <w:tcPr>
            <w:tcW w:w="1607"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渡口名称</w:t>
            </w:r>
          </w:p>
        </w:tc>
        <w:tc>
          <w:tcPr>
            <w:tcW w:w="1606"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建成时间</w:t>
            </w:r>
          </w:p>
        </w:tc>
        <w:tc>
          <w:tcPr>
            <w:tcW w:w="1606" w:type="dxa"/>
            <w:vMerge w:val="restart"/>
            <w:shd w:val="clear" w:color="auto" w:fill="auto"/>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最新改建时间</w:t>
            </w:r>
          </w:p>
        </w:tc>
        <w:tc>
          <w:tcPr>
            <w:tcW w:w="1606"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起点桩号</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vMerge w:val="continue"/>
            <w:vAlign w:val="center"/>
          </w:tcPr>
          <w:p>
            <w:pPr>
              <w:widowControl/>
              <w:jc w:val="left"/>
              <w:rPr>
                <w:rFonts w:ascii="宋体" w:hAnsi="宋体" w:cs="宋体"/>
                <w:color w:val="000000"/>
                <w:kern w:val="0"/>
                <w:sz w:val="18"/>
                <w:szCs w:val="18"/>
                <w:highlight w:val="none"/>
              </w:rPr>
            </w:pPr>
          </w:p>
        </w:tc>
        <w:tc>
          <w:tcPr>
            <w:tcW w:w="1607" w:type="dxa"/>
            <w:vMerge w:val="continue"/>
            <w:vAlign w:val="center"/>
          </w:tcPr>
          <w:p>
            <w:pPr>
              <w:widowControl/>
              <w:jc w:val="left"/>
              <w:rPr>
                <w:rFonts w:ascii="宋体" w:hAnsi="宋体" w:cs="宋体"/>
                <w:color w:val="000000"/>
                <w:kern w:val="0"/>
                <w:sz w:val="18"/>
                <w:szCs w:val="18"/>
                <w:highlight w:val="none"/>
              </w:rPr>
            </w:pPr>
          </w:p>
        </w:tc>
        <w:tc>
          <w:tcPr>
            <w:tcW w:w="1607" w:type="dxa"/>
            <w:vMerge w:val="continue"/>
            <w:vAlign w:val="center"/>
          </w:tcPr>
          <w:p>
            <w:pPr>
              <w:widowControl/>
              <w:jc w:val="left"/>
              <w:rPr>
                <w:rFonts w:ascii="宋体" w:hAnsi="宋体" w:cs="宋体"/>
                <w:color w:val="000000"/>
                <w:kern w:val="0"/>
                <w:sz w:val="18"/>
                <w:szCs w:val="18"/>
                <w:highlight w:val="none"/>
              </w:rPr>
            </w:pPr>
          </w:p>
        </w:tc>
        <w:tc>
          <w:tcPr>
            <w:tcW w:w="1606" w:type="dxa"/>
            <w:vMerge w:val="continue"/>
            <w:vAlign w:val="center"/>
          </w:tcPr>
          <w:p>
            <w:pPr>
              <w:widowControl/>
              <w:jc w:val="left"/>
              <w:rPr>
                <w:rFonts w:ascii="宋体" w:hAnsi="宋体" w:cs="宋体"/>
                <w:color w:val="000000"/>
                <w:kern w:val="0"/>
                <w:sz w:val="18"/>
                <w:szCs w:val="18"/>
                <w:highlight w:val="none"/>
              </w:rPr>
            </w:pPr>
          </w:p>
        </w:tc>
        <w:tc>
          <w:tcPr>
            <w:tcW w:w="1606" w:type="dxa"/>
            <w:vMerge w:val="continue"/>
            <w:vAlign w:val="center"/>
          </w:tcPr>
          <w:p>
            <w:pPr>
              <w:widowControl/>
              <w:jc w:val="left"/>
              <w:rPr>
                <w:rFonts w:ascii="宋体" w:hAnsi="宋体" w:cs="宋体"/>
                <w:color w:val="000000" w:themeColor="text1"/>
                <w:kern w:val="0"/>
                <w:sz w:val="18"/>
                <w:szCs w:val="18"/>
                <w:highlight w:val="none"/>
                <w14:textFill>
                  <w14:solidFill>
                    <w14:schemeClr w14:val="tx1"/>
                  </w14:solidFill>
                </w14:textFill>
              </w:rPr>
            </w:pPr>
          </w:p>
        </w:tc>
        <w:tc>
          <w:tcPr>
            <w:tcW w:w="1606" w:type="dxa"/>
            <w:vMerge w:val="continue"/>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甲</w:t>
            </w:r>
          </w:p>
        </w:tc>
        <w:tc>
          <w:tcPr>
            <w:tcW w:w="160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乙</w:t>
            </w:r>
          </w:p>
        </w:tc>
        <w:tc>
          <w:tcPr>
            <w:tcW w:w="160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丙</w:t>
            </w:r>
          </w:p>
        </w:tc>
        <w:tc>
          <w:tcPr>
            <w:tcW w:w="1606"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丁</w:t>
            </w:r>
          </w:p>
        </w:tc>
        <w:tc>
          <w:tcPr>
            <w:tcW w:w="1606" w:type="dxa"/>
            <w:shd w:val="clear" w:color="auto" w:fill="auto"/>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戊</w:t>
            </w:r>
          </w:p>
        </w:tc>
        <w:tc>
          <w:tcPr>
            <w:tcW w:w="1606" w:type="dxa"/>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606" w:type="dxa"/>
            <w:shd w:val="clear" w:color="auto" w:fill="auto"/>
            <w:vAlign w:val="center"/>
          </w:tcPr>
          <w:p>
            <w:pPr>
              <w:widowControl/>
              <w:jc w:val="left"/>
              <w:rPr>
                <w:rFonts w:ascii="等线" w:hAnsi="等线" w:eastAsia="等线" w:cs="宋体"/>
                <w:color w:val="000000"/>
                <w:kern w:val="0"/>
                <w:sz w:val="22"/>
                <w:szCs w:val="22"/>
                <w:highlight w:val="none"/>
              </w:rPr>
            </w:pPr>
          </w:p>
        </w:tc>
      </w:tr>
    </w:tbl>
    <w:p>
      <w:pPr>
        <w:tabs>
          <w:tab w:val="left" w:pos="5760"/>
        </w:tabs>
        <w:spacing w:line="360" w:lineRule="auto"/>
        <w:jc w:val="left"/>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续表</w:t>
      </w:r>
    </w:p>
    <w:tbl>
      <w:tblPr>
        <w:tblStyle w:val="26"/>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27"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渡口宽度(米)</w:t>
            </w:r>
          </w:p>
        </w:tc>
        <w:tc>
          <w:tcPr>
            <w:tcW w:w="1928"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是否机动渡口</w:t>
            </w:r>
          </w:p>
        </w:tc>
        <w:tc>
          <w:tcPr>
            <w:tcW w:w="1928"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渡口类型</w:t>
            </w:r>
          </w:p>
        </w:tc>
        <w:tc>
          <w:tcPr>
            <w:tcW w:w="1928"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变更原因</w:t>
            </w:r>
          </w:p>
        </w:tc>
        <w:tc>
          <w:tcPr>
            <w:tcW w:w="1928"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原渡口代码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27" w:type="dxa"/>
            <w:vMerge w:val="continue"/>
            <w:vAlign w:val="center"/>
          </w:tcPr>
          <w:p>
            <w:pPr>
              <w:widowControl/>
              <w:jc w:val="left"/>
              <w:rPr>
                <w:rFonts w:ascii="宋体" w:hAnsi="宋体" w:cs="宋体"/>
                <w:color w:val="000000"/>
                <w:kern w:val="0"/>
                <w:sz w:val="18"/>
                <w:szCs w:val="18"/>
                <w:highlight w:val="none"/>
              </w:rPr>
            </w:pPr>
          </w:p>
        </w:tc>
        <w:tc>
          <w:tcPr>
            <w:tcW w:w="1928" w:type="dxa"/>
            <w:vMerge w:val="continue"/>
            <w:vAlign w:val="center"/>
          </w:tcPr>
          <w:p>
            <w:pPr>
              <w:widowControl/>
              <w:jc w:val="left"/>
              <w:rPr>
                <w:rFonts w:ascii="宋体" w:hAnsi="宋体" w:cs="宋体"/>
                <w:color w:val="000000"/>
                <w:kern w:val="0"/>
                <w:sz w:val="18"/>
                <w:szCs w:val="18"/>
                <w:highlight w:val="none"/>
              </w:rPr>
            </w:pPr>
          </w:p>
        </w:tc>
        <w:tc>
          <w:tcPr>
            <w:tcW w:w="1928" w:type="dxa"/>
            <w:vMerge w:val="continue"/>
            <w:vAlign w:val="center"/>
          </w:tcPr>
          <w:p>
            <w:pPr>
              <w:widowControl/>
              <w:jc w:val="left"/>
              <w:rPr>
                <w:rFonts w:ascii="宋体" w:hAnsi="宋体" w:cs="宋体"/>
                <w:color w:val="000000"/>
                <w:kern w:val="0"/>
                <w:sz w:val="18"/>
                <w:szCs w:val="18"/>
                <w:highlight w:val="none"/>
              </w:rPr>
            </w:pPr>
          </w:p>
        </w:tc>
        <w:tc>
          <w:tcPr>
            <w:tcW w:w="1928" w:type="dxa"/>
            <w:vMerge w:val="continue"/>
            <w:vAlign w:val="center"/>
          </w:tcPr>
          <w:p>
            <w:pPr>
              <w:widowControl/>
              <w:jc w:val="left"/>
              <w:rPr>
                <w:rFonts w:ascii="宋体" w:hAnsi="宋体" w:cs="宋体"/>
                <w:color w:val="000000"/>
                <w:kern w:val="0"/>
                <w:sz w:val="18"/>
                <w:szCs w:val="18"/>
                <w:highlight w:val="none"/>
              </w:rPr>
            </w:pPr>
          </w:p>
        </w:tc>
        <w:tc>
          <w:tcPr>
            <w:tcW w:w="1928" w:type="dxa"/>
            <w:vMerge w:val="continue"/>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27" w:type="dxa"/>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2</w:t>
            </w:r>
          </w:p>
        </w:tc>
        <w:tc>
          <w:tcPr>
            <w:tcW w:w="1928"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己</w:t>
            </w:r>
          </w:p>
        </w:tc>
        <w:tc>
          <w:tcPr>
            <w:tcW w:w="1928"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庚</w:t>
            </w:r>
          </w:p>
        </w:tc>
        <w:tc>
          <w:tcPr>
            <w:tcW w:w="1928"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辛</w:t>
            </w:r>
          </w:p>
        </w:tc>
        <w:tc>
          <w:tcPr>
            <w:tcW w:w="1928"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壬</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2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2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2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2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2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927"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c>
          <w:tcPr>
            <w:tcW w:w="1928" w:type="dxa"/>
            <w:shd w:val="clear" w:color="auto" w:fill="auto"/>
            <w:vAlign w:val="center"/>
          </w:tcPr>
          <w:p>
            <w:pPr>
              <w:widowControl/>
              <w:jc w:val="left"/>
              <w:rPr>
                <w:rFonts w:ascii="等线" w:hAnsi="等线" w:eastAsia="等线" w:cs="宋体"/>
                <w:color w:val="000000"/>
                <w:kern w:val="0"/>
                <w:sz w:val="22"/>
                <w:szCs w:val="22"/>
                <w:highlight w:val="none"/>
              </w:rPr>
            </w:pPr>
          </w:p>
        </w:tc>
      </w:tr>
    </w:tbl>
    <w:p>
      <w:pPr>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rPr>
          <w:rFonts w:ascii="宋体" w:hAnsi="宋体"/>
          <w:sz w:val="18"/>
          <w:szCs w:val="18"/>
          <w:highlight w:val="none"/>
        </w:rPr>
      </w:pPr>
    </w:p>
    <w:p>
      <w:pPr>
        <w:spacing w:line="240" w:lineRule="exact"/>
        <w:ind w:left="1080" w:hanging="1080" w:hangingChars="600"/>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说    明：1.统计范围：县道、乡道、村道及涉及乡（镇）、建制村优选通达路线的专用公路上发生变更的渡口，如新建、改建或指标变更等。重复路段上的渡口仅按最高行政等级路线填报。</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2</w:t>
      </w:r>
      <w:r>
        <w:rPr>
          <w:rFonts w:hint="eastAsia" w:ascii="宋体" w:hAnsi="宋体"/>
          <w:color w:val="000000" w:themeColor="text1"/>
          <w:sz w:val="18"/>
          <w:highlight w:val="none"/>
          <w14:textFill>
            <w14:solidFill>
              <w14:schemeClr w14:val="tx1"/>
            </w14:solidFill>
          </w14:textFill>
        </w:rPr>
        <w:t>.本表结合上年数据统计汇总与交行统</w:t>
      </w:r>
      <w:r>
        <w:rPr>
          <w:rFonts w:ascii="宋体" w:hAnsi="宋体"/>
          <w:color w:val="000000" w:themeColor="text1"/>
          <w:sz w:val="18"/>
          <w:highlight w:val="none"/>
          <w14:textFill>
            <w14:solidFill>
              <w14:schemeClr w14:val="tx1"/>
            </w14:solidFill>
          </w14:textFill>
        </w:rPr>
        <w:t>H104</w:t>
      </w:r>
      <w:r>
        <w:rPr>
          <w:rFonts w:hint="eastAsia" w:ascii="宋体" w:hAnsi="宋体"/>
          <w:color w:val="000000" w:themeColor="text1"/>
          <w:sz w:val="18"/>
          <w:highlight w:val="none"/>
          <w14:textFill>
            <w14:solidFill>
              <w14:schemeClr w14:val="tx1"/>
            </w14:solidFill>
          </w14:textFill>
        </w:rPr>
        <w:t>表渡口年底到达数保持一致。</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3</w:t>
      </w:r>
      <w:r>
        <w:rPr>
          <w:rFonts w:hint="eastAsia" w:ascii="宋体" w:hAnsi="宋体"/>
          <w:color w:val="000000" w:themeColor="text1"/>
          <w:sz w:val="18"/>
          <w:highlight w:val="none"/>
          <w14:textFill>
            <w14:solidFill>
              <w14:schemeClr w14:val="tx1"/>
            </w14:solidFill>
          </w14:textFill>
        </w:rPr>
        <w:t>.“渡口类型”请填写代码：1.机动渡口2.行人渡口。</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4</w:t>
      </w:r>
      <w:r>
        <w:rPr>
          <w:rFonts w:hint="eastAsia" w:ascii="宋体" w:hAnsi="宋体"/>
          <w:color w:val="000000" w:themeColor="text1"/>
          <w:sz w:val="18"/>
          <w:highlight w:val="none"/>
          <w14:textFill>
            <w14:solidFill>
              <w14:schemeClr w14:val="tx1"/>
            </w14:solidFill>
          </w14:textFill>
        </w:rPr>
        <w:t>.“变更原因”请填写代码：11.新建12.改建21.指标变更31.移交32.弃养99.其他。</w:t>
      </w:r>
    </w:p>
    <w:p>
      <w:pPr>
        <w:ind w:right="-403" w:rightChars="-192"/>
        <w:rPr>
          <w:spacing w:val="2"/>
          <w:szCs w:val="21"/>
          <w:highlight w:val="none"/>
        </w:rPr>
      </w:pPr>
    </w:p>
    <w:p>
      <w:pPr>
        <w:tabs>
          <w:tab w:val="left" w:pos="3420"/>
          <w:tab w:val="left" w:pos="6300"/>
        </w:tabs>
        <w:spacing w:line="480" w:lineRule="auto"/>
        <w:ind w:firstLine="179" w:firstLineChars="84"/>
        <w:rPr>
          <w:spacing w:val="2"/>
          <w:szCs w:val="21"/>
          <w:highlight w:val="none"/>
        </w:rPr>
        <w:sectPr>
          <w:pgSz w:w="11906" w:h="16838"/>
          <w:pgMar w:top="1418" w:right="1134" w:bottom="1418" w:left="1134" w:header="851" w:footer="992" w:gutter="0"/>
          <w:cols w:space="425" w:num="1"/>
          <w:docGrid w:type="linesAndChars" w:linePitch="312" w:charSpace="0"/>
        </w:sectPr>
      </w:pPr>
    </w:p>
    <w:p>
      <w:pPr>
        <w:spacing w:after="156" w:afterLines="50"/>
        <w:jc w:val="center"/>
        <w:outlineLvl w:val="1"/>
        <w:rPr>
          <w:color w:val="000000"/>
          <w:sz w:val="32"/>
          <w:szCs w:val="32"/>
          <w:highlight w:val="none"/>
        </w:rPr>
      </w:pPr>
      <w:bookmarkStart w:id="23" w:name="_Toc26352057"/>
      <w:bookmarkStart w:id="24" w:name="_Toc209595674"/>
      <w:r>
        <w:rPr>
          <w:rFonts w:hint="eastAsia"/>
          <w:color w:val="000000"/>
          <w:sz w:val="32"/>
          <w:szCs w:val="32"/>
          <w:highlight w:val="none"/>
        </w:rPr>
        <w:t>乡（镇）通畅变更明细表</w:t>
      </w:r>
      <w:bookmarkEnd w:id="23"/>
    </w:p>
    <w:p>
      <w:pPr>
        <w:tabs>
          <w:tab w:val="left" w:pos="5760"/>
        </w:tabs>
        <w:spacing w:line="0" w:lineRule="atLeast"/>
        <w:jc w:val="center"/>
        <w:rPr>
          <w:rFonts w:ascii="宋体" w:hAnsi="宋体"/>
          <w:color w:val="000000" w:themeColor="text1"/>
          <w:szCs w:val="21"/>
          <w:highlight w:val="none"/>
          <w14:textFill>
            <w14:solidFill>
              <w14:schemeClr w14:val="tx1"/>
            </w14:solidFill>
          </w14:textFill>
        </w:rPr>
      </w:pPr>
      <w:r>
        <w:rPr>
          <w:bCs/>
          <w:color w:val="000000" w:themeColor="text1"/>
          <w:sz w:val="18"/>
          <w:szCs w:val="18"/>
          <w:highlight w:val="none"/>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4267200</wp:posOffset>
                </wp:positionH>
                <wp:positionV relativeFrom="paragraph">
                  <wp:posOffset>19685</wp:posOffset>
                </wp:positionV>
                <wp:extent cx="1819275" cy="899160"/>
                <wp:effectExtent l="0" t="0" r="28575" b="15875"/>
                <wp:wrapNone/>
                <wp:docPr id="5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819275" cy="89916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号：交行统NG105表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机关：国家统计局</w:t>
                            </w:r>
                          </w:p>
                          <w:p>
                            <w:pPr>
                              <w:spacing w:line="0" w:lineRule="atLeast"/>
                              <w:jc w:val="left"/>
                              <w:rPr>
                                <w:rFonts w:ascii="宋体" w:hAnsi="宋体"/>
                                <w:sz w:val="18"/>
                                <w:szCs w:val="18"/>
                              </w:rPr>
                            </w:pPr>
                            <w:r>
                              <w:rPr>
                                <w:rFonts w:hint="eastAsia" w:ascii="宋体" w:hAnsi="宋体"/>
                                <w:sz w:val="18"/>
                                <w:szCs w:val="18"/>
                              </w:rPr>
                              <w:t xml:space="preserve">备案文号：国统办函〔2020〕23号 </w:t>
                            </w:r>
                          </w:p>
                          <w:p>
                            <w:pPr>
                              <w:spacing w:line="0" w:lineRule="atLeast"/>
                              <w:jc w:val="left"/>
                            </w:pPr>
                            <w:r>
                              <w:rPr>
                                <w:rFonts w:hint="eastAsia" w:ascii="宋体" w:hAnsi="宋体"/>
                                <w:sz w:val="18"/>
                                <w:szCs w:val="18"/>
                              </w:rPr>
                              <w:t>有效期至：2025年1月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68" o:spid="_x0000_s1026" o:spt="202" type="#_x0000_t202" style="position:absolute;left:0pt;margin-left:336pt;margin-top:1.55pt;height:70.8pt;width:143.25pt;z-index:251705344;mso-width-relative:page;mso-height-relative:margin;mso-height-percent:200;" fillcolor="#FFFFFF" filled="t" stroked="t" coordsize="21600,21600" o:gfxdata="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VD89i1wAAAAkBAAAPAAAAAAAAAAEAIAAAACIAAABk&#10;cnMvZG93bnJldi54bWxQSwECFAAUAAAACACHTuJA/rxkwQcCAAAqBAAADgAAAAAAAAABACAAAAAm&#10;AQAAZHJzL2Uyb0RvYy54bWxQSwUGAAAAAAYABgBZAQAAnw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号：交行统NG105表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机关：国家统计局</w:t>
                      </w:r>
                    </w:p>
                    <w:p>
                      <w:pPr>
                        <w:spacing w:line="0" w:lineRule="atLeast"/>
                        <w:jc w:val="left"/>
                        <w:rPr>
                          <w:rFonts w:ascii="宋体" w:hAnsi="宋体"/>
                          <w:sz w:val="18"/>
                          <w:szCs w:val="18"/>
                        </w:rPr>
                      </w:pPr>
                      <w:r>
                        <w:rPr>
                          <w:rFonts w:hint="eastAsia" w:ascii="宋体" w:hAnsi="宋体"/>
                          <w:sz w:val="18"/>
                          <w:szCs w:val="18"/>
                        </w:rPr>
                        <w:t xml:space="preserve">备案文号：国统办函〔2020〕23号 </w:t>
                      </w:r>
                    </w:p>
                    <w:p>
                      <w:pPr>
                        <w:spacing w:line="0" w:lineRule="atLeast"/>
                        <w:jc w:val="left"/>
                      </w:pPr>
                      <w:r>
                        <w:rPr>
                          <w:rFonts w:hint="eastAsia" w:ascii="宋体" w:hAnsi="宋体"/>
                          <w:sz w:val="18"/>
                          <w:szCs w:val="18"/>
                        </w:rPr>
                        <w:t>有效期至：2025年1月</w:t>
                      </w:r>
                    </w:p>
                  </w:txbxContent>
                </v:textbox>
              </v:shape>
            </w:pict>
          </mc:Fallback>
        </mc:AlternateContent>
      </w:r>
    </w:p>
    <w:p>
      <w:pPr>
        <w:tabs>
          <w:tab w:val="left" w:pos="5760"/>
        </w:tabs>
        <w:spacing w:line="0" w:lineRule="atLeast"/>
        <w:jc w:val="center"/>
        <w:rPr>
          <w:rFonts w:ascii="宋体" w:hAnsi="宋体"/>
          <w:color w:val="000000" w:themeColor="text1"/>
          <w:szCs w:val="21"/>
          <w:highlight w:val="none"/>
          <w14:textFill>
            <w14:solidFill>
              <w14:schemeClr w14:val="tx1"/>
            </w14:solidFill>
          </w14:textFill>
        </w:rPr>
      </w:pPr>
    </w:p>
    <w:p>
      <w:pPr>
        <w:tabs>
          <w:tab w:val="left" w:pos="5760"/>
        </w:tabs>
        <w:spacing w:line="0" w:lineRule="atLeast"/>
        <w:jc w:val="center"/>
        <w:rPr>
          <w:rFonts w:ascii="宋体" w:hAnsi="宋体"/>
          <w:color w:val="000000" w:themeColor="text1"/>
          <w:szCs w:val="21"/>
          <w:highlight w:val="none"/>
          <w14:textFill>
            <w14:solidFill>
              <w14:schemeClr w14:val="tx1"/>
            </w14:solidFill>
          </w14:textFill>
        </w:rPr>
      </w:pPr>
    </w:p>
    <w:p>
      <w:pPr>
        <w:tabs>
          <w:tab w:val="left" w:pos="5760"/>
        </w:tabs>
        <w:spacing w:line="0" w:lineRule="atLeast"/>
        <w:jc w:val="center"/>
        <w:rPr>
          <w:rFonts w:eastAsia="黑体"/>
          <w:color w:val="000000" w:themeColor="text1"/>
          <w:sz w:val="18"/>
          <w:szCs w:val="18"/>
          <w:highlight w:val="none"/>
          <w14:textFill>
            <w14:solidFill>
              <w14:schemeClr w14:val="tx1"/>
            </w14:solidFill>
          </w14:textFill>
        </w:rPr>
      </w:pPr>
    </w:p>
    <w:p>
      <w:pPr>
        <w:tabs>
          <w:tab w:val="left" w:pos="5760"/>
        </w:tabs>
        <w:spacing w:line="0" w:lineRule="atLeas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填报单位：                                      20  年         </w:t>
      </w:r>
    </w:p>
    <w:p>
      <w:pPr>
        <w:tabs>
          <w:tab w:val="left" w:pos="5760"/>
        </w:tabs>
        <w:spacing w:line="360" w:lineRule="auto"/>
        <w:jc w:val="left"/>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一、乡（镇）（含街道办事处、其他乡级单位）名录信息</w:t>
      </w:r>
    </w:p>
    <w:tbl>
      <w:tblPr>
        <w:tblStyle w:val="26"/>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77"/>
        <w:gridCol w:w="1377"/>
        <w:gridCol w:w="1377"/>
        <w:gridCol w:w="1505"/>
        <w:gridCol w:w="1505"/>
        <w:gridCol w:w="1506"/>
        <w:gridCol w:w="99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26" w:hRule="exact"/>
        </w:trPr>
        <w:tc>
          <w:tcPr>
            <w:tcW w:w="137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乡（镇）</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代码</w:t>
            </w:r>
          </w:p>
        </w:tc>
        <w:tc>
          <w:tcPr>
            <w:tcW w:w="137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乡（镇）</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名称</w:t>
            </w:r>
          </w:p>
        </w:tc>
        <w:tc>
          <w:tcPr>
            <w:tcW w:w="137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县级</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行政区划代码</w:t>
            </w:r>
          </w:p>
        </w:tc>
        <w:tc>
          <w:tcPr>
            <w:tcW w:w="1505"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所属省份</w:t>
            </w:r>
          </w:p>
        </w:tc>
        <w:tc>
          <w:tcPr>
            <w:tcW w:w="1505"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所属市</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（地、州、盟）</w:t>
            </w:r>
          </w:p>
        </w:tc>
        <w:tc>
          <w:tcPr>
            <w:tcW w:w="1506"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所属县</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（市、区、旗）</w:t>
            </w:r>
          </w:p>
        </w:tc>
        <w:tc>
          <w:tcPr>
            <w:tcW w:w="992"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城乡类别</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甲</w:t>
            </w:r>
          </w:p>
        </w:tc>
        <w:tc>
          <w:tcPr>
            <w:tcW w:w="137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乙</w:t>
            </w:r>
          </w:p>
        </w:tc>
        <w:tc>
          <w:tcPr>
            <w:tcW w:w="137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丙</w:t>
            </w:r>
          </w:p>
        </w:tc>
        <w:tc>
          <w:tcPr>
            <w:tcW w:w="1505"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丁</w:t>
            </w:r>
          </w:p>
        </w:tc>
        <w:tc>
          <w:tcPr>
            <w:tcW w:w="1505"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戊</w:t>
            </w:r>
          </w:p>
        </w:tc>
        <w:tc>
          <w:tcPr>
            <w:tcW w:w="1506"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己</w:t>
            </w:r>
          </w:p>
        </w:tc>
        <w:tc>
          <w:tcPr>
            <w:tcW w:w="992"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rFonts w:ascii="宋体" w:hAnsi="宋体" w:cs="宋体"/>
                <w:color w:val="000000"/>
                <w:kern w:val="0"/>
                <w:sz w:val="18"/>
                <w:szCs w:val="18"/>
                <w:highlight w:val="none"/>
              </w:rPr>
            </w:pPr>
          </w:p>
        </w:tc>
        <w:tc>
          <w:tcPr>
            <w:tcW w:w="1377" w:type="dxa"/>
            <w:shd w:val="clear" w:color="auto" w:fill="auto"/>
            <w:vAlign w:val="center"/>
          </w:tcPr>
          <w:p>
            <w:pPr>
              <w:widowControl/>
              <w:jc w:val="center"/>
              <w:rPr>
                <w:rFonts w:ascii="宋体" w:hAnsi="宋体" w:cs="宋体"/>
                <w:color w:val="000000"/>
                <w:kern w:val="0"/>
                <w:sz w:val="18"/>
                <w:szCs w:val="18"/>
                <w:highlight w:val="none"/>
              </w:rPr>
            </w:pPr>
          </w:p>
        </w:tc>
        <w:tc>
          <w:tcPr>
            <w:tcW w:w="1377" w:type="dxa"/>
            <w:shd w:val="clear" w:color="auto" w:fill="auto"/>
            <w:vAlign w:val="center"/>
          </w:tcPr>
          <w:p>
            <w:pPr>
              <w:widowControl/>
              <w:jc w:val="center"/>
              <w:rPr>
                <w:rFonts w:ascii="宋体" w:hAnsi="宋体" w:cs="宋体"/>
                <w:color w:val="000000"/>
                <w:kern w:val="0"/>
                <w:sz w:val="18"/>
                <w:szCs w:val="18"/>
                <w:highlight w:val="none"/>
              </w:rPr>
            </w:pPr>
          </w:p>
        </w:tc>
        <w:tc>
          <w:tcPr>
            <w:tcW w:w="1505" w:type="dxa"/>
            <w:shd w:val="clear" w:color="auto" w:fill="auto"/>
            <w:vAlign w:val="center"/>
          </w:tcPr>
          <w:p>
            <w:pPr>
              <w:widowControl/>
              <w:jc w:val="center"/>
              <w:rPr>
                <w:rFonts w:ascii="宋体" w:hAnsi="宋体" w:cs="宋体"/>
                <w:color w:val="000000"/>
                <w:kern w:val="0"/>
                <w:sz w:val="18"/>
                <w:szCs w:val="18"/>
                <w:highlight w:val="none"/>
              </w:rPr>
            </w:pPr>
          </w:p>
        </w:tc>
        <w:tc>
          <w:tcPr>
            <w:tcW w:w="1505" w:type="dxa"/>
            <w:shd w:val="clear" w:color="auto" w:fill="auto"/>
            <w:vAlign w:val="center"/>
          </w:tcPr>
          <w:p>
            <w:pPr>
              <w:widowControl/>
              <w:jc w:val="center"/>
              <w:rPr>
                <w:rFonts w:ascii="宋体" w:hAnsi="宋体" w:cs="宋体"/>
                <w:color w:val="000000"/>
                <w:kern w:val="0"/>
                <w:sz w:val="18"/>
                <w:szCs w:val="18"/>
                <w:highlight w:val="none"/>
              </w:rPr>
            </w:pPr>
          </w:p>
        </w:tc>
        <w:tc>
          <w:tcPr>
            <w:tcW w:w="1506" w:type="dxa"/>
            <w:shd w:val="clear" w:color="auto" w:fill="auto"/>
            <w:vAlign w:val="center"/>
          </w:tcPr>
          <w:p>
            <w:pPr>
              <w:widowControl/>
              <w:jc w:val="center"/>
              <w:rPr>
                <w:rFonts w:ascii="宋体" w:hAnsi="宋体" w:cs="宋体"/>
                <w:color w:val="000000"/>
                <w:kern w:val="0"/>
                <w:sz w:val="18"/>
                <w:szCs w:val="18"/>
                <w:highlight w:val="none"/>
              </w:rPr>
            </w:pPr>
          </w:p>
        </w:tc>
        <w:tc>
          <w:tcPr>
            <w:tcW w:w="992" w:type="dxa"/>
            <w:shd w:val="clear" w:color="auto" w:fill="auto"/>
            <w:vAlign w:val="center"/>
          </w:tcPr>
          <w:p>
            <w:pPr>
              <w:widowControl/>
              <w:jc w:val="center"/>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rFonts w:ascii="宋体" w:hAnsi="宋体" w:cs="宋体"/>
                <w:color w:val="000000"/>
                <w:kern w:val="0"/>
                <w:sz w:val="18"/>
                <w:szCs w:val="18"/>
                <w:highlight w:val="none"/>
              </w:rPr>
            </w:pPr>
          </w:p>
        </w:tc>
        <w:tc>
          <w:tcPr>
            <w:tcW w:w="1377" w:type="dxa"/>
            <w:shd w:val="clear" w:color="auto" w:fill="auto"/>
            <w:vAlign w:val="center"/>
          </w:tcPr>
          <w:p>
            <w:pPr>
              <w:widowControl/>
              <w:jc w:val="center"/>
              <w:rPr>
                <w:rFonts w:ascii="宋体" w:hAnsi="宋体" w:cs="宋体"/>
                <w:color w:val="000000"/>
                <w:kern w:val="0"/>
                <w:sz w:val="18"/>
                <w:szCs w:val="18"/>
                <w:highlight w:val="none"/>
              </w:rPr>
            </w:pPr>
          </w:p>
        </w:tc>
        <w:tc>
          <w:tcPr>
            <w:tcW w:w="1377" w:type="dxa"/>
            <w:shd w:val="clear" w:color="auto" w:fill="auto"/>
            <w:vAlign w:val="center"/>
          </w:tcPr>
          <w:p>
            <w:pPr>
              <w:widowControl/>
              <w:jc w:val="center"/>
              <w:rPr>
                <w:rFonts w:ascii="宋体" w:hAnsi="宋体" w:cs="宋体"/>
                <w:color w:val="000000"/>
                <w:kern w:val="0"/>
                <w:sz w:val="18"/>
                <w:szCs w:val="18"/>
                <w:highlight w:val="none"/>
              </w:rPr>
            </w:pPr>
          </w:p>
        </w:tc>
        <w:tc>
          <w:tcPr>
            <w:tcW w:w="1505" w:type="dxa"/>
            <w:shd w:val="clear" w:color="auto" w:fill="auto"/>
            <w:vAlign w:val="center"/>
          </w:tcPr>
          <w:p>
            <w:pPr>
              <w:widowControl/>
              <w:jc w:val="center"/>
              <w:rPr>
                <w:rFonts w:ascii="宋体" w:hAnsi="宋体" w:cs="宋体"/>
                <w:color w:val="000000"/>
                <w:kern w:val="0"/>
                <w:sz w:val="18"/>
                <w:szCs w:val="18"/>
                <w:highlight w:val="none"/>
              </w:rPr>
            </w:pPr>
          </w:p>
        </w:tc>
        <w:tc>
          <w:tcPr>
            <w:tcW w:w="1505" w:type="dxa"/>
            <w:shd w:val="clear" w:color="auto" w:fill="auto"/>
            <w:vAlign w:val="center"/>
          </w:tcPr>
          <w:p>
            <w:pPr>
              <w:widowControl/>
              <w:jc w:val="center"/>
              <w:rPr>
                <w:rFonts w:ascii="宋体" w:hAnsi="宋体" w:cs="宋体"/>
                <w:color w:val="000000"/>
                <w:kern w:val="0"/>
                <w:sz w:val="18"/>
                <w:szCs w:val="18"/>
                <w:highlight w:val="none"/>
              </w:rPr>
            </w:pPr>
          </w:p>
        </w:tc>
        <w:tc>
          <w:tcPr>
            <w:tcW w:w="1506" w:type="dxa"/>
            <w:shd w:val="clear" w:color="auto" w:fill="auto"/>
            <w:vAlign w:val="center"/>
          </w:tcPr>
          <w:p>
            <w:pPr>
              <w:widowControl/>
              <w:jc w:val="center"/>
              <w:rPr>
                <w:rFonts w:ascii="宋体" w:hAnsi="宋体" w:cs="宋体"/>
                <w:color w:val="000000"/>
                <w:kern w:val="0"/>
                <w:sz w:val="18"/>
                <w:szCs w:val="18"/>
                <w:highlight w:val="none"/>
              </w:rPr>
            </w:pPr>
          </w:p>
        </w:tc>
        <w:tc>
          <w:tcPr>
            <w:tcW w:w="992" w:type="dxa"/>
            <w:shd w:val="clear" w:color="auto" w:fill="auto"/>
            <w:vAlign w:val="center"/>
          </w:tcPr>
          <w:p>
            <w:pPr>
              <w:widowControl/>
              <w:jc w:val="center"/>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rFonts w:ascii="宋体" w:hAnsi="宋体" w:cs="宋体"/>
                <w:color w:val="000000"/>
                <w:kern w:val="0"/>
                <w:sz w:val="18"/>
                <w:szCs w:val="18"/>
                <w:highlight w:val="none"/>
              </w:rPr>
            </w:pPr>
          </w:p>
        </w:tc>
        <w:tc>
          <w:tcPr>
            <w:tcW w:w="1377" w:type="dxa"/>
            <w:shd w:val="clear" w:color="auto" w:fill="auto"/>
            <w:vAlign w:val="center"/>
          </w:tcPr>
          <w:p>
            <w:pPr>
              <w:widowControl/>
              <w:jc w:val="center"/>
              <w:rPr>
                <w:rFonts w:ascii="宋体" w:hAnsi="宋体" w:cs="宋体"/>
                <w:color w:val="000000"/>
                <w:kern w:val="0"/>
                <w:sz w:val="18"/>
                <w:szCs w:val="18"/>
                <w:highlight w:val="none"/>
              </w:rPr>
            </w:pPr>
          </w:p>
        </w:tc>
        <w:tc>
          <w:tcPr>
            <w:tcW w:w="1377" w:type="dxa"/>
            <w:shd w:val="clear" w:color="auto" w:fill="auto"/>
            <w:vAlign w:val="center"/>
          </w:tcPr>
          <w:p>
            <w:pPr>
              <w:widowControl/>
              <w:jc w:val="center"/>
              <w:rPr>
                <w:rFonts w:ascii="宋体" w:hAnsi="宋体" w:cs="宋体"/>
                <w:color w:val="000000"/>
                <w:kern w:val="0"/>
                <w:sz w:val="18"/>
                <w:szCs w:val="18"/>
                <w:highlight w:val="none"/>
              </w:rPr>
            </w:pPr>
          </w:p>
        </w:tc>
        <w:tc>
          <w:tcPr>
            <w:tcW w:w="1505" w:type="dxa"/>
            <w:shd w:val="clear" w:color="auto" w:fill="auto"/>
            <w:vAlign w:val="center"/>
          </w:tcPr>
          <w:p>
            <w:pPr>
              <w:widowControl/>
              <w:jc w:val="center"/>
              <w:rPr>
                <w:rFonts w:ascii="宋体" w:hAnsi="宋体" w:cs="宋体"/>
                <w:color w:val="000000"/>
                <w:kern w:val="0"/>
                <w:sz w:val="18"/>
                <w:szCs w:val="18"/>
                <w:highlight w:val="none"/>
              </w:rPr>
            </w:pPr>
          </w:p>
        </w:tc>
        <w:tc>
          <w:tcPr>
            <w:tcW w:w="1505" w:type="dxa"/>
            <w:shd w:val="clear" w:color="auto" w:fill="auto"/>
            <w:vAlign w:val="center"/>
          </w:tcPr>
          <w:p>
            <w:pPr>
              <w:widowControl/>
              <w:jc w:val="center"/>
              <w:rPr>
                <w:rFonts w:ascii="宋体" w:hAnsi="宋体" w:cs="宋体"/>
                <w:color w:val="000000"/>
                <w:kern w:val="0"/>
                <w:sz w:val="18"/>
                <w:szCs w:val="18"/>
                <w:highlight w:val="none"/>
              </w:rPr>
            </w:pPr>
          </w:p>
        </w:tc>
        <w:tc>
          <w:tcPr>
            <w:tcW w:w="1506" w:type="dxa"/>
            <w:shd w:val="clear" w:color="auto" w:fill="auto"/>
            <w:vAlign w:val="center"/>
          </w:tcPr>
          <w:p>
            <w:pPr>
              <w:widowControl/>
              <w:jc w:val="center"/>
              <w:rPr>
                <w:rFonts w:ascii="宋体" w:hAnsi="宋体" w:cs="宋体"/>
                <w:color w:val="000000"/>
                <w:kern w:val="0"/>
                <w:sz w:val="18"/>
                <w:szCs w:val="18"/>
                <w:highlight w:val="none"/>
              </w:rPr>
            </w:pPr>
          </w:p>
        </w:tc>
        <w:tc>
          <w:tcPr>
            <w:tcW w:w="992" w:type="dxa"/>
            <w:shd w:val="clear" w:color="auto" w:fill="auto"/>
            <w:vAlign w:val="center"/>
          </w:tcPr>
          <w:p>
            <w:pPr>
              <w:widowControl/>
              <w:jc w:val="center"/>
              <w:rPr>
                <w:rFonts w:ascii="宋体" w:hAnsi="宋体" w:cs="宋体"/>
                <w:color w:val="000000"/>
                <w:kern w:val="0"/>
                <w:sz w:val="18"/>
                <w:szCs w:val="18"/>
                <w:highlight w:val="none"/>
              </w:rPr>
            </w:pPr>
          </w:p>
        </w:tc>
      </w:tr>
    </w:tbl>
    <w:p>
      <w:pPr>
        <w:tabs>
          <w:tab w:val="left" w:pos="5760"/>
        </w:tabs>
        <w:spacing w:line="360" w:lineRule="auto"/>
        <w:jc w:val="left"/>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二、乡（镇）（含其他乡级单位）基本信息</w:t>
      </w:r>
    </w:p>
    <w:tbl>
      <w:tblPr>
        <w:tblStyle w:val="26"/>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06"/>
        <w:gridCol w:w="1607"/>
        <w:gridCol w:w="1606"/>
        <w:gridCol w:w="1607"/>
        <w:gridCol w:w="1606"/>
        <w:gridCol w:w="160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乡（镇）</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人口（人）</w:t>
            </w:r>
          </w:p>
        </w:tc>
        <w:tc>
          <w:tcPr>
            <w:tcW w:w="1607"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所辖建制村</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数量（个）</w:t>
            </w:r>
          </w:p>
        </w:tc>
        <w:tc>
          <w:tcPr>
            <w:tcW w:w="1606"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所属地形</w:t>
            </w:r>
          </w:p>
        </w:tc>
        <w:tc>
          <w:tcPr>
            <w:tcW w:w="1607"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岛屿是否</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建有陆岛交通码头</w:t>
            </w:r>
          </w:p>
        </w:tc>
        <w:tc>
          <w:tcPr>
            <w:tcW w:w="1606"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码头与陆地</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距离(公里)</w:t>
            </w:r>
          </w:p>
        </w:tc>
        <w:tc>
          <w:tcPr>
            <w:tcW w:w="1607"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岛内是否</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建有公路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vMerge w:val="continue"/>
            <w:vAlign w:val="center"/>
          </w:tcPr>
          <w:p>
            <w:pPr>
              <w:widowControl/>
              <w:jc w:val="left"/>
              <w:rPr>
                <w:rFonts w:ascii="宋体" w:hAnsi="宋体" w:cs="宋体"/>
                <w:color w:val="000000"/>
                <w:kern w:val="0"/>
                <w:sz w:val="18"/>
                <w:szCs w:val="18"/>
                <w:highlight w:val="none"/>
              </w:rPr>
            </w:pPr>
          </w:p>
        </w:tc>
        <w:tc>
          <w:tcPr>
            <w:tcW w:w="1607" w:type="dxa"/>
            <w:vMerge w:val="continue"/>
            <w:vAlign w:val="center"/>
          </w:tcPr>
          <w:p>
            <w:pPr>
              <w:widowControl/>
              <w:jc w:val="left"/>
              <w:rPr>
                <w:rFonts w:ascii="宋体" w:hAnsi="宋体" w:cs="宋体"/>
                <w:color w:val="000000"/>
                <w:kern w:val="0"/>
                <w:sz w:val="18"/>
                <w:szCs w:val="18"/>
                <w:highlight w:val="none"/>
              </w:rPr>
            </w:pPr>
          </w:p>
        </w:tc>
        <w:tc>
          <w:tcPr>
            <w:tcW w:w="1606" w:type="dxa"/>
            <w:vMerge w:val="continue"/>
            <w:vAlign w:val="center"/>
          </w:tcPr>
          <w:p>
            <w:pPr>
              <w:widowControl/>
              <w:jc w:val="left"/>
              <w:rPr>
                <w:rFonts w:ascii="宋体" w:hAnsi="宋体" w:cs="宋体"/>
                <w:color w:val="000000"/>
                <w:kern w:val="0"/>
                <w:sz w:val="18"/>
                <w:szCs w:val="18"/>
                <w:highlight w:val="none"/>
              </w:rPr>
            </w:pPr>
          </w:p>
        </w:tc>
        <w:tc>
          <w:tcPr>
            <w:tcW w:w="1607" w:type="dxa"/>
            <w:vMerge w:val="continue"/>
            <w:vAlign w:val="center"/>
          </w:tcPr>
          <w:p>
            <w:pPr>
              <w:widowControl/>
              <w:jc w:val="left"/>
              <w:rPr>
                <w:rFonts w:ascii="宋体" w:hAnsi="宋体" w:cs="宋体"/>
                <w:color w:val="000000"/>
                <w:kern w:val="0"/>
                <w:sz w:val="18"/>
                <w:szCs w:val="18"/>
                <w:highlight w:val="none"/>
              </w:rPr>
            </w:pPr>
          </w:p>
        </w:tc>
        <w:tc>
          <w:tcPr>
            <w:tcW w:w="1606" w:type="dxa"/>
            <w:vMerge w:val="continue"/>
            <w:vAlign w:val="center"/>
          </w:tcPr>
          <w:p>
            <w:pPr>
              <w:widowControl/>
              <w:jc w:val="left"/>
              <w:rPr>
                <w:rFonts w:ascii="宋体" w:hAnsi="宋体" w:cs="宋体"/>
                <w:color w:val="000000"/>
                <w:kern w:val="0"/>
                <w:sz w:val="18"/>
                <w:szCs w:val="18"/>
                <w:highlight w:val="none"/>
              </w:rPr>
            </w:pPr>
          </w:p>
        </w:tc>
        <w:tc>
          <w:tcPr>
            <w:tcW w:w="1607" w:type="dxa"/>
            <w:vMerge w:val="continue"/>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1</w:t>
            </w:r>
          </w:p>
        </w:tc>
        <w:tc>
          <w:tcPr>
            <w:tcW w:w="1607" w:type="dxa"/>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2</w:t>
            </w:r>
          </w:p>
        </w:tc>
        <w:tc>
          <w:tcPr>
            <w:tcW w:w="1606"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辛</w:t>
            </w:r>
          </w:p>
        </w:tc>
        <w:tc>
          <w:tcPr>
            <w:tcW w:w="160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壬</w:t>
            </w:r>
          </w:p>
        </w:tc>
        <w:tc>
          <w:tcPr>
            <w:tcW w:w="1606" w:type="dxa"/>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3</w:t>
            </w:r>
          </w:p>
        </w:tc>
        <w:tc>
          <w:tcPr>
            <w:tcW w:w="160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rFonts w:ascii="宋体" w:hAnsi="宋体" w:cs="宋体"/>
                <w:color w:val="000000"/>
                <w:kern w:val="0"/>
                <w:sz w:val="18"/>
                <w:szCs w:val="18"/>
                <w:highlight w:val="none"/>
              </w:rPr>
            </w:pPr>
          </w:p>
        </w:tc>
        <w:tc>
          <w:tcPr>
            <w:tcW w:w="1607" w:type="dxa"/>
            <w:shd w:val="clear" w:color="auto" w:fill="auto"/>
            <w:vAlign w:val="center"/>
          </w:tcPr>
          <w:p>
            <w:pPr>
              <w:widowControl/>
              <w:jc w:val="center"/>
              <w:rPr>
                <w:rFonts w:ascii="宋体" w:hAnsi="宋体" w:cs="宋体"/>
                <w:color w:val="000000"/>
                <w:kern w:val="0"/>
                <w:sz w:val="18"/>
                <w:szCs w:val="18"/>
                <w:highlight w:val="none"/>
              </w:rPr>
            </w:pPr>
          </w:p>
        </w:tc>
        <w:tc>
          <w:tcPr>
            <w:tcW w:w="1606" w:type="dxa"/>
            <w:shd w:val="clear" w:color="auto" w:fill="auto"/>
            <w:vAlign w:val="center"/>
          </w:tcPr>
          <w:p>
            <w:pPr>
              <w:widowControl/>
              <w:jc w:val="center"/>
              <w:rPr>
                <w:rFonts w:ascii="宋体" w:hAnsi="宋体" w:cs="宋体"/>
                <w:color w:val="000000"/>
                <w:kern w:val="0"/>
                <w:sz w:val="18"/>
                <w:szCs w:val="18"/>
                <w:highlight w:val="none"/>
              </w:rPr>
            </w:pPr>
          </w:p>
        </w:tc>
        <w:tc>
          <w:tcPr>
            <w:tcW w:w="1607" w:type="dxa"/>
            <w:shd w:val="clear" w:color="auto" w:fill="auto"/>
            <w:vAlign w:val="center"/>
          </w:tcPr>
          <w:p>
            <w:pPr>
              <w:widowControl/>
              <w:jc w:val="center"/>
              <w:rPr>
                <w:rFonts w:ascii="宋体" w:hAnsi="宋体" w:cs="宋体"/>
                <w:color w:val="000000"/>
                <w:kern w:val="0"/>
                <w:sz w:val="18"/>
                <w:szCs w:val="18"/>
                <w:highlight w:val="none"/>
              </w:rPr>
            </w:pPr>
          </w:p>
        </w:tc>
        <w:tc>
          <w:tcPr>
            <w:tcW w:w="1606" w:type="dxa"/>
            <w:shd w:val="clear" w:color="auto" w:fill="auto"/>
            <w:vAlign w:val="center"/>
          </w:tcPr>
          <w:p>
            <w:pPr>
              <w:widowControl/>
              <w:jc w:val="center"/>
              <w:rPr>
                <w:rFonts w:ascii="宋体" w:hAnsi="宋体" w:cs="宋体"/>
                <w:color w:val="000000"/>
                <w:kern w:val="0"/>
                <w:sz w:val="18"/>
                <w:szCs w:val="18"/>
                <w:highlight w:val="none"/>
              </w:rPr>
            </w:pPr>
          </w:p>
        </w:tc>
        <w:tc>
          <w:tcPr>
            <w:tcW w:w="1607" w:type="dxa"/>
            <w:shd w:val="clear" w:color="auto" w:fill="auto"/>
            <w:vAlign w:val="center"/>
          </w:tcPr>
          <w:p>
            <w:pPr>
              <w:widowControl/>
              <w:jc w:val="center"/>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rFonts w:ascii="宋体" w:hAnsi="宋体" w:cs="宋体"/>
                <w:color w:val="000000"/>
                <w:kern w:val="0"/>
                <w:sz w:val="18"/>
                <w:szCs w:val="18"/>
                <w:highlight w:val="none"/>
              </w:rPr>
            </w:pPr>
          </w:p>
        </w:tc>
        <w:tc>
          <w:tcPr>
            <w:tcW w:w="1607" w:type="dxa"/>
            <w:shd w:val="clear" w:color="auto" w:fill="auto"/>
            <w:vAlign w:val="center"/>
          </w:tcPr>
          <w:p>
            <w:pPr>
              <w:widowControl/>
              <w:jc w:val="center"/>
              <w:rPr>
                <w:rFonts w:ascii="宋体" w:hAnsi="宋体" w:cs="宋体"/>
                <w:color w:val="000000"/>
                <w:kern w:val="0"/>
                <w:sz w:val="18"/>
                <w:szCs w:val="18"/>
                <w:highlight w:val="none"/>
              </w:rPr>
            </w:pPr>
          </w:p>
        </w:tc>
        <w:tc>
          <w:tcPr>
            <w:tcW w:w="1606" w:type="dxa"/>
            <w:shd w:val="clear" w:color="auto" w:fill="auto"/>
            <w:vAlign w:val="center"/>
          </w:tcPr>
          <w:p>
            <w:pPr>
              <w:widowControl/>
              <w:jc w:val="center"/>
              <w:rPr>
                <w:rFonts w:ascii="宋体" w:hAnsi="宋体" w:cs="宋体"/>
                <w:color w:val="000000"/>
                <w:kern w:val="0"/>
                <w:sz w:val="18"/>
                <w:szCs w:val="18"/>
                <w:highlight w:val="none"/>
              </w:rPr>
            </w:pPr>
          </w:p>
        </w:tc>
        <w:tc>
          <w:tcPr>
            <w:tcW w:w="1607" w:type="dxa"/>
            <w:shd w:val="clear" w:color="auto" w:fill="auto"/>
            <w:vAlign w:val="center"/>
          </w:tcPr>
          <w:p>
            <w:pPr>
              <w:widowControl/>
              <w:jc w:val="center"/>
              <w:rPr>
                <w:rFonts w:ascii="宋体" w:hAnsi="宋体" w:cs="宋体"/>
                <w:color w:val="000000"/>
                <w:kern w:val="0"/>
                <w:sz w:val="18"/>
                <w:szCs w:val="18"/>
                <w:highlight w:val="none"/>
              </w:rPr>
            </w:pPr>
          </w:p>
        </w:tc>
        <w:tc>
          <w:tcPr>
            <w:tcW w:w="1606" w:type="dxa"/>
            <w:shd w:val="clear" w:color="auto" w:fill="auto"/>
            <w:vAlign w:val="center"/>
          </w:tcPr>
          <w:p>
            <w:pPr>
              <w:widowControl/>
              <w:jc w:val="center"/>
              <w:rPr>
                <w:rFonts w:ascii="宋体" w:hAnsi="宋体" w:cs="宋体"/>
                <w:color w:val="000000"/>
                <w:kern w:val="0"/>
                <w:sz w:val="18"/>
                <w:szCs w:val="18"/>
                <w:highlight w:val="none"/>
              </w:rPr>
            </w:pPr>
          </w:p>
        </w:tc>
        <w:tc>
          <w:tcPr>
            <w:tcW w:w="1607" w:type="dxa"/>
            <w:shd w:val="clear" w:color="auto" w:fill="auto"/>
            <w:vAlign w:val="center"/>
          </w:tcPr>
          <w:p>
            <w:pPr>
              <w:widowControl/>
              <w:jc w:val="center"/>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rFonts w:ascii="宋体" w:hAnsi="宋体" w:cs="宋体"/>
                <w:color w:val="000000"/>
                <w:kern w:val="0"/>
                <w:sz w:val="18"/>
                <w:szCs w:val="18"/>
                <w:highlight w:val="none"/>
              </w:rPr>
            </w:pPr>
          </w:p>
        </w:tc>
        <w:tc>
          <w:tcPr>
            <w:tcW w:w="1607" w:type="dxa"/>
            <w:shd w:val="clear" w:color="auto" w:fill="auto"/>
            <w:vAlign w:val="center"/>
          </w:tcPr>
          <w:p>
            <w:pPr>
              <w:widowControl/>
              <w:jc w:val="center"/>
              <w:rPr>
                <w:rFonts w:ascii="宋体" w:hAnsi="宋体" w:cs="宋体"/>
                <w:color w:val="000000"/>
                <w:kern w:val="0"/>
                <w:sz w:val="18"/>
                <w:szCs w:val="18"/>
                <w:highlight w:val="none"/>
              </w:rPr>
            </w:pPr>
          </w:p>
        </w:tc>
        <w:tc>
          <w:tcPr>
            <w:tcW w:w="1606" w:type="dxa"/>
            <w:shd w:val="clear" w:color="auto" w:fill="auto"/>
            <w:vAlign w:val="center"/>
          </w:tcPr>
          <w:p>
            <w:pPr>
              <w:widowControl/>
              <w:jc w:val="center"/>
              <w:rPr>
                <w:rFonts w:ascii="宋体" w:hAnsi="宋体" w:cs="宋体"/>
                <w:color w:val="000000"/>
                <w:kern w:val="0"/>
                <w:sz w:val="18"/>
                <w:szCs w:val="18"/>
                <w:highlight w:val="none"/>
              </w:rPr>
            </w:pPr>
          </w:p>
        </w:tc>
        <w:tc>
          <w:tcPr>
            <w:tcW w:w="1607" w:type="dxa"/>
            <w:shd w:val="clear" w:color="auto" w:fill="auto"/>
            <w:vAlign w:val="center"/>
          </w:tcPr>
          <w:p>
            <w:pPr>
              <w:widowControl/>
              <w:jc w:val="center"/>
              <w:rPr>
                <w:rFonts w:ascii="宋体" w:hAnsi="宋体" w:cs="宋体"/>
                <w:color w:val="000000"/>
                <w:kern w:val="0"/>
                <w:sz w:val="18"/>
                <w:szCs w:val="18"/>
                <w:highlight w:val="none"/>
              </w:rPr>
            </w:pPr>
          </w:p>
        </w:tc>
        <w:tc>
          <w:tcPr>
            <w:tcW w:w="1606" w:type="dxa"/>
            <w:shd w:val="clear" w:color="auto" w:fill="auto"/>
            <w:vAlign w:val="center"/>
          </w:tcPr>
          <w:p>
            <w:pPr>
              <w:widowControl/>
              <w:jc w:val="center"/>
              <w:rPr>
                <w:rFonts w:ascii="宋体" w:hAnsi="宋体" w:cs="宋体"/>
                <w:color w:val="000000"/>
                <w:kern w:val="0"/>
                <w:sz w:val="18"/>
                <w:szCs w:val="18"/>
                <w:highlight w:val="none"/>
              </w:rPr>
            </w:pPr>
          </w:p>
        </w:tc>
        <w:tc>
          <w:tcPr>
            <w:tcW w:w="1607" w:type="dxa"/>
            <w:shd w:val="clear" w:color="auto" w:fill="auto"/>
            <w:vAlign w:val="center"/>
          </w:tcPr>
          <w:p>
            <w:pPr>
              <w:widowControl/>
              <w:jc w:val="center"/>
              <w:rPr>
                <w:rFonts w:ascii="宋体" w:hAnsi="宋体" w:cs="宋体"/>
                <w:color w:val="000000"/>
                <w:kern w:val="0"/>
                <w:sz w:val="18"/>
                <w:szCs w:val="18"/>
                <w:highlight w:val="none"/>
              </w:rPr>
            </w:pPr>
          </w:p>
        </w:tc>
      </w:tr>
    </w:tbl>
    <w:p>
      <w:pPr>
        <w:tabs>
          <w:tab w:val="left" w:pos="5760"/>
        </w:tabs>
        <w:spacing w:line="360" w:lineRule="auto"/>
        <w:jc w:val="left"/>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三、乡（镇）（含其他乡级单位）通达现状信息</w:t>
      </w:r>
    </w:p>
    <w:tbl>
      <w:tblPr>
        <w:tblStyle w:val="26"/>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2409"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通达现状</w:t>
            </w:r>
          </w:p>
        </w:tc>
        <w:tc>
          <w:tcPr>
            <w:tcW w:w="2410"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优选通达路线行政等级</w:t>
            </w:r>
          </w:p>
        </w:tc>
        <w:tc>
          <w:tcPr>
            <w:tcW w:w="2410"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优选通达路线编码</w:t>
            </w:r>
          </w:p>
        </w:tc>
        <w:tc>
          <w:tcPr>
            <w:tcW w:w="2410"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优选通达路线名称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2409" w:type="dxa"/>
            <w:vMerge w:val="continue"/>
            <w:vAlign w:val="center"/>
          </w:tcPr>
          <w:p>
            <w:pPr>
              <w:widowControl/>
              <w:jc w:val="left"/>
              <w:rPr>
                <w:rFonts w:ascii="宋体" w:hAnsi="宋体" w:cs="宋体"/>
                <w:color w:val="000000"/>
                <w:kern w:val="0"/>
                <w:sz w:val="18"/>
                <w:szCs w:val="18"/>
                <w:highlight w:val="none"/>
              </w:rPr>
            </w:pPr>
          </w:p>
        </w:tc>
        <w:tc>
          <w:tcPr>
            <w:tcW w:w="2410" w:type="dxa"/>
            <w:vMerge w:val="continue"/>
            <w:vAlign w:val="center"/>
          </w:tcPr>
          <w:p>
            <w:pPr>
              <w:widowControl/>
              <w:jc w:val="left"/>
              <w:rPr>
                <w:rFonts w:ascii="宋体" w:hAnsi="宋体" w:cs="宋体"/>
                <w:color w:val="000000"/>
                <w:kern w:val="0"/>
                <w:sz w:val="18"/>
                <w:szCs w:val="18"/>
                <w:highlight w:val="none"/>
              </w:rPr>
            </w:pPr>
          </w:p>
        </w:tc>
        <w:tc>
          <w:tcPr>
            <w:tcW w:w="2410" w:type="dxa"/>
            <w:vMerge w:val="continue"/>
            <w:vAlign w:val="center"/>
          </w:tcPr>
          <w:p>
            <w:pPr>
              <w:widowControl/>
              <w:jc w:val="left"/>
              <w:rPr>
                <w:rFonts w:ascii="宋体" w:hAnsi="宋体" w:cs="宋体"/>
                <w:color w:val="000000"/>
                <w:kern w:val="0"/>
                <w:sz w:val="18"/>
                <w:szCs w:val="18"/>
                <w:highlight w:val="none"/>
              </w:rPr>
            </w:pPr>
          </w:p>
        </w:tc>
        <w:tc>
          <w:tcPr>
            <w:tcW w:w="2410" w:type="dxa"/>
            <w:vMerge w:val="continue"/>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2409"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子</w:t>
            </w:r>
          </w:p>
        </w:tc>
        <w:tc>
          <w:tcPr>
            <w:tcW w:w="2410"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丑</w:t>
            </w:r>
          </w:p>
        </w:tc>
        <w:tc>
          <w:tcPr>
            <w:tcW w:w="2410"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寅</w:t>
            </w:r>
          </w:p>
        </w:tc>
        <w:tc>
          <w:tcPr>
            <w:tcW w:w="2410"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2409" w:type="dxa"/>
            <w:shd w:val="clear" w:color="auto" w:fill="auto"/>
            <w:vAlign w:val="center"/>
          </w:tcPr>
          <w:p>
            <w:pPr>
              <w:widowControl/>
              <w:jc w:val="center"/>
              <w:rPr>
                <w:rFonts w:ascii="宋体" w:hAnsi="宋体" w:cs="宋体"/>
                <w:color w:val="000000"/>
                <w:kern w:val="0"/>
                <w:sz w:val="18"/>
                <w:szCs w:val="18"/>
                <w:highlight w:val="none"/>
              </w:rPr>
            </w:pPr>
          </w:p>
        </w:tc>
        <w:tc>
          <w:tcPr>
            <w:tcW w:w="2410" w:type="dxa"/>
            <w:shd w:val="clear" w:color="auto" w:fill="auto"/>
            <w:vAlign w:val="center"/>
          </w:tcPr>
          <w:p>
            <w:pPr>
              <w:widowControl/>
              <w:jc w:val="center"/>
              <w:rPr>
                <w:rFonts w:ascii="宋体" w:hAnsi="宋体" w:cs="宋体"/>
                <w:color w:val="000000"/>
                <w:kern w:val="0"/>
                <w:sz w:val="18"/>
                <w:szCs w:val="18"/>
                <w:highlight w:val="none"/>
              </w:rPr>
            </w:pPr>
          </w:p>
        </w:tc>
        <w:tc>
          <w:tcPr>
            <w:tcW w:w="2410" w:type="dxa"/>
            <w:shd w:val="clear" w:color="auto" w:fill="auto"/>
            <w:vAlign w:val="center"/>
          </w:tcPr>
          <w:p>
            <w:pPr>
              <w:widowControl/>
              <w:jc w:val="center"/>
              <w:rPr>
                <w:rFonts w:ascii="宋体" w:hAnsi="宋体" w:cs="宋体"/>
                <w:color w:val="000000"/>
                <w:kern w:val="0"/>
                <w:sz w:val="18"/>
                <w:szCs w:val="18"/>
                <w:highlight w:val="none"/>
              </w:rPr>
            </w:pPr>
          </w:p>
        </w:tc>
        <w:tc>
          <w:tcPr>
            <w:tcW w:w="2410" w:type="dxa"/>
            <w:shd w:val="clear" w:color="auto" w:fill="auto"/>
            <w:vAlign w:val="center"/>
          </w:tcPr>
          <w:p>
            <w:pPr>
              <w:widowControl/>
              <w:jc w:val="center"/>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2409" w:type="dxa"/>
            <w:shd w:val="clear" w:color="auto" w:fill="auto"/>
            <w:vAlign w:val="center"/>
          </w:tcPr>
          <w:p>
            <w:pPr>
              <w:widowControl/>
              <w:jc w:val="center"/>
              <w:rPr>
                <w:rFonts w:ascii="宋体" w:hAnsi="宋体" w:cs="宋体"/>
                <w:color w:val="000000"/>
                <w:kern w:val="0"/>
                <w:sz w:val="18"/>
                <w:szCs w:val="18"/>
                <w:highlight w:val="none"/>
              </w:rPr>
            </w:pPr>
          </w:p>
        </w:tc>
        <w:tc>
          <w:tcPr>
            <w:tcW w:w="2410" w:type="dxa"/>
            <w:shd w:val="clear" w:color="auto" w:fill="auto"/>
            <w:vAlign w:val="center"/>
          </w:tcPr>
          <w:p>
            <w:pPr>
              <w:widowControl/>
              <w:jc w:val="center"/>
              <w:rPr>
                <w:rFonts w:ascii="宋体" w:hAnsi="宋体" w:cs="宋体"/>
                <w:color w:val="000000"/>
                <w:kern w:val="0"/>
                <w:sz w:val="18"/>
                <w:szCs w:val="18"/>
                <w:highlight w:val="none"/>
              </w:rPr>
            </w:pPr>
          </w:p>
        </w:tc>
        <w:tc>
          <w:tcPr>
            <w:tcW w:w="2410" w:type="dxa"/>
            <w:shd w:val="clear" w:color="auto" w:fill="auto"/>
            <w:vAlign w:val="center"/>
          </w:tcPr>
          <w:p>
            <w:pPr>
              <w:widowControl/>
              <w:jc w:val="center"/>
              <w:rPr>
                <w:rFonts w:ascii="宋体" w:hAnsi="宋体" w:cs="宋体"/>
                <w:color w:val="000000"/>
                <w:kern w:val="0"/>
                <w:sz w:val="18"/>
                <w:szCs w:val="18"/>
                <w:highlight w:val="none"/>
              </w:rPr>
            </w:pPr>
          </w:p>
        </w:tc>
        <w:tc>
          <w:tcPr>
            <w:tcW w:w="2410" w:type="dxa"/>
            <w:shd w:val="clear" w:color="auto" w:fill="auto"/>
            <w:vAlign w:val="center"/>
          </w:tcPr>
          <w:p>
            <w:pPr>
              <w:widowControl/>
              <w:jc w:val="center"/>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2409" w:type="dxa"/>
            <w:shd w:val="clear" w:color="auto" w:fill="auto"/>
            <w:vAlign w:val="center"/>
          </w:tcPr>
          <w:p>
            <w:pPr>
              <w:widowControl/>
              <w:jc w:val="center"/>
              <w:rPr>
                <w:rFonts w:ascii="宋体" w:hAnsi="宋体" w:cs="宋体"/>
                <w:color w:val="000000"/>
                <w:kern w:val="0"/>
                <w:sz w:val="18"/>
                <w:szCs w:val="18"/>
                <w:highlight w:val="none"/>
              </w:rPr>
            </w:pPr>
          </w:p>
        </w:tc>
        <w:tc>
          <w:tcPr>
            <w:tcW w:w="2410" w:type="dxa"/>
            <w:shd w:val="clear" w:color="auto" w:fill="auto"/>
            <w:vAlign w:val="center"/>
          </w:tcPr>
          <w:p>
            <w:pPr>
              <w:widowControl/>
              <w:jc w:val="center"/>
              <w:rPr>
                <w:rFonts w:ascii="宋体" w:hAnsi="宋体" w:cs="宋体"/>
                <w:color w:val="000000"/>
                <w:kern w:val="0"/>
                <w:sz w:val="18"/>
                <w:szCs w:val="18"/>
                <w:highlight w:val="none"/>
              </w:rPr>
            </w:pPr>
          </w:p>
        </w:tc>
        <w:tc>
          <w:tcPr>
            <w:tcW w:w="2410" w:type="dxa"/>
            <w:shd w:val="clear" w:color="auto" w:fill="auto"/>
            <w:vAlign w:val="center"/>
          </w:tcPr>
          <w:p>
            <w:pPr>
              <w:widowControl/>
              <w:jc w:val="center"/>
              <w:rPr>
                <w:rFonts w:ascii="宋体" w:hAnsi="宋体" w:cs="宋体"/>
                <w:color w:val="000000"/>
                <w:kern w:val="0"/>
                <w:sz w:val="18"/>
                <w:szCs w:val="18"/>
                <w:highlight w:val="none"/>
              </w:rPr>
            </w:pPr>
          </w:p>
        </w:tc>
        <w:tc>
          <w:tcPr>
            <w:tcW w:w="2410" w:type="dxa"/>
            <w:shd w:val="clear" w:color="auto" w:fill="auto"/>
            <w:vAlign w:val="center"/>
          </w:tcPr>
          <w:p>
            <w:pPr>
              <w:widowControl/>
              <w:jc w:val="center"/>
              <w:rPr>
                <w:rFonts w:ascii="宋体" w:hAnsi="宋体" w:cs="宋体"/>
                <w:color w:val="000000"/>
                <w:kern w:val="0"/>
                <w:sz w:val="18"/>
                <w:szCs w:val="18"/>
                <w:highlight w:val="none"/>
              </w:rPr>
            </w:pPr>
          </w:p>
        </w:tc>
      </w:tr>
    </w:tbl>
    <w:p>
      <w:pPr>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w:t>
      </w:r>
      <w:r>
        <w:rPr>
          <w:rFonts w:ascii="宋体" w:hAnsi="宋体"/>
          <w:color w:val="000000" w:themeColor="text1"/>
          <w:sz w:val="18"/>
          <w:highlight w:val="none"/>
          <w14:textFill>
            <w14:solidFill>
              <w14:schemeClr w14:val="tx1"/>
            </w14:solidFill>
          </w14:textFill>
        </w:rPr>
        <w:t xml:space="preserve">       </w:t>
      </w:r>
      <w:r>
        <w:rPr>
          <w:rFonts w:hint="eastAsia" w:ascii="宋体" w:hAnsi="宋体"/>
          <w:color w:val="000000" w:themeColor="text1"/>
          <w:sz w:val="18"/>
          <w:highlight w:val="none"/>
          <w14:textFill>
            <w14:solidFill>
              <w14:schemeClr w14:val="tx1"/>
            </w14:solidFill>
          </w14:textFill>
        </w:rPr>
        <w:t>统计负责人：</w:t>
      </w:r>
      <w:r>
        <w:rPr>
          <w:rFonts w:ascii="宋体" w:hAnsi="宋体"/>
          <w:color w:val="000000" w:themeColor="text1"/>
          <w:sz w:val="18"/>
          <w:highlight w:val="none"/>
          <w14:textFill>
            <w14:solidFill>
              <w14:schemeClr w14:val="tx1"/>
            </w14:solidFill>
          </w14:textFill>
        </w:rPr>
        <w:t xml:space="preserve">        </w:t>
      </w:r>
      <w:r>
        <w:rPr>
          <w:rFonts w:hint="eastAsia" w:ascii="宋体" w:hAnsi="宋体"/>
          <w:color w:val="000000" w:themeColor="text1"/>
          <w:sz w:val="18"/>
          <w:highlight w:val="none"/>
          <w14:textFill>
            <w14:solidFill>
              <w14:schemeClr w14:val="tx1"/>
            </w14:solidFill>
          </w14:textFill>
        </w:rPr>
        <w:t>填表人：</w:t>
      </w:r>
      <w:r>
        <w:rPr>
          <w:rFonts w:ascii="宋体" w:hAnsi="宋体"/>
          <w:color w:val="000000" w:themeColor="text1"/>
          <w:sz w:val="18"/>
          <w:highlight w:val="none"/>
          <w14:textFill>
            <w14:solidFill>
              <w14:schemeClr w14:val="tx1"/>
            </w14:solidFill>
          </w14:textFill>
        </w:rPr>
        <w:t xml:space="preserve">        </w:t>
      </w:r>
      <w:r>
        <w:rPr>
          <w:rFonts w:hint="eastAsia" w:ascii="宋体" w:hAnsi="宋体"/>
          <w:color w:val="000000" w:themeColor="text1"/>
          <w:sz w:val="18"/>
          <w:highlight w:val="none"/>
          <w14:textFill>
            <w14:solidFill>
              <w14:schemeClr w14:val="tx1"/>
            </w14:solidFill>
          </w14:textFill>
        </w:rPr>
        <w:t>联系电话：</w:t>
      </w:r>
      <w:r>
        <w:rPr>
          <w:rFonts w:ascii="宋体" w:hAnsi="宋体"/>
          <w:color w:val="000000" w:themeColor="text1"/>
          <w:sz w:val="18"/>
          <w:highlight w:val="none"/>
          <w14:textFill>
            <w14:solidFill>
              <w14:schemeClr w14:val="tx1"/>
            </w14:solidFill>
          </w14:textFill>
        </w:rPr>
        <w:t xml:space="preserve">           </w:t>
      </w:r>
      <w:r>
        <w:rPr>
          <w:rFonts w:hint="eastAsia" w:ascii="宋体" w:hAnsi="宋体"/>
          <w:color w:val="000000" w:themeColor="text1"/>
          <w:sz w:val="18"/>
          <w:highlight w:val="none"/>
          <w14:textFill>
            <w14:solidFill>
              <w14:schemeClr w14:val="tx1"/>
            </w14:solidFill>
          </w14:textFill>
        </w:rPr>
        <w:t>报出日期：</w:t>
      </w:r>
      <w:r>
        <w:rPr>
          <w:rFonts w:ascii="宋体" w:hAnsi="宋体"/>
          <w:color w:val="000000" w:themeColor="text1"/>
          <w:sz w:val="18"/>
          <w:highlight w:val="none"/>
          <w14:textFill>
            <w14:solidFill>
              <w14:schemeClr w14:val="tx1"/>
            </w14:solidFill>
          </w14:textFill>
        </w:rPr>
        <w:t xml:space="preserve">20  </w:t>
      </w:r>
      <w:r>
        <w:rPr>
          <w:rFonts w:hint="eastAsia" w:ascii="宋体" w:hAnsi="宋体"/>
          <w:color w:val="000000" w:themeColor="text1"/>
          <w:sz w:val="18"/>
          <w:highlight w:val="none"/>
          <w14:textFill>
            <w14:solidFill>
              <w14:schemeClr w14:val="tx1"/>
            </w14:solidFill>
          </w14:textFill>
        </w:rPr>
        <w:t>年</w:t>
      </w:r>
      <w:r>
        <w:rPr>
          <w:rFonts w:ascii="宋体" w:hAnsi="宋体"/>
          <w:color w:val="000000" w:themeColor="text1"/>
          <w:sz w:val="18"/>
          <w:highlight w:val="none"/>
          <w14:textFill>
            <w14:solidFill>
              <w14:schemeClr w14:val="tx1"/>
            </w14:solidFill>
          </w14:textFill>
        </w:rPr>
        <w:t xml:space="preserve">    </w:t>
      </w:r>
      <w:r>
        <w:rPr>
          <w:rFonts w:hint="eastAsia" w:ascii="宋体" w:hAnsi="宋体"/>
          <w:color w:val="000000" w:themeColor="text1"/>
          <w:sz w:val="18"/>
          <w:highlight w:val="none"/>
          <w14:textFill>
            <w14:solidFill>
              <w14:schemeClr w14:val="tx1"/>
            </w14:solidFill>
          </w14:textFill>
        </w:rPr>
        <w:t>月</w:t>
      </w:r>
      <w:r>
        <w:rPr>
          <w:rFonts w:ascii="宋体" w:hAnsi="宋体"/>
          <w:color w:val="000000" w:themeColor="text1"/>
          <w:sz w:val="18"/>
          <w:highlight w:val="none"/>
          <w14:textFill>
            <w14:solidFill>
              <w14:schemeClr w14:val="tx1"/>
            </w14:solidFill>
          </w14:textFill>
        </w:rPr>
        <w:t xml:space="preserve">    </w:t>
      </w:r>
      <w:r>
        <w:rPr>
          <w:rFonts w:hint="eastAsia" w:ascii="宋体" w:hAnsi="宋体"/>
          <w:color w:val="000000" w:themeColor="text1"/>
          <w:sz w:val="18"/>
          <w:highlight w:val="none"/>
          <w14:textFill>
            <w14:solidFill>
              <w14:schemeClr w14:val="tx1"/>
            </w14:solidFill>
          </w14:textFill>
        </w:rPr>
        <w:t>日</w:t>
      </w:r>
    </w:p>
    <w:p>
      <w:pPr>
        <w:ind w:right="-403" w:rightChars="-192"/>
        <w:rPr>
          <w:rFonts w:ascii="宋体" w:hAnsi="宋体"/>
          <w:sz w:val="18"/>
          <w:szCs w:val="18"/>
          <w:highlight w:val="none"/>
        </w:rPr>
      </w:pPr>
    </w:p>
    <w:p>
      <w:pPr>
        <w:spacing w:line="240" w:lineRule="exact"/>
        <w:ind w:left="1080" w:hanging="1080" w:hangingChars="600"/>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说    明：1.统计范围：发生变更的乡（镇）（含街道办事处、其他乡级单位）名录信息、乡（镇）（含其他乡级单位）基本信息和通达现状信息。表内城乡类别为乡、镇的乡（镇）结合上年数据统计汇总与交行统</w:t>
      </w:r>
      <w:r>
        <w:rPr>
          <w:rFonts w:ascii="宋体" w:hAnsi="宋体"/>
          <w:color w:val="000000" w:themeColor="text1"/>
          <w:sz w:val="18"/>
          <w:highlight w:val="none"/>
          <w14:textFill>
            <w14:solidFill>
              <w14:schemeClr w14:val="tx1"/>
            </w14:solidFill>
          </w14:textFill>
        </w:rPr>
        <w:t>H107</w:t>
      </w:r>
      <w:r>
        <w:rPr>
          <w:rFonts w:hint="eastAsia" w:ascii="宋体" w:hAnsi="宋体"/>
          <w:color w:val="000000" w:themeColor="text1"/>
          <w:sz w:val="18"/>
          <w:highlight w:val="none"/>
          <w14:textFill>
            <w14:solidFill>
              <w14:schemeClr w14:val="tx1"/>
            </w14:solidFill>
          </w14:textFill>
        </w:rPr>
        <w:t>表乡镇数保持一致。</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2</w:t>
      </w:r>
      <w:r>
        <w:rPr>
          <w:rFonts w:hint="eastAsia" w:ascii="宋体" w:hAnsi="宋体"/>
          <w:color w:val="000000" w:themeColor="text1"/>
          <w:sz w:val="18"/>
          <w:highlight w:val="none"/>
          <w14:textFill>
            <w14:solidFill>
              <w14:schemeClr w14:val="tx1"/>
            </w14:solidFill>
          </w14:textFill>
        </w:rPr>
        <w:t>.城乡类别为乡、镇和其他乡级单位时，需填报基本信息和通达现状信息。</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3</w:t>
      </w:r>
      <w:r>
        <w:rPr>
          <w:rFonts w:hint="eastAsia" w:ascii="宋体" w:hAnsi="宋体"/>
          <w:color w:val="000000" w:themeColor="text1"/>
          <w:sz w:val="18"/>
          <w:highlight w:val="none"/>
          <w14:textFill>
            <w14:solidFill>
              <w14:schemeClr w14:val="tx1"/>
            </w14:solidFill>
          </w14:textFill>
        </w:rPr>
        <w:t>.“城乡类别”请填写代码：11.街道12.乡13.镇14.其他乡级单位。</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4</w:t>
      </w:r>
      <w:r>
        <w:rPr>
          <w:rFonts w:hint="eastAsia" w:ascii="宋体" w:hAnsi="宋体"/>
          <w:color w:val="000000" w:themeColor="text1"/>
          <w:sz w:val="18"/>
          <w:highlight w:val="none"/>
          <w14:textFill>
            <w14:solidFill>
              <w14:schemeClr w14:val="tx1"/>
            </w14:solidFill>
          </w14:textFill>
        </w:rPr>
        <w:t>.“所属地形”请填写代码：1.平原、微丘2.山岭、重丘3.岛屿。</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5</w:t>
      </w:r>
      <w:r>
        <w:rPr>
          <w:rFonts w:hint="eastAsia" w:ascii="宋体" w:hAnsi="宋体"/>
          <w:color w:val="000000" w:themeColor="text1"/>
          <w:sz w:val="18"/>
          <w:highlight w:val="none"/>
          <w14:textFill>
            <w14:solidFill>
              <w14:schemeClr w14:val="tx1"/>
            </w14:solidFill>
          </w14:textFill>
        </w:rPr>
        <w:t>.“通达现状”请填写代码：1.已通畅2.已通达、未通畅3.未通达。</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6</w:t>
      </w:r>
      <w:r>
        <w:rPr>
          <w:rFonts w:hint="eastAsia" w:ascii="宋体" w:hAnsi="宋体"/>
          <w:color w:val="000000" w:themeColor="text1"/>
          <w:sz w:val="18"/>
          <w:highlight w:val="none"/>
          <w14:textFill>
            <w14:solidFill>
              <w14:schemeClr w14:val="tx1"/>
            </w14:solidFill>
          </w14:textFill>
        </w:rPr>
        <w:t>.“优选通达路线行政等级”请填写代码：G.国道S.省道X.县道Y.乡道C.村道Z.专用公路D.城市道路。</w:t>
      </w:r>
    </w:p>
    <w:p>
      <w:pPr>
        <w:tabs>
          <w:tab w:val="left" w:pos="3420"/>
          <w:tab w:val="left" w:pos="6300"/>
        </w:tabs>
        <w:spacing w:line="360" w:lineRule="auto"/>
        <w:ind w:firstLine="179" w:firstLineChars="84"/>
        <w:rPr>
          <w:spacing w:val="2"/>
          <w:szCs w:val="21"/>
          <w:highlight w:val="none"/>
        </w:rPr>
      </w:pPr>
    </w:p>
    <w:p>
      <w:pPr>
        <w:tabs>
          <w:tab w:val="left" w:pos="5760"/>
        </w:tabs>
        <w:spacing w:line="360" w:lineRule="auto"/>
        <w:jc w:val="left"/>
        <w:rPr>
          <w:spacing w:val="2"/>
          <w:szCs w:val="21"/>
          <w:highlight w:val="none"/>
        </w:rPr>
        <w:sectPr>
          <w:footerReference r:id="rId9" w:type="default"/>
          <w:pgSz w:w="11906" w:h="16838"/>
          <w:pgMar w:top="1418" w:right="1134" w:bottom="1418" w:left="1134" w:header="851" w:footer="992" w:gutter="0"/>
          <w:cols w:space="425" w:num="1"/>
          <w:docGrid w:type="linesAndChars" w:linePitch="312" w:charSpace="0"/>
        </w:sectPr>
      </w:pPr>
    </w:p>
    <w:p>
      <w:pPr>
        <w:spacing w:after="156" w:afterLines="50"/>
        <w:jc w:val="center"/>
        <w:outlineLvl w:val="1"/>
        <w:rPr>
          <w:color w:val="000000"/>
          <w:sz w:val="32"/>
          <w:szCs w:val="32"/>
          <w:highlight w:val="none"/>
        </w:rPr>
      </w:pPr>
      <w:bookmarkStart w:id="25" w:name="_Toc26352058"/>
      <w:r>
        <w:rPr>
          <w:rFonts w:hint="eastAsia"/>
          <w:color w:val="000000"/>
          <w:sz w:val="32"/>
          <w:szCs w:val="32"/>
          <w:highlight w:val="none"/>
        </w:rPr>
        <w:t>建制村通畅变更明细表</w:t>
      </w:r>
      <w:bookmarkEnd w:id="25"/>
    </w:p>
    <w:p>
      <w:pPr>
        <w:tabs>
          <w:tab w:val="left" w:pos="5760"/>
        </w:tabs>
        <w:spacing w:line="0" w:lineRule="atLeast"/>
        <w:jc w:val="center"/>
        <w:rPr>
          <w:rFonts w:ascii="宋体" w:hAnsi="宋体"/>
          <w:color w:val="000000" w:themeColor="text1"/>
          <w:szCs w:val="21"/>
          <w:highlight w:val="none"/>
          <w14:textFill>
            <w14:solidFill>
              <w14:schemeClr w14:val="tx1"/>
            </w14:solidFill>
          </w14:textFill>
        </w:rPr>
      </w:pPr>
      <w:r>
        <w:rPr>
          <w:bCs/>
          <w:color w:val="000000" w:themeColor="text1"/>
          <w:sz w:val="18"/>
          <w:szCs w:val="18"/>
          <w:highlight w:val="none"/>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4267200</wp:posOffset>
                </wp:positionH>
                <wp:positionV relativeFrom="paragraph">
                  <wp:posOffset>19685</wp:posOffset>
                </wp:positionV>
                <wp:extent cx="1819275" cy="899160"/>
                <wp:effectExtent l="0" t="0" r="28575" b="15875"/>
                <wp:wrapNone/>
                <wp:docPr id="6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819275" cy="89916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号：交行统NG106表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机关：国家统计局</w:t>
                            </w:r>
                          </w:p>
                          <w:p>
                            <w:pPr>
                              <w:spacing w:line="0" w:lineRule="atLeast"/>
                              <w:jc w:val="left"/>
                              <w:rPr>
                                <w:rFonts w:ascii="宋体" w:hAnsi="宋体"/>
                                <w:sz w:val="18"/>
                                <w:szCs w:val="18"/>
                              </w:rPr>
                            </w:pPr>
                            <w:r>
                              <w:rPr>
                                <w:rFonts w:hint="eastAsia" w:ascii="宋体" w:hAnsi="宋体"/>
                                <w:sz w:val="18"/>
                                <w:szCs w:val="18"/>
                              </w:rPr>
                              <w:t xml:space="preserve">备案文号：国统办函〔2020〕23号 </w:t>
                            </w:r>
                          </w:p>
                          <w:p>
                            <w:pPr>
                              <w:spacing w:line="0" w:lineRule="atLeast"/>
                              <w:jc w:val="left"/>
                            </w:pPr>
                            <w:r>
                              <w:rPr>
                                <w:rFonts w:hint="eastAsia" w:ascii="宋体" w:hAnsi="宋体"/>
                                <w:sz w:val="18"/>
                                <w:szCs w:val="18"/>
                              </w:rPr>
                              <w:t>有效期至：2025年1月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68" o:spid="_x0000_s1026" o:spt="202" type="#_x0000_t202" style="position:absolute;left:0pt;margin-left:336pt;margin-top:1.55pt;height:70.8pt;width:143.25pt;z-index:251706368;mso-width-relative:page;mso-height-relative:margin;mso-height-percent:200;" fillcolor="#FFFFFF" filled="t" stroked="t" coordsize="21600,21600" o:gfxdata="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Q/PYtcAAAAJAQAADwAAAAAAAAABACAAAAAiAAAA&#10;ZHJzL2Rvd25yZXYueG1sUEsBAhQAFAAAAAgAh07iQKd1Hq0IAgAAKgQAAA4AAAAAAAAAAQAgAAAA&#10;JgEAAGRycy9lMm9Eb2MueG1sUEsFBgAAAAAGAAYAWQEAAKAFA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号：交行统NG106表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szCs w:val="18"/>
                        </w:rPr>
                        <w:t>备案</w:t>
                      </w:r>
                      <w:r>
                        <w:rPr>
                          <w:rFonts w:hint="eastAsia" w:ascii="宋体" w:hAnsi="宋体"/>
                          <w:sz w:val="18"/>
                        </w:rPr>
                        <w:t>机关：国家统计局</w:t>
                      </w:r>
                    </w:p>
                    <w:p>
                      <w:pPr>
                        <w:spacing w:line="0" w:lineRule="atLeast"/>
                        <w:jc w:val="left"/>
                        <w:rPr>
                          <w:rFonts w:ascii="宋体" w:hAnsi="宋体"/>
                          <w:sz w:val="18"/>
                          <w:szCs w:val="18"/>
                        </w:rPr>
                      </w:pPr>
                      <w:r>
                        <w:rPr>
                          <w:rFonts w:hint="eastAsia" w:ascii="宋体" w:hAnsi="宋体"/>
                          <w:sz w:val="18"/>
                          <w:szCs w:val="18"/>
                        </w:rPr>
                        <w:t xml:space="preserve">备案文号：国统办函〔2020〕23号 </w:t>
                      </w:r>
                    </w:p>
                    <w:p>
                      <w:pPr>
                        <w:spacing w:line="0" w:lineRule="atLeast"/>
                        <w:jc w:val="left"/>
                      </w:pPr>
                      <w:r>
                        <w:rPr>
                          <w:rFonts w:hint="eastAsia" w:ascii="宋体" w:hAnsi="宋体"/>
                          <w:sz w:val="18"/>
                          <w:szCs w:val="18"/>
                        </w:rPr>
                        <w:t>有效期至：2025年1月</w:t>
                      </w:r>
                    </w:p>
                  </w:txbxContent>
                </v:textbox>
              </v:shape>
            </w:pict>
          </mc:Fallback>
        </mc:AlternateContent>
      </w:r>
    </w:p>
    <w:p>
      <w:pPr>
        <w:tabs>
          <w:tab w:val="left" w:pos="5760"/>
        </w:tabs>
        <w:spacing w:line="0" w:lineRule="atLeast"/>
        <w:jc w:val="center"/>
        <w:rPr>
          <w:rFonts w:ascii="宋体" w:hAnsi="宋体"/>
          <w:color w:val="000000" w:themeColor="text1"/>
          <w:szCs w:val="21"/>
          <w:highlight w:val="none"/>
          <w14:textFill>
            <w14:solidFill>
              <w14:schemeClr w14:val="tx1"/>
            </w14:solidFill>
          </w14:textFill>
        </w:rPr>
      </w:pPr>
    </w:p>
    <w:p>
      <w:pPr>
        <w:tabs>
          <w:tab w:val="left" w:pos="5760"/>
        </w:tabs>
        <w:spacing w:line="0" w:lineRule="atLeast"/>
        <w:jc w:val="center"/>
        <w:rPr>
          <w:rFonts w:ascii="宋体" w:hAnsi="宋体"/>
          <w:color w:val="000000" w:themeColor="text1"/>
          <w:szCs w:val="21"/>
          <w:highlight w:val="none"/>
          <w14:textFill>
            <w14:solidFill>
              <w14:schemeClr w14:val="tx1"/>
            </w14:solidFill>
          </w14:textFill>
        </w:rPr>
      </w:pPr>
    </w:p>
    <w:p>
      <w:pPr>
        <w:tabs>
          <w:tab w:val="left" w:pos="5760"/>
        </w:tabs>
        <w:spacing w:line="0" w:lineRule="atLeast"/>
        <w:jc w:val="center"/>
        <w:rPr>
          <w:rFonts w:ascii="宋体" w:hAnsi="宋体"/>
          <w:color w:val="000000" w:themeColor="text1"/>
          <w:szCs w:val="21"/>
          <w:highlight w:val="none"/>
          <w14:textFill>
            <w14:solidFill>
              <w14:schemeClr w14:val="tx1"/>
            </w14:solidFill>
          </w14:textFill>
        </w:rPr>
      </w:pPr>
    </w:p>
    <w:p>
      <w:pPr>
        <w:tabs>
          <w:tab w:val="left" w:pos="5760"/>
        </w:tabs>
        <w:spacing w:line="0" w:lineRule="atLeas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填报单位：                                      20  年         </w:t>
      </w:r>
    </w:p>
    <w:p>
      <w:pPr>
        <w:tabs>
          <w:tab w:val="left" w:pos="5760"/>
        </w:tabs>
        <w:spacing w:line="360" w:lineRule="auto"/>
        <w:jc w:val="left"/>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一、建制村（含居民委员会、其他村级单位）名录信息</w:t>
      </w:r>
    </w:p>
    <w:tbl>
      <w:tblPr>
        <w:tblStyle w:val="26"/>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77"/>
        <w:gridCol w:w="1377"/>
        <w:gridCol w:w="1377"/>
        <w:gridCol w:w="1505"/>
        <w:gridCol w:w="1505"/>
        <w:gridCol w:w="1506"/>
        <w:gridCol w:w="99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建制村代码</w:t>
            </w:r>
          </w:p>
        </w:tc>
        <w:tc>
          <w:tcPr>
            <w:tcW w:w="1377"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建制村名称</w:t>
            </w:r>
          </w:p>
        </w:tc>
        <w:tc>
          <w:tcPr>
            <w:tcW w:w="1377"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县级</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行政区划代码</w:t>
            </w:r>
          </w:p>
        </w:tc>
        <w:tc>
          <w:tcPr>
            <w:tcW w:w="1505" w:type="dxa"/>
            <w:vMerge w:val="restart"/>
            <w:shd w:val="clear" w:color="auto" w:fill="auto"/>
            <w:vAlign w:val="center"/>
          </w:tcPr>
          <w:p>
            <w:pPr>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所属省份</w:t>
            </w:r>
          </w:p>
        </w:tc>
        <w:tc>
          <w:tcPr>
            <w:tcW w:w="1505"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所属市</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（地、州、盟）</w:t>
            </w:r>
          </w:p>
        </w:tc>
        <w:tc>
          <w:tcPr>
            <w:tcW w:w="1506"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所属县</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（市、区、旗）</w:t>
            </w:r>
          </w:p>
        </w:tc>
        <w:tc>
          <w:tcPr>
            <w:tcW w:w="992"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城乡类别</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vMerge w:val="continue"/>
            <w:vAlign w:val="center"/>
          </w:tcPr>
          <w:p>
            <w:pPr>
              <w:widowControl/>
              <w:jc w:val="left"/>
              <w:rPr>
                <w:rFonts w:ascii="宋体" w:hAnsi="宋体" w:cs="宋体"/>
                <w:color w:val="000000"/>
                <w:kern w:val="0"/>
                <w:sz w:val="18"/>
                <w:szCs w:val="18"/>
                <w:highlight w:val="none"/>
              </w:rPr>
            </w:pPr>
          </w:p>
        </w:tc>
        <w:tc>
          <w:tcPr>
            <w:tcW w:w="1377" w:type="dxa"/>
            <w:vMerge w:val="continue"/>
            <w:vAlign w:val="center"/>
          </w:tcPr>
          <w:p>
            <w:pPr>
              <w:widowControl/>
              <w:jc w:val="left"/>
              <w:rPr>
                <w:rFonts w:ascii="宋体" w:hAnsi="宋体" w:cs="宋体"/>
                <w:color w:val="000000"/>
                <w:kern w:val="0"/>
                <w:sz w:val="18"/>
                <w:szCs w:val="18"/>
                <w:highlight w:val="none"/>
              </w:rPr>
            </w:pPr>
          </w:p>
        </w:tc>
        <w:tc>
          <w:tcPr>
            <w:tcW w:w="1377" w:type="dxa"/>
            <w:vMerge w:val="continue"/>
            <w:vAlign w:val="center"/>
          </w:tcPr>
          <w:p>
            <w:pPr>
              <w:widowControl/>
              <w:jc w:val="left"/>
              <w:rPr>
                <w:rFonts w:ascii="宋体" w:hAnsi="宋体" w:cs="宋体"/>
                <w:color w:val="000000"/>
                <w:kern w:val="0"/>
                <w:sz w:val="18"/>
                <w:szCs w:val="18"/>
                <w:highlight w:val="none"/>
              </w:rPr>
            </w:pPr>
          </w:p>
        </w:tc>
        <w:tc>
          <w:tcPr>
            <w:tcW w:w="1505" w:type="dxa"/>
            <w:vMerge w:val="continue"/>
            <w:vAlign w:val="center"/>
          </w:tcPr>
          <w:p>
            <w:pPr>
              <w:widowControl/>
              <w:jc w:val="left"/>
              <w:rPr>
                <w:rFonts w:ascii="宋体" w:hAnsi="宋体" w:cs="宋体"/>
                <w:color w:val="000000"/>
                <w:kern w:val="0"/>
                <w:sz w:val="18"/>
                <w:szCs w:val="18"/>
                <w:highlight w:val="none"/>
              </w:rPr>
            </w:pPr>
          </w:p>
        </w:tc>
        <w:tc>
          <w:tcPr>
            <w:tcW w:w="1505" w:type="dxa"/>
            <w:vMerge w:val="continue"/>
            <w:vAlign w:val="center"/>
          </w:tcPr>
          <w:p>
            <w:pPr>
              <w:widowControl/>
              <w:jc w:val="left"/>
              <w:rPr>
                <w:rFonts w:ascii="宋体" w:hAnsi="宋体" w:cs="宋体"/>
                <w:color w:val="000000"/>
                <w:kern w:val="0"/>
                <w:sz w:val="18"/>
                <w:szCs w:val="18"/>
                <w:highlight w:val="none"/>
              </w:rPr>
            </w:pPr>
          </w:p>
        </w:tc>
        <w:tc>
          <w:tcPr>
            <w:tcW w:w="1506" w:type="dxa"/>
            <w:vMerge w:val="continue"/>
            <w:vAlign w:val="center"/>
          </w:tcPr>
          <w:p>
            <w:pPr>
              <w:widowControl/>
              <w:jc w:val="left"/>
              <w:rPr>
                <w:rFonts w:ascii="宋体" w:hAnsi="宋体" w:cs="宋体"/>
                <w:color w:val="000000"/>
                <w:kern w:val="0"/>
                <w:sz w:val="18"/>
                <w:szCs w:val="18"/>
                <w:highlight w:val="none"/>
              </w:rPr>
            </w:pPr>
          </w:p>
        </w:tc>
        <w:tc>
          <w:tcPr>
            <w:tcW w:w="992" w:type="dxa"/>
            <w:vMerge w:val="continue"/>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rFonts w:ascii="宋体" w:hAnsi="宋体" w:cs="宋体"/>
                <w:color w:val="000000"/>
                <w:kern w:val="0"/>
                <w:sz w:val="18"/>
                <w:szCs w:val="18"/>
                <w:highlight w:val="none"/>
              </w:rPr>
            </w:pPr>
            <w:r>
              <w:rPr>
                <w:rFonts w:hint="eastAsia"/>
                <w:color w:val="000000"/>
                <w:sz w:val="18"/>
                <w:szCs w:val="18"/>
                <w:highlight w:val="none"/>
              </w:rPr>
              <w:t>甲</w:t>
            </w:r>
          </w:p>
        </w:tc>
        <w:tc>
          <w:tcPr>
            <w:tcW w:w="1377" w:type="dxa"/>
            <w:shd w:val="clear" w:color="auto" w:fill="auto"/>
            <w:vAlign w:val="center"/>
          </w:tcPr>
          <w:p>
            <w:pPr>
              <w:widowControl/>
              <w:jc w:val="center"/>
              <w:rPr>
                <w:rFonts w:ascii="宋体" w:hAnsi="宋体" w:cs="宋体"/>
                <w:color w:val="000000"/>
                <w:kern w:val="0"/>
                <w:sz w:val="18"/>
                <w:szCs w:val="18"/>
                <w:highlight w:val="none"/>
              </w:rPr>
            </w:pPr>
            <w:r>
              <w:rPr>
                <w:rFonts w:hint="eastAsia"/>
                <w:color w:val="000000"/>
                <w:sz w:val="18"/>
                <w:szCs w:val="18"/>
                <w:highlight w:val="none"/>
              </w:rPr>
              <w:t>乙</w:t>
            </w:r>
          </w:p>
        </w:tc>
        <w:tc>
          <w:tcPr>
            <w:tcW w:w="1377" w:type="dxa"/>
            <w:shd w:val="clear" w:color="auto" w:fill="auto"/>
            <w:vAlign w:val="center"/>
          </w:tcPr>
          <w:p>
            <w:pPr>
              <w:widowControl/>
              <w:jc w:val="center"/>
              <w:rPr>
                <w:rFonts w:ascii="宋体" w:hAnsi="宋体" w:cs="宋体"/>
                <w:color w:val="000000"/>
                <w:kern w:val="0"/>
                <w:sz w:val="18"/>
                <w:szCs w:val="18"/>
                <w:highlight w:val="none"/>
              </w:rPr>
            </w:pPr>
            <w:r>
              <w:rPr>
                <w:rFonts w:hint="eastAsia"/>
                <w:color w:val="000000"/>
                <w:sz w:val="18"/>
                <w:szCs w:val="18"/>
                <w:highlight w:val="none"/>
              </w:rPr>
              <w:t>丙</w:t>
            </w:r>
          </w:p>
        </w:tc>
        <w:tc>
          <w:tcPr>
            <w:tcW w:w="1505" w:type="dxa"/>
            <w:shd w:val="clear" w:color="auto" w:fill="auto"/>
            <w:vAlign w:val="center"/>
          </w:tcPr>
          <w:p>
            <w:pPr>
              <w:jc w:val="center"/>
              <w:rPr>
                <w:rFonts w:ascii="宋体" w:hAnsi="宋体" w:cs="宋体"/>
                <w:color w:val="000000"/>
                <w:kern w:val="0"/>
                <w:sz w:val="18"/>
                <w:szCs w:val="18"/>
                <w:highlight w:val="none"/>
              </w:rPr>
            </w:pPr>
            <w:r>
              <w:rPr>
                <w:rFonts w:hint="eastAsia"/>
                <w:color w:val="000000"/>
                <w:sz w:val="18"/>
                <w:szCs w:val="18"/>
                <w:highlight w:val="none"/>
              </w:rPr>
              <w:t>丁</w:t>
            </w:r>
          </w:p>
        </w:tc>
        <w:tc>
          <w:tcPr>
            <w:tcW w:w="1505" w:type="dxa"/>
            <w:shd w:val="clear" w:color="auto" w:fill="auto"/>
            <w:vAlign w:val="center"/>
          </w:tcPr>
          <w:p>
            <w:pPr>
              <w:widowControl/>
              <w:jc w:val="center"/>
              <w:rPr>
                <w:rFonts w:ascii="宋体" w:hAnsi="宋体" w:cs="宋体"/>
                <w:color w:val="000000"/>
                <w:kern w:val="0"/>
                <w:sz w:val="18"/>
                <w:szCs w:val="18"/>
                <w:highlight w:val="none"/>
              </w:rPr>
            </w:pPr>
            <w:r>
              <w:rPr>
                <w:rFonts w:hint="eastAsia"/>
                <w:color w:val="000000"/>
                <w:sz w:val="18"/>
                <w:szCs w:val="18"/>
                <w:highlight w:val="none"/>
              </w:rPr>
              <w:t>戊</w:t>
            </w:r>
          </w:p>
        </w:tc>
        <w:tc>
          <w:tcPr>
            <w:tcW w:w="1506" w:type="dxa"/>
            <w:shd w:val="clear" w:color="auto" w:fill="auto"/>
            <w:vAlign w:val="center"/>
          </w:tcPr>
          <w:p>
            <w:pPr>
              <w:widowControl/>
              <w:jc w:val="center"/>
              <w:rPr>
                <w:rFonts w:ascii="宋体" w:hAnsi="宋体" w:cs="宋体"/>
                <w:color w:val="000000"/>
                <w:kern w:val="0"/>
                <w:sz w:val="18"/>
                <w:szCs w:val="18"/>
                <w:highlight w:val="none"/>
              </w:rPr>
            </w:pPr>
            <w:r>
              <w:rPr>
                <w:rFonts w:hint="eastAsia"/>
                <w:color w:val="000000"/>
                <w:sz w:val="18"/>
                <w:szCs w:val="18"/>
                <w:highlight w:val="none"/>
              </w:rPr>
              <w:t>己</w:t>
            </w:r>
          </w:p>
        </w:tc>
        <w:tc>
          <w:tcPr>
            <w:tcW w:w="992" w:type="dxa"/>
            <w:shd w:val="clear" w:color="auto" w:fill="auto"/>
            <w:vAlign w:val="center"/>
          </w:tcPr>
          <w:p>
            <w:pPr>
              <w:widowControl/>
              <w:jc w:val="center"/>
              <w:rPr>
                <w:rFonts w:ascii="宋体" w:hAnsi="宋体" w:cs="宋体"/>
                <w:color w:val="000000"/>
                <w:kern w:val="0"/>
                <w:sz w:val="18"/>
                <w:szCs w:val="18"/>
                <w:highlight w:val="none"/>
              </w:rPr>
            </w:pPr>
            <w:r>
              <w:rPr>
                <w:rFonts w:hint="eastAsia"/>
                <w:color w:val="000000"/>
                <w:sz w:val="18"/>
                <w:szCs w:val="18"/>
                <w:highlight w:val="none"/>
              </w:rPr>
              <w:t>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rFonts w:ascii="宋体" w:hAnsi="宋体" w:cs="宋体"/>
                <w:color w:val="000000"/>
                <w:kern w:val="0"/>
                <w:sz w:val="18"/>
                <w:szCs w:val="18"/>
                <w:highlight w:val="none"/>
              </w:rPr>
            </w:pPr>
          </w:p>
        </w:tc>
        <w:tc>
          <w:tcPr>
            <w:tcW w:w="1377" w:type="dxa"/>
            <w:shd w:val="clear" w:color="auto" w:fill="auto"/>
            <w:vAlign w:val="center"/>
          </w:tcPr>
          <w:p>
            <w:pPr>
              <w:widowControl/>
              <w:jc w:val="center"/>
              <w:rPr>
                <w:rFonts w:ascii="宋体" w:hAnsi="宋体" w:cs="宋体"/>
                <w:color w:val="000000"/>
                <w:kern w:val="0"/>
                <w:sz w:val="18"/>
                <w:szCs w:val="18"/>
                <w:highlight w:val="none"/>
              </w:rPr>
            </w:pPr>
          </w:p>
        </w:tc>
        <w:tc>
          <w:tcPr>
            <w:tcW w:w="1377" w:type="dxa"/>
            <w:shd w:val="clear" w:color="auto" w:fill="auto"/>
            <w:vAlign w:val="center"/>
          </w:tcPr>
          <w:p>
            <w:pPr>
              <w:widowControl/>
              <w:jc w:val="center"/>
              <w:rPr>
                <w:rFonts w:ascii="宋体" w:hAnsi="宋体" w:cs="宋体"/>
                <w:color w:val="000000"/>
                <w:kern w:val="0"/>
                <w:sz w:val="18"/>
                <w:szCs w:val="18"/>
                <w:highlight w:val="none"/>
              </w:rPr>
            </w:pPr>
          </w:p>
        </w:tc>
        <w:tc>
          <w:tcPr>
            <w:tcW w:w="1505" w:type="dxa"/>
            <w:shd w:val="clear" w:color="auto" w:fill="auto"/>
            <w:vAlign w:val="center"/>
          </w:tcPr>
          <w:p>
            <w:pPr>
              <w:widowControl/>
              <w:jc w:val="center"/>
              <w:rPr>
                <w:rFonts w:ascii="宋体" w:hAnsi="宋体" w:cs="宋体"/>
                <w:color w:val="000000"/>
                <w:kern w:val="0"/>
                <w:sz w:val="18"/>
                <w:szCs w:val="18"/>
                <w:highlight w:val="none"/>
              </w:rPr>
            </w:pPr>
          </w:p>
        </w:tc>
        <w:tc>
          <w:tcPr>
            <w:tcW w:w="1505" w:type="dxa"/>
            <w:shd w:val="clear" w:color="auto" w:fill="auto"/>
            <w:vAlign w:val="center"/>
          </w:tcPr>
          <w:p>
            <w:pPr>
              <w:widowControl/>
              <w:jc w:val="center"/>
              <w:rPr>
                <w:rFonts w:ascii="宋体" w:hAnsi="宋体" w:cs="宋体"/>
                <w:color w:val="000000"/>
                <w:kern w:val="0"/>
                <w:sz w:val="18"/>
                <w:szCs w:val="18"/>
                <w:highlight w:val="none"/>
              </w:rPr>
            </w:pPr>
          </w:p>
        </w:tc>
        <w:tc>
          <w:tcPr>
            <w:tcW w:w="1506" w:type="dxa"/>
            <w:shd w:val="clear" w:color="auto" w:fill="auto"/>
            <w:vAlign w:val="center"/>
          </w:tcPr>
          <w:p>
            <w:pPr>
              <w:widowControl/>
              <w:jc w:val="center"/>
              <w:rPr>
                <w:rFonts w:ascii="宋体" w:hAnsi="宋体" w:cs="宋体"/>
                <w:color w:val="000000"/>
                <w:kern w:val="0"/>
                <w:sz w:val="18"/>
                <w:szCs w:val="18"/>
                <w:highlight w:val="none"/>
              </w:rPr>
            </w:pPr>
          </w:p>
        </w:tc>
        <w:tc>
          <w:tcPr>
            <w:tcW w:w="992" w:type="dxa"/>
            <w:shd w:val="clear" w:color="auto" w:fill="auto"/>
            <w:vAlign w:val="center"/>
          </w:tcPr>
          <w:p>
            <w:pPr>
              <w:widowControl/>
              <w:jc w:val="center"/>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rFonts w:ascii="宋体" w:hAnsi="宋体" w:cs="宋体"/>
                <w:color w:val="000000"/>
                <w:kern w:val="0"/>
                <w:sz w:val="18"/>
                <w:szCs w:val="18"/>
                <w:highlight w:val="none"/>
              </w:rPr>
            </w:pPr>
          </w:p>
        </w:tc>
        <w:tc>
          <w:tcPr>
            <w:tcW w:w="1377" w:type="dxa"/>
            <w:shd w:val="clear" w:color="auto" w:fill="auto"/>
            <w:vAlign w:val="center"/>
          </w:tcPr>
          <w:p>
            <w:pPr>
              <w:widowControl/>
              <w:jc w:val="center"/>
              <w:rPr>
                <w:rFonts w:ascii="宋体" w:hAnsi="宋体" w:cs="宋体"/>
                <w:color w:val="000000"/>
                <w:kern w:val="0"/>
                <w:sz w:val="18"/>
                <w:szCs w:val="18"/>
                <w:highlight w:val="none"/>
              </w:rPr>
            </w:pPr>
          </w:p>
        </w:tc>
        <w:tc>
          <w:tcPr>
            <w:tcW w:w="1377" w:type="dxa"/>
            <w:shd w:val="clear" w:color="auto" w:fill="auto"/>
            <w:vAlign w:val="center"/>
          </w:tcPr>
          <w:p>
            <w:pPr>
              <w:widowControl/>
              <w:jc w:val="center"/>
              <w:rPr>
                <w:rFonts w:ascii="宋体" w:hAnsi="宋体" w:cs="宋体"/>
                <w:color w:val="000000"/>
                <w:kern w:val="0"/>
                <w:sz w:val="18"/>
                <w:szCs w:val="18"/>
                <w:highlight w:val="none"/>
              </w:rPr>
            </w:pPr>
          </w:p>
        </w:tc>
        <w:tc>
          <w:tcPr>
            <w:tcW w:w="1505" w:type="dxa"/>
            <w:shd w:val="clear" w:color="auto" w:fill="auto"/>
            <w:vAlign w:val="center"/>
          </w:tcPr>
          <w:p>
            <w:pPr>
              <w:widowControl/>
              <w:jc w:val="center"/>
              <w:rPr>
                <w:rFonts w:ascii="宋体" w:hAnsi="宋体" w:cs="宋体"/>
                <w:color w:val="000000"/>
                <w:kern w:val="0"/>
                <w:sz w:val="18"/>
                <w:szCs w:val="18"/>
                <w:highlight w:val="none"/>
              </w:rPr>
            </w:pPr>
          </w:p>
        </w:tc>
        <w:tc>
          <w:tcPr>
            <w:tcW w:w="1505" w:type="dxa"/>
            <w:shd w:val="clear" w:color="auto" w:fill="auto"/>
            <w:vAlign w:val="center"/>
          </w:tcPr>
          <w:p>
            <w:pPr>
              <w:widowControl/>
              <w:jc w:val="center"/>
              <w:rPr>
                <w:rFonts w:ascii="宋体" w:hAnsi="宋体" w:cs="宋体"/>
                <w:color w:val="000000"/>
                <w:kern w:val="0"/>
                <w:sz w:val="18"/>
                <w:szCs w:val="18"/>
                <w:highlight w:val="none"/>
              </w:rPr>
            </w:pPr>
          </w:p>
        </w:tc>
        <w:tc>
          <w:tcPr>
            <w:tcW w:w="1506" w:type="dxa"/>
            <w:shd w:val="clear" w:color="auto" w:fill="auto"/>
            <w:vAlign w:val="center"/>
          </w:tcPr>
          <w:p>
            <w:pPr>
              <w:widowControl/>
              <w:jc w:val="center"/>
              <w:rPr>
                <w:rFonts w:ascii="宋体" w:hAnsi="宋体" w:cs="宋体"/>
                <w:color w:val="000000"/>
                <w:kern w:val="0"/>
                <w:sz w:val="18"/>
                <w:szCs w:val="18"/>
                <w:highlight w:val="none"/>
              </w:rPr>
            </w:pPr>
          </w:p>
        </w:tc>
        <w:tc>
          <w:tcPr>
            <w:tcW w:w="992" w:type="dxa"/>
            <w:shd w:val="clear" w:color="auto" w:fill="auto"/>
            <w:vAlign w:val="center"/>
          </w:tcPr>
          <w:p>
            <w:pPr>
              <w:widowControl/>
              <w:jc w:val="center"/>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377" w:type="dxa"/>
            <w:shd w:val="clear" w:color="auto" w:fill="auto"/>
            <w:vAlign w:val="center"/>
          </w:tcPr>
          <w:p>
            <w:pPr>
              <w:widowControl/>
              <w:jc w:val="center"/>
              <w:rPr>
                <w:rFonts w:ascii="宋体" w:hAnsi="宋体" w:cs="宋体"/>
                <w:color w:val="000000"/>
                <w:kern w:val="0"/>
                <w:sz w:val="18"/>
                <w:szCs w:val="18"/>
                <w:highlight w:val="none"/>
              </w:rPr>
            </w:pPr>
          </w:p>
        </w:tc>
        <w:tc>
          <w:tcPr>
            <w:tcW w:w="1377" w:type="dxa"/>
            <w:shd w:val="clear" w:color="auto" w:fill="auto"/>
            <w:vAlign w:val="center"/>
          </w:tcPr>
          <w:p>
            <w:pPr>
              <w:widowControl/>
              <w:jc w:val="center"/>
              <w:rPr>
                <w:rFonts w:ascii="宋体" w:hAnsi="宋体" w:cs="宋体"/>
                <w:color w:val="000000"/>
                <w:kern w:val="0"/>
                <w:sz w:val="18"/>
                <w:szCs w:val="18"/>
                <w:highlight w:val="none"/>
              </w:rPr>
            </w:pPr>
          </w:p>
        </w:tc>
        <w:tc>
          <w:tcPr>
            <w:tcW w:w="1377" w:type="dxa"/>
            <w:shd w:val="clear" w:color="auto" w:fill="auto"/>
            <w:vAlign w:val="center"/>
          </w:tcPr>
          <w:p>
            <w:pPr>
              <w:widowControl/>
              <w:jc w:val="center"/>
              <w:rPr>
                <w:rFonts w:ascii="宋体" w:hAnsi="宋体" w:cs="宋体"/>
                <w:color w:val="000000"/>
                <w:kern w:val="0"/>
                <w:sz w:val="18"/>
                <w:szCs w:val="18"/>
                <w:highlight w:val="none"/>
              </w:rPr>
            </w:pPr>
          </w:p>
        </w:tc>
        <w:tc>
          <w:tcPr>
            <w:tcW w:w="1505" w:type="dxa"/>
            <w:shd w:val="clear" w:color="auto" w:fill="auto"/>
            <w:vAlign w:val="center"/>
          </w:tcPr>
          <w:p>
            <w:pPr>
              <w:widowControl/>
              <w:jc w:val="center"/>
              <w:rPr>
                <w:rFonts w:ascii="宋体" w:hAnsi="宋体" w:cs="宋体"/>
                <w:color w:val="000000"/>
                <w:kern w:val="0"/>
                <w:sz w:val="18"/>
                <w:szCs w:val="18"/>
                <w:highlight w:val="none"/>
              </w:rPr>
            </w:pPr>
          </w:p>
        </w:tc>
        <w:tc>
          <w:tcPr>
            <w:tcW w:w="1505" w:type="dxa"/>
            <w:shd w:val="clear" w:color="auto" w:fill="auto"/>
            <w:vAlign w:val="center"/>
          </w:tcPr>
          <w:p>
            <w:pPr>
              <w:widowControl/>
              <w:jc w:val="center"/>
              <w:rPr>
                <w:rFonts w:ascii="宋体" w:hAnsi="宋体" w:cs="宋体"/>
                <w:color w:val="000000"/>
                <w:kern w:val="0"/>
                <w:sz w:val="18"/>
                <w:szCs w:val="18"/>
                <w:highlight w:val="none"/>
              </w:rPr>
            </w:pPr>
          </w:p>
        </w:tc>
        <w:tc>
          <w:tcPr>
            <w:tcW w:w="1506" w:type="dxa"/>
            <w:shd w:val="clear" w:color="auto" w:fill="auto"/>
            <w:vAlign w:val="center"/>
          </w:tcPr>
          <w:p>
            <w:pPr>
              <w:widowControl/>
              <w:jc w:val="center"/>
              <w:rPr>
                <w:rFonts w:ascii="宋体" w:hAnsi="宋体" w:cs="宋体"/>
                <w:color w:val="000000"/>
                <w:kern w:val="0"/>
                <w:sz w:val="18"/>
                <w:szCs w:val="18"/>
                <w:highlight w:val="none"/>
              </w:rPr>
            </w:pPr>
          </w:p>
        </w:tc>
        <w:tc>
          <w:tcPr>
            <w:tcW w:w="992" w:type="dxa"/>
            <w:shd w:val="clear" w:color="auto" w:fill="auto"/>
            <w:vAlign w:val="center"/>
          </w:tcPr>
          <w:p>
            <w:pPr>
              <w:widowControl/>
              <w:jc w:val="center"/>
              <w:rPr>
                <w:rFonts w:ascii="宋体" w:hAnsi="宋体" w:cs="宋体"/>
                <w:color w:val="000000"/>
                <w:kern w:val="0"/>
                <w:sz w:val="18"/>
                <w:szCs w:val="18"/>
                <w:highlight w:val="none"/>
              </w:rPr>
            </w:pPr>
          </w:p>
        </w:tc>
      </w:tr>
    </w:tbl>
    <w:p>
      <w:pPr>
        <w:tabs>
          <w:tab w:val="left" w:pos="5760"/>
        </w:tabs>
        <w:spacing w:line="360" w:lineRule="auto"/>
        <w:jc w:val="left"/>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二、建制村（含其他村级单位）基本信息</w:t>
      </w:r>
    </w:p>
    <w:tbl>
      <w:tblPr>
        <w:tblStyle w:val="26"/>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06"/>
        <w:gridCol w:w="1607"/>
        <w:gridCol w:w="1606"/>
        <w:gridCol w:w="1607"/>
        <w:gridCol w:w="1606"/>
        <w:gridCol w:w="160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建制村</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人口（人）</w:t>
            </w:r>
          </w:p>
        </w:tc>
        <w:tc>
          <w:tcPr>
            <w:tcW w:w="1607"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所辖自然村</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数量（个）</w:t>
            </w:r>
          </w:p>
        </w:tc>
        <w:tc>
          <w:tcPr>
            <w:tcW w:w="1606"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所属地形</w:t>
            </w:r>
          </w:p>
        </w:tc>
        <w:tc>
          <w:tcPr>
            <w:tcW w:w="1607"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岛屿是否</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建有陆岛交通码头</w:t>
            </w:r>
          </w:p>
        </w:tc>
        <w:tc>
          <w:tcPr>
            <w:tcW w:w="1606"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码头与陆地</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距离(公里)</w:t>
            </w:r>
          </w:p>
        </w:tc>
        <w:tc>
          <w:tcPr>
            <w:tcW w:w="1607"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岛内是否</w:t>
            </w: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建有公路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vMerge w:val="continue"/>
            <w:vAlign w:val="center"/>
          </w:tcPr>
          <w:p>
            <w:pPr>
              <w:widowControl/>
              <w:jc w:val="left"/>
              <w:rPr>
                <w:rFonts w:ascii="宋体" w:hAnsi="宋体" w:cs="宋体"/>
                <w:color w:val="000000"/>
                <w:kern w:val="0"/>
                <w:sz w:val="18"/>
                <w:szCs w:val="18"/>
                <w:highlight w:val="none"/>
              </w:rPr>
            </w:pPr>
          </w:p>
        </w:tc>
        <w:tc>
          <w:tcPr>
            <w:tcW w:w="1607" w:type="dxa"/>
            <w:vMerge w:val="continue"/>
            <w:vAlign w:val="center"/>
          </w:tcPr>
          <w:p>
            <w:pPr>
              <w:widowControl/>
              <w:jc w:val="left"/>
              <w:rPr>
                <w:rFonts w:ascii="宋体" w:hAnsi="宋体" w:cs="宋体"/>
                <w:color w:val="000000"/>
                <w:kern w:val="0"/>
                <w:sz w:val="18"/>
                <w:szCs w:val="18"/>
                <w:highlight w:val="none"/>
              </w:rPr>
            </w:pPr>
          </w:p>
        </w:tc>
        <w:tc>
          <w:tcPr>
            <w:tcW w:w="1606" w:type="dxa"/>
            <w:vMerge w:val="continue"/>
            <w:vAlign w:val="center"/>
          </w:tcPr>
          <w:p>
            <w:pPr>
              <w:widowControl/>
              <w:jc w:val="left"/>
              <w:rPr>
                <w:rFonts w:ascii="宋体" w:hAnsi="宋体" w:cs="宋体"/>
                <w:color w:val="000000"/>
                <w:kern w:val="0"/>
                <w:sz w:val="18"/>
                <w:szCs w:val="18"/>
                <w:highlight w:val="none"/>
              </w:rPr>
            </w:pPr>
          </w:p>
        </w:tc>
        <w:tc>
          <w:tcPr>
            <w:tcW w:w="1607" w:type="dxa"/>
            <w:vMerge w:val="continue"/>
            <w:vAlign w:val="center"/>
          </w:tcPr>
          <w:p>
            <w:pPr>
              <w:widowControl/>
              <w:jc w:val="left"/>
              <w:rPr>
                <w:rFonts w:ascii="宋体" w:hAnsi="宋体" w:cs="宋体"/>
                <w:color w:val="000000"/>
                <w:kern w:val="0"/>
                <w:sz w:val="18"/>
                <w:szCs w:val="18"/>
                <w:highlight w:val="none"/>
              </w:rPr>
            </w:pPr>
          </w:p>
        </w:tc>
        <w:tc>
          <w:tcPr>
            <w:tcW w:w="1606" w:type="dxa"/>
            <w:vMerge w:val="continue"/>
            <w:vAlign w:val="center"/>
          </w:tcPr>
          <w:p>
            <w:pPr>
              <w:widowControl/>
              <w:jc w:val="left"/>
              <w:rPr>
                <w:rFonts w:ascii="宋体" w:hAnsi="宋体" w:cs="宋体"/>
                <w:color w:val="000000"/>
                <w:kern w:val="0"/>
                <w:sz w:val="18"/>
                <w:szCs w:val="18"/>
                <w:highlight w:val="none"/>
              </w:rPr>
            </w:pPr>
          </w:p>
        </w:tc>
        <w:tc>
          <w:tcPr>
            <w:tcW w:w="1607" w:type="dxa"/>
            <w:vMerge w:val="continue"/>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rFonts w:ascii="宋体" w:hAnsi="宋体" w:cs="宋体"/>
                <w:color w:val="000000"/>
                <w:kern w:val="0"/>
                <w:sz w:val="18"/>
                <w:szCs w:val="18"/>
                <w:highlight w:val="none"/>
              </w:rPr>
            </w:pPr>
            <w:r>
              <w:rPr>
                <w:rFonts w:hint="eastAsia"/>
                <w:color w:val="000000"/>
                <w:sz w:val="18"/>
                <w:szCs w:val="18"/>
                <w:highlight w:val="none"/>
              </w:rPr>
              <w:t>1</w:t>
            </w:r>
          </w:p>
        </w:tc>
        <w:tc>
          <w:tcPr>
            <w:tcW w:w="1607" w:type="dxa"/>
            <w:shd w:val="clear" w:color="auto" w:fill="auto"/>
            <w:vAlign w:val="center"/>
          </w:tcPr>
          <w:p>
            <w:pPr>
              <w:widowControl/>
              <w:jc w:val="center"/>
              <w:rPr>
                <w:rFonts w:ascii="宋体" w:hAnsi="宋体" w:cs="宋体"/>
                <w:color w:val="000000"/>
                <w:kern w:val="0"/>
                <w:sz w:val="18"/>
                <w:szCs w:val="18"/>
                <w:highlight w:val="none"/>
              </w:rPr>
            </w:pPr>
            <w:r>
              <w:rPr>
                <w:rFonts w:hint="eastAsia"/>
                <w:color w:val="000000"/>
                <w:sz w:val="18"/>
                <w:szCs w:val="18"/>
                <w:highlight w:val="none"/>
              </w:rPr>
              <w:t>2</w:t>
            </w:r>
          </w:p>
        </w:tc>
        <w:tc>
          <w:tcPr>
            <w:tcW w:w="1606" w:type="dxa"/>
            <w:shd w:val="clear" w:color="auto" w:fill="auto"/>
            <w:vAlign w:val="center"/>
          </w:tcPr>
          <w:p>
            <w:pPr>
              <w:widowControl/>
              <w:jc w:val="center"/>
              <w:rPr>
                <w:rFonts w:ascii="宋体" w:hAnsi="宋体" w:cs="宋体"/>
                <w:color w:val="000000"/>
                <w:kern w:val="0"/>
                <w:sz w:val="18"/>
                <w:szCs w:val="18"/>
                <w:highlight w:val="none"/>
              </w:rPr>
            </w:pPr>
            <w:r>
              <w:rPr>
                <w:rFonts w:hint="eastAsia"/>
                <w:color w:val="000000"/>
                <w:sz w:val="18"/>
                <w:szCs w:val="18"/>
                <w:highlight w:val="none"/>
              </w:rPr>
              <w:t>辛</w:t>
            </w:r>
          </w:p>
        </w:tc>
        <w:tc>
          <w:tcPr>
            <w:tcW w:w="1607" w:type="dxa"/>
            <w:shd w:val="clear" w:color="auto" w:fill="auto"/>
            <w:vAlign w:val="center"/>
          </w:tcPr>
          <w:p>
            <w:pPr>
              <w:widowControl/>
              <w:jc w:val="center"/>
              <w:rPr>
                <w:rFonts w:ascii="宋体" w:hAnsi="宋体" w:cs="宋体"/>
                <w:color w:val="000000"/>
                <w:kern w:val="0"/>
                <w:sz w:val="18"/>
                <w:szCs w:val="18"/>
                <w:highlight w:val="none"/>
              </w:rPr>
            </w:pPr>
            <w:r>
              <w:rPr>
                <w:rFonts w:hint="eastAsia"/>
                <w:color w:val="000000"/>
                <w:sz w:val="18"/>
                <w:szCs w:val="18"/>
                <w:highlight w:val="none"/>
              </w:rPr>
              <w:t>壬</w:t>
            </w:r>
          </w:p>
        </w:tc>
        <w:tc>
          <w:tcPr>
            <w:tcW w:w="1606" w:type="dxa"/>
            <w:shd w:val="clear" w:color="auto" w:fill="auto"/>
            <w:vAlign w:val="center"/>
          </w:tcPr>
          <w:p>
            <w:pPr>
              <w:widowControl/>
              <w:jc w:val="center"/>
              <w:rPr>
                <w:rFonts w:ascii="宋体" w:hAnsi="宋体" w:cs="宋体"/>
                <w:color w:val="000000"/>
                <w:kern w:val="0"/>
                <w:sz w:val="18"/>
                <w:szCs w:val="18"/>
                <w:highlight w:val="none"/>
              </w:rPr>
            </w:pPr>
            <w:r>
              <w:rPr>
                <w:rFonts w:hint="eastAsia"/>
                <w:color w:val="000000"/>
                <w:sz w:val="18"/>
                <w:szCs w:val="18"/>
                <w:highlight w:val="none"/>
              </w:rPr>
              <w:t>3</w:t>
            </w:r>
          </w:p>
        </w:tc>
        <w:tc>
          <w:tcPr>
            <w:tcW w:w="1607" w:type="dxa"/>
            <w:shd w:val="clear" w:color="auto" w:fill="auto"/>
            <w:vAlign w:val="center"/>
          </w:tcPr>
          <w:p>
            <w:pPr>
              <w:widowControl/>
              <w:jc w:val="center"/>
              <w:rPr>
                <w:rFonts w:ascii="宋体" w:hAnsi="宋体" w:cs="宋体"/>
                <w:color w:val="000000"/>
                <w:kern w:val="0"/>
                <w:sz w:val="18"/>
                <w:szCs w:val="18"/>
                <w:highlight w:val="none"/>
              </w:rPr>
            </w:pPr>
            <w:r>
              <w:rPr>
                <w:rFonts w:hint="eastAsia"/>
                <w:color w:val="000000"/>
                <w:sz w:val="18"/>
                <w:szCs w:val="18"/>
                <w:highlight w:val="none"/>
              </w:rPr>
              <w:t>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rFonts w:ascii="宋体" w:hAnsi="宋体" w:cs="宋体"/>
                <w:color w:val="000000"/>
                <w:kern w:val="0"/>
                <w:sz w:val="18"/>
                <w:szCs w:val="18"/>
                <w:highlight w:val="none"/>
              </w:rPr>
            </w:pPr>
          </w:p>
        </w:tc>
        <w:tc>
          <w:tcPr>
            <w:tcW w:w="1607" w:type="dxa"/>
            <w:shd w:val="clear" w:color="auto" w:fill="auto"/>
            <w:vAlign w:val="center"/>
          </w:tcPr>
          <w:p>
            <w:pPr>
              <w:widowControl/>
              <w:jc w:val="center"/>
              <w:rPr>
                <w:rFonts w:ascii="宋体" w:hAnsi="宋体" w:cs="宋体"/>
                <w:color w:val="000000"/>
                <w:kern w:val="0"/>
                <w:sz w:val="18"/>
                <w:szCs w:val="18"/>
                <w:highlight w:val="none"/>
              </w:rPr>
            </w:pPr>
          </w:p>
        </w:tc>
        <w:tc>
          <w:tcPr>
            <w:tcW w:w="1606" w:type="dxa"/>
            <w:shd w:val="clear" w:color="auto" w:fill="auto"/>
            <w:vAlign w:val="center"/>
          </w:tcPr>
          <w:p>
            <w:pPr>
              <w:widowControl/>
              <w:jc w:val="center"/>
              <w:rPr>
                <w:rFonts w:ascii="宋体" w:hAnsi="宋体" w:cs="宋体"/>
                <w:color w:val="000000"/>
                <w:kern w:val="0"/>
                <w:sz w:val="18"/>
                <w:szCs w:val="18"/>
                <w:highlight w:val="none"/>
              </w:rPr>
            </w:pPr>
          </w:p>
        </w:tc>
        <w:tc>
          <w:tcPr>
            <w:tcW w:w="1607" w:type="dxa"/>
            <w:shd w:val="clear" w:color="auto" w:fill="auto"/>
            <w:vAlign w:val="center"/>
          </w:tcPr>
          <w:p>
            <w:pPr>
              <w:widowControl/>
              <w:jc w:val="center"/>
              <w:rPr>
                <w:rFonts w:ascii="宋体" w:hAnsi="宋体" w:cs="宋体"/>
                <w:color w:val="000000"/>
                <w:kern w:val="0"/>
                <w:sz w:val="18"/>
                <w:szCs w:val="18"/>
                <w:highlight w:val="none"/>
              </w:rPr>
            </w:pPr>
          </w:p>
        </w:tc>
        <w:tc>
          <w:tcPr>
            <w:tcW w:w="1606" w:type="dxa"/>
            <w:shd w:val="clear" w:color="auto" w:fill="auto"/>
            <w:vAlign w:val="center"/>
          </w:tcPr>
          <w:p>
            <w:pPr>
              <w:widowControl/>
              <w:jc w:val="center"/>
              <w:rPr>
                <w:rFonts w:ascii="宋体" w:hAnsi="宋体" w:cs="宋体"/>
                <w:color w:val="000000"/>
                <w:kern w:val="0"/>
                <w:sz w:val="18"/>
                <w:szCs w:val="18"/>
                <w:highlight w:val="none"/>
              </w:rPr>
            </w:pPr>
          </w:p>
        </w:tc>
        <w:tc>
          <w:tcPr>
            <w:tcW w:w="1607" w:type="dxa"/>
            <w:shd w:val="clear" w:color="auto" w:fill="auto"/>
            <w:vAlign w:val="center"/>
          </w:tcPr>
          <w:p>
            <w:pPr>
              <w:widowControl/>
              <w:jc w:val="center"/>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rFonts w:ascii="宋体" w:hAnsi="宋体" w:cs="宋体"/>
                <w:color w:val="000000"/>
                <w:kern w:val="0"/>
                <w:sz w:val="18"/>
                <w:szCs w:val="18"/>
                <w:highlight w:val="none"/>
              </w:rPr>
            </w:pPr>
          </w:p>
        </w:tc>
        <w:tc>
          <w:tcPr>
            <w:tcW w:w="1607" w:type="dxa"/>
            <w:shd w:val="clear" w:color="auto" w:fill="auto"/>
            <w:vAlign w:val="center"/>
          </w:tcPr>
          <w:p>
            <w:pPr>
              <w:widowControl/>
              <w:jc w:val="center"/>
              <w:rPr>
                <w:rFonts w:ascii="宋体" w:hAnsi="宋体" w:cs="宋体"/>
                <w:color w:val="000000"/>
                <w:kern w:val="0"/>
                <w:sz w:val="18"/>
                <w:szCs w:val="18"/>
                <w:highlight w:val="none"/>
              </w:rPr>
            </w:pPr>
          </w:p>
        </w:tc>
        <w:tc>
          <w:tcPr>
            <w:tcW w:w="1606" w:type="dxa"/>
            <w:shd w:val="clear" w:color="auto" w:fill="auto"/>
            <w:vAlign w:val="center"/>
          </w:tcPr>
          <w:p>
            <w:pPr>
              <w:widowControl/>
              <w:jc w:val="center"/>
              <w:rPr>
                <w:rFonts w:ascii="宋体" w:hAnsi="宋体" w:cs="宋体"/>
                <w:color w:val="000000"/>
                <w:kern w:val="0"/>
                <w:sz w:val="18"/>
                <w:szCs w:val="18"/>
                <w:highlight w:val="none"/>
              </w:rPr>
            </w:pPr>
          </w:p>
        </w:tc>
        <w:tc>
          <w:tcPr>
            <w:tcW w:w="1607" w:type="dxa"/>
            <w:shd w:val="clear" w:color="auto" w:fill="auto"/>
            <w:vAlign w:val="center"/>
          </w:tcPr>
          <w:p>
            <w:pPr>
              <w:widowControl/>
              <w:jc w:val="center"/>
              <w:rPr>
                <w:rFonts w:ascii="宋体" w:hAnsi="宋体" w:cs="宋体"/>
                <w:color w:val="000000"/>
                <w:kern w:val="0"/>
                <w:sz w:val="18"/>
                <w:szCs w:val="18"/>
                <w:highlight w:val="none"/>
              </w:rPr>
            </w:pPr>
          </w:p>
        </w:tc>
        <w:tc>
          <w:tcPr>
            <w:tcW w:w="1606" w:type="dxa"/>
            <w:shd w:val="clear" w:color="auto" w:fill="auto"/>
            <w:vAlign w:val="center"/>
          </w:tcPr>
          <w:p>
            <w:pPr>
              <w:widowControl/>
              <w:jc w:val="center"/>
              <w:rPr>
                <w:rFonts w:ascii="宋体" w:hAnsi="宋体" w:cs="宋体"/>
                <w:color w:val="000000"/>
                <w:kern w:val="0"/>
                <w:sz w:val="18"/>
                <w:szCs w:val="18"/>
                <w:highlight w:val="none"/>
              </w:rPr>
            </w:pPr>
          </w:p>
        </w:tc>
        <w:tc>
          <w:tcPr>
            <w:tcW w:w="1607" w:type="dxa"/>
            <w:shd w:val="clear" w:color="auto" w:fill="auto"/>
            <w:vAlign w:val="center"/>
          </w:tcPr>
          <w:p>
            <w:pPr>
              <w:widowControl/>
              <w:jc w:val="center"/>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1606" w:type="dxa"/>
            <w:shd w:val="clear" w:color="auto" w:fill="auto"/>
            <w:vAlign w:val="center"/>
          </w:tcPr>
          <w:p>
            <w:pPr>
              <w:widowControl/>
              <w:jc w:val="center"/>
              <w:rPr>
                <w:rFonts w:ascii="宋体" w:hAnsi="宋体" w:cs="宋体"/>
                <w:color w:val="000000"/>
                <w:kern w:val="0"/>
                <w:sz w:val="18"/>
                <w:szCs w:val="18"/>
                <w:highlight w:val="none"/>
              </w:rPr>
            </w:pPr>
          </w:p>
        </w:tc>
        <w:tc>
          <w:tcPr>
            <w:tcW w:w="1607" w:type="dxa"/>
            <w:shd w:val="clear" w:color="auto" w:fill="auto"/>
            <w:vAlign w:val="center"/>
          </w:tcPr>
          <w:p>
            <w:pPr>
              <w:widowControl/>
              <w:jc w:val="center"/>
              <w:rPr>
                <w:rFonts w:ascii="宋体" w:hAnsi="宋体" w:cs="宋体"/>
                <w:color w:val="000000"/>
                <w:kern w:val="0"/>
                <w:sz w:val="18"/>
                <w:szCs w:val="18"/>
                <w:highlight w:val="none"/>
              </w:rPr>
            </w:pPr>
          </w:p>
        </w:tc>
        <w:tc>
          <w:tcPr>
            <w:tcW w:w="1606" w:type="dxa"/>
            <w:shd w:val="clear" w:color="auto" w:fill="auto"/>
            <w:vAlign w:val="center"/>
          </w:tcPr>
          <w:p>
            <w:pPr>
              <w:widowControl/>
              <w:jc w:val="center"/>
              <w:rPr>
                <w:rFonts w:ascii="宋体" w:hAnsi="宋体" w:cs="宋体"/>
                <w:color w:val="000000"/>
                <w:kern w:val="0"/>
                <w:sz w:val="18"/>
                <w:szCs w:val="18"/>
                <w:highlight w:val="none"/>
              </w:rPr>
            </w:pPr>
          </w:p>
        </w:tc>
        <w:tc>
          <w:tcPr>
            <w:tcW w:w="1607" w:type="dxa"/>
            <w:shd w:val="clear" w:color="auto" w:fill="auto"/>
            <w:vAlign w:val="center"/>
          </w:tcPr>
          <w:p>
            <w:pPr>
              <w:widowControl/>
              <w:jc w:val="center"/>
              <w:rPr>
                <w:rFonts w:ascii="宋体" w:hAnsi="宋体" w:cs="宋体"/>
                <w:color w:val="000000"/>
                <w:kern w:val="0"/>
                <w:sz w:val="18"/>
                <w:szCs w:val="18"/>
                <w:highlight w:val="none"/>
              </w:rPr>
            </w:pPr>
          </w:p>
        </w:tc>
        <w:tc>
          <w:tcPr>
            <w:tcW w:w="1606" w:type="dxa"/>
            <w:shd w:val="clear" w:color="auto" w:fill="auto"/>
            <w:vAlign w:val="center"/>
          </w:tcPr>
          <w:p>
            <w:pPr>
              <w:widowControl/>
              <w:jc w:val="center"/>
              <w:rPr>
                <w:rFonts w:ascii="宋体" w:hAnsi="宋体" w:cs="宋体"/>
                <w:color w:val="000000"/>
                <w:kern w:val="0"/>
                <w:sz w:val="18"/>
                <w:szCs w:val="18"/>
                <w:highlight w:val="none"/>
              </w:rPr>
            </w:pPr>
          </w:p>
        </w:tc>
        <w:tc>
          <w:tcPr>
            <w:tcW w:w="1607" w:type="dxa"/>
            <w:shd w:val="clear" w:color="auto" w:fill="auto"/>
            <w:vAlign w:val="center"/>
          </w:tcPr>
          <w:p>
            <w:pPr>
              <w:widowControl/>
              <w:jc w:val="center"/>
              <w:rPr>
                <w:rFonts w:ascii="宋体" w:hAnsi="宋体" w:cs="宋体"/>
                <w:color w:val="000000"/>
                <w:kern w:val="0"/>
                <w:sz w:val="18"/>
                <w:szCs w:val="18"/>
                <w:highlight w:val="none"/>
              </w:rPr>
            </w:pPr>
          </w:p>
        </w:tc>
      </w:tr>
    </w:tbl>
    <w:p>
      <w:pPr>
        <w:tabs>
          <w:tab w:val="left" w:pos="5760"/>
        </w:tabs>
        <w:spacing w:line="360" w:lineRule="auto"/>
        <w:jc w:val="left"/>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三、建制村（含其他村级单位）通达现状信息</w:t>
      </w:r>
    </w:p>
    <w:tbl>
      <w:tblPr>
        <w:tblStyle w:val="26"/>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2409"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通达现状</w:t>
            </w:r>
          </w:p>
        </w:tc>
        <w:tc>
          <w:tcPr>
            <w:tcW w:w="2410"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优选通达路线行政等级</w:t>
            </w:r>
          </w:p>
        </w:tc>
        <w:tc>
          <w:tcPr>
            <w:tcW w:w="2410"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优选通达路线编码</w:t>
            </w:r>
          </w:p>
        </w:tc>
        <w:tc>
          <w:tcPr>
            <w:tcW w:w="2410"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优选通达路线名称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2409" w:type="dxa"/>
            <w:vMerge w:val="continue"/>
            <w:vAlign w:val="center"/>
          </w:tcPr>
          <w:p>
            <w:pPr>
              <w:widowControl/>
              <w:jc w:val="left"/>
              <w:rPr>
                <w:rFonts w:ascii="宋体" w:hAnsi="宋体" w:cs="宋体"/>
                <w:color w:val="000000"/>
                <w:kern w:val="0"/>
                <w:sz w:val="18"/>
                <w:szCs w:val="18"/>
                <w:highlight w:val="none"/>
              </w:rPr>
            </w:pPr>
          </w:p>
        </w:tc>
        <w:tc>
          <w:tcPr>
            <w:tcW w:w="2410" w:type="dxa"/>
            <w:vMerge w:val="continue"/>
            <w:vAlign w:val="center"/>
          </w:tcPr>
          <w:p>
            <w:pPr>
              <w:widowControl/>
              <w:jc w:val="left"/>
              <w:rPr>
                <w:rFonts w:ascii="宋体" w:hAnsi="宋体" w:cs="宋体"/>
                <w:color w:val="000000"/>
                <w:kern w:val="0"/>
                <w:sz w:val="18"/>
                <w:szCs w:val="18"/>
                <w:highlight w:val="none"/>
              </w:rPr>
            </w:pPr>
          </w:p>
        </w:tc>
        <w:tc>
          <w:tcPr>
            <w:tcW w:w="2410" w:type="dxa"/>
            <w:vMerge w:val="continue"/>
            <w:vAlign w:val="center"/>
          </w:tcPr>
          <w:p>
            <w:pPr>
              <w:widowControl/>
              <w:jc w:val="left"/>
              <w:rPr>
                <w:rFonts w:ascii="宋体" w:hAnsi="宋体" w:cs="宋体"/>
                <w:color w:val="000000"/>
                <w:kern w:val="0"/>
                <w:sz w:val="18"/>
                <w:szCs w:val="18"/>
                <w:highlight w:val="none"/>
              </w:rPr>
            </w:pPr>
          </w:p>
        </w:tc>
        <w:tc>
          <w:tcPr>
            <w:tcW w:w="2410" w:type="dxa"/>
            <w:vMerge w:val="continue"/>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2409" w:type="dxa"/>
            <w:shd w:val="clear" w:color="auto" w:fill="auto"/>
            <w:vAlign w:val="center"/>
          </w:tcPr>
          <w:p>
            <w:pPr>
              <w:widowControl/>
              <w:jc w:val="center"/>
              <w:rPr>
                <w:rFonts w:ascii="宋体" w:hAnsi="宋体" w:cs="宋体"/>
                <w:color w:val="000000"/>
                <w:kern w:val="0"/>
                <w:sz w:val="18"/>
                <w:szCs w:val="18"/>
                <w:highlight w:val="none"/>
              </w:rPr>
            </w:pPr>
            <w:r>
              <w:rPr>
                <w:rFonts w:hint="eastAsia"/>
                <w:color w:val="000000"/>
                <w:sz w:val="18"/>
                <w:szCs w:val="18"/>
                <w:highlight w:val="none"/>
              </w:rPr>
              <w:t>子</w:t>
            </w:r>
          </w:p>
        </w:tc>
        <w:tc>
          <w:tcPr>
            <w:tcW w:w="2410" w:type="dxa"/>
            <w:shd w:val="clear" w:color="auto" w:fill="auto"/>
            <w:vAlign w:val="center"/>
          </w:tcPr>
          <w:p>
            <w:pPr>
              <w:widowControl/>
              <w:jc w:val="center"/>
              <w:rPr>
                <w:rFonts w:ascii="宋体" w:hAnsi="宋体" w:cs="宋体"/>
                <w:color w:val="000000"/>
                <w:kern w:val="0"/>
                <w:sz w:val="18"/>
                <w:szCs w:val="18"/>
                <w:highlight w:val="none"/>
              </w:rPr>
            </w:pPr>
            <w:r>
              <w:rPr>
                <w:rFonts w:hint="eastAsia"/>
                <w:color w:val="000000"/>
                <w:sz w:val="18"/>
                <w:szCs w:val="18"/>
                <w:highlight w:val="none"/>
              </w:rPr>
              <w:t>丑</w:t>
            </w:r>
          </w:p>
        </w:tc>
        <w:tc>
          <w:tcPr>
            <w:tcW w:w="2410" w:type="dxa"/>
            <w:shd w:val="clear" w:color="auto" w:fill="auto"/>
            <w:vAlign w:val="center"/>
          </w:tcPr>
          <w:p>
            <w:pPr>
              <w:widowControl/>
              <w:jc w:val="center"/>
              <w:rPr>
                <w:rFonts w:ascii="宋体" w:hAnsi="宋体" w:cs="宋体"/>
                <w:color w:val="000000"/>
                <w:kern w:val="0"/>
                <w:sz w:val="18"/>
                <w:szCs w:val="18"/>
                <w:highlight w:val="none"/>
              </w:rPr>
            </w:pPr>
            <w:r>
              <w:rPr>
                <w:rFonts w:hint="eastAsia"/>
                <w:color w:val="000000"/>
                <w:sz w:val="18"/>
                <w:szCs w:val="18"/>
                <w:highlight w:val="none"/>
              </w:rPr>
              <w:t>寅</w:t>
            </w:r>
          </w:p>
        </w:tc>
        <w:tc>
          <w:tcPr>
            <w:tcW w:w="2410" w:type="dxa"/>
            <w:shd w:val="clear" w:color="auto" w:fill="auto"/>
            <w:vAlign w:val="center"/>
          </w:tcPr>
          <w:p>
            <w:pPr>
              <w:widowControl/>
              <w:jc w:val="center"/>
              <w:rPr>
                <w:rFonts w:ascii="宋体" w:hAnsi="宋体" w:cs="宋体"/>
                <w:color w:val="000000"/>
                <w:kern w:val="0"/>
                <w:sz w:val="18"/>
                <w:szCs w:val="18"/>
                <w:highlight w:val="none"/>
              </w:rPr>
            </w:pPr>
            <w:r>
              <w:rPr>
                <w:rFonts w:hint="eastAsia"/>
                <w:color w:val="000000"/>
                <w:sz w:val="18"/>
                <w:szCs w:val="18"/>
                <w:highlight w:val="none"/>
              </w:rPr>
              <w:t>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2409" w:type="dxa"/>
            <w:shd w:val="clear" w:color="auto" w:fill="auto"/>
            <w:vAlign w:val="center"/>
          </w:tcPr>
          <w:p>
            <w:pPr>
              <w:widowControl/>
              <w:jc w:val="center"/>
              <w:rPr>
                <w:rFonts w:ascii="宋体" w:hAnsi="宋体" w:cs="宋体"/>
                <w:color w:val="000000"/>
                <w:kern w:val="0"/>
                <w:sz w:val="18"/>
                <w:szCs w:val="18"/>
                <w:highlight w:val="none"/>
              </w:rPr>
            </w:pPr>
          </w:p>
        </w:tc>
        <w:tc>
          <w:tcPr>
            <w:tcW w:w="2410" w:type="dxa"/>
            <w:shd w:val="clear" w:color="auto" w:fill="auto"/>
            <w:vAlign w:val="center"/>
          </w:tcPr>
          <w:p>
            <w:pPr>
              <w:widowControl/>
              <w:jc w:val="center"/>
              <w:rPr>
                <w:rFonts w:ascii="宋体" w:hAnsi="宋体" w:cs="宋体"/>
                <w:color w:val="000000"/>
                <w:kern w:val="0"/>
                <w:sz w:val="18"/>
                <w:szCs w:val="18"/>
                <w:highlight w:val="none"/>
              </w:rPr>
            </w:pPr>
          </w:p>
        </w:tc>
        <w:tc>
          <w:tcPr>
            <w:tcW w:w="2410" w:type="dxa"/>
            <w:shd w:val="clear" w:color="auto" w:fill="auto"/>
            <w:vAlign w:val="center"/>
          </w:tcPr>
          <w:p>
            <w:pPr>
              <w:widowControl/>
              <w:jc w:val="center"/>
              <w:rPr>
                <w:rFonts w:ascii="宋体" w:hAnsi="宋体" w:cs="宋体"/>
                <w:color w:val="000000"/>
                <w:kern w:val="0"/>
                <w:sz w:val="18"/>
                <w:szCs w:val="18"/>
                <w:highlight w:val="none"/>
              </w:rPr>
            </w:pPr>
          </w:p>
        </w:tc>
        <w:tc>
          <w:tcPr>
            <w:tcW w:w="2410" w:type="dxa"/>
            <w:shd w:val="clear" w:color="auto" w:fill="auto"/>
            <w:vAlign w:val="center"/>
          </w:tcPr>
          <w:p>
            <w:pPr>
              <w:widowControl/>
              <w:jc w:val="center"/>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2409" w:type="dxa"/>
            <w:shd w:val="clear" w:color="auto" w:fill="auto"/>
            <w:vAlign w:val="center"/>
          </w:tcPr>
          <w:p>
            <w:pPr>
              <w:widowControl/>
              <w:jc w:val="center"/>
              <w:rPr>
                <w:rFonts w:ascii="宋体" w:hAnsi="宋体" w:cs="宋体"/>
                <w:color w:val="000000"/>
                <w:kern w:val="0"/>
                <w:sz w:val="18"/>
                <w:szCs w:val="18"/>
                <w:highlight w:val="none"/>
              </w:rPr>
            </w:pPr>
          </w:p>
        </w:tc>
        <w:tc>
          <w:tcPr>
            <w:tcW w:w="2410" w:type="dxa"/>
            <w:shd w:val="clear" w:color="auto" w:fill="auto"/>
            <w:vAlign w:val="center"/>
          </w:tcPr>
          <w:p>
            <w:pPr>
              <w:widowControl/>
              <w:jc w:val="center"/>
              <w:rPr>
                <w:rFonts w:ascii="宋体" w:hAnsi="宋体" w:cs="宋体"/>
                <w:color w:val="000000"/>
                <w:kern w:val="0"/>
                <w:sz w:val="18"/>
                <w:szCs w:val="18"/>
                <w:highlight w:val="none"/>
              </w:rPr>
            </w:pPr>
          </w:p>
        </w:tc>
        <w:tc>
          <w:tcPr>
            <w:tcW w:w="2410" w:type="dxa"/>
            <w:shd w:val="clear" w:color="auto" w:fill="auto"/>
            <w:vAlign w:val="center"/>
          </w:tcPr>
          <w:p>
            <w:pPr>
              <w:widowControl/>
              <w:jc w:val="center"/>
              <w:rPr>
                <w:rFonts w:ascii="宋体" w:hAnsi="宋体" w:cs="宋体"/>
                <w:color w:val="000000"/>
                <w:kern w:val="0"/>
                <w:sz w:val="18"/>
                <w:szCs w:val="18"/>
                <w:highlight w:val="none"/>
              </w:rPr>
            </w:pPr>
          </w:p>
        </w:tc>
        <w:tc>
          <w:tcPr>
            <w:tcW w:w="2410" w:type="dxa"/>
            <w:shd w:val="clear" w:color="auto" w:fill="auto"/>
            <w:vAlign w:val="center"/>
          </w:tcPr>
          <w:p>
            <w:pPr>
              <w:widowControl/>
              <w:jc w:val="center"/>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trPr>
        <w:tc>
          <w:tcPr>
            <w:tcW w:w="2409" w:type="dxa"/>
            <w:shd w:val="clear" w:color="auto" w:fill="auto"/>
            <w:vAlign w:val="center"/>
          </w:tcPr>
          <w:p>
            <w:pPr>
              <w:widowControl/>
              <w:jc w:val="center"/>
              <w:rPr>
                <w:rFonts w:ascii="宋体" w:hAnsi="宋体" w:cs="宋体"/>
                <w:color w:val="000000"/>
                <w:kern w:val="0"/>
                <w:sz w:val="18"/>
                <w:szCs w:val="18"/>
                <w:highlight w:val="none"/>
              </w:rPr>
            </w:pPr>
          </w:p>
        </w:tc>
        <w:tc>
          <w:tcPr>
            <w:tcW w:w="2410" w:type="dxa"/>
            <w:shd w:val="clear" w:color="auto" w:fill="auto"/>
            <w:vAlign w:val="center"/>
          </w:tcPr>
          <w:p>
            <w:pPr>
              <w:widowControl/>
              <w:jc w:val="center"/>
              <w:rPr>
                <w:rFonts w:ascii="宋体" w:hAnsi="宋体" w:cs="宋体"/>
                <w:color w:val="000000"/>
                <w:kern w:val="0"/>
                <w:sz w:val="18"/>
                <w:szCs w:val="18"/>
                <w:highlight w:val="none"/>
              </w:rPr>
            </w:pPr>
          </w:p>
        </w:tc>
        <w:tc>
          <w:tcPr>
            <w:tcW w:w="2410" w:type="dxa"/>
            <w:shd w:val="clear" w:color="auto" w:fill="auto"/>
            <w:vAlign w:val="center"/>
          </w:tcPr>
          <w:p>
            <w:pPr>
              <w:widowControl/>
              <w:jc w:val="center"/>
              <w:rPr>
                <w:rFonts w:ascii="宋体" w:hAnsi="宋体" w:cs="宋体"/>
                <w:color w:val="000000"/>
                <w:kern w:val="0"/>
                <w:sz w:val="18"/>
                <w:szCs w:val="18"/>
                <w:highlight w:val="none"/>
              </w:rPr>
            </w:pPr>
          </w:p>
        </w:tc>
        <w:tc>
          <w:tcPr>
            <w:tcW w:w="2410" w:type="dxa"/>
            <w:shd w:val="clear" w:color="auto" w:fill="auto"/>
            <w:vAlign w:val="center"/>
          </w:tcPr>
          <w:p>
            <w:pPr>
              <w:widowControl/>
              <w:jc w:val="center"/>
              <w:rPr>
                <w:rFonts w:ascii="宋体" w:hAnsi="宋体" w:cs="宋体"/>
                <w:color w:val="000000"/>
                <w:kern w:val="0"/>
                <w:sz w:val="18"/>
                <w:szCs w:val="18"/>
                <w:highlight w:val="none"/>
              </w:rPr>
            </w:pPr>
          </w:p>
        </w:tc>
      </w:tr>
    </w:tbl>
    <w:p>
      <w:pPr>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ind w:right="-403" w:rightChars="-192"/>
        <w:rPr>
          <w:rFonts w:ascii="宋体" w:hAnsi="宋体"/>
          <w:sz w:val="18"/>
          <w:szCs w:val="18"/>
          <w:highlight w:val="none"/>
        </w:rPr>
      </w:pPr>
    </w:p>
    <w:p>
      <w:pPr>
        <w:spacing w:line="240" w:lineRule="exact"/>
        <w:ind w:left="1080" w:hanging="1080" w:hangingChars="600"/>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说    明：1.统计范围：发生变更的建制村（含居民委员会、其他村级单位）名录信息、建制村（含其他村级单位）基本信息和通达现状信息。表内城乡类别为村民委员会的建制村结合上年数据统计汇总与交行统</w:t>
      </w:r>
      <w:r>
        <w:rPr>
          <w:rFonts w:ascii="宋体" w:hAnsi="宋体"/>
          <w:color w:val="000000" w:themeColor="text1"/>
          <w:sz w:val="18"/>
          <w:highlight w:val="none"/>
          <w14:textFill>
            <w14:solidFill>
              <w14:schemeClr w14:val="tx1"/>
            </w14:solidFill>
          </w14:textFill>
        </w:rPr>
        <w:t>H107</w:t>
      </w:r>
      <w:r>
        <w:rPr>
          <w:rFonts w:hint="eastAsia" w:ascii="宋体" w:hAnsi="宋体"/>
          <w:color w:val="000000" w:themeColor="text1"/>
          <w:sz w:val="18"/>
          <w:highlight w:val="none"/>
          <w14:textFill>
            <w14:solidFill>
              <w14:schemeClr w14:val="tx1"/>
            </w14:solidFill>
          </w14:textFill>
        </w:rPr>
        <w:t>表建制村数保持一致。</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2</w:t>
      </w:r>
      <w:r>
        <w:rPr>
          <w:rFonts w:hint="eastAsia" w:ascii="宋体" w:hAnsi="宋体"/>
          <w:color w:val="000000" w:themeColor="text1"/>
          <w:sz w:val="18"/>
          <w:highlight w:val="none"/>
          <w14:textFill>
            <w14:solidFill>
              <w14:schemeClr w14:val="tx1"/>
            </w14:solidFill>
          </w14:textFill>
        </w:rPr>
        <w:t>.城乡类别为村民委员会和其他村级单位时，需填报基本信息和通达现状信息。</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3</w:t>
      </w:r>
      <w:r>
        <w:rPr>
          <w:rFonts w:hint="eastAsia" w:ascii="宋体" w:hAnsi="宋体"/>
          <w:color w:val="000000" w:themeColor="text1"/>
          <w:sz w:val="18"/>
          <w:highlight w:val="none"/>
          <w14:textFill>
            <w14:solidFill>
              <w14:schemeClr w14:val="tx1"/>
            </w14:solidFill>
          </w14:textFill>
        </w:rPr>
        <w:t>.“城乡类别”请填写代码：21.居民委员会22.村民委员会23.其他村级单位。</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4</w:t>
      </w:r>
      <w:r>
        <w:rPr>
          <w:rFonts w:hint="eastAsia" w:ascii="宋体" w:hAnsi="宋体"/>
          <w:color w:val="000000" w:themeColor="text1"/>
          <w:sz w:val="18"/>
          <w:highlight w:val="none"/>
          <w14:textFill>
            <w14:solidFill>
              <w14:schemeClr w14:val="tx1"/>
            </w14:solidFill>
          </w14:textFill>
        </w:rPr>
        <w:t>.“所属地形”请填写代码：1.平原、微丘2.山岭、重丘3.岛屿。</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5</w:t>
      </w:r>
      <w:r>
        <w:rPr>
          <w:rFonts w:hint="eastAsia" w:ascii="宋体" w:hAnsi="宋体"/>
          <w:color w:val="000000" w:themeColor="text1"/>
          <w:sz w:val="18"/>
          <w:highlight w:val="none"/>
          <w14:textFill>
            <w14:solidFill>
              <w14:schemeClr w14:val="tx1"/>
            </w14:solidFill>
          </w14:textFill>
        </w:rPr>
        <w:t>.“通达现状”请填写代码：1.已通畅2.已通达、未通畅3.未通达。</w:t>
      </w:r>
    </w:p>
    <w:p>
      <w:pPr>
        <w:spacing w:line="240" w:lineRule="exact"/>
        <w:ind w:firstLine="900" w:firstLineChars="500"/>
        <w:rPr>
          <w:rFonts w:ascii="宋体" w:hAnsi="宋体"/>
          <w:color w:val="000000" w:themeColor="text1"/>
          <w:sz w:val="18"/>
          <w:highlight w:val="none"/>
          <w14:textFill>
            <w14:solidFill>
              <w14:schemeClr w14:val="tx1"/>
            </w14:solidFill>
          </w14:textFill>
        </w:rPr>
        <w:sectPr>
          <w:footerReference r:id="rId10" w:type="default"/>
          <w:pgSz w:w="11906" w:h="16838"/>
          <w:pgMar w:top="1418" w:right="1134" w:bottom="1418" w:left="1134" w:header="851" w:footer="992" w:gutter="0"/>
          <w:cols w:space="425" w:num="1"/>
          <w:docGrid w:type="linesAndChars" w:linePitch="312" w:charSpace="0"/>
        </w:sectPr>
      </w:pPr>
      <w:r>
        <w:rPr>
          <w:rFonts w:ascii="宋体" w:hAnsi="宋体"/>
          <w:color w:val="000000" w:themeColor="text1"/>
          <w:sz w:val="18"/>
          <w:highlight w:val="none"/>
          <w14:textFill>
            <w14:solidFill>
              <w14:schemeClr w14:val="tx1"/>
            </w14:solidFill>
          </w14:textFill>
        </w:rPr>
        <w:t>6</w:t>
      </w:r>
      <w:r>
        <w:rPr>
          <w:rFonts w:hint="eastAsia" w:ascii="宋体" w:hAnsi="宋体"/>
          <w:color w:val="000000" w:themeColor="text1"/>
          <w:sz w:val="18"/>
          <w:highlight w:val="none"/>
          <w14:textFill>
            <w14:solidFill>
              <w14:schemeClr w14:val="tx1"/>
            </w14:solidFill>
          </w14:textFill>
        </w:rPr>
        <w:t>.“优选通达路线行政等级”请填写代码：G.国道S.省道X.县道Y.乡道C.村道Z.专用公路D.城市道路。</w:t>
      </w:r>
    </w:p>
    <w:p>
      <w:pPr>
        <w:spacing w:line="240" w:lineRule="exact"/>
        <w:ind w:firstLine="900" w:firstLineChars="500"/>
        <w:rPr>
          <w:rFonts w:ascii="宋体" w:hAnsi="宋体"/>
          <w:color w:val="000000" w:themeColor="text1"/>
          <w:sz w:val="18"/>
          <w:highlight w:val="none"/>
          <w14:textFill>
            <w14:solidFill>
              <w14:schemeClr w14:val="tx1"/>
            </w14:solidFill>
          </w14:textFill>
        </w:rPr>
      </w:pPr>
    </w:p>
    <w:bookmarkEnd w:id="24"/>
    <w:p>
      <w:pPr>
        <w:tabs>
          <w:tab w:val="left" w:pos="3420"/>
          <w:tab w:val="left" w:pos="6300"/>
        </w:tabs>
        <w:spacing w:line="360" w:lineRule="auto"/>
        <w:ind w:firstLine="179" w:firstLineChars="84"/>
        <w:rPr>
          <w:spacing w:val="2"/>
          <w:szCs w:val="21"/>
          <w:highlight w:val="none"/>
        </w:rPr>
      </w:pPr>
      <w:bookmarkStart w:id="26" w:name="_Toc487551861"/>
      <w:bookmarkStart w:id="27" w:name="_Toc526958233"/>
      <w:bookmarkStart w:id="28" w:name="_Toc488324337"/>
      <w:bookmarkStart w:id="29" w:name="_Toc209595687"/>
    </w:p>
    <w:p>
      <w:pPr>
        <w:tabs>
          <w:tab w:val="left" w:pos="3420"/>
          <w:tab w:val="left" w:pos="6300"/>
        </w:tabs>
        <w:spacing w:line="360" w:lineRule="auto"/>
        <w:ind w:firstLine="179" w:firstLineChars="84"/>
        <w:rPr>
          <w:spacing w:val="2"/>
          <w:szCs w:val="21"/>
          <w:highlight w:val="none"/>
        </w:rPr>
        <w:sectPr>
          <w:footerReference r:id="rId11" w:type="default"/>
          <w:pgSz w:w="11906" w:h="16838"/>
          <w:pgMar w:top="1418" w:right="1134" w:bottom="1418" w:left="1134" w:header="851" w:footer="992" w:gutter="0"/>
          <w:cols w:space="425" w:num="1"/>
          <w:docGrid w:type="linesAndChars" w:linePitch="312" w:charSpace="0"/>
        </w:sectPr>
      </w:pPr>
    </w:p>
    <w:p>
      <w:pPr>
        <w:tabs>
          <w:tab w:val="left" w:pos="5760"/>
        </w:tabs>
        <w:spacing w:line="360" w:lineRule="auto"/>
        <w:jc w:val="center"/>
        <w:outlineLvl w:val="0"/>
        <w:rPr>
          <w:rFonts w:ascii="黑体" w:hAnsi="华文中宋" w:eastAsia="黑体"/>
          <w:color w:val="000000"/>
          <w:szCs w:val="20"/>
          <w:highlight w:val="none"/>
        </w:rPr>
      </w:pPr>
      <w:bookmarkStart w:id="30" w:name="_Toc26352059"/>
      <w:r>
        <w:rPr>
          <w:rFonts w:hint="eastAsia" w:ascii="黑体" w:hAnsi="华文中宋" w:eastAsia="黑体"/>
          <w:color w:val="000000"/>
          <w:sz w:val="32"/>
          <w:szCs w:val="20"/>
          <w:highlight w:val="none"/>
        </w:rPr>
        <w:t>四</w:t>
      </w:r>
      <w:r>
        <w:rPr>
          <w:rFonts w:ascii="黑体" w:hAnsi="华文中宋" w:eastAsia="黑体"/>
          <w:color w:val="000000"/>
          <w:sz w:val="32"/>
          <w:szCs w:val="20"/>
          <w:highlight w:val="none"/>
        </w:rPr>
        <w:t>、主要指标解释</w:t>
      </w:r>
      <w:bookmarkEnd w:id="26"/>
      <w:bookmarkEnd w:id="27"/>
      <w:bookmarkEnd w:id="28"/>
      <w:r>
        <w:rPr>
          <w:rFonts w:hint="eastAsia" w:ascii="黑体" w:hAnsi="黑体" w:eastAsia="黑体"/>
          <w:color w:val="000000" w:themeColor="text1"/>
          <w:sz w:val="32"/>
          <w:szCs w:val="32"/>
          <w:highlight w:val="none"/>
          <w14:textFill>
            <w14:solidFill>
              <w14:schemeClr w14:val="tx1"/>
            </w14:solidFill>
          </w14:textFill>
        </w:rPr>
        <w:t>及填报说明</w:t>
      </w:r>
      <w:bookmarkEnd w:id="30"/>
    </w:p>
    <w:bookmarkEnd w:id="29"/>
    <w:p>
      <w:pPr>
        <w:spacing w:after="156" w:afterLines="50"/>
        <w:jc w:val="center"/>
        <w:outlineLvl w:val="1"/>
        <w:rPr>
          <w:color w:val="000000"/>
          <w:sz w:val="32"/>
          <w:szCs w:val="32"/>
          <w:highlight w:val="none"/>
        </w:rPr>
      </w:pPr>
      <w:bookmarkStart w:id="31" w:name="_Toc209595691"/>
      <w:bookmarkStart w:id="32" w:name="_Toc114999936"/>
      <w:bookmarkStart w:id="33" w:name="_Toc115000006"/>
      <w:bookmarkStart w:id="34" w:name="_Toc110000684"/>
      <w:bookmarkStart w:id="35" w:name="_Toc26352060"/>
      <w:r>
        <w:rPr>
          <w:rFonts w:hint="eastAsia"/>
          <w:color w:val="000000"/>
          <w:sz w:val="32"/>
          <w:szCs w:val="32"/>
          <w:highlight w:val="none"/>
        </w:rPr>
        <w:t>农村公路变更路段明细表</w:t>
      </w:r>
      <w:bookmarkEnd w:id="31"/>
      <w:bookmarkEnd w:id="32"/>
      <w:bookmarkEnd w:id="33"/>
      <w:bookmarkEnd w:id="34"/>
      <w:bookmarkEnd w:id="35"/>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1.</w:t>
      </w:r>
      <w:r>
        <w:rPr>
          <w:rFonts w:hint="eastAsia" w:ascii="宋体" w:hAnsi="宋体"/>
          <w:b/>
          <w:color w:val="000000" w:themeColor="text1"/>
          <w:highlight w:val="none"/>
          <w14:textFill>
            <w14:solidFill>
              <w14:schemeClr w14:val="tx1"/>
            </w14:solidFill>
          </w14:textFill>
        </w:rPr>
        <w:t>路段代码：</w:t>
      </w:r>
      <w:r>
        <w:rPr>
          <w:rFonts w:hint="eastAsia" w:ascii="宋体" w:hAnsi="宋体"/>
          <w:color w:val="000000" w:themeColor="text1"/>
          <w:highlight w:val="none"/>
          <w14:textFill>
            <w14:solidFill>
              <w14:schemeClr w14:val="tx1"/>
            </w14:solidFill>
          </w14:textFill>
        </w:rPr>
        <w:t>路段代码采用路线代码</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三位路段序列号进行编码，而路线代码使用行政等级代码</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三位编号</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县级行政区划代码进行编码，县道、乡道、村道和专用公路的路线编码的长度为</w:t>
      </w:r>
      <w:r>
        <w:rPr>
          <w:rFonts w:ascii="宋体" w:hAnsi="宋体"/>
          <w:color w:val="000000" w:themeColor="text1"/>
          <w:highlight w:val="none"/>
          <w14:textFill>
            <w14:solidFill>
              <w14:schemeClr w14:val="tx1"/>
            </w14:solidFill>
          </w14:textFill>
        </w:rPr>
        <w:t>10</w:t>
      </w:r>
      <w:r>
        <w:rPr>
          <w:rFonts w:hint="eastAsia" w:ascii="宋体" w:hAnsi="宋体"/>
          <w:color w:val="000000" w:themeColor="text1"/>
          <w:highlight w:val="none"/>
          <w14:textFill>
            <w14:solidFill>
              <w14:schemeClr w14:val="tx1"/>
            </w14:solidFill>
          </w14:textFill>
        </w:rPr>
        <w:t>位，路段代码的长度为1</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位。行政等级代码分别为：县道（</w:t>
      </w:r>
      <w:r>
        <w:rPr>
          <w:rFonts w:ascii="宋体" w:hAnsi="宋体"/>
          <w:color w:val="000000" w:themeColor="text1"/>
          <w:highlight w:val="none"/>
          <w14:textFill>
            <w14:solidFill>
              <w14:schemeClr w14:val="tx1"/>
            </w14:solidFill>
          </w14:textFill>
        </w:rPr>
        <w:t>X</w:t>
      </w:r>
      <w:r>
        <w:rPr>
          <w:rFonts w:hint="eastAsia" w:ascii="宋体" w:hAnsi="宋体"/>
          <w:color w:val="000000" w:themeColor="text1"/>
          <w:highlight w:val="none"/>
          <w14:textFill>
            <w14:solidFill>
              <w14:schemeClr w14:val="tx1"/>
            </w14:solidFill>
          </w14:textFill>
        </w:rPr>
        <w:t>）、乡道（</w:t>
      </w:r>
      <w:r>
        <w:rPr>
          <w:rFonts w:ascii="宋体" w:hAnsi="宋体"/>
          <w:color w:val="000000" w:themeColor="text1"/>
          <w:highlight w:val="none"/>
          <w14:textFill>
            <w14:solidFill>
              <w14:schemeClr w14:val="tx1"/>
            </w14:solidFill>
          </w14:textFill>
        </w:rPr>
        <w:t>Y</w:t>
      </w:r>
      <w:r>
        <w:rPr>
          <w:rFonts w:hint="eastAsia" w:ascii="宋体" w:hAnsi="宋体"/>
          <w:color w:val="000000" w:themeColor="text1"/>
          <w:highlight w:val="none"/>
          <w14:textFill>
            <w14:solidFill>
              <w14:schemeClr w14:val="tx1"/>
            </w14:solidFill>
          </w14:textFill>
        </w:rPr>
        <w:t>）、村道（</w:t>
      </w:r>
      <w:r>
        <w:rPr>
          <w:rFonts w:ascii="宋体" w:hAnsi="宋体"/>
          <w:color w:val="000000" w:themeColor="text1"/>
          <w:highlight w:val="none"/>
          <w14:textFill>
            <w14:solidFill>
              <w14:schemeClr w14:val="tx1"/>
            </w14:solidFill>
          </w14:textFill>
        </w:rPr>
        <w:t>C</w:t>
      </w:r>
      <w:r>
        <w:rPr>
          <w:rFonts w:hint="eastAsia" w:ascii="宋体" w:hAnsi="宋体"/>
          <w:color w:val="000000" w:themeColor="text1"/>
          <w:highlight w:val="none"/>
          <w14:textFill>
            <w14:solidFill>
              <w14:schemeClr w14:val="tx1"/>
            </w14:solidFill>
          </w14:textFill>
        </w:rPr>
        <w:t>）和专用公路（</w:t>
      </w:r>
      <w:r>
        <w:rPr>
          <w:rFonts w:ascii="宋体" w:hAnsi="宋体"/>
          <w:color w:val="000000" w:themeColor="text1"/>
          <w:highlight w:val="none"/>
          <w14:textFill>
            <w14:solidFill>
              <w14:schemeClr w14:val="tx1"/>
            </w14:solidFill>
          </w14:textFill>
        </w:rPr>
        <w:t>Z</w:t>
      </w:r>
      <w:r>
        <w:rPr>
          <w:rFonts w:hint="eastAsia" w:ascii="宋体" w:hAnsi="宋体"/>
          <w:color w:val="000000" w:themeColor="text1"/>
          <w:highlight w:val="none"/>
          <w14:textFill>
            <w14:solidFill>
              <w14:schemeClr w14:val="tx1"/>
            </w14:solidFill>
          </w14:textFill>
        </w:rPr>
        <w:t>）；三位编号要保证在相同县级单位内没有重复，当一个县区域内同一行政等级路线数量超过</w:t>
      </w:r>
      <w:r>
        <w:rPr>
          <w:rFonts w:ascii="宋体" w:hAnsi="宋体"/>
          <w:color w:val="000000" w:themeColor="text1"/>
          <w:highlight w:val="none"/>
          <w14:textFill>
            <w14:solidFill>
              <w14:schemeClr w14:val="tx1"/>
            </w14:solidFill>
          </w14:textFill>
        </w:rPr>
        <w:t>999</w:t>
      </w:r>
      <w:r>
        <w:rPr>
          <w:rFonts w:hint="eastAsia" w:ascii="宋体" w:hAnsi="宋体"/>
          <w:color w:val="000000" w:themeColor="text1"/>
          <w:highlight w:val="none"/>
          <w14:textFill>
            <w14:solidFill>
              <w14:schemeClr w14:val="tx1"/>
            </w14:solidFill>
          </w14:textFill>
        </w:rPr>
        <w:t>条时，可以使用大写字母（</w:t>
      </w:r>
      <w:r>
        <w:rPr>
          <w:rFonts w:ascii="宋体" w:hAnsi="宋体"/>
          <w:color w:val="000000" w:themeColor="text1"/>
          <w:highlight w:val="none"/>
          <w14:textFill>
            <w14:solidFill>
              <w14:schemeClr w14:val="tx1"/>
            </w14:solidFill>
          </w14:textFill>
        </w:rPr>
        <w:t>A-Z</w:t>
      </w:r>
      <w:r>
        <w:rPr>
          <w:rFonts w:hint="eastAsia" w:ascii="宋体" w:hAnsi="宋体"/>
          <w:color w:val="000000" w:themeColor="text1"/>
          <w:highlight w:val="none"/>
          <w14:textFill>
            <w14:solidFill>
              <w14:schemeClr w14:val="tx1"/>
            </w14:solidFill>
          </w14:textFill>
        </w:rPr>
        <w:t>）进行编号（如</w:t>
      </w:r>
      <w:r>
        <w:rPr>
          <w:rFonts w:ascii="宋体" w:hAnsi="宋体"/>
          <w:color w:val="000000" w:themeColor="text1"/>
          <w:highlight w:val="none"/>
          <w14:textFill>
            <w14:solidFill>
              <w14:schemeClr w14:val="tx1"/>
            </w14:solidFill>
          </w14:textFill>
        </w:rPr>
        <w:t>A01</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A02……</w:t>
      </w:r>
      <w:r>
        <w:rPr>
          <w:rFonts w:hint="eastAsia" w:ascii="宋体" w:hAnsi="宋体"/>
          <w:color w:val="000000" w:themeColor="text1"/>
          <w:highlight w:val="none"/>
          <w14:textFill>
            <w14:solidFill>
              <w14:schemeClr w14:val="tx1"/>
            </w14:solidFill>
          </w14:textFill>
        </w:rPr>
        <w:t>）；对于穿越两个或两个以上县级行政区划的公路，以起点所在县级行政区划代码为路线县级行政区划代码，且保证该路线在所穿越的其他行政区域保持不变。</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2.</w:t>
      </w:r>
      <w:r>
        <w:rPr>
          <w:rFonts w:hint="eastAsia" w:ascii="宋体" w:hAnsi="宋体"/>
          <w:b/>
          <w:color w:val="000000" w:themeColor="text1"/>
          <w:highlight w:val="none"/>
          <w14:textFill>
            <w14:solidFill>
              <w14:schemeClr w14:val="tx1"/>
            </w14:solidFill>
          </w14:textFill>
        </w:rPr>
        <w:t>路线名称：</w:t>
      </w:r>
      <w:r>
        <w:rPr>
          <w:rFonts w:hint="eastAsia" w:ascii="宋体" w:hAnsi="宋体"/>
          <w:color w:val="000000" w:themeColor="text1"/>
          <w:highlight w:val="none"/>
          <w14:textFill>
            <w14:solidFill>
              <w14:schemeClr w14:val="tx1"/>
            </w14:solidFill>
          </w14:textFill>
        </w:rPr>
        <w:t>指县道、乡道、村道及专用公路的名称。由路线起讫点的地名加连接符</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组成。起讫点地名可用首位汉字或简称表示，但须保证组成的路线名称不重复。</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3.</w:t>
      </w:r>
      <w:r>
        <w:rPr>
          <w:rFonts w:hint="eastAsia" w:ascii="宋体" w:hAnsi="宋体"/>
          <w:b/>
          <w:color w:val="000000" w:themeColor="text1"/>
          <w:highlight w:val="none"/>
          <w14:textFill>
            <w14:solidFill>
              <w14:schemeClr w14:val="tx1"/>
            </w14:solidFill>
          </w14:textFill>
        </w:rPr>
        <w:t>路段划分原则：</w:t>
      </w:r>
      <w:r>
        <w:rPr>
          <w:rFonts w:hint="eastAsia" w:ascii="宋体" w:hAnsi="宋体"/>
          <w:color w:val="000000" w:themeColor="text1"/>
          <w:highlight w:val="none"/>
          <w14:textFill>
            <w14:solidFill>
              <w14:schemeClr w14:val="tx1"/>
            </w14:solidFill>
          </w14:textFill>
        </w:rPr>
        <w:t>符合以下条件之一，均须进行分段，保证路段代码在同一路线（指路线编码相同的路线）内没有重复，但不要求连续，并保持路段起讫点桩号的连续性。</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）行政区划发生变化：路线经过的乡级及以上行政区域的辖区发生变更时须分段。</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）技术等级发生变化：路线的技术等级发生变化时须分段，技术等级代码项如下表所示。</w:t>
      </w:r>
    </w:p>
    <w:tbl>
      <w:tblPr>
        <w:tblStyle w:val="26"/>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Cs w:val="21"/>
                <w:highlight w:val="none"/>
              </w:rPr>
            </w:pPr>
            <w:r>
              <w:rPr>
                <w:rFonts w:hint="eastAsia"/>
                <w:b/>
                <w:bCs/>
                <w:sz w:val="18"/>
                <w:szCs w:val="21"/>
                <w:highlight w:val="none"/>
              </w:rPr>
              <w:t>代码</w:t>
            </w:r>
          </w:p>
        </w:tc>
        <w:tc>
          <w:tcPr>
            <w:tcW w:w="3291" w:type="dxa"/>
            <w:shd w:val="clear" w:color="auto" w:fill="FFFFFF"/>
            <w:vAlign w:val="center"/>
          </w:tcPr>
          <w:p>
            <w:pPr>
              <w:jc w:val="center"/>
              <w:rPr>
                <w:rFonts w:ascii="宋体" w:hAnsi="宋体"/>
                <w:szCs w:val="21"/>
                <w:highlight w:val="none"/>
              </w:rPr>
            </w:pPr>
            <w:r>
              <w:rPr>
                <w:rFonts w:hint="eastAsia"/>
                <w:b/>
                <w:bCs/>
                <w:sz w:val="18"/>
                <w:szCs w:val="21"/>
                <w:highlight w:val="none"/>
              </w:rPr>
              <w:t>代码名称</w:t>
            </w:r>
          </w:p>
        </w:tc>
        <w:tc>
          <w:tcPr>
            <w:tcW w:w="1411" w:type="dxa"/>
            <w:shd w:val="clear" w:color="auto" w:fill="FFFFFF"/>
            <w:vAlign w:val="center"/>
          </w:tcPr>
          <w:p>
            <w:pPr>
              <w:jc w:val="center"/>
              <w:rPr>
                <w:rFonts w:ascii="宋体" w:hAnsi="宋体"/>
                <w:szCs w:val="21"/>
                <w:highlight w:val="none"/>
              </w:rPr>
            </w:pPr>
            <w:r>
              <w:rPr>
                <w:rFonts w:hint="eastAsia"/>
                <w:b/>
                <w:bCs/>
                <w:sz w:val="18"/>
                <w:szCs w:val="21"/>
                <w:highlight w:val="none"/>
              </w:rPr>
              <w:t>代码</w:t>
            </w:r>
          </w:p>
        </w:tc>
        <w:tc>
          <w:tcPr>
            <w:tcW w:w="3457" w:type="dxa"/>
            <w:shd w:val="clear" w:color="auto" w:fill="FFFFFF"/>
            <w:vAlign w:val="center"/>
          </w:tcPr>
          <w:p>
            <w:pPr>
              <w:jc w:val="center"/>
              <w:rPr>
                <w:rFonts w:ascii="宋体" w:hAnsi="宋体"/>
                <w:szCs w:val="21"/>
                <w:highlight w:val="none"/>
              </w:rPr>
            </w:pPr>
            <w:r>
              <w:rPr>
                <w:rFonts w:hint="eastAsia"/>
                <w:b/>
                <w:bCs/>
                <w:sz w:val="18"/>
                <w:szCs w:val="21"/>
                <w:highlight w:val="none"/>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 w:val="18"/>
                <w:szCs w:val="18"/>
                <w:highlight w:val="none"/>
              </w:rPr>
            </w:pPr>
            <w:r>
              <w:rPr>
                <w:rFonts w:ascii="宋体" w:hAnsi="宋体"/>
                <w:sz w:val="18"/>
                <w:szCs w:val="18"/>
                <w:highlight w:val="none"/>
              </w:rPr>
              <w:t>1</w:t>
            </w:r>
          </w:p>
        </w:tc>
        <w:tc>
          <w:tcPr>
            <w:tcW w:w="3291" w:type="dxa"/>
            <w:shd w:val="clear" w:color="auto" w:fill="FFFFFF"/>
            <w:vAlign w:val="center"/>
          </w:tcPr>
          <w:p>
            <w:pPr>
              <w:jc w:val="left"/>
              <w:rPr>
                <w:rFonts w:ascii="宋体" w:hAnsi="宋体"/>
                <w:sz w:val="18"/>
                <w:szCs w:val="18"/>
                <w:highlight w:val="none"/>
              </w:rPr>
            </w:pPr>
            <w:r>
              <w:rPr>
                <w:rFonts w:hint="eastAsia" w:ascii="宋体" w:hAnsi="宋体"/>
                <w:sz w:val="18"/>
                <w:szCs w:val="18"/>
                <w:highlight w:val="none"/>
              </w:rPr>
              <w:t>高速公路</w:t>
            </w:r>
          </w:p>
        </w:tc>
        <w:tc>
          <w:tcPr>
            <w:tcW w:w="1411" w:type="dxa"/>
            <w:shd w:val="clear" w:color="auto" w:fill="FFFFFF"/>
            <w:vAlign w:val="center"/>
          </w:tcPr>
          <w:p>
            <w:pPr>
              <w:jc w:val="center"/>
              <w:rPr>
                <w:rFonts w:ascii="宋体" w:hAnsi="宋体"/>
                <w:sz w:val="18"/>
                <w:szCs w:val="18"/>
                <w:highlight w:val="none"/>
              </w:rPr>
            </w:pPr>
            <w:r>
              <w:rPr>
                <w:rFonts w:hint="eastAsia" w:ascii="宋体" w:hAnsi="宋体"/>
                <w:sz w:val="18"/>
                <w:szCs w:val="18"/>
                <w:highlight w:val="none"/>
              </w:rPr>
              <w:t>4</w:t>
            </w:r>
          </w:p>
        </w:tc>
        <w:tc>
          <w:tcPr>
            <w:tcW w:w="3457" w:type="dxa"/>
            <w:shd w:val="clear" w:color="auto" w:fill="FFFFFF"/>
            <w:vAlign w:val="center"/>
          </w:tcPr>
          <w:p>
            <w:pPr>
              <w:jc w:val="left"/>
              <w:rPr>
                <w:rFonts w:ascii="宋体" w:hAnsi="宋体"/>
                <w:sz w:val="18"/>
                <w:szCs w:val="18"/>
                <w:highlight w:val="none"/>
              </w:rPr>
            </w:pPr>
            <w:r>
              <w:rPr>
                <w:rFonts w:hint="eastAsia" w:ascii="宋体" w:hAnsi="宋体"/>
                <w:sz w:val="18"/>
                <w:szCs w:val="18"/>
                <w:highlight w:val="none"/>
              </w:rPr>
              <w:t>三级公路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 w:val="18"/>
                <w:szCs w:val="18"/>
                <w:highlight w:val="none"/>
              </w:rPr>
            </w:pPr>
            <w:r>
              <w:rPr>
                <w:rFonts w:ascii="宋体" w:hAnsi="宋体"/>
                <w:sz w:val="18"/>
                <w:szCs w:val="18"/>
                <w:highlight w:val="none"/>
              </w:rPr>
              <w:t>2</w:t>
            </w:r>
          </w:p>
        </w:tc>
        <w:tc>
          <w:tcPr>
            <w:tcW w:w="3291" w:type="dxa"/>
            <w:shd w:val="clear" w:color="auto" w:fill="FFFFFF"/>
            <w:vAlign w:val="center"/>
          </w:tcPr>
          <w:p>
            <w:pPr>
              <w:jc w:val="left"/>
              <w:rPr>
                <w:rFonts w:ascii="宋体" w:hAnsi="宋体"/>
                <w:sz w:val="18"/>
                <w:szCs w:val="18"/>
                <w:highlight w:val="none"/>
              </w:rPr>
            </w:pPr>
            <w:r>
              <w:rPr>
                <w:rFonts w:hint="eastAsia" w:ascii="宋体" w:hAnsi="宋体"/>
                <w:sz w:val="18"/>
                <w:szCs w:val="18"/>
                <w:highlight w:val="none"/>
              </w:rPr>
              <w:t>一级公路</w:t>
            </w:r>
          </w:p>
        </w:tc>
        <w:tc>
          <w:tcPr>
            <w:tcW w:w="1411" w:type="dxa"/>
            <w:shd w:val="clear" w:color="auto" w:fill="FFFFFF"/>
            <w:vAlign w:val="center"/>
          </w:tcPr>
          <w:p>
            <w:pPr>
              <w:jc w:val="center"/>
              <w:rPr>
                <w:rFonts w:ascii="宋体" w:hAnsi="宋体"/>
                <w:sz w:val="18"/>
                <w:szCs w:val="18"/>
                <w:highlight w:val="none"/>
              </w:rPr>
            </w:pPr>
            <w:r>
              <w:rPr>
                <w:rFonts w:hint="eastAsia" w:ascii="宋体" w:hAnsi="宋体"/>
                <w:sz w:val="18"/>
                <w:szCs w:val="18"/>
                <w:highlight w:val="none"/>
              </w:rPr>
              <w:t>5</w:t>
            </w:r>
          </w:p>
        </w:tc>
        <w:tc>
          <w:tcPr>
            <w:tcW w:w="3457" w:type="dxa"/>
            <w:shd w:val="clear" w:color="auto" w:fill="FFFFFF"/>
            <w:vAlign w:val="center"/>
          </w:tcPr>
          <w:p>
            <w:pPr>
              <w:jc w:val="left"/>
              <w:rPr>
                <w:rFonts w:ascii="宋体" w:hAnsi="宋体"/>
                <w:sz w:val="18"/>
                <w:szCs w:val="18"/>
                <w:highlight w:val="none"/>
              </w:rPr>
            </w:pPr>
            <w:r>
              <w:rPr>
                <w:rFonts w:hint="eastAsia" w:ascii="宋体" w:hAnsi="宋体"/>
                <w:sz w:val="18"/>
                <w:szCs w:val="18"/>
                <w:highlight w:val="none"/>
              </w:rPr>
              <w:t>四级公路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 w:val="18"/>
                <w:szCs w:val="18"/>
                <w:highlight w:val="none"/>
              </w:rPr>
            </w:pPr>
            <w:r>
              <w:rPr>
                <w:rFonts w:ascii="宋体" w:hAnsi="宋体"/>
                <w:sz w:val="18"/>
                <w:szCs w:val="18"/>
                <w:highlight w:val="none"/>
              </w:rPr>
              <w:t>3</w:t>
            </w:r>
          </w:p>
        </w:tc>
        <w:tc>
          <w:tcPr>
            <w:tcW w:w="3291" w:type="dxa"/>
            <w:shd w:val="clear" w:color="auto" w:fill="FFFFFF"/>
            <w:vAlign w:val="center"/>
          </w:tcPr>
          <w:p>
            <w:pPr>
              <w:jc w:val="left"/>
              <w:rPr>
                <w:rFonts w:ascii="宋体" w:hAnsi="宋体"/>
                <w:sz w:val="18"/>
                <w:szCs w:val="18"/>
                <w:highlight w:val="none"/>
              </w:rPr>
            </w:pPr>
            <w:r>
              <w:rPr>
                <w:rFonts w:hint="eastAsia" w:ascii="宋体" w:hAnsi="宋体"/>
                <w:sz w:val="18"/>
                <w:szCs w:val="18"/>
                <w:highlight w:val="none"/>
              </w:rPr>
              <w:t>二级公路</w:t>
            </w:r>
          </w:p>
        </w:tc>
        <w:tc>
          <w:tcPr>
            <w:tcW w:w="1411" w:type="dxa"/>
            <w:shd w:val="clear" w:color="auto" w:fill="FFFFFF"/>
            <w:vAlign w:val="center"/>
          </w:tcPr>
          <w:p>
            <w:pPr>
              <w:jc w:val="center"/>
              <w:rPr>
                <w:rFonts w:ascii="宋体" w:hAnsi="宋体"/>
                <w:sz w:val="18"/>
                <w:szCs w:val="18"/>
                <w:highlight w:val="none"/>
              </w:rPr>
            </w:pPr>
            <w:r>
              <w:rPr>
                <w:rFonts w:hint="eastAsia" w:ascii="宋体" w:hAnsi="宋体"/>
                <w:sz w:val="18"/>
                <w:szCs w:val="18"/>
                <w:highlight w:val="none"/>
              </w:rPr>
              <w:t>6</w:t>
            </w:r>
          </w:p>
        </w:tc>
        <w:tc>
          <w:tcPr>
            <w:tcW w:w="3457" w:type="dxa"/>
            <w:shd w:val="clear" w:color="auto" w:fill="FFFFFF"/>
            <w:vAlign w:val="center"/>
          </w:tcPr>
          <w:p>
            <w:pPr>
              <w:jc w:val="left"/>
              <w:rPr>
                <w:rFonts w:ascii="宋体" w:hAnsi="宋体"/>
                <w:sz w:val="18"/>
                <w:szCs w:val="18"/>
                <w:highlight w:val="none"/>
              </w:rPr>
            </w:pPr>
            <w:r>
              <w:rPr>
                <w:rFonts w:hint="eastAsia" w:ascii="宋体" w:hAnsi="宋体"/>
                <w:sz w:val="18"/>
                <w:szCs w:val="18"/>
                <w:highlight w:val="none"/>
              </w:rPr>
              <w:t>等外公路</w:t>
            </w:r>
          </w:p>
        </w:tc>
      </w:tr>
    </w:tbl>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）路面类型发生变化：路线的三种基本路面类型，即：“沥青混凝土路面”、“水泥混凝土路面”、“简易铺装路面”，以及</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未铺装路面</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中细分的</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砂石路面</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石质路面</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渣石路面</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、“砖铺路面”和</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无路面</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和“砼预制块”共</w:t>
      </w:r>
      <w:r>
        <w:rPr>
          <w:rFonts w:ascii="宋体" w:hAnsi="宋体"/>
          <w:color w:val="000000" w:themeColor="text1"/>
          <w:highlight w:val="none"/>
          <w14:textFill>
            <w14:solidFill>
              <w14:schemeClr w14:val="tx1"/>
            </w14:solidFill>
          </w14:textFill>
        </w:rPr>
        <w:t>9</w:t>
      </w:r>
      <w:r>
        <w:rPr>
          <w:rFonts w:hint="eastAsia" w:ascii="宋体" w:hAnsi="宋体"/>
          <w:color w:val="000000" w:themeColor="text1"/>
          <w:highlight w:val="none"/>
          <w14:textFill>
            <w14:solidFill>
              <w14:schemeClr w14:val="tx1"/>
            </w14:solidFill>
          </w14:textFill>
        </w:rPr>
        <w:t>种路面类型发生变化时，原则上须分段。其中：石质路面指用各种石材铺装的路面，如弹石路、石板路等；渣石路面指用矿渣、煤渣等材料铺装的路面；砖铺路面指用各种砖材铺装的路面；砼预制块指用水泥混凝土预制块铺装的路面；路段路面类型代码项如下表所示。</w:t>
      </w:r>
    </w:p>
    <w:tbl>
      <w:tblPr>
        <w:tblStyle w:val="26"/>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Cs w:val="21"/>
                <w:highlight w:val="none"/>
              </w:rPr>
            </w:pPr>
            <w:r>
              <w:rPr>
                <w:rFonts w:hint="eastAsia"/>
                <w:b/>
                <w:bCs/>
                <w:sz w:val="18"/>
                <w:szCs w:val="21"/>
                <w:highlight w:val="none"/>
              </w:rPr>
              <w:t>代码</w:t>
            </w:r>
          </w:p>
        </w:tc>
        <w:tc>
          <w:tcPr>
            <w:tcW w:w="3291" w:type="dxa"/>
            <w:shd w:val="clear" w:color="auto" w:fill="FFFFFF"/>
            <w:vAlign w:val="center"/>
          </w:tcPr>
          <w:p>
            <w:pPr>
              <w:jc w:val="center"/>
              <w:rPr>
                <w:rFonts w:ascii="宋体" w:hAnsi="宋体"/>
                <w:szCs w:val="21"/>
                <w:highlight w:val="none"/>
              </w:rPr>
            </w:pPr>
            <w:r>
              <w:rPr>
                <w:rFonts w:hint="eastAsia"/>
                <w:b/>
                <w:bCs/>
                <w:sz w:val="18"/>
                <w:szCs w:val="21"/>
                <w:highlight w:val="none"/>
              </w:rPr>
              <w:t>代码名称</w:t>
            </w:r>
          </w:p>
        </w:tc>
        <w:tc>
          <w:tcPr>
            <w:tcW w:w="1411" w:type="dxa"/>
            <w:shd w:val="clear" w:color="auto" w:fill="FFFFFF"/>
            <w:vAlign w:val="center"/>
          </w:tcPr>
          <w:p>
            <w:pPr>
              <w:jc w:val="center"/>
              <w:rPr>
                <w:rFonts w:ascii="宋体" w:hAnsi="宋体"/>
                <w:szCs w:val="21"/>
                <w:highlight w:val="none"/>
              </w:rPr>
            </w:pPr>
            <w:r>
              <w:rPr>
                <w:rFonts w:hint="eastAsia"/>
                <w:b/>
                <w:bCs/>
                <w:sz w:val="18"/>
                <w:szCs w:val="21"/>
                <w:highlight w:val="none"/>
              </w:rPr>
              <w:t>代码</w:t>
            </w:r>
          </w:p>
        </w:tc>
        <w:tc>
          <w:tcPr>
            <w:tcW w:w="3457" w:type="dxa"/>
            <w:shd w:val="clear" w:color="auto" w:fill="FFFFFF"/>
            <w:vAlign w:val="center"/>
          </w:tcPr>
          <w:p>
            <w:pPr>
              <w:jc w:val="center"/>
              <w:rPr>
                <w:rFonts w:ascii="宋体" w:hAnsi="宋体"/>
                <w:szCs w:val="21"/>
                <w:highlight w:val="none"/>
              </w:rPr>
            </w:pPr>
            <w:r>
              <w:rPr>
                <w:rFonts w:hint="eastAsia"/>
                <w:b/>
                <w:bCs/>
                <w:sz w:val="18"/>
                <w:szCs w:val="21"/>
                <w:highlight w:val="none"/>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 w:val="18"/>
                <w:szCs w:val="18"/>
                <w:highlight w:val="none"/>
              </w:rPr>
            </w:pPr>
            <w:r>
              <w:rPr>
                <w:rFonts w:ascii="宋体" w:hAnsi="宋体"/>
                <w:sz w:val="18"/>
                <w:szCs w:val="18"/>
                <w:highlight w:val="none"/>
              </w:rPr>
              <w:t>1</w:t>
            </w:r>
          </w:p>
        </w:tc>
        <w:tc>
          <w:tcPr>
            <w:tcW w:w="3291" w:type="dxa"/>
            <w:shd w:val="clear" w:color="auto" w:fill="FFFFFF"/>
            <w:vAlign w:val="center"/>
          </w:tcPr>
          <w:p>
            <w:pPr>
              <w:jc w:val="left"/>
              <w:rPr>
                <w:rFonts w:ascii="宋体" w:hAnsi="宋体"/>
                <w:sz w:val="18"/>
                <w:szCs w:val="18"/>
                <w:highlight w:val="none"/>
              </w:rPr>
            </w:pPr>
            <w:r>
              <w:rPr>
                <w:rFonts w:hint="eastAsia" w:ascii="宋体" w:hAnsi="宋体"/>
                <w:sz w:val="18"/>
                <w:szCs w:val="18"/>
                <w:highlight w:val="none"/>
              </w:rPr>
              <w:t>沥青混凝土路面</w:t>
            </w:r>
          </w:p>
        </w:tc>
        <w:tc>
          <w:tcPr>
            <w:tcW w:w="1411" w:type="dxa"/>
            <w:shd w:val="clear" w:color="auto" w:fill="FFFFFF"/>
            <w:vAlign w:val="center"/>
          </w:tcPr>
          <w:p>
            <w:pPr>
              <w:jc w:val="center"/>
              <w:rPr>
                <w:rFonts w:ascii="宋体" w:hAnsi="宋体"/>
                <w:sz w:val="18"/>
                <w:szCs w:val="18"/>
                <w:highlight w:val="none"/>
              </w:rPr>
            </w:pPr>
            <w:r>
              <w:rPr>
                <w:rFonts w:ascii="宋体" w:hAnsi="宋体"/>
                <w:sz w:val="18"/>
                <w:szCs w:val="18"/>
                <w:highlight w:val="none"/>
              </w:rPr>
              <w:t>6</w:t>
            </w:r>
          </w:p>
        </w:tc>
        <w:tc>
          <w:tcPr>
            <w:tcW w:w="3457" w:type="dxa"/>
            <w:shd w:val="clear" w:color="auto" w:fill="FFFFFF"/>
            <w:vAlign w:val="center"/>
          </w:tcPr>
          <w:p>
            <w:pPr>
              <w:jc w:val="left"/>
              <w:rPr>
                <w:rFonts w:ascii="宋体" w:hAnsi="宋体"/>
                <w:sz w:val="18"/>
                <w:szCs w:val="18"/>
                <w:highlight w:val="none"/>
              </w:rPr>
            </w:pPr>
            <w:r>
              <w:rPr>
                <w:rFonts w:hint="eastAsia" w:ascii="宋体" w:hAnsi="宋体"/>
                <w:sz w:val="18"/>
                <w:szCs w:val="18"/>
                <w:highlight w:val="none"/>
              </w:rPr>
              <w:t>渣石路面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 w:val="18"/>
                <w:szCs w:val="18"/>
                <w:highlight w:val="none"/>
              </w:rPr>
            </w:pPr>
            <w:r>
              <w:rPr>
                <w:rFonts w:ascii="宋体" w:hAnsi="宋体"/>
                <w:sz w:val="18"/>
                <w:szCs w:val="18"/>
                <w:highlight w:val="none"/>
              </w:rPr>
              <w:t>2</w:t>
            </w:r>
          </w:p>
        </w:tc>
        <w:tc>
          <w:tcPr>
            <w:tcW w:w="3291" w:type="dxa"/>
            <w:shd w:val="clear" w:color="auto" w:fill="FFFFFF"/>
            <w:vAlign w:val="center"/>
          </w:tcPr>
          <w:p>
            <w:pPr>
              <w:jc w:val="left"/>
              <w:rPr>
                <w:rFonts w:ascii="宋体" w:hAnsi="宋体"/>
                <w:sz w:val="18"/>
                <w:szCs w:val="18"/>
                <w:highlight w:val="none"/>
              </w:rPr>
            </w:pPr>
            <w:r>
              <w:rPr>
                <w:rFonts w:hint="eastAsia" w:ascii="宋体" w:hAnsi="宋体"/>
                <w:sz w:val="18"/>
                <w:szCs w:val="18"/>
                <w:highlight w:val="none"/>
              </w:rPr>
              <w:t>水泥混凝土路面</w:t>
            </w:r>
          </w:p>
        </w:tc>
        <w:tc>
          <w:tcPr>
            <w:tcW w:w="1411" w:type="dxa"/>
            <w:shd w:val="clear" w:color="auto" w:fill="FFFFFF"/>
            <w:vAlign w:val="center"/>
          </w:tcPr>
          <w:p>
            <w:pPr>
              <w:jc w:val="center"/>
              <w:rPr>
                <w:rFonts w:ascii="宋体" w:hAnsi="宋体"/>
                <w:sz w:val="18"/>
                <w:szCs w:val="18"/>
                <w:highlight w:val="none"/>
              </w:rPr>
            </w:pPr>
            <w:r>
              <w:rPr>
                <w:rFonts w:ascii="宋体" w:hAnsi="宋体"/>
                <w:sz w:val="18"/>
                <w:szCs w:val="18"/>
                <w:highlight w:val="none"/>
              </w:rPr>
              <w:t>7</w:t>
            </w:r>
          </w:p>
        </w:tc>
        <w:tc>
          <w:tcPr>
            <w:tcW w:w="3457" w:type="dxa"/>
            <w:shd w:val="clear" w:color="auto" w:fill="FFFFFF"/>
            <w:vAlign w:val="center"/>
          </w:tcPr>
          <w:p>
            <w:pPr>
              <w:jc w:val="left"/>
              <w:rPr>
                <w:rFonts w:ascii="宋体" w:hAnsi="宋体"/>
                <w:sz w:val="18"/>
                <w:szCs w:val="18"/>
                <w:highlight w:val="none"/>
              </w:rPr>
            </w:pPr>
            <w:r>
              <w:rPr>
                <w:rFonts w:hint="eastAsia" w:ascii="宋体" w:hAnsi="宋体"/>
                <w:sz w:val="18"/>
                <w:szCs w:val="18"/>
                <w:highlight w:val="none"/>
              </w:rPr>
              <w:t>砖铺路面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 w:val="18"/>
                <w:szCs w:val="18"/>
                <w:highlight w:val="none"/>
              </w:rPr>
            </w:pPr>
            <w:r>
              <w:rPr>
                <w:rFonts w:ascii="宋体" w:hAnsi="宋体"/>
                <w:sz w:val="18"/>
                <w:szCs w:val="18"/>
                <w:highlight w:val="none"/>
              </w:rPr>
              <w:t>3</w:t>
            </w:r>
          </w:p>
        </w:tc>
        <w:tc>
          <w:tcPr>
            <w:tcW w:w="3291" w:type="dxa"/>
            <w:shd w:val="clear" w:color="auto" w:fill="FFFFFF"/>
            <w:vAlign w:val="center"/>
          </w:tcPr>
          <w:p>
            <w:pPr>
              <w:jc w:val="left"/>
              <w:rPr>
                <w:rFonts w:ascii="宋体" w:hAnsi="宋体"/>
                <w:sz w:val="18"/>
                <w:szCs w:val="18"/>
                <w:highlight w:val="none"/>
              </w:rPr>
            </w:pPr>
            <w:r>
              <w:rPr>
                <w:rFonts w:hint="eastAsia" w:ascii="宋体" w:hAnsi="宋体"/>
                <w:sz w:val="18"/>
                <w:szCs w:val="18"/>
                <w:highlight w:val="none"/>
              </w:rPr>
              <w:t>简易铺装路面</w:t>
            </w:r>
          </w:p>
        </w:tc>
        <w:tc>
          <w:tcPr>
            <w:tcW w:w="1411" w:type="dxa"/>
            <w:shd w:val="clear" w:color="auto" w:fill="FFFFFF"/>
            <w:vAlign w:val="center"/>
          </w:tcPr>
          <w:p>
            <w:pPr>
              <w:jc w:val="center"/>
              <w:rPr>
                <w:rFonts w:ascii="宋体" w:hAnsi="宋体"/>
                <w:sz w:val="18"/>
                <w:szCs w:val="18"/>
                <w:highlight w:val="none"/>
              </w:rPr>
            </w:pPr>
            <w:r>
              <w:rPr>
                <w:rFonts w:ascii="宋体" w:hAnsi="宋体"/>
                <w:sz w:val="18"/>
                <w:szCs w:val="18"/>
                <w:highlight w:val="none"/>
              </w:rPr>
              <w:t>8</w:t>
            </w:r>
          </w:p>
        </w:tc>
        <w:tc>
          <w:tcPr>
            <w:tcW w:w="3457" w:type="dxa"/>
            <w:shd w:val="clear" w:color="auto" w:fill="FFFFFF"/>
            <w:vAlign w:val="center"/>
          </w:tcPr>
          <w:p>
            <w:pPr>
              <w:jc w:val="left"/>
              <w:rPr>
                <w:rFonts w:ascii="宋体" w:hAnsi="宋体"/>
                <w:sz w:val="18"/>
                <w:szCs w:val="18"/>
                <w:highlight w:val="none"/>
              </w:rPr>
            </w:pPr>
            <w:r>
              <w:rPr>
                <w:rFonts w:hint="eastAsia" w:ascii="宋体" w:hAnsi="宋体"/>
                <w:sz w:val="18"/>
                <w:szCs w:val="18"/>
                <w:highlight w:val="none"/>
              </w:rPr>
              <w:t>无路面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 w:val="18"/>
                <w:szCs w:val="18"/>
                <w:highlight w:val="none"/>
              </w:rPr>
            </w:pPr>
            <w:r>
              <w:rPr>
                <w:rFonts w:ascii="宋体" w:hAnsi="宋体"/>
                <w:sz w:val="18"/>
                <w:szCs w:val="18"/>
                <w:highlight w:val="none"/>
              </w:rPr>
              <w:t>4</w:t>
            </w:r>
          </w:p>
        </w:tc>
        <w:tc>
          <w:tcPr>
            <w:tcW w:w="3291" w:type="dxa"/>
            <w:shd w:val="clear" w:color="auto" w:fill="FFFFFF"/>
            <w:vAlign w:val="center"/>
          </w:tcPr>
          <w:p>
            <w:pPr>
              <w:jc w:val="left"/>
              <w:rPr>
                <w:rFonts w:ascii="宋体" w:hAnsi="宋体"/>
                <w:sz w:val="18"/>
                <w:szCs w:val="18"/>
                <w:highlight w:val="none"/>
              </w:rPr>
            </w:pPr>
            <w:r>
              <w:rPr>
                <w:rFonts w:hint="eastAsia" w:ascii="宋体" w:hAnsi="宋体"/>
                <w:sz w:val="18"/>
                <w:szCs w:val="18"/>
                <w:highlight w:val="none"/>
              </w:rPr>
              <w:t>砂石路面</w:t>
            </w:r>
          </w:p>
        </w:tc>
        <w:tc>
          <w:tcPr>
            <w:tcW w:w="1411" w:type="dxa"/>
            <w:shd w:val="clear" w:color="auto" w:fill="FFFFFF"/>
            <w:vAlign w:val="center"/>
          </w:tcPr>
          <w:p>
            <w:pPr>
              <w:jc w:val="center"/>
              <w:rPr>
                <w:rFonts w:ascii="宋体" w:hAnsi="宋体"/>
                <w:sz w:val="18"/>
                <w:szCs w:val="18"/>
                <w:highlight w:val="none"/>
              </w:rPr>
            </w:pPr>
            <w:r>
              <w:rPr>
                <w:rFonts w:ascii="宋体" w:hAnsi="宋体"/>
                <w:sz w:val="18"/>
                <w:szCs w:val="18"/>
                <w:highlight w:val="none"/>
              </w:rPr>
              <w:t>9</w:t>
            </w:r>
          </w:p>
        </w:tc>
        <w:tc>
          <w:tcPr>
            <w:tcW w:w="3457" w:type="dxa"/>
            <w:shd w:val="clear" w:color="auto" w:fill="FFFFFF"/>
            <w:vAlign w:val="center"/>
          </w:tcPr>
          <w:p>
            <w:pPr>
              <w:jc w:val="left"/>
              <w:rPr>
                <w:rFonts w:ascii="宋体" w:hAnsi="宋体"/>
                <w:sz w:val="18"/>
                <w:szCs w:val="18"/>
                <w:highlight w:val="none"/>
              </w:rPr>
            </w:pPr>
            <w:r>
              <w:rPr>
                <w:rFonts w:hint="eastAsia" w:ascii="宋体" w:hAnsi="宋体"/>
                <w:sz w:val="18"/>
                <w:szCs w:val="18"/>
                <w:highlight w:val="none"/>
              </w:rPr>
              <w:t>砼预制块</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 w:val="18"/>
                <w:szCs w:val="18"/>
                <w:highlight w:val="none"/>
              </w:rPr>
            </w:pPr>
            <w:r>
              <w:rPr>
                <w:rFonts w:ascii="宋体" w:hAnsi="宋体"/>
                <w:sz w:val="18"/>
                <w:szCs w:val="18"/>
                <w:highlight w:val="none"/>
              </w:rPr>
              <w:t>5</w:t>
            </w:r>
          </w:p>
        </w:tc>
        <w:tc>
          <w:tcPr>
            <w:tcW w:w="3291" w:type="dxa"/>
            <w:shd w:val="clear" w:color="auto" w:fill="FFFFFF"/>
            <w:vAlign w:val="center"/>
          </w:tcPr>
          <w:p>
            <w:pPr>
              <w:jc w:val="left"/>
              <w:rPr>
                <w:rFonts w:ascii="宋体" w:hAnsi="宋体"/>
                <w:sz w:val="18"/>
                <w:szCs w:val="18"/>
                <w:highlight w:val="none"/>
              </w:rPr>
            </w:pPr>
            <w:r>
              <w:rPr>
                <w:rFonts w:hint="eastAsia" w:ascii="宋体" w:hAnsi="宋体"/>
                <w:sz w:val="18"/>
                <w:szCs w:val="18"/>
                <w:highlight w:val="none"/>
              </w:rPr>
              <w:t>石质路面</w:t>
            </w:r>
          </w:p>
        </w:tc>
        <w:tc>
          <w:tcPr>
            <w:tcW w:w="1411" w:type="dxa"/>
            <w:shd w:val="clear" w:color="auto" w:fill="FFFFFF"/>
            <w:vAlign w:val="center"/>
          </w:tcPr>
          <w:p>
            <w:pPr>
              <w:jc w:val="center"/>
              <w:rPr>
                <w:rFonts w:ascii="宋体" w:hAnsi="宋体"/>
                <w:sz w:val="18"/>
                <w:szCs w:val="18"/>
                <w:highlight w:val="none"/>
              </w:rPr>
            </w:pPr>
          </w:p>
        </w:tc>
        <w:tc>
          <w:tcPr>
            <w:tcW w:w="3457" w:type="dxa"/>
            <w:shd w:val="clear" w:color="auto" w:fill="FFFFFF"/>
            <w:vAlign w:val="center"/>
          </w:tcPr>
          <w:p>
            <w:pPr>
              <w:ind w:firstLine="360" w:firstLineChars="200"/>
              <w:jc w:val="left"/>
              <w:rPr>
                <w:rFonts w:ascii="宋体" w:hAnsi="宋体"/>
                <w:sz w:val="18"/>
                <w:szCs w:val="18"/>
                <w:highlight w:val="none"/>
              </w:rPr>
            </w:pPr>
          </w:p>
        </w:tc>
      </w:tr>
    </w:tbl>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）重复路段：一条路线与另一条或几条路线重复的路段须分段。</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）待贯通路段：一条路线的待贯通路段部分须分段。</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6</w:t>
      </w:r>
      <w:r>
        <w:rPr>
          <w:rFonts w:hint="eastAsia" w:ascii="宋体" w:hAnsi="宋体"/>
          <w:color w:val="000000" w:themeColor="text1"/>
          <w:highlight w:val="none"/>
          <w14:textFill>
            <w14:solidFill>
              <w14:schemeClr w14:val="tx1"/>
            </w14:solidFill>
          </w14:textFill>
        </w:rPr>
        <w:t>）城市道路路段：由市政（城建）部门负责管养的部分须分段。</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4.</w:t>
      </w:r>
      <w:r>
        <w:rPr>
          <w:rFonts w:hint="eastAsia" w:ascii="宋体" w:hAnsi="宋体"/>
          <w:b/>
          <w:color w:val="000000" w:themeColor="text1"/>
          <w:highlight w:val="none"/>
          <w14:textFill>
            <w14:solidFill>
              <w14:schemeClr w14:val="tx1"/>
            </w14:solidFill>
          </w14:textFill>
        </w:rPr>
        <w:t>路段起（讫）点地名：</w:t>
      </w:r>
      <w:r>
        <w:rPr>
          <w:rFonts w:hint="eastAsia" w:ascii="宋体" w:hAnsi="宋体"/>
          <w:color w:val="000000" w:themeColor="text1"/>
          <w:highlight w:val="none"/>
          <w14:textFill>
            <w14:solidFill>
              <w14:schemeClr w14:val="tx1"/>
            </w14:solidFill>
          </w14:textFill>
        </w:rPr>
        <w:t>路段起（讫）点地名命名须遵循以下原则。</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）以路段起讫点所处或最近的地理位置命名。</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）相连的两个路段，下一路段的起点名称要与上一路段的讫点名称一致。</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）对于不靠近村级单位的路段起（讫）点，可选择附近的标志性地物名称作为起（讫）点地名，周边没有明显标志的可用里程值作为起（讫）点地名。</w:t>
      </w:r>
    </w:p>
    <w:p>
      <w:pPr>
        <w:spacing w:line="360" w:lineRule="auto"/>
        <w:ind w:firstLine="420" w:firstLineChars="200"/>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5.</w:t>
      </w:r>
      <w:r>
        <w:rPr>
          <w:rFonts w:hint="eastAsia" w:ascii="宋体" w:hAnsi="宋体"/>
          <w:b/>
          <w:color w:val="000000" w:themeColor="text1"/>
          <w:highlight w:val="none"/>
          <w14:textFill>
            <w14:solidFill>
              <w14:schemeClr w14:val="tx1"/>
            </w14:solidFill>
          </w14:textFill>
        </w:rPr>
        <w:t>路段起（讫）分界点类别：</w:t>
      </w:r>
      <w:r>
        <w:rPr>
          <w:rFonts w:hint="eastAsia" w:ascii="宋体" w:hAnsi="宋体"/>
          <w:color w:val="000000" w:themeColor="text1"/>
          <w:highlight w:val="none"/>
          <w14:textFill>
            <w14:solidFill>
              <w14:schemeClr w14:val="tx1"/>
            </w14:solidFill>
          </w14:textFill>
        </w:rPr>
        <w:t>路段起（讫）点所辖区（乡级及以上行政区域）发生变化的类别，代码项如下表所示。</w:t>
      </w:r>
    </w:p>
    <w:tbl>
      <w:tblPr>
        <w:tblStyle w:val="26"/>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Cs w:val="21"/>
                <w:highlight w:val="none"/>
              </w:rPr>
            </w:pPr>
            <w:r>
              <w:rPr>
                <w:rFonts w:hint="eastAsia"/>
                <w:b/>
                <w:bCs/>
                <w:sz w:val="18"/>
                <w:szCs w:val="21"/>
                <w:highlight w:val="none"/>
              </w:rPr>
              <w:t>代码</w:t>
            </w:r>
          </w:p>
        </w:tc>
        <w:tc>
          <w:tcPr>
            <w:tcW w:w="3291" w:type="dxa"/>
            <w:shd w:val="clear" w:color="auto" w:fill="FFFFFF"/>
            <w:vAlign w:val="center"/>
          </w:tcPr>
          <w:p>
            <w:pPr>
              <w:jc w:val="center"/>
              <w:rPr>
                <w:rFonts w:ascii="宋体" w:hAnsi="宋体"/>
                <w:szCs w:val="21"/>
                <w:highlight w:val="none"/>
              </w:rPr>
            </w:pPr>
            <w:r>
              <w:rPr>
                <w:rFonts w:hint="eastAsia"/>
                <w:b/>
                <w:bCs/>
                <w:sz w:val="18"/>
                <w:szCs w:val="21"/>
                <w:highlight w:val="none"/>
              </w:rPr>
              <w:t>代码名称</w:t>
            </w:r>
          </w:p>
        </w:tc>
        <w:tc>
          <w:tcPr>
            <w:tcW w:w="1411" w:type="dxa"/>
            <w:shd w:val="clear" w:color="auto" w:fill="FFFFFF"/>
            <w:vAlign w:val="center"/>
          </w:tcPr>
          <w:p>
            <w:pPr>
              <w:jc w:val="center"/>
              <w:rPr>
                <w:rFonts w:ascii="宋体" w:hAnsi="宋体"/>
                <w:szCs w:val="21"/>
                <w:highlight w:val="none"/>
              </w:rPr>
            </w:pPr>
            <w:r>
              <w:rPr>
                <w:rFonts w:hint="eastAsia"/>
                <w:b/>
                <w:bCs/>
                <w:sz w:val="18"/>
                <w:szCs w:val="21"/>
                <w:highlight w:val="none"/>
              </w:rPr>
              <w:t>代码</w:t>
            </w:r>
          </w:p>
        </w:tc>
        <w:tc>
          <w:tcPr>
            <w:tcW w:w="3457" w:type="dxa"/>
            <w:shd w:val="clear" w:color="auto" w:fill="FFFFFF"/>
            <w:vAlign w:val="center"/>
          </w:tcPr>
          <w:p>
            <w:pPr>
              <w:jc w:val="center"/>
              <w:rPr>
                <w:rFonts w:ascii="宋体" w:hAnsi="宋体"/>
                <w:szCs w:val="21"/>
                <w:highlight w:val="none"/>
              </w:rPr>
            </w:pPr>
            <w:r>
              <w:rPr>
                <w:rFonts w:hint="eastAsia"/>
                <w:b/>
                <w:bCs/>
                <w:sz w:val="18"/>
                <w:szCs w:val="21"/>
                <w:highlight w:val="none"/>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rFonts w:ascii="宋体" w:hAnsi="宋体"/>
                <w:sz w:val="18"/>
                <w:szCs w:val="18"/>
                <w:highlight w:val="none"/>
              </w:rPr>
            </w:pPr>
            <w:r>
              <w:rPr>
                <w:rFonts w:ascii="宋体" w:hAnsi="宋体"/>
                <w:sz w:val="18"/>
                <w:szCs w:val="18"/>
                <w:highlight w:val="none"/>
              </w:rPr>
              <w:t>1</w:t>
            </w:r>
          </w:p>
        </w:tc>
        <w:tc>
          <w:tcPr>
            <w:tcW w:w="3291" w:type="dxa"/>
            <w:shd w:val="clear" w:color="auto" w:fill="FFFFFF"/>
          </w:tcPr>
          <w:p>
            <w:pPr>
              <w:jc w:val="left"/>
              <w:rPr>
                <w:rFonts w:ascii="宋体" w:hAnsi="宋体"/>
                <w:sz w:val="18"/>
                <w:szCs w:val="18"/>
                <w:highlight w:val="none"/>
              </w:rPr>
            </w:pPr>
            <w:r>
              <w:rPr>
                <w:rFonts w:hint="eastAsia" w:ascii="宋体" w:hAnsi="宋体"/>
                <w:sz w:val="18"/>
                <w:szCs w:val="18"/>
                <w:highlight w:val="none"/>
              </w:rPr>
              <w:t>省界</w:t>
            </w:r>
          </w:p>
        </w:tc>
        <w:tc>
          <w:tcPr>
            <w:tcW w:w="1411" w:type="dxa"/>
            <w:shd w:val="clear" w:color="auto" w:fill="FFFFFF"/>
          </w:tcPr>
          <w:p>
            <w:pPr>
              <w:jc w:val="center"/>
              <w:rPr>
                <w:rFonts w:ascii="宋体" w:hAnsi="宋体"/>
                <w:sz w:val="18"/>
                <w:szCs w:val="18"/>
                <w:highlight w:val="none"/>
              </w:rPr>
            </w:pPr>
            <w:r>
              <w:rPr>
                <w:rFonts w:ascii="宋体" w:hAnsi="宋体"/>
                <w:sz w:val="18"/>
                <w:szCs w:val="18"/>
                <w:highlight w:val="none"/>
              </w:rPr>
              <w:t>3</w:t>
            </w:r>
          </w:p>
        </w:tc>
        <w:tc>
          <w:tcPr>
            <w:tcW w:w="3457" w:type="dxa"/>
            <w:shd w:val="clear" w:color="auto" w:fill="FFFFFF"/>
          </w:tcPr>
          <w:p>
            <w:pPr>
              <w:jc w:val="left"/>
              <w:rPr>
                <w:rFonts w:ascii="宋体" w:hAnsi="宋体"/>
                <w:sz w:val="18"/>
                <w:szCs w:val="18"/>
                <w:highlight w:val="none"/>
              </w:rPr>
            </w:pPr>
            <w:r>
              <w:rPr>
                <w:rFonts w:hint="eastAsia" w:ascii="宋体" w:hAnsi="宋体"/>
                <w:sz w:val="18"/>
                <w:szCs w:val="18"/>
                <w:highlight w:val="none"/>
              </w:rPr>
              <w:t>县界</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rFonts w:ascii="宋体" w:hAnsi="宋体"/>
                <w:sz w:val="18"/>
                <w:szCs w:val="18"/>
                <w:highlight w:val="none"/>
              </w:rPr>
            </w:pPr>
            <w:r>
              <w:rPr>
                <w:rFonts w:ascii="宋体" w:hAnsi="宋体"/>
                <w:sz w:val="18"/>
                <w:szCs w:val="18"/>
                <w:highlight w:val="none"/>
              </w:rPr>
              <w:t>2</w:t>
            </w:r>
          </w:p>
        </w:tc>
        <w:tc>
          <w:tcPr>
            <w:tcW w:w="3291" w:type="dxa"/>
            <w:shd w:val="clear" w:color="auto" w:fill="FFFFFF"/>
          </w:tcPr>
          <w:p>
            <w:pPr>
              <w:jc w:val="left"/>
              <w:rPr>
                <w:rFonts w:ascii="宋体" w:hAnsi="宋体"/>
                <w:sz w:val="18"/>
                <w:szCs w:val="18"/>
                <w:highlight w:val="none"/>
              </w:rPr>
            </w:pPr>
            <w:r>
              <w:rPr>
                <w:rFonts w:hint="eastAsia" w:ascii="宋体" w:hAnsi="宋体"/>
                <w:sz w:val="18"/>
                <w:szCs w:val="18"/>
                <w:highlight w:val="none"/>
              </w:rPr>
              <w:t>市界</w:t>
            </w:r>
          </w:p>
        </w:tc>
        <w:tc>
          <w:tcPr>
            <w:tcW w:w="1411" w:type="dxa"/>
            <w:shd w:val="clear" w:color="auto" w:fill="FFFFFF"/>
          </w:tcPr>
          <w:p>
            <w:pPr>
              <w:jc w:val="center"/>
              <w:rPr>
                <w:rFonts w:ascii="宋体" w:hAnsi="宋体"/>
                <w:sz w:val="18"/>
                <w:szCs w:val="18"/>
                <w:highlight w:val="none"/>
              </w:rPr>
            </w:pPr>
            <w:r>
              <w:rPr>
                <w:rFonts w:ascii="宋体" w:hAnsi="宋体"/>
                <w:sz w:val="18"/>
                <w:szCs w:val="18"/>
                <w:highlight w:val="none"/>
              </w:rPr>
              <w:t>4</w:t>
            </w:r>
          </w:p>
        </w:tc>
        <w:tc>
          <w:tcPr>
            <w:tcW w:w="3457" w:type="dxa"/>
            <w:shd w:val="clear" w:color="auto" w:fill="FFFFFF"/>
          </w:tcPr>
          <w:p>
            <w:pPr>
              <w:jc w:val="left"/>
              <w:rPr>
                <w:rFonts w:ascii="宋体" w:hAnsi="宋体"/>
                <w:sz w:val="18"/>
                <w:szCs w:val="18"/>
                <w:highlight w:val="none"/>
              </w:rPr>
            </w:pPr>
            <w:r>
              <w:rPr>
                <w:rFonts w:hint="eastAsia" w:ascii="宋体" w:hAnsi="宋体"/>
                <w:sz w:val="18"/>
                <w:szCs w:val="18"/>
                <w:highlight w:val="none"/>
              </w:rPr>
              <w:t>乡界</w:t>
            </w:r>
          </w:p>
        </w:tc>
      </w:tr>
    </w:tbl>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6.</w:t>
      </w:r>
      <w:r>
        <w:rPr>
          <w:rFonts w:hint="eastAsia" w:ascii="宋体" w:hAnsi="宋体"/>
          <w:b/>
          <w:color w:val="000000" w:themeColor="text1"/>
          <w:highlight w:val="none"/>
          <w14:textFill>
            <w14:solidFill>
              <w14:schemeClr w14:val="tx1"/>
            </w14:solidFill>
          </w14:textFill>
        </w:rPr>
        <w:t>路基宽度：</w:t>
      </w:r>
      <w:r>
        <w:rPr>
          <w:rFonts w:hint="eastAsia" w:ascii="宋体" w:hAnsi="宋体"/>
          <w:color w:val="000000" w:themeColor="text1"/>
          <w:highlight w:val="none"/>
          <w14:textFill>
            <w14:solidFill>
              <w14:schemeClr w14:val="tx1"/>
            </w14:solidFill>
          </w14:textFill>
        </w:rPr>
        <w:t>即行车道与路肩宽度之和，当设有中间带、变速道、爬坡车道、应急停车带等时，应包括这些部分的宽度。</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7.</w:t>
      </w:r>
      <w:r>
        <w:rPr>
          <w:rFonts w:hint="eastAsia" w:ascii="宋体" w:hAnsi="宋体"/>
          <w:b/>
          <w:color w:val="000000" w:themeColor="text1"/>
          <w:highlight w:val="none"/>
          <w14:textFill>
            <w14:solidFill>
              <w14:schemeClr w14:val="tx1"/>
            </w14:solidFill>
          </w14:textFill>
        </w:rPr>
        <w:t>路面宽度：</w:t>
      </w:r>
      <w:r>
        <w:rPr>
          <w:rFonts w:hint="eastAsia" w:ascii="宋体" w:hAnsi="宋体"/>
          <w:color w:val="000000" w:themeColor="text1"/>
          <w:highlight w:val="none"/>
          <w14:textFill>
            <w14:solidFill>
              <w14:schemeClr w14:val="tx1"/>
            </w14:solidFill>
          </w14:textFill>
        </w:rPr>
        <w:t>即行车道宽度，当设有中间带、变速道、爬坡车道、应急停车带等时，应包括这些部分的宽度。</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8.</w:t>
      </w:r>
      <w:r>
        <w:rPr>
          <w:rFonts w:hint="eastAsia" w:ascii="宋体" w:hAnsi="宋体"/>
          <w:b/>
          <w:color w:val="000000" w:themeColor="text1"/>
          <w:highlight w:val="none"/>
          <w14:textFill>
            <w14:solidFill>
              <w14:schemeClr w14:val="tx1"/>
            </w14:solidFill>
          </w14:textFill>
        </w:rPr>
        <w:t>路段里程：</w:t>
      </w:r>
      <w:r>
        <w:rPr>
          <w:rFonts w:hint="eastAsia" w:ascii="宋体" w:hAnsi="宋体"/>
          <w:color w:val="000000" w:themeColor="text1"/>
          <w:highlight w:val="none"/>
          <w14:textFill>
            <w14:solidFill>
              <w14:schemeClr w14:val="tx1"/>
            </w14:solidFill>
          </w14:textFill>
        </w:rPr>
        <w:t>指公路中心线长度。分离式上下行路线里程按路线桩号递增方向，即按公路里程桩号排序方向右侧的主线统计里程数。村道中，全线为等外路，并且所有路段路基宽度&lt;4.5米、路面宽度&lt;3.0米的路线不纳入统计。</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9.</w:t>
      </w:r>
      <w:r>
        <w:rPr>
          <w:rFonts w:hint="eastAsia" w:ascii="宋体" w:hAnsi="宋体"/>
          <w:b/>
          <w:color w:val="000000" w:themeColor="text1"/>
          <w:highlight w:val="none"/>
          <w14:textFill>
            <w14:solidFill>
              <w14:schemeClr w14:val="tx1"/>
            </w14:solidFill>
          </w14:textFill>
        </w:rPr>
        <w:t>共用路段：</w:t>
      </w:r>
      <w:r>
        <w:rPr>
          <w:rFonts w:hint="eastAsia" w:ascii="宋体" w:hAnsi="宋体"/>
          <w:color w:val="000000" w:themeColor="text1"/>
          <w:highlight w:val="none"/>
          <w14:textFill>
            <w14:solidFill>
              <w14:schemeClr w14:val="tx1"/>
            </w14:solidFill>
          </w14:textFill>
        </w:rPr>
        <w:t>共用路段是指两条及多条路线共同使用的路段。</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是否为共用路段</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项的填报原则为：</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）共同使用该路段的多条路线中，公路行政等级最高的路线中的该路段视为非共用路段，</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是否为共用路段</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项填写</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否</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；其它路线对应的该路段视为共用路段，</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是否为共用路段</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项填写</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是</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）若共同使用该路段的多条路线中，同为最高公路行政等级的路线有两条或两条以上，则需选择一条路线编号最小的路线对应的该路段为非共用路段，</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是否为共用路段</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项填写</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否</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，其它路线对应的该路段视为共用路段，</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是否为共用路段</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项填写</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是</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如果“是否为共用路段”为“是”时，需要在“所共用路段编码”中填写该共用路段中被确定为非共用路段的路段编码，同时在“所共用路段编码”中填写被确定为非共用路段的路段编码。即填写该共用路段中行政等级最高路线的路段序列号和路线编码或同为最高行政等级线路中路线编号最小路线的路段序列号和路线编码；如果所共用路段为国道或省道，则只填写路线编号即可。</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10.</w:t>
      </w:r>
      <w:r>
        <w:rPr>
          <w:rFonts w:hint="eastAsia" w:ascii="宋体" w:hAnsi="宋体"/>
          <w:b/>
          <w:color w:val="000000" w:themeColor="text1"/>
          <w:highlight w:val="none"/>
          <w14:textFill>
            <w14:solidFill>
              <w14:schemeClr w14:val="tx1"/>
            </w14:solidFill>
          </w14:textFill>
        </w:rPr>
        <w:t>变更原因：</w:t>
      </w:r>
      <w:r>
        <w:rPr>
          <w:rFonts w:hint="eastAsia" w:ascii="宋体" w:hAnsi="宋体"/>
          <w:color w:val="000000" w:themeColor="text1"/>
          <w:highlight w:val="none"/>
          <w14:textFill>
            <w14:solidFill>
              <w14:schemeClr w14:val="tx1"/>
            </w14:solidFill>
          </w14:textFill>
        </w:rPr>
        <w:t>指本年度造成农村公路技术指标发生变化的原因，代码项如下表所示。</w:t>
      </w:r>
    </w:p>
    <w:tbl>
      <w:tblPr>
        <w:tblStyle w:val="26"/>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07"/>
        <w:gridCol w:w="1388"/>
        <w:gridCol w:w="694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blHeader/>
        </w:trPr>
        <w:tc>
          <w:tcPr>
            <w:tcW w:w="1307" w:type="dxa"/>
            <w:vAlign w:val="center"/>
          </w:tcPr>
          <w:p>
            <w:pPr>
              <w:jc w:val="center"/>
              <w:rPr>
                <w:b/>
                <w:bCs/>
                <w:sz w:val="18"/>
                <w:szCs w:val="21"/>
                <w:highlight w:val="none"/>
              </w:rPr>
            </w:pPr>
            <w:r>
              <w:rPr>
                <w:rFonts w:hint="eastAsia"/>
                <w:b/>
                <w:bCs/>
                <w:sz w:val="18"/>
                <w:szCs w:val="21"/>
                <w:highlight w:val="none"/>
              </w:rPr>
              <w:t>代码</w:t>
            </w:r>
          </w:p>
        </w:tc>
        <w:tc>
          <w:tcPr>
            <w:tcW w:w="1388" w:type="dxa"/>
            <w:vAlign w:val="center"/>
          </w:tcPr>
          <w:p>
            <w:pPr>
              <w:jc w:val="center"/>
              <w:rPr>
                <w:b/>
                <w:bCs/>
                <w:sz w:val="18"/>
                <w:szCs w:val="21"/>
                <w:highlight w:val="none"/>
              </w:rPr>
            </w:pPr>
            <w:r>
              <w:rPr>
                <w:rFonts w:hint="eastAsia"/>
                <w:b/>
                <w:bCs/>
                <w:sz w:val="18"/>
                <w:szCs w:val="21"/>
                <w:highlight w:val="none"/>
              </w:rPr>
              <w:t>代码名称</w:t>
            </w:r>
          </w:p>
        </w:tc>
        <w:tc>
          <w:tcPr>
            <w:tcW w:w="6944" w:type="dxa"/>
          </w:tcPr>
          <w:p>
            <w:pPr>
              <w:jc w:val="center"/>
              <w:rPr>
                <w:b/>
                <w:bCs/>
                <w:sz w:val="18"/>
                <w:szCs w:val="21"/>
                <w:highlight w:val="none"/>
              </w:rPr>
            </w:pPr>
            <w:r>
              <w:rPr>
                <w:rFonts w:hint="eastAsia"/>
                <w:b/>
                <w:bCs/>
                <w:sz w:val="18"/>
                <w:szCs w:val="21"/>
                <w:highlight w:val="none"/>
              </w:rPr>
              <w:t>代码说明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1307" w:type="dxa"/>
            <w:vAlign w:val="center"/>
          </w:tcPr>
          <w:p>
            <w:pPr>
              <w:jc w:val="center"/>
              <w:rPr>
                <w:rFonts w:ascii="宋体" w:hAnsi="宋体"/>
                <w:sz w:val="18"/>
                <w:szCs w:val="18"/>
                <w:highlight w:val="none"/>
              </w:rPr>
            </w:pPr>
            <w:r>
              <w:rPr>
                <w:rFonts w:ascii="宋体" w:hAnsi="宋体"/>
                <w:sz w:val="18"/>
                <w:szCs w:val="18"/>
                <w:highlight w:val="none"/>
              </w:rPr>
              <w:t>11</w:t>
            </w:r>
          </w:p>
        </w:tc>
        <w:tc>
          <w:tcPr>
            <w:tcW w:w="1388" w:type="dxa"/>
            <w:vAlign w:val="center"/>
          </w:tcPr>
          <w:p>
            <w:pPr>
              <w:rPr>
                <w:rFonts w:ascii="宋体" w:hAnsi="宋体"/>
                <w:sz w:val="18"/>
                <w:szCs w:val="18"/>
                <w:highlight w:val="none"/>
              </w:rPr>
            </w:pPr>
            <w:r>
              <w:rPr>
                <w:rFonts w:hint="eastAsia" w:ascii="宋体" w:hAnsi="宋体"/>
                <w:sz w:val="18"/>
                <w:szCs w:val="18"/>
                <w:highlight w:val="none"/>
              </w:rPr>
              <w:t>新建</w:t>
            </w:r>
          </w:p>
        </w:tc>
        <w:tc>
          <w:tcPr>
            <w:tcW w:w="6944" w:type="dxa"/>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一般指从无到有、平地起家开始建设的路段（含已存在，但全线未达到农村公路最低统计标准的路段）。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1307" w:type="dxa"/>
            <w:vAlign w:val="center"/>
          </w:tcPr>
          <w:p>
            <w:pPr>
              <w:jc w:val="center"/>
              <w:rPr>
                <w:rFonts w:ascii="宋体" w:hAnsi="宋体"/>
                <w:sz w:val="18"/>
                <w:szCs w:val="18"/>
                <w:highlight w:val="none"/>
              </w:rPr>
            </w:pPr>
            <w:r>
              <w:rPr>
                <w:rFonts w:ascii="宋体" w:hAnsi="宋体"/>
                <w:sz w:val="18"/>
                <w:szCs w:val="18"/>
                <w:highlight w:val="none"/>
              </w:rPr>
              <w:t>12</w:t>
            </w:r>
          </w:p>
        </w:tc>
        <w:tc>
          <w:tcPr>
            <w:tcW w:w="1388" w:type="dxa"/>
            <w:vAlign w:val="center"/>
          </w:tcPr>
          <w:p>
            <w:pPr>
              <w:rPr>
                <w:rFonts w:ascii="宋体" w:hAnsi="宋体"/>
                <w:sz w:val="18"/>
                <w:szCs w:val="18"/>
                <w:highlight w:val="none"/>
              </w:rPr>
            </w:pPr>
            <w:r>
              <w:rPr>
                <w:rFonts w:hint="eastAsia" w:ascii="宋体" w:hAnsi="宋体"/>
                <w:sz w:val="18"/>
                <w:szCs w:val="18"/>
                <w:highlight w:val="none"/>
              </w:rPr>
              <w:t>改建</w:t>
            </w:r>
          </w:p>
        </w:tc>
        <w:tc>
          <w:tcPr>
            <w:tcW w:w="6944" w:type="dxa"/>
            <w:vAlign w:val="center"/>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指通过固定资产投资，提高、改善农村公路技术状况。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1307" w:type="dxa"/>
            <w:vAlign w:val="center"/>
          </w:tcPr>
          <w:p>
            <w:pPr>
              <w:jc w:val="center"/>
              <w:rPr>
                <w:rFonts w:ascii="宋体" w:hAnsi="宋体"/>
                <w:sz w:val="18"/>
                <w:szCs w:val="18"/>
                <w:highlight w:val="none"/>
              </w:rPr>
            </w:pPr>
            <w:r>
              <w:rPr>
                <w:rFonts w:ascii="宋体" w:hAnsi="宋体"/>
                <w:sz w:val="18"/>
                <w:szCs w:val="18"/>
                <w:highlight w:val="none"/>
              </w:rPr>
              <w:t>21</w:t>
            </w:r>
          </w:p>
        </w:tc>
        <w:tc>
          <w:tcPr>
            <w:tcW w:w="1388" w:type="dxa"/>
            <w:vAlign w:val="center"/>
          </w:tcPr>
          <w:p>
            <w:pPr>
              <w:rPr>
                <w:rFonts w:ascii="宋体" w:hAnsi="宋体"/>
                <w:sz w:val="18"/>
                <w:szCs w:val="18"/>
                <w:highlight w:val="none"/>
              </w:rPr>
            </w:pPr>
            <w:r>
              <w:rPr>
                <w:rFonts w:hint="eastAsia" w:ascii="宋体" w:hAnsi="宋体"/>
                <w:sz w:val="18"/>
                <w:szCs w:val="18"/>
                <w:highlight w:val="none"/>
              </w:rPr>
              <w:t>指标变更</w:t>
            </w:r>
          </w:p>
        </w:tc>
        <w:tc>
          <w:tcPr>
            <w:tcW w:w="6944" w:type="dxa"/>
            <w:vAlign w:val="center"/>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指由于水毁、灾毁、失修、失养等原因，造成农村公路技术状况降低。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1307" w:type="dxa"/>
            <w:vAlign w:val="center"/>
          </w:tcPr>
          <w:p>
            <w:pPr>
              <w:jc w:val="center"/>
              <w:rPr>
                <w:rFonts w:ascii="宋体" w:hAnsi="宋体"/>
                <w:sz w:val="18"/>
                <w:szCs w:val="18"/>
                <w:highlight w:val="none"/>
              </w:rPr>
            </w:pPr>
            <w:r>
              <w:rPr>
                <w:rFonts w:ascii="宋体" w:hAnsi="宋体"/>
                <w:sz w:val="18"/>
                <w:szCs w:val="18"/>
                <w:highlight w:val="none"/>
              </w:rPr>
              <w:t>31</w:t>
            </w:r>
          </w:p>
        </w:tc>
        <w:tc>
          <w:tcPr>
            <w:tcW w:w="1388" w:type="dxa"/>
            <w:vAlign w:val="center"/>
          </w:tcPr>
          <w:p>
            <w:pPr>
              <w:rPr>
                <w:rFonts w:ascii="宋体" w:hAnsi="宋体"/>
                <w:sz w:val="18"/>
                <w:szCs w:val="18"/>
                <w:highlight w:val="none"/>
              </w:rPr>
            </w:pPr>
            <w:r>
              <w:rPr>
                <w:rFonts w:hint="eastAsia" w:ascii="宋体" w:hAnsi="宋体"/>
                <w:sz w:val="18"/>
                <w:szCs w:val="18"/>
                <w:highlight w:val="none"/>
              </w:rPr>
              <w:t>移交</w:t>
            </w:r>
          </w:p>
        </w:tc>
        <w:tc>
          <w:tcPr>
            <w:tcW w:w="6944" w:type="dxa"/>
            <w:vAlign w:val="center"/>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指路段移交到其他行业（市政、水利等）进行管养，交通行业不再统计。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1307" w:type="dxa"/>
            <w:vAlign w:val="center"/>
          </w:tcPr>
          <w:p>
            <w:pPr>
              <w:jc w:val="center"/>
              <w:rPr>
                <w:rFonts w:ascii="宋体" w:hAnsi="宋体"/>
                <w:sz w:val="18"/>
                <w:szCs w:val="18"/>
                <w:highlight w:val="none"/>
              </w:rPr>
            </w:pPr>
            <w:r>
              <w:rPr>
                <w:rFonts w:ascii="宋体" w:hAnsi="宋体"/>
                <w:sz w:val="18"/>
                <w:szCs w:val="18"/>
                <w:highlight w:val="none"/>
              </w:rPr>
              <w:t>32</w:t>
            </w:r>
          </w:p>
        </w:tc>
        <w:tc>
          <w:tcPr>
            <w:tcW w:w="1388" w:type="dxa"/>
            <w:vAlign w:val="center"/>
          </w:tcPr>
          <w:p>
            <w:pPr>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弃</w:t>
            </w:r>
            <w:r>
              <w:rPr>
                <w:rFonts w:hint="eastAsia" w:ascii="宋体" w:hAnsi="宋体"/>
                <w:sz w:val="18"/>
                <w:szCs w:val="18"/>
                <w:highlight w:val="none"/>
              </w:rPr>
              <w:t>养</w:t>
            </w:r>
          </w:p>
        </w:tc>
        <w:tc>
          <w:tcPr>
            <w:tcW w:w="6944" w:type="dxa"/>
            <w:vAlign w:val="center"/>
          </w:tcPr>
          <w:p>
            <w:pPr>
              <w:widowControl/>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指由于公路作废、废弃、弃</w:t>
            </w:r>
            <w:r>
              <w:rPr>
                <w:rFonts w:hint="eastAsia" w:ascii="宋体" w:hAnsi="宋体"/>
                <w:sz w:val="18"/>
                <w:szCs w:val="18"/>
                <w:highlight w:val="none"/>
              </w:rPr>
              <w:t>养</w:t>
            </w:r>
            <w:r>
              <w:rPr>
                <w:rFonts w:hint="eastAsia" w:ascii="宋体" w:hAnsi="宋体"/>
                <w:color w:val="000000" w:themeColor="text1"/>
                <w:sz w:val="18"/>
                <w:highlight w:val="none"/>
                <w14:textFill>
                  <w14:solidFill>
                    <w14:schemeClr w14:val="tx1"/>
                  </w14:solidFill>
                </w14:textFill>
              </w:rPr>
              <w:t>等原因，造成不再对农村公路进行养护和统计。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1307" w:type="dxa"/>
            <w:vAlign w:val="center"/>
          </w:tcPr>
          <w:p>
            <w:pPr>
              <w:jc w:val="center"/>
              <w:rPr>
                <w:rFonts w:ascii="宋体" w:hAnsi="宋体"/>
                <w:sz w:val="18"/>
                <w:szCs w:val="18"/>
                <w:highlight w:val="none"/>
              </w:rPr>
            </w:pPr>
            <w:r>
              <w:rPr>
                <w:rFonts w:ascii="宋体" w:hAnsi="宋体"/>
                <w:sz w:val="18"/>
                <w:szCs w:val="18"/>
                <w:highlight w:val="none"/>
              </w:rPr>
              <w:t>99</w:t>
            </w:r>
          </w:p>
        </w:tc>
        <w:tc>
          <w:tcPr>
            <w:tcW w:w="1388" w:type="dxa"/>
            <w:vAlign w:val="center"/>
          </w:tcPr>
          <w:p>
            <w:pPr>
              <w:rPr>
                <w:rFonts w:ascii="宋体" w:hAnsi="宋体"/>
                <w:sz w:val="18"/>
                <w:szCs w:val="18"/>
                <w:highlight w:val="none"/>
              </w:rPr>
            </w:pPr>
            <w:r>
              <w:rPr>
                <w:rFonts w:hint="eastAsia" w:ascii="宋体" w:hAnsi="宋体"/>
                <w:sz w:val="18"/>
                <w:szCs w:val="18"/>
                <w:highlight w:val="none"/>
              </w:rPr>
              <w:t>其他</w:t>
            </w:r>
          </w:p>
        </w:tc>
        <w:tc>
          <w:tcPr>
            <w:tcW w:w="6944" w:type="dxa"/>
            <w:vAlign w:val="center"/>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指除上述原因以外，造成农村公路技术指标发生变化的原因。</w:t>
            </w:r>
          </w:p>
        </w:tc>
      </w:tr>
    </w:tbl>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w:t>
      </w:r>
      <w:r>
        <w:rPr>
          <w:rFonts w:ascii="宋体" w:hAnsi="宋体"/>
          <w:b/>
          <w:color w:val="000000" w:themeColor="text1"/>
          <w:highlight w:val="none"/>
          <w14:textFill>
            <w14:solidFill>
              <w14:schemeClr w14:val="tx1"/>
            </w14:solidFill>
          </w14:textFill>
        </w:rPr>
        <w:t>1.</w:t>
      </w:r>
      <w:r>
        <w:rPr>
          <w:rFonts w:hint="eastAsia" w:ascii="宋体" w:hAnsi="宋体"/>
          <w:b/>
          <w:color w:val="000000" w:themeColor="text1"/>
          <w:highlight w:val="none"/>
          <w14:textFill>
            <w14:solidFill>
              <w14:schemeClr w14:val="tx1"/>
            </w14:solidFill>
          </w14:textFill>
        </w:rPr>
        <w:t>原路线编码：</w:t>
      </w:r>
      <w:r>
        <w:rPr>
          <w:rFonts w:hint="eastAsia" w:ascii="宋体" w:hAnsi="宋体"/>
          <w:color w:val="000000" w:themeColor="text1"/>
          <w:highlight w:val="none"/>
          <w14:textFill>
            <w14:solidFill>
              <w14:schemeClr w14:val="tx1"/>
            </w14:solidFill>
          </w14:textFill>
        </w:rPr>
        <w:t>指本年路段根据空间位置对应上年农村公路的路线编码，新建路段无需填写此指标。</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w:t>
      </w:r>
      <w:r>
        <w:rPr>
          <w:rFonts w:ascii="宋体" w:hAnsi="宋体"/>
          <w:b/>
          <w:color w:val="000000" w:themeColor="text1"/>
          <w:highlight w:val="none"/>
          <w14:textFill>
            <w14:solidFill>
              <w14:schemeClr w14:val="tx1"/>
            </w14:solidFill>
          </w14:textFill>
        </w:rPr>
        <w:t>2.</w:t>
      </w:r>
      <w:r>
        <w:rPr>
          <w:rFonts w:hint="eastAsia" w:ascii="宋体" w:hAnsi="宋体"/>
          <w:b/>
          <w:color w:val="000000" w:themeColor="text1"/>
          <w:highlight w:val="none"/>
          <w14:textFill>
            <w14:solidFill>
              <w14:schemeClr w14:val="tx1"/>
            </w14:solidFill>
          </w14:textFill>
        </w:rPr>
        <w:t>原路线起点桩号：</w:t>
      </w:r>
      <w:r>
        <w:rPr>
          <w:rFonts w:hint="eastAsia" w:ascii="宋体" w:hAnsi="宋体"/>
          <w:color w:val="000000" w:themeColor="text1"/>
          <w:highlight w:val="none"/>
          <w14:textFill>
            <w14:solidFill>
              <w14:schemeClr w14:val="tx1"/>
            </w14:solidFill>
          </w14:textFill>
        </w:rPr>
        <w:t>指本年路段根据空间位置对应上年农村公路路线的起点桩号，新建路段无需填写此指标。</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w:t>
      </w:r>
      <w:r>
        <w:rPr>
          <w:rFonts w:ascii="宋体" w:hAnsi="宋体"/>
          <w:b/>
          <w:color w:val="000000" w:themeColor="text1"/>
          <w:highlight w:val="none"/>
          <w14:textFill>
            <w14:solidFill>
              <w14:schemeClr w14:val="tx1"/>
            </w14:solidFill>
          </w14:textFill>
        </w:rPr>
        <w:t>3.</w:t>
      </w:r>
      <w:r>
        <w:rPr>
          <w:rFonts w:hint="eastAsia" w:ascii="宋体" w:hAnsi="宋体"/>
          <w:b/>
          <w:color w:val="000000" w:themeColor="text1"/>
          <w:highlight w:val="none"/>
          <w14:textFill>
            <w14:solidFill>
              <w14:schemeClr w14:val="tx1"/>
            </w14:solidFill>
          </w14:textFill>
        </w:rPr>
        <w:t>原路线讫点桩号：</w:t>
      </w:r>
      <w:r>
        <w:rPr>
          <w:rFonts w:hint="eastAsia" w:ascii="宋体" w:hAnsi="宋体"/>
          <w:color w:val="000000" w:themeColor="text1"/>
          <w:highlight w:val="none"/>
          <w14:textFill>
            <w14:solidFill>
              <w14:schemeClr w14:val="tx1"/>
            </w14:solidFill>
          </w14:textFill>
        </w:rPr>
        <w:t>指本年路段根据空间位置对应上年农村公路路线的讫点桩号，新建路段无需填写此指标。</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spacing w:after="156" w:afterLines="50"/>
        <w:jc w:val="center"/>
        <w:outlineLvl w:val="1"/>
        <w:rPr>
          <w:color w:val="000000"/>
          <w:sz w:val="32"/>
          <w:szCs w:val="32"/>
          <w:highlight w:val="none"/>
        </w:rPr>
      </w:pPr>
      <w:bookmarkStart w:id="36" w:name="_Toc26352061"/>
      <w:bookmarkStart w:id="37" w:name="_Toc209595692"/>
      <w:bookmarkStart w:id="38" w:name="_Toc114999937"/>
      <w:bookmarkStart w:id="39" w:name="_Toc115000007"/>
      <w:bookmarkStart w:id="40" w:name="_Toc110000685"/>
      <w:r>
        <w:rPr>
          <w:rFonts w:hint="eastAsia"/>
          <w:color w:val="000000"/>
          <w:sz w:val="32"/>
          <w:szCs w:val="32"/>
          <w:highlight w:val="none"/>
        </w:rPr>
        <w:t>农村公路变更梁桥明细表</w:t>
      </w:r>
      <w:bookmarkEnd w:id="36"/>
      <w:bookmarkEnd w:id="37"/>
      <w:bookmarkEnd w:id="38"/>
      <w:bookmarkEnd w:id="39"/>
      <w:bookmarkEnd w:id="40"/>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1.</w:t>
      </w:r>
      <w:r>
        <w:rPr>
          <w:rFonts w:hint="eastAsia" w:ascii="宋体" w:hAnsi="宋体"/>
          <w:b/>
          <w:color w:val="000000" w:themeColor="text1"/>
          <w:highlight w:val="none"/>
          <w14:textFill>
            <w14:solidFill>
              <w14:schemeClr w14:val="tx1"/>
            </w14:solidFill>
          </w14:textFill>
        </w:rPr>
        <w:t>桥梁代码：</w:t>
      </w:r>
      <w:r>
        <w:rPr>
          <w:rFonts w:hint="eastAsia" w:ascii="宋体" w:hAnsi="宋体"/>
          <w:color w:val="000000" w:themeColor="text1"/>
          <w:highlight w:val="none"/>
          <w14:textFill>
            <w14:solidFill>
              <w14:schemeClr w14:val="tx1"/>
            </w14:solidFill>
          </w14:textFill>
        </w:rPr>
        <w:t>以其所在路线为基础，以路线代码+一位桥梁标识符（L）+四位顺序号自路线起点至终点顺序编制，桥梁代码为1</w:t>
      </w: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位且不得重复。位于分离式路基的上、下行路段上的公路桥梁分别单独编号，均纳入统计；位于重复路段上的桥梁仅按最高行政等级路线填报。</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2.</w:t>
      </w:r>
      <w:r>
        <w:rPr>
          <w:rFonts w:hint="eastAsia" w:ascii="宋体" w:hAnsi="宋体"/>
          <w:b/>
          <w:color w:val="000000" w:themeColor="text1"/>
          <w:highlight w:val="none"/>
          <w14:textFill>
            <w14:solidFill>
              <w14:schemeClr w14:val="tx1"/>
            </w14:solidFill>
          </w14:textFill>
        </w:rPr>
        <w:t>桥梁名称：</w:t>
      </w:r>
      <w:r>
        <w:rPr>
          <w:rFonts w:hint="eastAsia" w:ascii="宋体" w:hAnsi="宋体"/>
          <w:color w:val="000000" w:themeColor="text1"/>
          <w:highlight w:val="none"/>
          <w14:textFill>
            <w14:solidFill>
              <w14:schemeClr w14:val="tx1"/>
            </w14:solidFill>
          </w14:textFill>
        </w:rPr>
        <w:t>被调查桥梁的名称，有正式名称的用正式名称，无正式名称的可用俗称，或以路线编号命名并顺序排列。例如：</w:t>
      </w:r>
      <w:r>
        <w:rPr>
          <w:rFonts w:ascii="宋体" w:hAnsi="宋体"/>
          <w:color w:val="000000" w:themeColor="text1"/>
          <w:highlight w:val="none"/>
          <w14:textFill>
            <w14:solidFill>
              <w14:schemeClr w14:val="tx1"/>
            </w14:solidFill>
          </w14:textFill>
        </w:rPr>
        <w:t>X101</w:t>
      </w:r>
      <w:r>
        <w:rPr>
          <w:rFonts w:hint="eastAsia" w:ascii="宋体" w:hAnsi="宋体"/>
          <w:color w:val="000000" w:themeColor="text1"/>
          <w:highlight w:val="none"/>
          <w14:textFill>
            <w14:solidFill>
              <w14:schemeClr w14:val="tx1"/>
            </w14:solidFill>
          </w14:textFill>
        </w:rPr>
        <w:t>一桥，</w:t>
      </w:r>
      <w:r>
        <w:rPr>
          <w:rFonts w:ascii="宋体" w:hAnsi="宋体"/>
          <w:color w:val="000000" w:themeColor="text1"/>
          <w:highlight w:val="none"/>
          <w14:textFill>
            <w14:solidFill>
              <w14:schemeClr w14:val="tx1"/>
            </w14:solidFill>
          </w14:textFill>
        </w:rPr>
        <w:t>X101</w:t>
      </w:r>
      <w:r>
        <w:rPr>
          <w:rFonts w:hint="eastAsia" w:ascii="宋体" w:hAnsi="宋体"/>
          <w:color w:val="000000" w:themeColor="text1"/>
          <w:highlight w:val="none"/>
          <w14:textFill>
            <w14:solidFill>
              <w14:schemeClr w14:val="tx1"/>
            </w14:solidFill>
          </w14:textFill>
        </w:rPr>
        <w:t>二桥……。</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3.</w:t>
      </w:r>
      <w:r>
        <w:rPr>
          <w:rFonts w:hint="eastAsia" w:ascii="宋体" w:hAnsi="宋体"/>
          <w:b/>
          <w:color w:val="000000" w:themeColor="text1"/>
          <w:highlight w:val="none"/>
          <w14:textFill>
            <w14:solidFill>
              <w14:schemeClr w14:val="tx1"/>
            </w14:solidFill>
          </w14:textFill>
        </w:rPr>
        <w:t>建成时间：</w:t>
      </w:r>
      <w:r>
        <w:rPr>
          <w:rFonts w:hint="eastAsia" w:ascii="宋体" w:hAnsi="宋体"/>
          <w:color w:val="000000" w:themeColor="text1"/>
          <w:highlight w:val="none"/>
          <w14:textFill>
            <w14:solidFill>
              <w14:schemeClr w14:val="tx1"/>
            </w14:solidFill>
          </w14:textFill>
        </w:rPr>
        <w:t>填写该桥梁作为新建数纳入统计的年度；因升级或其他原因重建的桥梁，建成时间填写该桥梁重建后通</w:t>
      </w:r>
      <w:r>
        <w:rPr>
          <w:rFonts w:ascii="宋体" w:hAnsi="宋体"/>
          <w:color w:val="000000" w:themeColor="text1"/>
          <w:highlight w:val="none"/>
          <w14:textFill>
            <w14:solidFill>
              <w14:schemeClr w14:val="tx1"/>
            </w14:solidFill>
          </w14:textFill>
        </w:rPr>
        <w:t>车</w:t>
      </w:r>
      <w:r>
        <w:rPr>
          <w:rFonts w:hint="eastAsia" w:ascii="宋体" w:hAnsi="宋体"/>
          <w:color w:val="000000" w:themeColor="text1"/>
          <w:highlight w:val="none"/>
          <w14:textFill>
            <w14:solidFill>
              <w14:schemeClr w14:val="tx1"/>
            </w14:solidFill>
          </w14:textFill>
        </w:rPr>
        <w:t>的年度。填写格式为</w:t>
      </w:r>
      <w:r>
        <w:rPr>
          <w:rFonts w:ascii="宋体" w:hAnsi="宋体"/>
          <w:color w:val="000000" w:themeColor="text1"/>
          <w:highlight w:val="none"/>
          <w14:textFill>
            <w14:solidFill>
              <w14:schemeClr w14:val="tx1"/>
            </w14:solidFill>
          </w14:textFill>
        </w:rPr>
        <w:t>4位日期型数字（YYYY）。漏报补报的</w:t>
      </w:r>
      <w:r>
        <w:rPr>
          <w:rFonts w:hint="eastAsia" w:ascii="宋体" w:hAnsi="宋体"/>
          <w:color w:val="000000" w:themeColor="text1"/>
          <w:highlight w:val="none"/>
          <w14:textFill>
            <w14:solidFill>
              <w14:schemeClr w14:val="tx1"/>
            </w14:solidFill>
          </w14:textFill>
        </w:rPr>
        <w:t>桥梁按实际建成时间填写。</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4.</w:t>
      </w:r>
      <w:r>
        <w:rPr>
          <w:rFonts w:hint="eastAsia" w:ascii="宋体" w:hAnsi="宋体"/>
          <w:b/>
          <w:color w:val="000000" w:themeColor="text1"/>
          <w:highlight w:val="none"/>
          <w14:textFill>
            <w14:solidFill>
              <w14:schemeClr w14:val="tx1"/>
            </w14:solidFill>
          </w14:textFill>
        </w:rPr>
        <w:t>桥梁全长：</w:t>
      </w:r>
      <w:r>
        <w:rPr>
          <w:rFonts w:hint="eastAsia" w:ascii="宋体" w:hAnsi="宋体"/>
          <w:color w:val="000000" w:themeColor="text1"/>
          <w:highlight w:val="none"/>
          <w14:textFill>
            <w14:solidFill>
              <w14:schemeClr w14:val="tx1"/>
            </w14:solidFill>
          </w14:textFill>
        </w:rPr>
        <w:t>按桥梁全长（总长度）计算，有桥台的桥梁为两岸桥台侧墙或八字墙尾端间的距离；无桥台桥梁为桥面系长度。</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5.</w:t>
      </w:r>
      <w:r>
        <w:rPr>
          <w:rFonts w:hint="eastAsia" w:ascii="宋体" w:hAnsi="宋体"/>
          <w:b/>
          <w:color w:val="000000" w:themeColor="text1"/>
          <w:highlight w:val="none"/>
          <w14:textFill>
            <w14:solidFill>
              <w14:schemeClr w14:val="tx1"/>
            </w14:solidFill>
          </w14:textFill>
        </w:rPr>
        <w:t>设计荷载等级：</w:t>
      </w:r>
      <w:r>
        <w:rPr>
          <w:rFonts w:hint="eastAsia" w:ascii="宋体" w:hAnsi="宋体"/>
          <w:color w:val="000000" w:themeColor="text1"/>
          <w:highlight w:val="none"/>
          <w14:textFill>
            <w14:solidFill>
              <w14:schemeClr w14:val="tx1"/>
            </w14:solidFill>
          </w14:textFill>
        </w:rPr>
        <w:t>符合《标准》规定的，按照标准填报，代码项如下表所示。</w:t>
      </w:r>
    </w:p>
    <w:tbl>
      <w:tblPr>
        <w:tblStyle w:val="26"/>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Cs w:val="21"/>
                <w:highlight w:val="none"/>
              </w:rPr>
            </w:pPr>
            <w:r>
              <w:rPr>
                <w:rFonts w:hint="eastAsia"/>
                <w:b/>
                <w:bCs/>
                <w:sz w:val="18"/>
                <w:szCs w:val="21"/>
                <w:highlight w:val="none"/>
              </w:rPr>
              <w:t>代码</w:t>
            </w:r>
          </w:p>
        </w:tc>
        <w:tc>
          <w:tcPr>
            <w:tcW w:w="3291" w:type="dxa"/>
            <w:shd w:val="clear" w:color="auto" w:fill="FFFFFF"/>
            <w:vAlign w:val="center"/>
          </w:tcPr>
          <w:p>
            <w:pPr>
              <w:jc w:val="center"/>
              <w:rPr>
                <w:rFonts w:ascii="宋体" w:hAnsi="宋体"/>
                <w:szCs w:val="21"/>
                <w:highlight w:val="none"/>
              </w:rPr>
            </w:pPr>
            <w:r>
              <w:rPr>
                <w:rFonts w:hint="eastAsia"/>
                <w:b/>
                <w:bCs/>
                <w:sz w:val="18"/>
                <w:szCs w:val="21"/>
                <w:highlight w:val="none"/>
              </w:rPr>
              <w:t>代码名称</w:t>
            </w:r>
          </w:p>
        </w:tc>
        <w:tc>
          <w:tcPr>
            <w:tcW w:w="1411" w:type="dxa"/>
            <w:shd w:val="clear" w:color="auto" w:fill="FFFFFF"/>
            <w:vAlign w:val="center"/>
          </w:tcPr>
          <w:p>
            <w:pPr>
              <w:jc w:val="center"/>
              <w:rPr>
                <w:rFonts w:ascii="宋体" w:hAnsi="宋体"/>
                <w:szCs w:val="21"/>
                <w:highlight w:val="none"/>
              </w:rPr>
            </w:pPr>
            <w:r>
              <w:rPr>
                <w:rFonts w:hint="eastAsia"/>
                <w:b/>
                <w:bCs/>
                <w:sz w:val="18"/>
                <w:szCs w:val="21"/>
                <w:highlight w:val="none"/>
              </w:rPr>
              <w:t>代码</w:t>
            </w:r>
          </w:p>
        </w:tc>
        <w:tc>
          <w:tcPr>
            <w:tcW w:w="3457" w:type="dxa"/>
            <w:shd w:val="clear" w:color="auto" w:fill="FFFFFF"/>
            <w:vAlign w:val="center"/>
          </w:tcPr>
          <w:p>
            <w:pPr>
              <w:jc w:val="center"/>
              <w:rPr>
                <w:rFonts w:ascii="宋体" w:hAnsi="宋体"/>
                <w:szCs w:val="21"/>
                <w:highlight w:val="none"/>
              </w:rPr>
            </w:pPr>
            <w:r>
              <w:rPr>
                <w:rFonts w:hint="eastAsia"/>
                <w:b/>
                <w:bCs/>
                <w:sz w:val="18"/>
                <w:szCs w:val="21"/>
                <w:highlight w:val="none"/>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rFonts w:ascii="宋体" w:hAnsi="宋体"/>
                <w:sz w:val="18"/>
                <w:szCs w:val="18"/>
                <w:highlight w:val="none"/>
              </w:rPr>
            </w:pPr>
            <w:r>
              <w:rPr>
                <w:rFonts w:ascii="宋体" w:hAnsi="宋体"/>
                <w:sz w:val="18"/>
                <w:szCs w:val="18"/>
                <w:highlight w:val="none"/>
              </w:rPr>
              <w:t>1</w:t>
            </w:r>
          </w:p>
        </w:tc>
        <w:tc>
          <w:tcPr>
            <w:tcW w:w="3291" w:type="dxa"/>
            <w:shd w:val="clear" w:color="auto" w:fill="FFFFFF"/>
          </w:tcPr>
          <w:p>
            <w:pPr>
              <w:rPr>
                <w:rFonts w:ascii="宋体" w:hAnsi="宋体"/>
                <w:sz w:val="18"/>
                <w:szCs w:val="18"/>
                <w:highlight w:val="none"/>
              </w:rPr>
            </w:pPr>
            <w:r>
              <w:rPr>
                <w:rFonts w:hint="eastAsia" w:ascii="宋体" w:hAnsi="宋体"/>
                <w:sz w:val="18"/>
                <w:szCs w:val="18"/>
                <w:highlight w:val="none"/>
              </w:rPr>
              <w:t>公路-Ⅰ级</w:t>
            </w:r>
          </w:p>
        </w:tc>
        <w:tc>
          <w:tcPr>
            <w:tcW w:w="1411" w:type="dxa"/>
            <w:shd w:val="clear" w:color="auto" w:fill="FFFFFF"/>
            <w:vAlign w:val="center"/>
          </w:tcPr>
          <w:p>
            <w:pPr>
              <w:jc w:val="center"/>
              <w:rPr>
                <w:rFonts w:ascii="宋体" w:hAnsi="宋体"/>
                <w:sz w:val="18"/>
                <w:szCs w:val="18"/>
                <w:highlight w:val="none"/>
              </w:rPr>
            </w:pPr>
            <w:r>
              <w:rPr>
                <w:rFonts w:hint="eastAsia" w:ascii="宋体" w:hAnsi="宋体"/>
                <w:sz w:val="18"/>
                <w:szCs w:val="18"/>
                <w:highlight w:val="none"/>
              </w:rPr>
              <w:t>5</w:t>
            </w:r>
          </w:p>
        </w:tc>
        <w:tc>
          <w:tcPr>
            <w:tcW w:w="3457" w:type="dxa"/>
            <w:shd w:val="clear" w:color="auto" w:fill="FFFFFF"/>
            <w:vAlign w:val="center"/>
          </w:tcPr>
          <w:p>
            <w:pPr>
              <w:rPr>
                <w:rFonts w:ascii="宋体" w:hAnsi="宋体"/>
                <w:sz w:val="18"/>
                <w:szCs w:val="18"/>
                <w:highlight w:val="none"/>
              </w:rPr>
            </w:pPr>
            <w:r>
              <w:rPr>
                <w:rFonts w:hint="eastAsia" w:ascii="宋体" w:hAnsi="宋体"/>
                <w:sz w:val="18"/>
                <w:szCs w:val="18"/>
                <w:highlight w:val="none"/>
              </w:rPr>
              <w:t>汽车-15级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tcPr>
          <w:p>
            <w:pPr>
              <w:jc w:val="center"/>
              <w:rPr>
                <w:rFonts w:ascii="宋体" w:hAnsi="宋体"/>
                <w:sz w:val="18"/>
                <w:szCs w:val="18"/>
                <w:highlight w:val="none"/>
              </w:rPr>
            </w:pPr>
            <w:r>
              <w:rPr>
                <w:rFonts w:ascii="宋体" w:hAnsi="宋体"/>
                <w:sz w:val="18"/>
                <w:szCs w:val="18"/>
                <w:highlight w:val="none"/>
              </w:rPr>
              <w:t>2</w:t>
            </w:r>
          </w:p>
        </w:tc>
        <w:tc>
          <w:tcPr>
            <w:tcW w:w="3291" w:type="dxa"/>
            <w:shd w:val="clear" w:color="auto" w:fill="FFFFFF"/>
          </w:tcPr>
          <w:p>
            <w:pPr>
              <w:rPr>
                <w:rFonts w:ascii="宋体" w:hAnsi="宋体"/>
                <w:sz w:val="18"/>
                <w:szCs w:val="18"/>
                <w:highlight w:val="none"/>
              </w:rPr>
            </w:pPr>
            <w:r>
              <w:rPr>
                <w:rFonts w:hint="eastAsia" w:ascii="宋体" w:hAnsi="宋体"/>
                <w:sz w:val="18"/>
                <w:szCs w:val="18"/>
                <w:highlight w:val="none"/>
              </w:rPr>
              <w:t>公路-Ⅱ级</w:t>
            </w:r>
          </w:p>
        </w:tc>
        <w:tc>
          <w:tcPr>
            <w:tcW w:w="1411" w:type="dxa"/>
            <w:shd w:val="clear" w:color="auto" w:fill="FFFFFF"/>
            <w:vAlign w:val="center"/>
          </w:tcPr>
          <w:p>
            <w:pPr>
              <w:jc w:val="center"/>
              <w:rPr>
                <w:rFonts w:ascii="宋体" w:hAnsi="宋体"/>
                <w:sz w:val="18"/>
                <w:szCs w:val="18"/>
                <w:highlight w:val="none"/>
              </w:rPr>
            </w:pPr>
            <w:r>
              <w:rPr>
                <w:rFonts w:hint="eastAsia" w:ascii="宋体" w:hAnsi="宋体"/>
                <w:sz w:val="18"/>
                <w:szCs w:val="18"/>
                <w:highlight w:val="none"/>
              </w:rPr>
              <w:t>6</w:t>
            </w:r>
          </w:p>
        </w:tc>
        <w:tc>
          <w:tcPr>
            <w:tcW w:w="3457" w:type="dxa"/>
            <w:shd w:val="clear" w:color="auto" w:fill="FFFFFF"/>
            <w:vAlign w:val="center"/>
          </w:tcPr>
          <w:p>
            <w:pPr>
              <w:rPr>
                <w:rFonts w:ascii="宋体" w:hAnsi="宋体"/>
                <w:sz w:val="18"/>
                <w:szCs w:val="18"/>
                <w:highlight w:val="none"/>
              </w:rPr>
            </w:pPr>
            <w:r>
              <w:rPr>
                <w:rFonts w:hint="eastAsia" w:ascii="宋体" w:hAnsi="宋体"/>
                <w:sz w:val="18"/>
                <w:szCs w:val="18"/>
                <w:highlight w:val="none"/>
              </w:rPr>
              <w:t>汽车-13级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 w:val="18"/>
                <w:szCs w:val="18"/>
                <w:highlight w:val="none"/>
              </w:rPr>
            </w:pPr>
            <w:r>
              <w:rPr>
                <w:rFonts w:hint="eastAsia" w:ascii="宋体" w:hAnsi="宋体"/>
                <w:sz w:val="18"/>
                <w:szCs w:val="18"/>
                <w:highlight w:val="none"/>
              </w:rPr>
              <w:t>3</w:t>
            </w:r>
          </w:p>
        </w:tc>
        <w:tc>
          <w:tcPr>
            <w:tcW w:w="3291" w:type="dxa"/>
            <w:shd w:val="clear" w:color="auto" w:fill="FFFFFF"/>
            <w:vAlign w:val="center"/>
          </w:tcPr>
          <w:p>
            <w:pPr>
              <w:rPr>
                <w:rFonts w:ascii="宋体" w:hAnsi="宋体"/>
                <w:sz w:val="18"/>
                <w:szCs w:val="18"/>
                <w:highlight w:val="none"/>
              </w:rPr>
            </w:pPr>
            <w:r>
              <w:rPr>
                <w:rFonts w:hint="eastAsia" w:ascii="宋体" w:hAnsi="宋体"/>
                <w:sz w:val="18"/>
                <w:szCs w:val="18"/>
                <w:highlight w:val="none"/>
              </w:rPr>
              <w:t>汽车-超20级</w:t>
            </w:r>
          </w:p>
        </w:tc>
        <w:tc>
          <w:tcPr>
            <w:tcW w:w="1411" w:type="dxa"/>
            <w:shd w:val="clear" w:color="auto" w:fill="FFFFFF"/>
            <w:vAlign w:val="center"/>
          </w:tcPr>
          <w:p>
            <w:pPr>
              <w:jc w:val="center"/>
              <w:rPr>
                <w:rFonts w:ascii="宋体" w:hAnsi="宋体"/>
                <w:sz w:val="18"/>
                <w:szCs w:val="18"/>
                <w:highlight w:val="none"/>
              </w:rPr>
            </w:pPr>
            <w:r>
              <w:rPr>
                <w:rFonts w:hint="eastAsia" w:ascii="宋体" w:hAnsi="宋体"/>
                <w:sz w:val="18"/>
                <w:szCs w:val="18"/>
                <w:highlight w:val="none"/>
              </w:rPr>
              <w:t>7</w:t>
            </w:r>
          </w:p>
        </w:tc>
        <w:tc>
          <w:tcPr>
            <w:tcW w:w="3457" w:type="dxa"/>
            <w:shd w:val="clear" w:color="auto" w:fill="FFFFFF"/>
            <w:vAlign w:val="center"/>
          </w:tcPr>
          <w:p>
            <w:pPr>
              <w:rPr>
                <w:rFonts w:ascii="宋体" w:hAnsi="宋体"/>
                <w:sz w:val="18"/>
                <w:szCs w:val="18"/>
                <w:highlight w:val="none"/>
              </w:rPr>
            </w:pPr>
            <w:r>
              <w:rPr>
                <w:rFonts w:hint="eastAsia" w:ascii="宋体" w:hAnsi="宋体"/>
                <w:sz w:val="18"/>
                <w:szCs w:val="18"/>
                <w:highlight w:val="none"/>
              </w:rPr>
              <w:t>汽车-10级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 w:val="18"/>
                <w:szCs w:val="18"/>
                <w:highlight w:val="none"/>
              </w:rPr>
            </w:pPr>
            <w:r>
              <w:rPr>
                <w:rFonts w:hint="eastAsia" w:ascii="宋体" w:hAnsi="宋体"/>
                <w:sz w:val="18"/>
                <w:szCs w:val="18"/>
                <w:highlight w:val="none"/>
              </w:rPr>
              <w:t>4</w:t>
            </w:r>
          </w:p>
        </w:tc>
        <w:tc>
          <w:tcPr>
            <w:tcW w:w="3291" w:type="dxa"/>
            <w:shd w:val="clear" w:color="auto" w:fill="FFFFFF"/>
            <w:vAlign w:val="center"/>
          </w:tcPr>
          <w:p>
            <w:pPr>
              <w:rPr>
                <w:rFonts w:ascii="宋体" w:hAnsi="宋体"/>
                <w:sz w:val="18"/>
                <w:szCs w:val="18"/>
                <w:highlight w:val="none"/>
              </w:rPr>
            </w:pPr>
            <w:r>
              <w:rPr>
                <w:rFonts w:hint="eastAsia" w:ascii="宋体" w:hAnsi="宋体"/>
                <w:sz w:val="18"/>
                <w:szCs w:val="18"/>
                <w:highlight w:val="none"/>
              </w:rPr>
              <w:t>汽车-20级</w:t>
            </w:r>
          </w:p>
        </w:tc>
        <w:tc>
          <w:tcPr>
            <w:tcW w:w="1411" w:type="dxa"/>
            <w:shd w:val="clear" w:color="auto" w:fill="FFFFFF"/>
            <w:vAlign w:val="center"/>
          </w:tcPr>
          <w:p>
            <w:pPr>
              <w:jc w:val="center"/>
              <w:rPr>
                <w:rFonts w:ascii="宋体" w:hAnsi="宋体"/>
                <w:sz w:val="18"/>
                <w:szCs w:val="18"/>
                <w:highlight w:val="none"/>
              </w:rPr>
            </w:pPr>
            <w:r>
              <w:rPr>
                <w:rFonts w:hint="eastAsia" w:ascii="宋体" w:hAnsi="宋体"/>
                <w:sz w:val="18"/>
                <w:szCs w:val="18"/>
                <w:highlight w:val="none"/>
              </w:rPr>
              <w:t>9</w:t>
            </w:r>
          </w:p>
        </w:tc>
        <w:tc>
          <w:tcPr>
            <w:tcW w:w="3457" w:type="dxa"/>
            <w:shd w:val="clear" w:color="auto" w:fill="FFFFFF"/>
            <w:vAlign w:val="center"/>
          </w:tcPr>
          <w:p>
            <w:pPr>
              <w:rPr>
                <w:rFonts w:ascii="宋体" w:hAnsi="宋体"/>
                <w:sz w:val="18"/>
                <w:szCs w:val="18"/>
                <w:highlight w:val="none"/>
              </w:rPr>
            </w:pPr>
            <w:r>
              <w:rPr>
                <w:rFonts w:hint="eastAsia" w:ascii="宋体" w:hAnsi="宋体"/>
                <w:sz w:val="18"/>
                <w:szCs w:val="18"/>
                <w:highlight w:val="none"/>
              </w:rPr>
              <w:t>低于汽车-10级</w:t>
            </w:r>
          </w:p>
        </w:tc>
      </w:tr>
    </w:tbl>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6.</w:t>
      </w:r>
      <w:r>
        <w:rPr>
          <w:rFonts w:hint="eastAsia" w:ascii="宋体" w:hAnsi="宋体"/>
          <w:b/>
          <w:color w:val="000000" w:themeColor="text1"/>
          <w:highlight w:val="none"/>
          <w14:textFill>
            <w14:solidFill>
              <w14:schemeClr w14:val="tx1"/>
            </w14:solidFill>
          </w14:textFill>
        </w:rPr>
        <w:t>按跨径分类：</w:t>
      </w:r>
      <w:r>
        <w:rPr>
          <w:rFonts w:hint="eastAsia" w:ascii="宋体" w:hAnsi="宋体"/>
          <w:color w:val="000000" w:themeColor="text1"/>
          <w:highlight w:val="none"/>
          <w14:textFill>
            <w14:solidFill>
              <w14:schemeClr w14:val="tx1"/>
            </w14:solidFill>
          </w14:textFill>
        </w:rPr>
        <w:t>桥梁按跨径可分为特大桥、大桥、中桥和小桥，代码项如下表所示。</w:t>
      </w:r>
    </w:p>
    <w:tbl>
      <w:tblPr>
        <w:tblStyle w:val="26"/>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27"/>
        <w:gridCol w:w="1346"/>
        <w:gridCol w:w="2369"/>
        <w:gridCol w:w="519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blHeader/>
          <w:jc w:val="center"/>
        </w:trPr>
        <w:tc>
          <w:tcPr>
            <w:tcW w:w="727" w:type="dxa"/>
            <w:vAlign w:val="center"/>
          </w:tcPr>
          <w:p>
            <w:pPr>
              <w:jc w:val="center"/>
              <w:rPr>
                <w:rFonts w:ascii="宋体" w:hAnsi="宋体"/>
                <w:b/>
                <w:sz w:val="18"/>
                <w:szCs w:val="18"/>
                <w:highlight w:val="none"/>
              </w:rPr>
            </w:pPr>
            <w:r>
              <w:rPr>
                <w:rFonts w:hint="eastAsia" w:ascii="宋体" w:hAnsi="宋体"/>
                <w:b/>
                <w:sz w:val="18"/>
                <w:szCs w:val="18"/>
                <w:highlight w:val="none"/>
              </w:rPr>
              <w:t>代码</w:t>
            </w:r>
          </w:p>
        </w:tc>
        <w:tc>
          <w:tcPr>
            <w:tcW w:w="1346" w:type="dxa"/>
            <w:vAlign w:val="center"/>
          </w:tcPr>
          <w:p>
            <w:pPr>
              <w:jc w:val="center"/>
              <w:rPr>
                <w:rFonts w:ascii="宋体" w:hAnsi="宋体"/>
                <w:b/>
                <w:sz w:val="18"/>
                <w:szCs w:val="18"/>
                <w:highlight w:val="none"/>
              </w:rPr>
            </w:pPr>
            <w:r>
              <w:rPr>
                <w:rFonts w:hint="eastAsia" w:ascii="宋体" w:hAnsi="宋体"/>
                <w:b/>
                <w:sz w:val="18"/>
                <w:szCs w:val="18"/>
                <w:highlight w:val="none"/>
              </w:rPr>
              <w:t>代码名称</w:t>
            </w:r>
          </w:p>
        </w:tc>
        <w:tc>
          <w:tcPr>
            <w:tcW w:w="2369" w:type="dxa"/>
            <w:vAlign w:val="center"/>
          </w:tcPr>
          <w:p>
            <w:pPr>
              <w:jc w:val="center"/>
              <w:rPr>
                <w:rFonts w:ascii="宋体" w:hAnsi="宋体"/>
                <w:b/>
                <w:sz w:val="18"/>
                <w:szCs w:val="18"/>
                <w:highlight w:val="none"/>
              </w:rPr>
            </w:pPr>
            <w:r>
              <w:rPr>
                <w:rFonts w:hint="eastAsia" w:ascii="宋体" w:hAnsi="宋体"/>
                <w:b/>
                <w:sz w:val="18"/>
                <w:szCs w:val="18"/>
                <w:highlight w:val="none"/>
              </w:rPr>
              <w:t>多孔跨径总长L(m)</w:t>
            </w:r>
          </w:p>
        </w:tc>
        <w:tc>
          <w:tcPr>
            <w:tcW w:w="5197" w:type="dxa"/>
            <w:vAlign w:val="center"/>
          </w:tcPr>
          <w:p>
            <w:pPr>
              <w:jc w:val="center"/>
              <w:rPr>
                <w:rFonts w:ascii="宋体" w:hAnsi="宋体"/>
                <w:b/>
                <w:sz w:val="18"/>
                <w:szCs w:val="18"/>
                <w:highlight w:val="none"/>
              </w:rPr>
            </w:pPr>
            <w:r>
              <w:rPr>
                <w:rFonts w:hint="eastAsia" w:ascii="宋体" w:hAnsi="宋体"/>
                <w:b/>
                <w:sz w:val="18"/>
                <w:szCs w:val="18"/>
                <w:highlight w:val="none"/>
              </w:rPr>
              <w:t>单孔跨径</w:t>
            </w:r>
            <w:r>
              <w:rPr>
                <w:rFonts w:ascii="宋体" w:hAnsi="宋体"/>
                <w:b/>
                <w:color w:val="000000" w:themeColor="text1"/>
                <w:highlight w:val="none"/>
                <w14:textFill>
                  <w14:solidFill>
                    <w14:schemeClr w14:val="tx1"/>
                  </w14:solidFill>
                </w14:textFill>
              </w:rPr>
              <w:t>L</w:t>
            </w:r>
            <w:r>
              <w:rPr>
                <w:rFonts w:hint="eastAsia" w:ascii="宋体" w:hAnsi="宋体"/>
                <w:b/>
                <w:color w:val="000000" w:themeColor="text1"/>
                <w:position w:val="-2"/>
                <w:highlight w:val="none"/>
                <w14:textFill>
                  <w14:solidFill>
                    <w14:schemeClr w14:val="tx1"/>
                  </w14:solidFill>
                </w14:textFill>
              </w:rPr>
              <w:t>k</w:t>
            </w:r>
            <w:r>
              <w:rPr>
                <w:rFonts w:hint="eastAsia" w:ascii="宋体" w:hAnsi="宋体"/>
                <w:b/>
                <w:sz w:val="18"/>
                <w:szCs w:val="18"/>
                <w:highlight w:val="none"/>
              </w:rPr>
              <w:t>(m)</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jc w:val="center"/>
        </w:trPr>
        <w:tc>
          <w:tcPr>
            <w:tcW w:w="727" w:type="dxa"/>
            <w:vAlign w:val="center"/>
          </w:tcPr>
          <w:p>
            <w:pPr>
              <w:jc w:val="center"/>
              <w:rPr>
                <w:rFonts w:ascii="宋体" w:hAnsi="宋体"/>
                <w:sz w:val="18"/>
                <w:szCs w:val="18"/>
                <w:highlight w:val="none"/>
              </w:rPr>
            </w:pPr>
            <w:r>
              <w:rPr>
                <w:rFonts w:hint="eastAsia" w:ascii="宋体" w:hAnsi="宋体"/>
                <w:sz w:val="18"/>
                <w:szCs w:val="18"/>
                <w:highlight w:val="none"/>
              </w:rPr>
              <w:t>1</w:t>
            </w:r>
          </w:p>
        </w:tc>
        <w:tc>
          <w:tcPr>
            <w:tcW w:w="1346" w:type="dxa"/>
            <w:vAlign w:val="center"/>
          </w:tcPr>
          <w:p>
            <w:pPr>
              <w:jc w:val="center"/>
              <w:rPr>
                <w:rFonts w:ascii="宋体" w:hAnsi="宋体"/>
                <w:sz w:val="18"/>
                <w:szCs w:val="18"/>
                <w:highlight w:val="none"/>
              </w:rPr>
            </w:pPr>
            <w:r>
              <w:rPr>
                <w:rFonts w:hint="eastAsia" w:ascii="宋体" w:hAnsi="宋体"/>
                <w:color w:val="000000" w:themeColor="text1"/>
                <w:sz w:val="18"/>
                <w:szCs w:val="18"/>
                <w:highlight w:val="none"/>
                <w14:textFill>
                  <w14:solidFill>
                    <w14:schemeClr w14:val="tx1"/>
                  </w14:solidFill>
                </w14:textFill>
              </w:rPr>
              <w:t>特大桥</w:t>
            </w:r>
          </w:p>
        </w:tc>
        <w:tc>
          <w:tcPr>
            <w:tcW w:w="2369" w:type="dxa"/>
            <w:vAlign w:val="center"/>
          </w:tcPr>
          <w:p>
            <w:pPr>
              <w:rPr>
                <w:rFonts w:ascii="宋体" w:hAnsi="宋体"/>
                <w:sz w:val="18"/>
                <w:szCs w:val="18"/>
                <w:highlight w:val="none"/>
              </w:rPr>
            </w:pPr>
            <w:r>
              <w:rPr>
                <w:rFonts w:ascii="宋体" w:hAnsi="宋体"/>
                <w:color w:val="000000" w:themeColor="text1"/>
                <w:sz w:val="18"/>
                <w:szCs w:val="18"/>
                <w:highlight w:val="none"/>
                <w14:textFill>
                  <w14:solidFill>
                    <w14:schemeClr w14:val="tx1"/>
                  </w14:solidFill>
                </w14:textFill>
              </w:rPr>
              <w:t>L&gt;1000</w:t>
            </w:r>
          </w:p>
        </w:tc>
        <w:tc>
          <w:tcPr>
            <w:tcW w:w="5197" w:type="dxa"/>
            <w:vAlign w:val="center"/>
          </w:tcPr>
          <w:p>
            <w:pPr>
              <w:widowControl/>
              <w:jc w:val="left"/>
              <w:rPr>
                <w:rFonts w:ascii="宋体" w:hAnsi="宋体"/>
                <w:sz w:val="18"/>
                <w:szCs w:val="18"/>
                <w:highlight w:val="none"/>
              </w:rPr>
            </w:pPr>
            <w:r>
              <w:rPr>
                <w:rFonts w:ascii="宋体" w:hAnsi="宋体"/>
                <w:color w:val="000000" w:themeColor="text1"/>
                <w:sz w:val="18"/>
                <w:szCs w:val="18"/>
                <w:highlight w:val="none"/>
                <w14:textFill>
                  <w14:solidFill>
                    <w14:schemeClr w14:val="tx1"/>
                  </w14:solidFill>
                </w14:textFill>
              </w:rPr>
              <w:t>L</w:t>
            </w:r>
            <w:r>
              <w:rPr>
                <w:rFonts w:hint="eastAsia" w:ascii="宋体" w:hAnsi="宋体"/>
                <w:color w:val="000000" w:themeColor="text1"/>
                <w:position w:val="-2"/>
                <w:sz w:val="18"/>
                <w:szCs w:val="18"/>
                <w:highlight w:val="none"/>
                <w14:textFill>
                  <w14:solidFill>
                    <w14:schemeClr w14:val="tx1"/>
                  </w14:solidFill>
                </w14:textFill>
              </w:rPr>
              <w:t>k</w:t>
            </w:r>
            <w:r>
              <w:rPr>
                <w:rFonts w:ascii="宋体" w:hAnsi="宋体"/>
                <w:color w:val="000000" w:themeColor="text1"/>
                <w:sz w:val="18"/>
                <w:szCs w:val="18"/>
                <w:highlight w:val="none"/>
                <w14:textFill>
                  <w14:solidFill>
                    <w14:schemeClr w14:val="tx1"/>
                  </w14:solidFill>
                </w14:textFill>
              </w:rPr>
              <w:t>&gt;150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jc w:val="center"/>
        </w:trPr>
        <w:tc>
          <w:tcPr>
            <w:tcW w:w="727" w:type="dxa"/>
            <w:vAlign w:val="center"/>
          </w:tcPr>
          <w:p>
            <w:pPr>
              <w:jc w:val="center"/>
              <w:rPr>
                <w:rFonts w:ascii="宋体" w:hAnsi="宋体"/>
                <w:sz w:val="18"/>
                <w:szCs w:val="18"/>
                <w:highlight w:val="none"/>
              </w:rPr>
            </w:pPr>
            <w:r>
              <w:rPr>
                <w:rFonts w:hint="eastAsia" w:ascii="宋体" w:hAnsi="宋体"/>
                <w:sz w:val="18"/>
                <w:szCs w:val="18"/>
                <w:highlight w:val="none"/>
              </w:rPr>
              <w:t>2</w:t>
            </w:r>
          </w:p>
        </w:tc>
        <w:tc>
          <w:tcPr>
            <w:tcW w:w="1346" w:type="dxa"/>
            <w:vAlign w:val="center"/>
          </w:tcPr>
          <w:p>
            <w:pPr>
              <w:jc w:val="center"/>
              <w:rPr>
                <w:rFonts w:ascii="宋体" w:hAnsi="宋体"/>
                <w:sz w:val="18"/>
                <w:szCs w:val="18"/>
                <w:highlight w:val="none"/>
              </w:rPr>
            </w:pPr>
            <w:r>
              <w:rPr>
                <w:rFonts w:hint="eastAsia" w:ascii="宋体" w:hAnsi="宋体"/>
                <w:color w:val="000000" w:themeColor="text1"/>
                <w:sz w:val="18"/>
                <w:szCs w:val="18"/>
                <w:highlight w:val="none"/>
                <w14:textFill>
                  <w14:solidFill>
                    <w14:schemeClr w14:val="tx1"/>
                  </w14:solidFill>
                </w14:textFill>
              </w:rPr>
              <w:t>大桥</w:t>
            </w:r>
          </w:p>
        </w:tc>
        <w:tc>
          <w:tcPr>
            <w:tcW w:w="2369" w:type="dxa"/>
            <w:vAlign w:val="center"/>
          </w:tcPr>
          <w:p>
            <w:pPr>
              <w:rPr>
                <w:rFonts w:ascii="宋体" w:hAnsi="宋体"/>
                <w:sz w:val="18"/>
                <w:szCs w:val="18"/>
                <w:highlight w:val="none"/>
              </w:rPr>
            </w:pPr>
            <w:r>
              <w:rPr>
                <w:rFonts w:ascii="宋体" w:hAnsi="宋体"/>
                <w:color w:val="000000" w:themeColor="text1"/>
                <w:sz w:val="18"/>
                <w:szCs w:val="18"/>
                <w:highlight w:val="none"/>
                <w14:textFill>
                  <w14:solidFill>
                    <w14:schemeClr w14:val="tx1"/>
                  </w14:solidFill>
                </w14:textFill>
              </w:rPr>
              <w:t>100</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L</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1000</w:t>
            </w:r>
          </w:p>
        </w:tc>
        <w:tc>
          <w:tcPr>
            <w:tcW w:w="5197" w:type="dxa"/>
            <w:vAlign w:val="center"/>
          </w:tcPr>
          <w:p>
            <w:pPr>
              <w:widowControl/>
              <w:jc w:val="left"/>
              <w:rPr>
                <w:rFonts w:ascii="宋体" w:hAnsi="宋体"/>
                <w:sz w:val="18"/>
                <w:szCs w:val="18"/>
                <w:highlight w:val="none"/>
              </w:rPr>
            </w:pPr>
            <w:r>
              <w:rPr>
                <w:rFonts w:ascii="宋体" w:hAnsi="宋体"/>
                <w:color w:val="000000" w:themeColor="text1"/>
                <w:sz w:val="18"/>
                <w:szCs w:val="18"/>
                <w:highlight w:val="none"/>
                <w14:textFill>
                  <w14:solidFill>
                    <w14:schemeClr w14:val="tx1"/>
                  </w14:solidFill>
                </w14:textFill>
              </w:rPr>
              <w:t>40</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L</w:t>
            </w:r>
            <w:r>
              <w:rPr>
                <w:rFonts w:hint="eastAsia" w:ascii="宋体" w:hAnsi="宋体"/>
                <w:color w:val="000000" w:themeColor="text1"/>
                <w:position w:val="-2"/>
                <w:sz w:val="18"/>
                <w:szCs w:val="18"/>
                <w:highlight w:val="none"/>
                <w14:textFill>
                  <w14:solidFill>
                    <w14:schemeClr w14:val="tx1"/>
                  </w14:solidFill>
                </w14:textFill>
              </w:rPr>
              <w:t>k</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150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jc w:val="center"/>
        </w:trPr>
        <w:tc>
          <w:tcPr>
            <w:tcW w:w="727" w:type="dxa"/>
            <w:vAlign w:val="center"/>
          </w:tcPr>
          <w:p>
            <w:pPr>
              <w:jc w:val="center"/>
              <w:rPr>
                <w:rFonts w:ascii="宋体" w:hAnsi="宋体"/>
                <w:sz w:val="18"/>
                <w:szCs w:val="18"/>
                <w:highlight w:val="none"/>
              </w:rPr>
            </w:pPr>
            <w:r>
              <w:rPr>
                <w:rFonts w:hint="eastAsia" w:ascii="宋体" w:hAnsi="宋体"/>
                <w:sz w:val="18"/>
                <w:szCs w:val="18"/>
                <w:highlight w:val="none"/>
              </w:rPr>
              <w:t>3</w:t>
            </w:r>
          </w:p>
        </w:tc>
        <w:tc>
          <w:tcPr>
            <w:tcW w:w="1346" w:type="dxa"/>
            <w:vAlign w:val="center"/>
          </w:tcPr>
          <w:p>
            <w:pPr>
              <w:jc w:val="center"/>
              <w:rPr>
                <w:rFonts w:ascii="宋体" w:hAnsi="宋体"/>
                <w:sz w:val="18"/>
                <w:szCs w:val="18"/>
                <w:highlight w:val="none"/>
              </w:rPr>
            </w:pPr>
            <w:r>
              <w:rPr>
                <w:rFonts w:hint="eastAsia" w:ascii="宋体" w:hAnsi="宋体"/>
                <w:color w:val="000000" w:themeColor="text1"/>
                <w:sz w:val="18"/>
                <w:szCs w:val="18"/>
                <w:highlight w:val="none"/>
                <w14:textFill>
                  <w14:solidFill>
                    <w14:schemeClr w14:val="tx1"/>
                  </w14:solidFill>
                </w14:textFill>
              </w:rPr>
              <w:t>中桥</w:t>
            </w:r>
          </w:p>
        </w:tc>
        <w:tc>
          <w:tcPr>
            <w:tcW w:w="2369" w:type="dxa"/>
            <w:vAlign w:val="center"/>
          </w:tcPr>
          <w:p>
            <w:pPr>
              <w:rPr>
                <w:rFonts w:ascii="宋体" w:hAnsi="宋体"/>
                <w:sz w:val="18"/>
                <w:szCs w:val="18"/>
                <w:highlight w:val="none"/>
              </w:rPr>
            </w:pPr>
            <w:r>
              <w:rPr>
                <w:rFonts w:ascii="宋体" w:hAnsi="宋体"/>
                <w:color w:val="000000" w:themeColor="text1"/>
                <w:sz w:val="18"/>
                <w:szCs w:val="18"/>
                <w:highlight w:val="none"/>
                <w14:textFill>
                  <w14:solidFill>
                    <w14:schemeClr w14:val="tx1"/>
                  </w14:solidFill>
                </w14:textFill>
              </w:rPr>
              <w:t>30</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L</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100</w:t>
            </w:r>
          </w:p>
        </w:tc>
        <w:tc>
          <w:tcPr>
            <w:tcW w:w="5197" w:type="dxa"/>
            <w:vAlign w:val="center"/>
          </w:tcPr>
          <w:p>
            <w:pPr>
              <w:widowControl/>
              <w:jc w:val="left"/>
              <w:rPr>
                <w:rFonts w:ascii="宋体" w:hAnsi="宋体"/>
                <w:sz w:val="18"/>
                <w:szCs w:val="18"/>
                <w:highlight w:val="none"/>
              </w:rPr>
            </w:pPr>
            <w:r>
              <w:rPr>
                <w:rFonts w:ascii="宋体" w:hAnsi="宋体"/>
                <w:color w:val="000000" w:themeColor="text1"/>
                <w:sz w:val="18"/>
                <w:szCs w:val="18"/>
                <w:highlight w:val="none"/>
                <w14:textFill>
                  <w14:solidFill>
                    <w14:schemeClr w14:val="tx1"/>
                  </w14:solidFill>
                </w14:textFill>
              </w:rPr>
              <w:t>20</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L</w:t>
            </w:r>
            <w:r>
              <w:rPr>
                <w:rFonts w:hint="eastAsia" w:ascii="宋体" w:hAnsi="宋体"/>
                <w:color w:val="000000" w:themeColor="text1"/>
                <w:position w:val="-2"/>
                <w:sz w:val="18"/>
                <w:szCs w:val="18"/>
                <w:highlight w:val="none"/>
                <w14:textFill>
                  <w14:solidFill>
                    <w14:schemeClr w14:val="tx1"/>
                  </w14:solidFill>
                </w14:textFill>
              </w:rPr>
              <w:t>k</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jc w:val="center"/>
        </w:trPr>
        <w:tc>
          <w:tcPr>
            <w:tcW w:w="727" w:type="dxa"/>
            <w:vAlign w:val="center"/>
          </w:tcPr>
          <w:p>
            <w:pPr>
              <w:jc w:val="center"/>
              <w:rPr>
                <w:rFonts w:ascii="宋体" w:hAnsi="宋体"/>
                <w:sz w:val="18"/>
                <w:szCs w:val="18"/>
                <w:highlight w:val="none"/>
              </w:rPr>
            </w:pPr>
            <w:r>
              <w:rPr>
                <w:rFonts w:hint="eastAsia" w:ascii="宋体" w:hAnsi="宋体"/>
                <w:sz w:val="18"/>
                <w:szCs w:val="18"/>
                <w:highlight w:val="none"/>
              </w:rPr>
              <w:t>4</w:t>
            </w:r>
          </w:p>
        </w:tc>
        <w:tc>
          <w:tcPr>
            <w:tcW w:w="1346" w:type="dxa"/>
            <w:vAlign w:val="center"/>
          </w:tcPr>
          <w:p>
            <w:pPr>
              <w:jc w:val="center"/>
              <w:rPr>
                <w:rFonts w:ascii="宋体" w:hAnsi="宋体"/>
                <w:sz w:val="18"/>
                <w:szCs w:val="18"/>
                <w:highlight w:val="none"/>
              </w:rPr>
            </w:pPr>
            <w:r>
              <w:rPr>
                <w:rFonts w:hint="eastAsia" w:ascii="宋体" w:hAnsi="宋体"/>
                <w:color w:val="000000" w:themeColor="text1"/>
                <w:sz w:val="18"/>
                <w:szCs w:val="18"/>
                <w:highlight w:val="none"/>
                <w14:textFill>
                  <w14:solidFill>
                    <w14:schemeClr w14:val="tx1"/>
                  </w14:solidFill>
                </w14:textFill>
              </w:rPr>
              <w:t>小桥</w:t>
            </w:r>
          </w:p>
        </w:tc>
        <w:tc>
          <w:tcPr>
            <w:tcW w:w="2369" w:type="dxa"/>
            <w:vAlign w:val="center"/>
          </w:tcPr>
          <w:p>
            <w:pPr>
              <w:rPr>
                <w:rFonts w:ascii="宋体" w:hAnsi="宋体"/>
                <w:sz w:val="18"/>
                <w:szCs w:val="18"/>
                <w:highlight w:val="none"/>
              </w:rPr>
            </w:pPr>
            <w:r>
              <w:rPr>
                <w:rFonts w:ascii="宋体" w:hAnsi="宋体"/>
                <w:color w:val="000000" w:themeColor="text1"/>
                <w:sz w:val="18"/>
                <w:szCs w:val="18"/>
                <w:highlight w:val="none"/>
                <w14:textFill>
                  <w14:solidFill>
                    <w14:schemeClr w14:val="tx1"/>
                  </w14:solidFill>
                </w14:textFill>
              </w:rPr>
              <w:t>8</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L</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30</w:t>
            </w:r>
          </w:p>
        </w:tc>
        <w:tc>
          <w:tcPr>
            <w:tcW w:w="5197" w:type="dxa"/>
            <w:vAlign w:val="center"/>
          </w:tcPr>
          <w:p>
            <w:pPr>
              <w:widowControl/>
              <w:jc w:val="left"/>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5</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L</w:t>
            </w:r>
            <w:r>
              <w:rPr>
                <w:rFonts w:hint="eastAsia" w:ascii="宋体" w:hAnsi="宋体"/>
                <w:color w:val="000000" w:themeColor="text1"/>
                <w:position w:val="-2"/>
                <w:sz w:val="18"/>
                <w:szCs w:val="18"/>
                <w:highlight w:val="none"/>
                <w14:textFill>
                  <w14:solidFill>
                    <w14:schemeClr w14:val="tx1"/>
                  </w14:solidFill>
                </w14:textFill>
              </w:rPr>
              <w:t>k</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20</w:t>
            </w:r>
          </w:p>
        </w:tc>
      </w:tr>
    </w:tbl>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对于多孔桥梁，按照单孔最大跨径长度或多孔跨径总长判断的桥涵分类如果不一致，则以桥涵分类高为准。（例如：某桥桥梁长度和跨径总长为</w:t>
      </w:r>
      <w:r>
        <w:rPr>
          <w:rFonts w:ascii="宋体" w:hAnsi="宋体"/>
          <w:color w:val="000000" w:themeColor="text1"/>
          <w:highlight w:val="none"/>
          <w14:textFill>
            <w14:solidFill>
              <w14:schemeClr w14:val="tx1"/>
            </w14:solidFill>
          </w14:textFill>
        </w:rPr>
        <w:t>83.6</w:t>
      </w:r>
      <w:r>
        <w:rPr>
          <w:rFonts w:hint="eastAsia" w:ascii="宋体" w:hAnsi="宋体"/>
          <w:color w:val="000000" w:themeColor="text1"/>
          <w:highlight w:val="none"/>
          <w14:textFill>
            <w14:solidFill>
              <w14:schemeClr w14:val="tx1"/>
            </w14:solidFill>
          </w14:textFill>
        </w:rPr>
        <w:t>米，单孔最大跨径为</w:t>
      </w:r>
      <w:r>
        <w:rPr>
          <w:rFonts w:ascii="宋体" w:hAnsi="宋体"/>
          <w:color w:val="000000" w:themeColor="text1"/>
          <w:highlight w:val="none"/>
          <w14:textFill>
            <w14:solidFill>
              <w14:schemeClr w14:val="tx1"/>
            </w14:solidFill>
          </w14:textFill>
        </w:rPr>
        <w:t>45</w:t>
      </w:r>
      <w:r>
        <w:rPr>
          <w:rFonts w:hint="eastAsia" w:ascii="宋体" w:hAnsi="宋体"/>
          <w:color w:val="000000" w:themeColor="text1"/>
          <w:highlight w:val="none"/>
          <w14:textFill>
            <w14:solidFill>
              <w14:schemeClr w14:val="tx1"/>
            </w14:solidFill>
          </w14:textFill>
        </w:rPr>
        <w:t>米，按照多孔跨径总长判断为中桥，按照单孔最大跨径判断为大桥，因此此桥应填报为大桥。单孔跨径小于5米的为涵洞）</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7.</w:t>
      </w:r>
      <w:r>
        <w:rPr>
          <w:rFonts w:hint="eastAsia" w:ascii="宋体" w:hAnsi="宋体"/>
          <w:b/>
          <w:color w:val="000000" w:themeColor="text1"/>
          <w:highlight w:val="none"/>
          <w14:textFill>
            <w14:solidFill>
              <w14:schemeClr w14:val="tx1"/>
            </w14:solidFill>
          </w14:textFill>
        </w:rPr>
        <w:t>按使用年限分类：</w:t>
      </w:r>
      <w:r>
        <w:rPr>
          <w:rFonts w:hint="eastAsia" w:ascii="宋体" w:hAnsi="宋体"/>
          <w:color w:val="000000" w:themeColor="text1"/>
          <w:highlight w:val="none"/>
          <w14:textFill>
            <w14:solidFill>
              <w14:schemeClr w14:val="tx1"/>
            </w14:solidFill>
          </w14:textFill>
        </w:rPr>
        <w:t>指桥梁的使用年限，分为永久性桥梁、半永久性桥梁和临时性桥梁，代码项如下表所示。</w:t>
      </w:r>
    </w:p>
    <w:tbl>
      <w:tblPr>
        <w:tblStyle w:val="26"/>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48"/>
        <w:gridCol w:w="1116"/>
        <w:gridCol w:w="787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blHeader/>
        </w:trPr>
        <w:tc>
          <w:tcPr>
            <w:tcW w:w="648" w:type="dxa"/>
            <w:vAlign w:val="center"/>
          </w:tcPr>
          <w:p>
            <w:pPr>
              <w:jc w:val="center"/>
              <w:rPr>
                <w:rFonts w:ascii="宋体" w:hAnsi="宋体"/>
                <w:b/>
                <w:sz w:val="18"/>
                <w:szCs w:val="18"/>
                <w:highlight w:val="none"/>
              </w:rPr>
            </w:pPr>
            <w:r>
              <w:rPr>
                <w:rFonts w:hint="eastAsia" w:ascii="宋体" w:hAnsi="宋体"/>
                <w:b/>
                <w:sz w:val="18"/>
                <w:szCs w:val="18"/>
                <w:highlight w:val="none"/>
              </w:rPr>
              <w:t>代码</w:t>
            </w:r>
          </w:p>
        </w:tc>
        <w:tc>
          <w:tcPr>
            <w:tcW w:w="1116" w:type="dxa"/>
            <w:vAlign w:val="center"/>
          </w:tcPr>
          <w:p>
            <w:pPr>
              <w:jc w:val="center"/>
              <w:rPr>
                <w:rFonts w:ascii="宋体" w:hAnsi="宋体"/>
                <w:b/>
                <w:sz w:val="18"/>
                <w:szCs w:val="18"/>
                <w:highlight w:val="none"/>
              </w:rPr>
            </w:pPr>
            <w:r>
              <w:rPr>
                <w:rFonts w:hint="eastAsia" w:ascii="宋体" w:hAnsi="宋体"/>
                <w:b/>
                <w:sz w:val="18"/>
                <w:szCs w:val="18"/>
                <w:highlight w:val="none"/>
              </w:rPr>
              <w:t>代码名称</w:t>
            </w:r>
          </w:p>
        </w:tc>
        <w:tc>
          <w:tcPr>
            <w:tcW w:w="7875" w:type="dxa"/>
            <w:vAlign w:val="center"/>
          </w:tcPr>
          <w:p>
            <w:pPr>
              <w:jc w:val="center"/>
              <w:rPr>
                <w:rFonts w:ascii="宋体" w:hAnsi="宋体"/>
                <w:b/>
                <w:sz w:val="18"/>
                <w:szCs w:val="18"/>
                <w:highlight w:val="none"/>
              </w:rPr>
            </w:pPr>
            <w:r>
              <w:rPr>
                <w:rFonts w:hint="eastAsia" w:ascii="宋体" w:hAnsi="宋体"/>
                <w:b/>
                <w:sz w:val="18"/>
                <w:szCs w:val="18"/>
                <w:highlight w:val="none"/>
              </w:rPr>
              <w:t>代码说明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648" w:type="dxa"/>
            <w:vAlign w:val="center"/>
          </w:tcPr>
          <w:p>
            <w:pPr>
              <w:jc w:val="center"/>
              <w:rPr>
                <w:rFonts w:ascii="宋体" w:hAnsi="宋体"/>
                <w:sz w:val="18"/>
                <w:szCs w:val="18"/>
                <w:highlight w:val="none"/>
              </w:rPr>
            </w:pPr>
            <w:r>
              <w:rPr>
                <w:rFonts w:ascii="宋体" w:hAnsi="宋体"/>
                <w:sz w:val="18"/>
                <w:szCs w:val="18"/>
                <w:highlight w:val="none"/>
              </w:rPr>
              <w:t>1</w:t>
            </w:r>
          </w:p>
        </w:tc>
        <w:tc>
          <w:tcPr>
            <w:tcW w:w="1116" w:type="dxa"/>
            <w:vAlign w:val="center"/>
          </w:tcPr>
          <w:p>
            <w:pPr>
              <w:rPr>
                <w:rFonts w:ascii="宋体" w:hAnsi="宋体"/>
                <w:sz w:val="18"/>
                <w:szCs w:val="18"/>
                <w:highlight w:val="none"/>
              </w:rPr>
            </w:pPr>
            <w:r>
              <w:rPr>
                <w:rFonts w:hint="eastAsia" w:ascii="宋体" w:hAnsi="宋体"/>
                <w:sz w:val="18"/>
                <w:szCs w:val="18"/>
                <w:highlight w:val="none"/>
              </w:rPr>
              <w:t>永久性桥</w:t>
            </w:r>
          </w:p>
        </w:tc>
        <w:tc>
          <w:tcPr>
            <w:tcW w:w="7875" w:type="dxa"/>
            <w:vAlign w:val="center"/>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指上、下部结构均用耐久性材料（如钢、钢筋混凝土、石料等）建筑的供长期使用的桥梁。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648" w:type="dxa"/>
            <w:vAlign w:val="center"/>
          </w:tcPr>
          <w:p>
            <w:pPr>
              <w:jc w:val="center"/>
              <w:rPr>
                <w:rFonts w:ascii="宋体" w:hAnsi="宋体"/>
                <w:sz w:val="18"/>
                <w:szCs w:val="18"/>
                <w:highlight w:val="none"/>
              </w:rPr>
            </w:pPr>
            <w:r>
              <w:rPr>
                <w:rFonts w:ascii="宋体" w:hAnsi="宋体"/>
                <w:sz w:val="18"/>
                <w:szCs w:val="18"/>
                <w:highlight w:val="none"/>
              </w:rPr>
              <w:t>2</w:t>
            </w:r>
          </w:p>
        </w:tc>
        <w:tc>
          <w:tcPr>
            <w:tcW w:w="1116" w:type="dxa"/>
            <w:vAlign w:val="center"/>
          </w:tcPr>
          <w:p>
            <w:pPr>
              <w:rPr>
                <w:rFonts w:ascii="宋体" w:hAnsi="宋体"/>
                <w:sz w:val="18"/>
                <w:szCs w:val="18"/>
                <w:highlight w:val="none"/>
              </w:rPr>
            </w:pPr>
            <w:r>
              <w:rPr>
                <w:rFonts w:hint="eastAsia" w:ascii="宋体" w:hAnsi="宋体"/>
                <w:sz w:val="18"/>
                <w:szCs w:val="18"/>
                <w:highlight w:val="none"/>
              </w:rPr>
              <w:t>半永久性桥</w:t>
            </w:r>
          </w:p>
        </w:tc>
        <w:tc>
          <w:tcPr>
            <w:tcW w:w="7875" w:type="dxa"/>
            <w:vAlign w:val="center"/>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指下部结构采用耐久性材料（如石料、混凝土等），上部结构采用木材建筑的桥梁。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648" w:type="dxa"/>
            <w:vAlign w:val="center"/>
          </w:tcPr>
          <w:p>
            <w:pPr>
              <w:jc w:val="center"/>
              <w:rPr>
                <w:rFonts w:ascii="宋体" w:hAnsi="宋体"/>
                <w:sz w:val="18"/>
                <w:szCs w:val="18"/>
                <w:highlight w:val="none"/>
              </w:rPr>
            </w:pPr>
            <w:r>
              <w:rPr>
                <w:rFonts w:ascii="宋体" w:hAnsi="宋体"/>
                <w:sz w:val="18"/>
                <w:szCs w:val="18"/>
                <w:highlight w:val="none"/>
              </w:rPr>
              <w:t>3</w:t>
            </w:r>
          </w:p>
        </w:tc>
        <w:tc>
          <w:tcPr>
            <w:tcW w:w="1116" w:type="dxa"/>
            <w:vAlign w:val="center"/>
          </w:tcPr>
          <w:p>
            <w:pPr>
              <w:rPr>
                <w:rFonts w:ascii="宋体" w:hAnsi="宋体"/>
                <w:sz w:val="18"/>
                <w:szCs w:val="18"/>
                <w:highlight w:val="none"/>
              </w:rPr>
            </w:pPr>
            <w:r>
              <w:rPr>
                <w:rFonts w:hint="eastAsia" w:ascii="宋体" w:hAnsi="宋体"/>
                <w:sz w:val="18"/>
                <w:szCs w:val="18"/>
                <w:highlight w:val="none"/>
              </w:rPr>
              <w:t>临时性桥</w:t>
            </w:r>
          </w:p>
        </w:tc>
        <w:tc>
          <w:tcPr>
            <w:tcW w:w="7875" w:type="dxa"/>
            <w:vAlign w:val="center"/>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指上、下部结构均采用非耐久性材料（如木料）建造的或供短期使用的桥梁。</w:t>
            </w:r>
          </w:p>
        </w:tc>
      </w:tr>
    </w:tbl>
    <w:p>
      <w:pPr>
        <w:spacing w:line="360" w:lineRule="auto"/>
        <w:ind w:firstLine="420" w:firstLineChars="200"/>
        <w:rPr>
          <w:rFonts w:ascii="宋体" w:hAnsi="宋体"/>
          <w:szCs w:val="21"/>
          <w:highlight w:val="none"/>
        </w:rPr>
      </w:pPr>
      <w:r>
        <w:rPr>
          <w:rFonts w:ascii="宋体" w:hAnsi="宋体"/>
          <w:b/>
          <w:color w:val="000000" w:themeColor="text1"/>
          <w:highlight w:val="none"/>
          <w14:textFill>
            <w14:solidFill>
              <w14:schemeClr w14:val="tx1"/>
            </w14:solidFill>
          </w14:textFill>
        </w:rPr>
        <w:t>8.</w:t>
      </w:r>
      <w:r>
        <w:rPr>
          <w:rFonts w:hint="eastAsia" w:ascii="宋体" w:hAnsi="宋体"/>
          <w:b/>
          <w:color w:val="000000" w:themeColor="text1"/>
          <w:highlight w:val="none"/>
          <w14:textFill>
            <w14:solidFill>
              <w14:schemeClr w14:val="tx1"/>
            </w14:solidFill>
          </w14:textFill>
        </w:rPr>
        <w:t>桥梁上部结构类型:</w:t>
      </w:r>
      <w:r>
        <w:rPr>
          <w:rFonts w:hint="eastAsia" w:ascii="宋体" w:hAnsi="宋体"/>
          <w:szCs w:val="21"/>
          <w:highlight w:val="none"/>
        </w:rPr>
        <w:t xml:space="preserve"> 桥梁主跨的上部结构形式</w:t>
      </w:r>
      <w:r>
        <w:rPr>
          <w:rFonts w:hint="eastAsia" w:ascii="宋体" w:hAnsi="宋体"/>
          <w:color w:val="000000" w:themeColor="text1"/>
          <w:highlight w:val="none"/>
          <w14:textFill>
            <w14:solidFill>
              <w14:schemeClr w14:val="tx1"/>
            </w14:solidFill>
          </w14:textFill>
        </w:rPr>
        <w:t>，代码项如下表所示</w:t>
      </w:r>
      <w:r>
        <w:rPr>
          <w:rFonts w:hint="eastAsia" w:ascii="宋体" w:hAnsi="宋体"/>
          <w:szCs w:val="21"/>
          <w:highlight w:val="none"/>
        </w:rPr>
        <w:t>。</w:t>
      </w:r>
    </w:p>
    <w:p>
      <w:pPr>
        <w:spacing w:line="360" w:lineRule="auto"/>
        <w:ind w:firstLine="420" w:firstLineChars="200"/>
        <w:rPr>
          <w:rFonts w:ascii="宋体" w:hAnsi="宋体"/>
          <w:szCs w:val="21"/>
          <w:highlight w:val="none"/>
        </w:rPr>
      </w:pPr>
    </w:p>
    <w:tbl>
      <w:tblPr>
        <w:tblStyle w:val="26"/>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exact"/>
          <w:tblHeader/>
          <w:jc w:val="center"/>
        </w:trPr>
        <w:tc>
          <w:tcPr>
            <w:tcW w:w="1480" w:type="dxa"/>
            <w:shd w:val="clear" w:color="auto" w:fill="FFFFFF"/>
            <w:vAlign w:val="center"/>
          </w:tcPr>
          <w:p>
            <w:pPr>
              <w:spacing w:line="0" w:lineRule="atLeast"/>
              <w:jc w:val="center"/>
              <w:rPr>
                <w:rFonts w:ascii="宋体" w:hAnsi="宋体"/>
                <w:szCs w:val="21"/>
                <w:highlight w:val="none"/>
              </w:rPr>
            </w:pPr>
            <w:r>
              <w:rPr>
                <w:rFonts w:hint="eastAsia" w:ascii="宋体" w:hAnsi="宋体"/>
                <w:b/>
                <w:sz w:val="18"/>
                <w:szCs w:val="18"/>
                <w:highlight w:val="none"/>
              </w:rPr>
              <w:t>代码</w:t>
            </w:r>
          </w:p>
        </w:tc>
        <w:tc>
          <w:tcPr>
            <w:tcW w:w="3291" w:type="dxa"/>
            <w:shd w:val="clear" w:color="auto" w:fill="FFFFFF"/>
            <w:vAlign w:val="center"/>
          </w:tcPr>
          <w:p>
            <w:pPr>
              <w:spacing w:line="0" w:lineRule="atLeast"/>
              <w:jc w:val="center"/>
              <w:rPr>
                <w:rFonts w:ascii="宋体" w:hAnsi="宋体"/>
                <w:szCs w:val="21"/>
                <w:highlight w:val="none"/>
              </w:rPr>
            </w:pPr>
            <w:r>
              <w:rPr>
                <w:rFonts w:hint="eastAsia" w:ascii="宋体" w:hAnsi="宋体"/>
                <w:b/>
                <w:sz w:val="18"/>
                <w:szCs w:val="18"/>
                <w:highlight w:val="none"/>
              </w:rPr>
              <w:t>代码名称</w:t>
            </w:r>
          </w:p>
        </w:tc>
        <w:tc>
          <w:tcPr>
            <w:tcW w:w="1411" w:type="dxa"/>
            <w:shd w:val="clear" w:color="auto" w:fill="FFFFFF"/>
            <w:vAlign w:val="center"/>
          </w:tcPr>
          <w:p>
            <w:pPr>
              <w:spacing w:line="0" w:lineRule="atLeast"/>
              <w:jc w:val="center"/>
              <w:rPr>
                <w:rFonts w:ascii="宋体" w:hAnsi="宋体"/>
                <w:szCs w:val="21"/>
                <w:highlight w:val="none"/>
              </w:rPr>
            </w:pPr>
            <w:r>
              <w:rPr>
                <w:rFonts w:hint="eastAsia" w:ascii="宋体" w:hAnsi="宋体"/>
                <w:b/>
                <w:sz w:val="18"/>
                <w:szCs w:val="18"/>
                <w:highlight w:val="none"/>
              </w:rPr>
              <w:t>代码</w:t>
            </w:r>
          </w:p>
        </w:tc>
        <w:tc>
          <w:tcPr>
            <w:tcW w:w="3457" w:type="dxa"/>
            <w:shd w:val="clear" w:color="auto" w:fill="FFFFFF"/>
            <w:vAlign w:val="center"/>
          </w:tcPr>
          <w:p>
            <w:pPr>
              <w:spacing w:line="0" w:lineRule="atLeast"/>
              <w:jc w:val="center"/>
              <w:rPr>
                <w:rFonts w:ascii="宋体" w:hAnsi="宋体"/>
                <w:szCs w:val="21"/>
                <w:highlight w:val="none"/>
              </w:rPr>
            </w:pPr>
            <w:r>
              <w:rPr>
                <w:rFonts w:hint="eastAsia" w:ascii="宋体" w:hAnsi="宋体"/>
                <w:b/>
                <w:sz w:val="18"/>
                <w:szCs w:val="18"/>
                <w:highlight w:val="none"/>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sz w:val="18"/>
                <w:szCs w:val="18"/>
                <w:highlight w:val="none"/>
              </w:rPr>
            </w:pPr>
            <w:r>
              <w:rPr>
                <w:sz w:val="18"/>
                <w:szCs w:val="18"/>
                <w:highlight w:val="none"/>
              </w:rPr>
              <w:t>11</w:t>
            </w:r>
          </w:p>
        </w:tc>
        <w:tc>
          <w:tcPr>
            <w:tcW w:w="3291" w:type="dxa"/>
            <w:shd w:val="clear" w:color="auto" w:fill="FFFFFF"/>
            <w:vAlign w:val="center"/>
          </w:tcPr>
          <w:p>
            <w:pPr>
              <w:spacing w:line="0" w:lineRule="atLeast"/>
              <w:rPr>
                <w:sz w:val="18"/>
                <w:szCs w:val="18"/>
                <w:highlight w:val="none"/>
              </w:rPr>
            </w:pPr>
            <w:r>
              <w:rPr>
                <w:sz w:val="18"/>
                <w:szCs w:val="18"/>
                <w:highlight w:val="none"/>
              </w:rPr>
              <w:t>空心板梁</w:t>
            </w:r>
          </w:p>
        </w:tc>
        <w:tc>
          <w:tcPr>
            <w:tcW w:w="1411" w:type="dxa"/>
            <w:shd w:val="clear" w:color="auto" w:fill="FFFFFF"/>
            <w:vAlign w:val="center"/>
          </w:tcPr>
          <w:p>
            <w:pPr>
              <w:spacing w:line="0" w:lineRule="atLeast"/>
              <w:jc w:val="center"/>
              <w:rPr>
                <w:sz w:val="18"/>
                <w:szCs w:val="18"/>
                <w:highlight w:val="none"/>
              </w:rPr>
            </w:pPr>
            <w:r>
              <w:rPr>
                <w:sz w:val="18"/>
                <w:szCs w:val="18"/>
                <w:highlight w:val="none"/>
              </w:rPr>
              <w:t>43</w:t>
            </w:r>
          </w:p>
        </w:tc>
        <w:tc>
          <w:tcPr>
            <w:tcW w:w="3457" w:type="dxa"/>
            <w:shd w:val="clear" w:color="auto" w:fill="FFFFFF"/>
            <w:vAlign w:val="center"/>
          </w:tcPr>
          <w:p>
            <w:pPr>
              <w:spacing w:line="0" w:lineRule="atLeast"/>
              <w:rPr>
                <w:sz w:val="18"/>
                <w:szCs w:val="18"/>
                <w:highlight w:val="none"/>
              </w:rPr>
            </w:pPr>
            <w:r>
              <w:rPr>
                <w:sz w:val="18"/>
                <w:szCs w:val="18"/>
                <w:highlight w:val="none"/>
              </w:rPr>
              <w:t>双曲拱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sz w:val="18"/>
                <w:szCs w:val="18"/>
                <w:highlight w:val="none"/>
              </w:rPr>
            </w:pPr>
            <w:r>
              <w:rPr>
                <w:sz w:val="18"/>
                <w:szCs w:val="18"/>
                <w:highlight w:val="none"/>
              </w:rPr>
              <w:t>12</w:t>
            </w:r>
          </w:p>
        </w:tc>
        <w:tc>
          <w:tcPr>
            <w:tcW w:w="3291" w:type="dxa"/>
            <w:shd w:val="clear" w:color="auto" w:fill="FFFFFF"/>
            <w:vAlign w:val="center"/>
          </w:tcPr>
          <w:p>
            <w:pPr>
              <w:spacing w:line="0" w:lineRule="atLeast"/>
              <w:rPr>
                <w:sz w:val="18"/>
                <w:szCs w:val="18"/>
                <w:highlight w:val="none"/>
              </w:rPr>
            </w:pPr>
            <w:r>
              <w:rPr>
                <w:sz w:val="18"/>
                <w:szCs w:val="18"/>
                <w:highlight w:val="none"/>
              </w:rPr>
              <w:t>整体现浇板</w:t>
            </w:r>
          </w:p>
        </w:tc>
        <w:tc>
          <w:tcPr>
            <w:tcW w:w="1411" w:type="dxa"/>
            <w:shd w:val="clear" w:color="auto" w:fill="FFFFFF"/>
            <w:vAlign w:val="center"/>
          </w:tcPr>
          <w:p>
            <w:pPr>
              <w:spacing w:line="0" w:lineRule="atLeast"/>
              <w:jc w:val="center"/>
              <w:rPr>
                <w:sz w:val="18"/>
                <w:szCs w:val="18"/>
                <w:highlight w:val="none"/>
              </w:rPr>
            </w:pPr>
            <w:r>
              <w:rPr>
                <w:sz w:val="18"/>
                <w:szCs w:val="18"/>
                <w:highlight w:val="none"/>
              </w:rPr>
              <w:t>44</w:t>
            </w:r>
          </w:p>
        </w:tc>
        <w:tc>
          <w:tcPr>
            <w:tcW w:w="3457" w:type="dxa"/>
            <w:shd w:val="clear" w:color="auto" w:fill="FFFFFF"/>
            <w:vAlign w:val="center"/>
          </w:tcPr>
          <w:p>
            <w:pPr>
              <w:spacing w:line="0" w:lineRule="atLeast"/>
              <w:rPr>
                <w:sz w:val="18"/>
                <w:szCs w:val="18"/>
                <w:highlight w:val="none"/>
              </w:rPr>
            </w:pPr>
            <w:r>
              <w:rPr>
                <w:sz w:val="18"/>
                <w:szCs w:val="18"/>
                <w:highlight w:val="none"/>
              </w:rPr>
              <w:t>箱形拱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sz w:val="18"/>
                <w:szCs w:val="18"/>
                <w:highlight w:val="none"/>
              </w:rPr>
            </w:pPr>
            <w:r>
              <w:rPr>
                <w:sz w:val="18"/>
                <w:szCs w:val="18"/>
                <w:highlight w:val="none"/>
              </w:rPr>
              <w:t>13</w:t>
            </w:r>
          </w:p>
        </w:tc>
        <w:tc>
          <w:tcPr>
            <w:tcW w:w="3291" w:type="dxa"/>
            <w:shd w:val="clear" w:color="auto" w:fill="FFFFFF"/>
            <w:vAlign w:val="center"/>
          </w:tcPr>
          <w:p>
            <w:pPr>
              <w:spacing w:line="0" w:lineRule="atLeast"/>
              <w:rPr>
                <w:sz w:val="18"/>
                <w:szCs w:val="18"/>
                <w:highlight w:val="none"/>
              </w:rPr>
            </w:pPr>
            <w:r>
              <w:rPr>
                <w:sz w:val="18"/>
                <w:szCs w:val="18"/>
                <w:highlight w:val="none"/>
              </w:rPr>
              <w:t>T梁</w:t>
            </w:r>
          </w:p>
        </w:tc>
        <w:tc>
          <w:tcPr>
            <w:tcW w:w="1411" w:type="dxa"/>
            <w:shd w:val="clear" w:color="auto" w:fill="FFFFFF"/>
            <w:vAlign w:val="center"/>
          </w:tcPr>
          <w:p>
            <w:pPr>
              <w:spacing w:line="0" w:lineRule="atLeast"/>
              <w:jc w:val="center"/>
              <w:rPr>
                <w:sz w:val="18"/>
                <w:szCs w:val="18"/>
                <w:highlight w:val="none"/>
              </w:rPr>
            </w:pPr>
            <w:r>
              <w:rPr>
                <w:sz w:val="18"/>
                <w:szCs w:val="18"/>
                <w:highlight w:val="none"/>
              </w:rPr>
              <w:t>45</w:t>
            </w:r>
          </w:p>
        </w:tc>
        <w:tc>
          <w:tcPr>
            <w:tcW w:w="3457" w:type="dxa"/>
            <w:shd w:val="clear" w:color="auto" w:fill="FFFFFF"/>
            <w:vAlign w:val="center"/>
          </w:tcPr>
          <w:p>
            <w:pPr>
              <w:spacing w:line="0" w:lineRule="atLeast"/>
              <w:rPr>
                <w:sz w:val="18"/>
                <w:szCs w:val="18"/>
                <w:highlight w:val="none"/>
              </w:rPr>
            </w:pPr>
            <w:r>
              <w:rPr>
                <w:sz w:val="18"/>
                <w:szCs w:val="18"/>
                <w:highlight w:val="none"/>
              </w:rPr>
              <w:t>桁架拱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sz w:val="18"/>
                <w:szCs w:val="18"/>
                <w:highlight w:val="none"/>
              </w:rPr>
            </w:pPr>
            <w:r>
              <w:rPr>
                <w:sz w:val="18"/>
                <w:szCs w:val="18"/>
                <w:highlight w:val="none"/>
              </w:rPr>
              <w:t>14</w:t>
            </w:r>
          </w:p>
        </w:tc>
        <w:tc>
          <w:tcPr>
            <w:tcW w:w="3291" w:type="dxa"/>
            <w:shd w:val="clear" w:color="auto" w:fill="FFFFFF"/>
            <w:vAlign w:val="center"/>
          </w:tcPr>
          <w:p>
            <w:pPr>
              <w:spacing w:line="0" w:lineRule="atLeast"/>
              <w:rPr>
                <w:sz w:val="18"/>
                <w:szCs w:val="18"/>
                <w:highlight w:val="none"/>
              </w:rPr>
            </w:pPr>
            <w:r>
              <w:rPr>
                <w:sz w:val="18"/>
                <w:szCs w:val="18"/>
                <w:highlight w:val="none"/>
              </w:rPr>
              <w:t>I形梁</w:t>
            </w:r>
          </w:p>
        </w:tc>
        <w:tc>
          <w:tcPr>
            <w:tcW w:w="1411" w:type="dxa"/>
            <w:shd w:val="clear" w:color="auto" w:fill="FFFFFF"/>
            <w:vAlign w:val="center"/>
          </w:tcPr>
          <w:p>
            <w:pPr>
              <w:spacing w:line="0" w:lineRule="atLeast"/>
              <w:jc w:val="center"/>
              <w:rPr>
                <w:sz w:val="18"/>
                <w:szCs w:val="18"/>
                <w:highlight w:val="none"/>
              </w:rPr>
            </w:pPr>
            <w:r>
              <w:rPr>
                <w:sz w:val="18"/>
                <w:szCs w:val="18"/>
                <w:highlight w:val="none"/>
              </w:rPr>
              <w:t>46</w:t>
            </w:r>
          </w:p>
        </w:tc>
        <w:tc>
          <w:tcPr>
            <w:tcW w:w="3457" w:type="dxa"/>
            <w:shd w:val="clear" w:color="auto" w:fill="FFFFFF"/>
            <w:vAlign w:val="center"/>
          </w:tcPr>
          <w:p>
            <w:pPr>
              <w:spacing w:line="0" w:lineRule="atLeast"/>
              <w:rPr>
                <w:sz w:val="18"/>
                <w:szCs w:val="18"/>
                <w:highlight w:val="none"/>
              </w:rPr>
            </w:pPr>
            <w:r>
              <w:rPr>
                <w:sz w:val="18"/>
                <w:szCs w:val="18"/>
                <w:highlight w:val="none"/>
              </w:rPr>
              <w:t>刚架拱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sz w:val="18"/>
                <w:szCs w:val="18"/>
                <w:highlight w:val="none"/>
              </w:rPr>
            </w:pPr>
            <w:r>
              <w:rPr>
                <w:sz w:val="18"/>
                <w:szCs w:val="18"/>
                <w:highlight w:val="none"/>
              </w:rPr>
              <w:t>15</w:t>
            </w:r>
          </w:p>
        </w:tc>
        <w:tc>
          <w:tcPr>
            <w:tcW w:w="3291" w:type="dxa"/>
            <w:shd w:val="clear" w:color="auto" w:fill="FFFFFF"/>
            <w:vAlign w:val="center"/>
          </w:tcPr>
          <w:p>
            <w:pPr>
              <w:spacing w:line="0" w:lineRule="atLeast"/>
              <w:rPr>
                <w:sz w:val="18"/>
                <w:szCs w:val="18"/>
                <w:highlight w:val="none"/>
              </w:rPr>
            </w:pPr>
            <w:r>
              <w:rPr>
                <w:sz w:val="18"/>
                <w:szCs w:val="18"/>
                <w:highlight w:val="none"/>
              </w:rPr>
              <w:t>II形梁</w:t>
            </w:r>
          </w:p>
        </w:tc>
        <w:tc>
          <w:tcPr>
            <w:tcW w:w="1411" w:type="dxa"/>
            <w:shd w:val="clear" w:color="auto" w:fill="FFFFFF"/>
            <w:vAlign w:val="center"/>
          </w:tcPr>
          <w:p>
            <w:pPr>
              <w:spacing w:line="0" w:lineRule="atLeast"/>
              <w:jc w:val="center"/>
              <w:rPr>
                <w:sz w:val="18"/>
                <w:szCs w:val="18"/>
                <w:highlight w:val="none"/>
              </w:rPr>
            </w:pPr>
            <w:r>
              <w:rPr>
                <w:sz w:val="18"/>
                <w:szCs w:val="18"/>
                <w:highlight w:val="none"/>
              </w:rPr>
              <w:t>47</w:t>
            </w:r>
          </w:p>
        </w:tc>
        <w:tc>
          <w:tcPr>
            <w:tcW w:w="3457" w:type="dxa"/>
            <w:shd w:val="clear" w:color="auto" w:fill="FFFFFF"/>
            <w:vAlign w:val="center"/>
          </w:tcPr>
          <w:p>
            <w:pPr>
              <w:spacing w:line="0" w:lineRule="atLeast"/>
              <w:rPr>
                <w:sz w:val="18"/>
                <w:szCs w:val="18"/>
                <w:highlight w:val="none"/>
              </w:rPr>
            </w:pPr>
            <w:r>
              <w:rPr>
                <w:sz w:val="18"/>
                <w:szCs w:val="18"/>
                <w:highlight w:val="none"/>
              </w:rPr>
              <w:t>系杆拱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sz w:val="18"/>
                <w:szCs w:val="18"/>
                <w:highlight w:val="none"/>
              </w:rPr>
            </w:pPr>
            <w:r>
              <w:rPr>
                <w:sz w:val="18"/>
                <w:szCs w:val="18"/>
                <w:highlight w:val="none"/>
              </w:rPr>
              <w:t>16</w:t>
            </w:r>
          </w:p>
        </w:tc>
        <w:tc>
          <w:tcPr>
            <w:tcW w:w="3291" w:type="dxa"/>
            <w:shd w:val="clear" w:color="auto" w:fill="FFFFFF"/>
            <w:vAlign w:val="center"/>
          </w:tcPr>
          <w:p>
            <w:pPr>
              <w:spacing w:line="0" w:lineRule="atLeast"/>
              <w:rPr>
                <w:sz w:val="18"/>
                <w:szCs w:val="18"/>
                <w:highlight w:val="none"/>
              </w:rPr>
            </w:pPr>
            <w:r>
              <w:rPr>
                <w:sz w:val="18"/>
                <w:szCs w:val="18"/>
                <w:highlight w:val="none"/>
              </w:rPr>
              <w:t>箱形梁</w:t>
            </w:r>
          </w:p>
        </w:tc>
        <w:tc>
          <w:tcPr>
            <w:tcW w:w="1411" w:type="dxa"/>
            <w:shd w:val="clear" w:color="auto" w:fill="FFFFFF"/>
            <w:vAlign w:val="center"/>
          </w:tcPr>
          <w:p>
            <w:pPr>
              <w:spacing w:line="0" w:lineRule="atLeast"/>
              <w:jc w:val="center"/>
              <w:rPr>
                <w:sz w:val="18"/>
                <w:szCs w:val="18"/>
                <w:highlight w:val="none"/>
              </w:rPr>
            </w:pPr>
            <w:r>
              <w:rPr>
                <w:sz w:val="18"/>
                <w:szCs w:val="18"/>
                <w:highlight w:val="none"/>
              </w:rPr>
              <w:t>48</w:t>
            </w:r>
          </w:p>
        </w:tc>
        <w:tc>
          <w:tcPr>
            <w:tcW w:w="3457" w:type="dxa"/>
            <w:shd w:val="clear" w:color="auto" w:fill="FFFFFF"/>
            <w:vAlign w:val="center"/>
          </w:tcPr>
          <w:p>
            <w:pPr>
              <w:spacing w:line="0" w:lineRule="atLeast"/>
              <w:rPr>
                <w:sz w:val="18"/>
                <w:szCs w:val="18"/>
                <w:highlight w:val="none"/>
              </w:rPr>
            </w:pPr>
            <w:r>
              <w:rPr>
                <w:sz w:val="18"/>
                <w:szCs w:val="18"/>
                <w:highlight w:val="none"/>
              </w:rPr>
              <w:t>其他拱桥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sz w:val="18"/>
                <w:szCs w:val="18"/>
                <w:highlight w:val="none"/>
              </w:rPr>
            </w:pPr>
            <w:r>
              <w:rPr>
                <w:sz w:val="18"/>
                <w:szCs w:val="18"/>
                <w:highlight w:val="none"/>
              </w:rPr>
              <w:t>17</w:t>
            </w:r>
          </w:p>
        </w:tc>
        <w:tc>
          <w:tcPr>
            <w:tcW w:w="3291" w:type="dxa"/>
            <w:shd w:val="clear" w:color="auto" w:fill="FFFFFF"/>
            <w:vAlign w:val="center"/>
          </w:tcPr>
          <w:p>
            <w:pPr>
              <w:spacing w:line="0" w:lineRule="atLeast"/>
              <w:rPr>
                <w:sz w:val="18"/>
                <w:szCs w:val="18"/>
                <w:highlight w:val="none"/>
              </w:rPr>
            </w:pPr>
            <w:r>
              <w:rPr>
                <w:sz w:val="18"/>
                <w:szCs w:val="18"/>
                <w:highlight w:val="none"/>
              </w:rPr>
              <w:t>桁架梁</w:t>
            </w:r>
          </w:p>
        </w:tc>
        <w:tc>
          <w:tcPr>
            <w:tcW w:w="1411" w:type="dxa"/>
            <w:shd w:val="clear" w:color="auto" w:fill="FFFFFF"/>
            <w:vAlign w:val="center"/>
          </w:tcPr>
          <w:p>
            <w:pPr>
              <w:spacing w:line="0" w:lineRule="atLeast"/>
              <w:jc w:val="center"/>
              <w:rPr>
                <w:sz w:val="18"/>
                <w:szCs w:val="18"/>
                <w:highlight w:val="none"/>
              </w:rPr>
            </w:pPr>
            <w:r>
              <w:rPr>
                <w:sz w:val="18"/>
                <w:szCs w:val="18"/>
                <w:highlight w:val="none"/>
              </w:rPr>
              <w:t>51</w:t>
            </w:r>
          </w:p>
        </w:tc>
        <w:tc>
          <w:tcPr>
            <w:tcW w:w="3457" w:type="dxa"/>
            <w:shd w:val="clear" w:color="auto" w:fill="FFFFFF"/>
            <w:vAlign w:val="center"/>
          </w:tcPr>
          <w:p>
            <w:pPr>
              <w:spacing w:line="0" w:lineRule="atLeast"/>
              <w:rPr>
                <w:sz w:val="18"/>
                <w:szCs w:val="18"/>
                <w:highlight w:val="none"/>
              </w:rPr>
            </w:pPr>
            <w:r>
              <w:rPr>
                <w:sz w:val="18"/>
                <w:szCs w:val="18"/>
                <w:highlight w:val="none"/>
              </w:rPr>
              <w:t>门式刚构</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sz w:val="18"/>
                <w:szCs w:val="18"/>
                <w:highlight w:val="none"/>
              </w:rPr>
            </w:pPr>
            <w:r>
              <w:rPr>
                <w:sz w:val="18"/>
                <w:szCs w:val="18"/>
                <w:highlight w:val="none"/>
              </w:rPr>
              <w:t>18</w:t>
            </w:r>
          </w:p>
        </w:tc>
        <w:tc>
          <w:tcPr>
            <w:tcW w:w="3291" w:type="dxa"/>
            <w:shd w:val="clear" w:color="auto" w:fill="FFFFFF"/>
            <w:vAlign w:val="center"/>
          </w:tcPr>
          <w:p>
            <w:pPr>
              <w:spacing w:line="0" w:lineRule="atLeast"/>
              <w:rPr>
                <w:sz w:val="18"/>
                <w:szCs w:val="18"/>
                <w:highlight w:val="none"/>
              </w:rPr>
            </w:pPr>
            <w:r>
              <w:rPr>
                <w:sz w:val="18"/>
                <w:szCs w:val="18"/>
                <w:highlight w:val="none"/>
              </w:rPr>
              <w:t>实心板梁</w:t>
            </w:r>
          </w:p>
        </w:tc>
        <w:tc>
          <w:tcPr>
            <w:tcW w:w="1411" w:type="dxa"/>
            <w:shd w:val="clear" w:color="auto" w:fill="FFFFFF"/>
            <w:vAlign w:val="center"/>
          </w:tcPr>
          <w:p>
            <w:pPr>
              <w:spacing w:line="0" w:lineRule="atLeast"/>
              <w:jc w:val="center"/>
              <w:rPr>
                <w:sz w:val="18"/>
                <w:szCs w:val="18"/>
                <w:highlight w:val="none"/>
              </w:rPr>
            </w:pPr>
            <w:r>
              <w:rPr>
                <w:sz w:val="18"/>
                <w:szCs w:val="18"/>
                <w:highlight w:val="none"/>
              </w:rPr>
              <w:t>52</w:t>
            </w:r>
          </w:p>
        </w:tc>
        <w:tc>
          <w:tcPr>
            <w:tcW w:w="3457" w:type="dxa"/>
            <w:shd w:val="clear" w:color="auto" w:fill="FFFFFF"/>
            <w:vAlign w:val="center"/>
          </w:tcPr>
          <w:p>
            <w:pPr>
              <w:spacing w:line="0" w:lineRule="atLeast"/>
              <w:rPr>
                <w:sz w:val="18"/>
                <w:szCs w:val="18"/>
                <w:highlight w:val="none"/>
              </w:rPr>
            </w:pPr>
            <w:r>
              <w:rPr>
                <w:sz w:val="18"/>
                <w:szCs w:val="18"/>
                <w:highlight w:val="none"/>
              </w:rPr>
              <w:t>斜腿刚构</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sz w:val="18"/>
                <w:szCs w:val="18"/>
                <w:highlight w:val="none"/>
              </w:rPr>
            </w:pPr>
            <w:r>
              <w:rPr>
                <w:sz w:val="18"/>
                <w:szCs w:val="18"/>
                <w:highlight w:val="none"/>
              </w:rPr>
              <w:t>19</w:t>
            </w:r>
          </w:p>
        </w:tc>
        <w:tc>
          <w:tcPr>
            <w:tcW w:w="3291" w:type="dxa"/>
            <w:shd w:val="clear" w:color="auto" w:fill="FFFFFF"/>
            <w:vAlign w:val="center"/>
          </w:tcPr>
          <w:p>
            <w:pPr>
              <w:spacing w:line="0" w:lineRule="atLeast"/>
              <w:rPr>
                <w:sz w:val="18"/>
                <w:szCs w:val="18"/>
                <w:highlight w:val="none"/>
              </w:rPr>
            </w:pPr>
            <w:r>
              <w:rPr>
                <w:sz w:val="18"/>
                <w:szCs w:val="18"/>
                <w:highlight w:val="none"/>
              </w:rPr>
              <w:t>肋板梁</w:t>
            </w:r>
          </w:p>
        </w:tc>
        <w:tc>
          <w:tcPr>
            <w:tcW w:w="1411" w:type="dxa"/>
            <w:shd w:val="clear" w:color="auto" w:fill="FFFFFF"/>
            <w:vAlign w:val="center"/>
          </w:tcPr>
          <w:p>
            <w:pPr>
              <w:spacing w:line="0" w:lineRule="atLeast"/>
              <w:jc w:val="center"/>
              <w:rPr>
                <w:sz w:val="18"/>
                <w:szCs w:val="18"/>
                <w:highlight w:val="none"/>
              </w:rPr>
            </w:pPr>
            <w:r>
              <w:rPr>
                <w:sz w:val="18"/>
                <w:szCs w:val="18"/>
                <w:highlight w:val="none"/>
              </w:rPr>
              <w:t>53</w:t>
            </w:r>
          </w:p>
        </w:tc>
        <w:tc>
          <w:tcPr>
            <w:tcW w:w="3457" w:type="dxa"/>
            <w:shd w:val="clear" w:color="auto" w:fill="FFFFFF"/>
            <w:vAlign w:val="center"/>
          </w:tcPr>
          <w:p>
            <w:pPr>
              <w:spacing w:line="0" w:lineRule="atLeast"/>
              <w:rPr>
                <w:sz w:val="18"/>
                <w:szCs w:val="18"/>
                <w:highlight w:val="none"/>
              </w:rPr>
            </w:pPr>
            <w:r>
              <w:rPr>
                <w:sz w:val="18"/>
                <w:szCs w:val="18"/>
                <w:highlight w:val="none"/>
              </w:rPr>
              <w:t>T形刚构</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sz w:val="18"/>
                <w:szCs w:val="18"/>
                <w:highlight w:val="none"/>
              </w:rPr>
            </w:pPr>
            <w:r>
              <w:rPr>
                <w:sz w:val="18"/>
                <w:szCs w:val="18"/>
                <w:highlight w:val="none"/>
              </w:rPr>
              <w:t>20</w:t>
            </w:r>
          </w:p>
        </w:tc>
        <w:tc>
          <w:tcPr>
            <w:tcW w:w="3291" w:type="dxa"/>
            <w:shd w:val="clear" w:color="auto" w:fill="FFFFFF"/>
            <w:vAlign w:val="center"/>
          </w:tcPr>
          <w:p>
            <w:pPr>
              <w:spacing w:line="0" w:lineRule="atLeast"/>
              <w:rPr>
                <w:sz w:val="18"/>
                <w:szCs w:val="18"/>
                <w:highlight w:val="none"/>
              </w:rPr>
            </w:pPr>
            <w:r>
              <w:rPr>
                <w:sz w:val="18"/>
                <w:szCs w:val="18"/>
                <w:highlight w:val="none"/>
              </w:rPr>
              <w:t>组合式梁</w:t>
            </w:r>
          </w:p>
        </w:tc>
        <w:tc>
          <w:tcPr>
            <w:tcW w:w="1411" w:type="dxa"/>
            <w:shd w:val="clear" w:color="auto" w:fill="FFFFFF"/>
            <w:vAlign w:val="center"/>
          </w:tcPr>
          <w:p>
            <w:pPr>
              <w:spacing w:line="0" w:lineRule="atLeast"/>
              <w:jc w:val="center"/>
              <w:rPr>
                <w:sz w:val="18"/>
                <w:szCs w:val="18"/>
                <w:highlight w:val="none"/>
              </w:rPr>
            </w:pPr>
            <w:r>
              <w:rPr>
                <w:sz w:val="18"/>
                <w:szCs w:val="18"/>
                <w:highlight w:val="none"/>
              </w:rPr>
              <w:t>54</w:t>
            </w:r>
          </w:p>
        </w:tc>
        <w:tc>
          <w:tcPr>
            <w:tcW w:w="3457" w:type="dxa"/>
            <w:shd w:val="clear" w:color="auto" w:fill="FFFFFF"/>
            <w:vAlign w:val="center"/>
          </w:tcPr>
          <w:p>
            <w:pPr>
              <w:spacing w:line="0" w:lineRule="atLeast"/>
              <w:rPr>
                <w:sz w:val="18"/>
                <w:szCs w:val="18"/>
                <w:highlight w:val="none"/>
              </w:rPr>
            </w:pPr>
            <w:r>
              <w:rPr>
                <w:sz w:val="18"/>
                <w:szCs w:val="18"/>
                <w:highlight w:val="none"/>
              </w:rPr>
              <w:t>连续刚构</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sz w:val="18"/>
                <w:szCs w:val="18"/>
                <w:highlight w:val="none"/>
              </w:rPr>
            </w:pPr>
            <w:r>
              <w:rPr>
                <w:sz w:val="18"/>
                <w:szCs w:val="18"/>
                <w:highlight w:val="none"/>
              </w:rPr>
              <w:t>21</w:t>
            </w:r>
          </w:p>
        </w:tc>
        <w:tc>
          <w:tcPr>
            <w:tcW w:w="3291" w:type="dxa"/>
            <w:shd w:val="clear" w:color="auto" w:fill="FFFFFF"/>
            <w:vAlign w:val="center"/>
          </w:tcPr>
          <w:p>
            <w:pPr>
              <w:spacing w:line="0" w:lineRule="atLeast"/>
              <w:rPr>
                <w:sz w:val="18"/>
                <w:szCs w:val="18"/>
                <w:highlight w:val="none"/>
              </w:rPr>
            </w:pPr>
            <w:r>
              <w:rPr>
                <w:sz w:val="18"/>
                <w:szCs w:val="18"/>
                <w:highlight w:val="none"/>
              </w:rPr>
              <w:t>连续T梁</w:t>
            </w:r>
          </w:p>
        </w:tc>
        <w:tc>
          <w:tcPr>
            <w:tcW w:w="1411" w:type="dxa"/>
            <w:shd w:val="clear" w:color="auto" w:fill="FFFFFF"/>
            <w:vAlign w:val="center"/>
          </w:tcPr>
          <w:p>
            <w:pPr>
              <w:spacing w:line="0" w:lineRule="atLeast"/>
              <w:jc w:val="center"/>
              <w:rPr>
                <w:sz w:val="18"/>
                <w:szCs w:val="18"/>
                <w:highlight w:val="none"/>
              </w:rPr>
            </w:pPr>
            <w:r>
              <w:rPr>
                <w:sz w:val="18"/>
                <w:szCs w:val="18"/>
                <w:highlight w:val="none"/>
              </w:rPr>
              <w:t>61</w:t>
            </w:r>
          </w:p>
        </w:tc>
        <w:tc>
          <w:tcPr>
            <w:tcW w:w="3457" w:type="dxa"/>
            <w:shd w:val="clear" w:color="auto" w:fill="FFFFFF"/>
            <w:vAlign w:val="center"/>
          </w:tcPr>
          <w:p>
            <w:pPr>
              <w:spacing w:line="0" w:lineRule="atLeast"/>
              <w:rPr>
                <w:sz w:val="18"/>
                <w:szCs w:val="18"/>
                <w:highlight w:val="none"/>
              </w:rPr>
            </w:pPr>
            <w:r>
              <w:rPr>
                <w:sz w:val="18"/>
                <w:szCs w:val="18"/>
                <w:highlight w:val="none"/>
              </w:rPr>
              <w:t>悬索桥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sz w:val="18"/>
                <w:szCs w:val="18"/>
                <w:highlight w:val="none"/>
              </w:rPr>
            </w:pPr>
            <w:r>
              <w:rPr>
                <w:sz w:val="18"/>
                <w:szCs w:val="18"/>
                <w:highlight w:val="none"/>
              </w:rPr>
              <w:t>22</w:t>
            </w:r>
          </w:p>
        </w:tc>
        <w:tc>
          <w:tcPr>
            <w:tcW w:w="3291" w:type="dxa"/>
            <w:shd w:val="clear" w:color="auto" w:fill="FFFFFF"/>
            <w:vAlign w:val="center"/>
          </w:tcPr>
          <w:p>
            <w:pPr>
              <w:spacing w:line="0" w:lineRule="atLeast"/>
              <w:rPr>
                <w:sz w:val="18"/>
                <w:szCs w:val="18"/>
                <w:highlight w:val="none"/>
              </w:rPr>
            </w:pPr>
            <w:r>
              <w:rPr>
                <w:sz w:val="18"/>
                <w:szCs w:val="18"/>
                <w:highlight w:val="none"/>
              </w:rPr>
              <w:t>连续箱梁</w:t>
            </w:r>
          </w:p>
        </w:tc>
        <w:tc>
          <w:tcPr>
            <w:tcW w:w="1411" w:type="dxa"/>
            <w:shd w:val="clear" w:color="auto" w:fill="FFFFFF"/>
            <w:vAlign w:val="center"/>
          </w:tcPr>
          <w:p>
            <w:pPr>
              <w:spacing w:line="0" w:lineRule="atLeast"/>
              <w:jc w:val="center"/>
              <w:rPr>
                <w:sz w:val="18"/>
                <w:szCs w:val="18"/>
                <w:highlight w:val="none"/>
              </w:rPr>
            </w:pPr>
            <w:r>
              <w:rPr>
                <w:sz w:val="18"/>
                <w:szCs w:val="18"/>
                <w:highlight w:val="none"/>
              </w:rPr>
              <w:t>62</w:t>
            </w:r>
          </w:p>
        </w:tc>
        <w:tc>
          <w:tcPr>
            <w:tcW w:w="3457" w:type="dxa"/>
            <w:shd w:val="clear" w:color="auto" w:fill="FFFFFF"/>
            <w:vAlign w:val="center"/>
          </w:tcPr>
          <w:p>
            <w:pPr>
              <w:spacing w:line="0" w:lineRule="atLeast"/>
              <w:rPr>
                <w:sz w:val="18"/>
                <w:szCs w:val="18"/>
                <w:highlight w:val="none"/>
              </w:rPr>
            </w:pPr>
            <w:r>
              <w:rPr>
                <w:sz w:val="18"/>
                <w:szCs w:val="18"/>
                <w:highlight w:val="none"/>
              </w:rPr>
              <w:t>自锚悬索桥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sz w:val="18"/>
                <w:szCs w:val="18"/>
                <w:highlight w:val="none"/>
              </w:rPr>
            </w:pPr>
            <w:r>
              <w:rPr>
                <w:sz w:val="18"/>
                <w:szCs w:val="18"/>
                <w:highlight w:val="none"/>
              </w:rPr>
              <w:t>30</w:t>
            </w:r>
          </w:p>
        </w:tc>
        <w:tc>
          <w:tcPr>
            <w:tcW w:w="3291" w:type="dxa"/>
            <w:shd w:val="clear" w:color="auto" w:fill="FFFFFF"/>
            <w:vAlign w:val="center"/>
          </w:tcPr>
          <w:p>
            <w:pPr>
              <w:spacing w:line="0" w:lineRule="atLeast"/>
              <w:rPr>
                <w:sz w:val="18"/>
                <w:szCs w:val="18"/>
                <w:highlight w:val="none"/>
              </w:rPr>
            </w:pPr>
            <w:r>
              <w:rPr>
                <w:sz w:val="18"/>
                <w:szCs w:val="18"/>
                <w:highlight w:val="none"/>
              </w:rPr>
              <w:t>悬臂梁</w:t>
            </w:r>
          </w:p>
        </w:tc>
        <w:tc>
          <w:tcPr>
            <w:tcW w:w="1411" w:type="dxa"/>
            <w:shd w:val="clear" w:color="auto" w:fill="FFFFFF"/>
            <w:vAlign w:val="center"/>
          </w:tcPr>
          <w:p>
            <w:pPr>
              <w:spacing w:line="0" w:lineRule="atLeast"/>
              <w:jc w:val="center"/>
              <w:rPr>
                <w:sz w:val="18"/>
                <w:szCs w:val="18"/>
                <w:highlight w:val="none"/>
              </w:rPr>
            </w:pPr>
            <w:r>
              <w:rPr>
                <w:sz w:val="18"/>
                <w:szCs w:val="18"/>
                <w:highlight w:val="none"/>
              </w:rPr>
              <w:t>70</w:t>
            </w:r>
          </w:p>
        </w:tc>
        <w:tc>
          <w:tcPr>
            <w:tcW w:w="3457" w:type="dxa"/>
            <w:shd w:val="clear" w:color="auto" w:fill="FFFFFF"/>
            <w:vAlign w:val="center"/>
          </w:tcPr>
          <w:p>
            <w:pPr>
              <w:spacing w:line="0" w:lineRule="atLeast"/>
              <w:rPr>
                <w:sz w:val="18"/>
                <w:szCs w:val="18"/>
                <w:highlight w:val="none"/>
              </w:rPr>
            </w:pPr>
            <w:r>
              <w:rPr>
                <w:sz w:val="18"/>
                <w:szCs w:val="18"/>
                <w:highlight w:val="none"/>
              </w:rPr>
              <w:t>斜拉桥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sz w:val="18"/>
                <w:szCs w:val="18"/>
                <w:highlight w:val="none"/>
              </w:rPr>
            </w:pPr>
            <w:r>
              <w:rPr>
                <w:sz w:val="18"/>
                <w:szCs w:val="18"/>
                <w:highlight w:val="none"/>
              </w:rPr>
              <w:t>41</w:t>
            </w:r>
          </w:p>
        </w:tc>
        <w:tc>
          <w:tcPr>
            <w:tcW w:w="3291" w:type="dxa"/>
            <w:shd w:val="clear" w:color="auto" w:fill="FFFFFF"/>
            <w:vAlign w:val="center"/>
          </w:tcPr>
          <w:p>
            <w:pPr>
              <w:spacing w:line="0" w:lineRule="atLeast"/>
              <w:rPr>
                <w:sz w:val="18"/>
                <w:szCs w:val="18"/>
                <w:highlight w:val="none"/>
              </w:rPr>
            </w:pPr>
            <w:r>
              <w:rPr>
                <w:sz w:val="18"/>
                <w:szCs w:val="18"/>
                <w:highlight w:val="none"/>
              </w:rPr>
              <w:t>板拱</w:t>
            </w:r>
          </w:p>
        </w:tc>
        <w:tc>
          <w:tcPr>
            <w:tcW w:w="1411" w:type="dxa"/>
            <w:shd w:val="clear" w:color="auto" w:fill="FFFFFF"/>
            <w:vAlign w:val="center"/>
          </w:tcPr>
          <w:p>
            <w:pPr>
              <w:spacing w:line="0" w:lineRule="atLeast"/>
              <w:jc w:val="center"/>
              <w:rPr>
                <w:sz w:val="18"/>
                <w:szCs w:val="18"/>
                <w:highlight w:val="none"/>
              </w:rPr>
            </w:pPr>
            <w:r>
              <w:rPr>
                <w:sz w:val="18"/>
                <w:szCs w:val="18"/>
                <w:highlight w:val="none"/>
              </w:rPr>
              <w:t>90</w:t>
            </w:r>
          </w:p>
        </w:tc>
        <w:tc>
          <w:tcPr>
            <w:tcW w:w="3457" w:type="dxa"/>
            <w:shd w:val="clear" w:color="auto" w:fill="FFFFFF"/>
            <w:vAlign w:val="center"/>
          </w:tcPr>
          <w:p>
            <w:pPr>
              <w:spacing w:line="0" w:lineRule="atLeast"/>
              <w:rPr>
                <w:sz w:val="18"/>
                <w:szCs w:val="18"/>
                <w:highlight w:val="none"/>
              </w:rPr>
            </w:pPr>
            <w:r>
              <w:rPr>
                <w:sz w:val="18"/>
                <w:szCs w:val="18"/>
                <w:highlight w:val="none"/>
              </w:rPr>
              <w:t>其他桥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480" w:type="dxa"/>
            <w:shd w:val="clear" w:color="auto" w:fill="FFFFFF"/>
            <w:vAlign w:val="center"/>
          </w:tcPr>
          <w:p>
            <w:pPr>
              <w:spacing w:line="0" w:lineRule="atLeast"/>
              <w:jc w:val="center"/>
              <w:rPr>
                <w:sz w:val="18"/>
                <w:szCs w:val="18"/>
                <w:highlight w:val="none"/>
              </w:rPr>
            </w:pPr>
            <w:r>
              <w:rPr>
                <w:sz w:val="18"/>
                <w:szCs w:val="18"/>
                <w:highlight w:val="none"/>
              </w:rPr>
              <w:t>42</w:t>
            </w:r>
          </w:p>
        </w:tc>
        <w:tc>
          <w:tcPr>
            <w:tcW w:w="3291" w:type="dxa"/>
            <w:shd w:val="clear" w:color="auto" w:fill="FFFFFF"/>
            <w:vAlign w:val="center"/>
          </w:tcPr>
          <w:p>
            <w:pPr>
              <w:spacing w:line="0" w:lineRule="atLeast"/>
              <w:rPr>
                <w:sz w:val="18"/>
                <w:szCs w:val="18"/>
                <w:highlight w:val="none"/>
              </w:rPr>
            </w:pPr>
            <w:r>
              <w:rPr>
                <w:sz w:val="18"/>
                <w:szCs w:val="18"/>
                <w:highlight w:val="none"/>
              </w:rPr>
              <w:t>肋拱</w:t>
            </w:r>
          </w:p>
        </w:tc>
        <w:tc>
          <w:tcPr>
            <w:tcW w:w="1411" w:type="dxa"/>
            <w:shd w:val="clear" w:color="auto" w:fill="FFFFFF"/>
            <w:vAlign w:val="center"/>
          </w:tcPr>
          <w:p>
            <w:pPr>
              <w:spacing w:line="0" w:lineRule="atLeast"/>
              <w:jc w:val="center"/>
              <w:rPr>
                <w:sz w:val="18"/>
                <w:szCs w:val="18"/>
                <w:highlight w:val="none"/>
              </w:rPr>
            </w:pPr>
          </w:p>
        </w:tc>
        <w:tc>
          <w:tcPr>
            <w:tcW w:w="3457" w:type="dxa"/>
            <w:shd w:val="clear" w:color="auto" w:fill="FFFFFF"/>
            <w:vAlign w:val="center"/>
          </w:tcPr>
          <w:p>
            <w:pPr>
              <w:spacing w:line="0" w:lineRule="atLeast"/>
              <w:ind w:firstLine="360" w:firstLineChars="200"/>
              <w:rPr>
                <w:sz w:val="18"/>
                <w:szCs w:val="18"/>
                <w:highlight w:val="none"/>
              </w:rPr>
            </w:pPr>
          </w:p>
        </w:tc>
      </w:tr>
    </w:tbl>
    <w:p>
      <w:pPr>
        <w:spacing w:line="360" w:lineRule="auto"/>
        <w:ind w:firstLine="420" w:firstLineChars="200"/>
        <w:rPr>
          <w:rFonts w:ascii="宋体" w:hAnsi="宋体"/>
          <w:szCs w:val="21"/>
          <w:highlight w:val="none"/>
        </w:rPr>
      </w:pPr>
      <w:r>
        <w:rPr>
          <w:rFonts w:ascii="宋体" w:hAnsi="宋体"/>
          <w:b/>
          <w:color w:val="000000" w:themeColor="text1"/>
          <w:highlight w:val="none"/>
          <w14:textFill>
            <w14:solidFill>
              <w14:schemeClr w14:val="tx1"/>
            </w14:solidFill>
          </w14:textFill>
        </w:rPr>
        <w:t>9.</w:t>
      </w:r>
      <w:r>
        <w:rPr>
          <w:rFonts w:hint="eastAsia" w:ascii="宋体" w:hAnsi="宋体"/>
          <w:b/>
          <w:color w:val="000000" w:themeColor="text1"/>
          <w:highlight w:val="none"/>
          <w14:textFill>
            <w14:solidFill>
              <w14:schemeClr w14:val="tx1"/>
            </w14:solidFill>
          </w14:textFill>
        </w:rPr>
        <w:t>技术状况评定等级：</w:t>
      </w:r>
      <w:r>
        <w:rPr>
          <w:rFonts w:hint="eastAsia" w:ascii="宋体" w:hAnsi="宋体"/>
          <w:szCs w:val="21"/>
          <w:highlight w:val="none"/>
        </w:rPr>
        <w:t>按照《公路桥涵养护规范》(JTG H11)填写最近一次桥梁技术状况评定等级，</w:t>
      </w:r>
      <w:r>
        <w:rPr>
          <w:rFonts w:hint="eastAsia" w:ascii="宋体" w:hAnsi="宋体"/>
          <w:color w:val="000000" w:themeColor="text1"/>
          <w:highlight w:val="none"/>
          <w14:textFill>
            <w14:solidFill>
              <w14:schemeClr w14:val="tx1"/>
            </w14:solidFill>
          </w14:textFill>
        </w:rPr>
        <w:t>代码项如下表所示。</w:t>
      </w:r>
    </w:p>
    <w:tbl>
      <w:tblPr>
        <w:tblStyle w:val="26"/>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Cs w:val="21"/>
                <w:highlight w:val="none"/>
              </w:rPr>
            </w:pPr>
            <w:r>
              <w:rPr>
                <w:rFonts w:hint="eastAsia" w:ascii="宋体" w:hAnsi="宋体"/>
                <w:b/>
                <w:sz w:val="18"/>
                <w:szCs w:val="18"/>
                <w:highlight w:val="none"/>
              </w:rPr>
              <w:t>代码</w:t>
            </w:r>
          </w:p>
        </w:tc>
        <w:tc>
          <w:tcPr>
            <w:tcW w:w="3291" w:type="dxa"/>
            <w:shd w:val="clear" w:color="auto" w:fill="FFFFFF"/>
            <w:vAlign w:val="center"/>
          </w:tcPr>
          <w:p>
            <w:pPr>
              <w:jc w:val="center"/>
              <w:rPr>
                <w:rFonts w:ascii="宋体" w:hAnsi="宋体"/>
                <w:szCs w:val="21"/>
                <w:highlight w:val="none"/>
              </w:rPr>
            </w:pPr>
            <w:r>
              <w:rPr>
                <w:rFonts w:hint="eastAsia" w:ascii="宋体" w:hAnsi="宋体"/>
                <w:b/>
                <w:sz w:val="18"/>
                <w:szCs w:val="18"/>
                <w:highlight w:val="none"/>
              </w:rPr>
              <w:t>代码名称</w:t>
            </w:r>
          </w:p>
        </w:tc>
        <w:tc>
          <w:tcPr>
            <w:tcW w:w="1411" w:type="dxa"/>
            <w:shd w:val="clear" w:color="auto" w:fill="FFFFFF"/>
            <w:vAlign w:val="center"/>
          </w:tcPr>
          <w:p>
            <w:pPr>
              <w:jc w:val="center"/>
              <w:rPr>
                <w:rFonts w:ascii="宋体" w:hAnsi="宋体"/>
                <w:szCs w:val="21"/>
                <w:highlight w:val="none"/>
              </w:rPr>
            </w:pPr>
            <w:r>
              <w:rPr>
                <w:rFonts w:hint="eastAsia" w:ascii="宋体" w:hAnsi="宋体"/>
                <w:b/>
                <w:sz w:val="18"/>
                <w:szCs w:val="18"/>
                <w:highlight w:val="none"/>
              </w:rPr>
              <w:t>代码</w:t>
            </w:r>
          </w:p>
        </w:tc>
        <w:tc>
          <w:tcPr>
            <w:tcW w:w="3457" w:type="dxa"/>
            <w:shd w:val="clear" w:color="auto" w:fill="FFFFFF"/>
            <w:vAlign w:val="center"/>
          </w:tcPr>
          <w:p>
            <w:pPr>
              <w:jc w:val="center"/>
              <w:rPr>
                <w:rFonts w:ascii="宋体" w:hAnsi="宋体"/>
                <w:szCs w:val="21"/>
                <w:highlight w:val="none"/>
              </w:rPr>
            </w:pPr>
            <w:r>
              <w:rPr>
                <w:rFonts w:hint="eastAsia" w:ascii="宋体" w:hAnsi="宋体"/>
                <w:b/>
                <w:sz w:val="18"/>
                <w:szCs w:val="18"/>
                <w:highlight w:val="none"/>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 w:val="18"/>
                <w:szCs w:val="18"/>
                <w:highlight w:val="none"/>
              </w:rPr>
            </w:pPr>
            <w:r>
              <w:rPr>
                <w:rFonts w:hint="eastAsia" w:ascii="宋体" w:hAnsi="宋体"/>
                <w:sz w:val="18"/>
                <w:szCs w:val="18"/>
                <w:highlight w:val="none"/>
              </w:rPr>
              <w:t>1</w:t>
            </w:r>
          </w:p>
        </w:tc>
        <w:tc>
          <w:tcPr>
            <w:tcW w:w="3291" w:type="dxa"/>
            <w:shd w:val="clear" w:color="auto" w:fill="FFFFFF"/>
            <w:vAlign w:val="center"/>
          </w:tcPr>
          <w:p>
            <w:pPr>
              <w:rPr>
                <w:rFonts w:ascii="宋体" w:hAnsi="宋体"/>
                <w:sz w:val="18"/>
                <w:szCs w:val="18"/>
                <w:highlight w:val="none"/>
              </w:rPr>
            </w:pPr>
            <w:r>
              <w:rPr>
                <w:rFonts w:hint="eastAsia" w:ascii="宋体" w:hAnsi="宋体"/>
                <w:sz w:val="18"/>
                <w:szCs w:val="18"/>
                <w:highlight w:val="none"/>
              </w:rPr>
              <w:t>一类</w:t>
            </w:r>
          </w:p>
        </w:tc>
        <w:tc>
          <w:tcPr>
            <w:tcW w:w="1411" w:type="dxa"/>
            <w:shd w:val="clear" w:color="auto" w:fill="FFFFFF"/>
            <w:vAlign w:val="center"/>
          </w:tcPr>
          <w:p>
            <w:pPr>
              <w:jc w:val="center"/>
              <w:rPr>
                <w:rFonts w:ascii="宋体" w:hAnsi="宋体"/>
                <w:sz w:val="18"/>
                <w:szCs w:val="18"/>
                <w:highlight w:val="none"/>
              </w:rPr>
            </w:pPr>
            <w:r>
              <w:rPr>
                <w:rFonts w:hint="eastAsia" w:ascii="宋体" w:hAnsi="宋体"/>
                <w:sz w:val="18"/>
                <w:szCs w:val="18"/>
                <w:highlight w:val="none"/>
              </w:rPr>
              <w:t>4</w:t>
            </w:r>
          </w:p>
        </w:tc>
        <w:tc>
          <w:tcPr>
            <w:tcW w:w="3457" w:type="dxa"/>
            <w:shd w:val="clear" w:color="auto" w:fill="FFFFFF"/>
            <w:vAlign w:val="center"/>
          </w:tcPr>
          <w:p>
            <w:pPr>
              <w:rPr>
                <w:rFonts w:ascii="宋体" w:hAnsi="宋体"/>
                <w:sz w:val="18"/>
                <w:szCs w:val="18"/>
                <w:highlight w:val="none"/>
              </w:rPr>
            </w:pPr>
            <w:r>
              <w:rPr>
                <w:rFonts w:hint="eastAsia" w:ascii="宋体" w:hAnsi="宋体"/>
                <w:sz w:val="18"/>
                <w:szCs w:val="18"/>
                <w:highlight w:val="none"/>
              </w:rPr>
              <w:t>四类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 w:val="18"/>
                <w:szCs w:val="18"/>
                <w:highlight w:val="none"/>
              </w:rPr>
            </w:pPr>
            <w:r>
              <w:rPr>
                <w:rFonts w:hint="eastAsia" w:ascii="宋体" w:hAnsi="宋体"/>
                <w:sz w:val="18"/>
                <w:szCs w:val="18"/>
                <w:highlight w:val="none"/>
              </w:rPr>
              <w:t>2</w:t>
            </w:r>
          </w:p>
        </w:tc>
        <w:tc>
          <w:tcPr>
            <w:tcW w:w="3291" w:type="dxa"/>
            <w:shd w:val="clear" w:color="auto" w:fill="FFFFFF"/>
            <w:vAlign w:val="center"/>
          </w:tcPr>
          <w:p>
            <w:pPr>
              <w:rPr>
                <w:rFonts w:ascii="宋体" w:hAnsi="宋体"/>
                <w:sz w:val="18"/>
                <w:szCs w:val="18"/>
                <w:highlight w:val="none"/>
              </w:rPr>
            </w:pPr>
            <w:r>
              <w:rPr>
                <w:rFonts w:hint="eastAsia" w:ascii="宋体" w:hAnsi="宋体"/>
                <w:sz w:val="18"/>
                <w:szCs w:val="18"/>
                <w:highlight w:val="none"/>
              </w:rPr>
              <w:t>二类</w:t>
            </w:r>
          </w:p>
        </w:tc>
        <w:tc>
          <w:tcPr>
            <w:tcW w:w="1411" w:type="dxa"/>
            <w:shd w:val="clear" w:color="auto" w:fill="FFFFFF"/>
            <w:vAlign w:val="center"/>
          </w:tcPr>
          <w:p>
            <w:pPr>
              <w:jc w:val="center"/>
              <w:rPr>
                <w:rFonts w:ascii="宋体" w:hAnsi="宋体"/>
                <w:sz w:val="18"/>
                <w:szCs w:val="18"/>
                <w:highlight w:val="none"/>
              </w:rPr>
            </w:pPr>
            <w:r>
              <w:rPr>
                <w:rFonts w:hint="eastAsia" w:ascii="宋体" w:hAnsi="宋体"/>
                <w:sz w:val="18"/>
                <w:szCs w:val="18"/>
                <w:highlight w:val="none"/>
              </w:rPr>
              <w:t>5</w:t>
            </w:r>
          </w:p>
        </w:tc>
        <w:tc>
          <w:tcPr>
            <w:tcW w:w="3457" w:type="dxa"/>
            <w:shd w:val="clear" w:color="auto" w:fill="FFFFFF"/>
            <w:vAlign w:val="center"/>
          </w:tcPr>
          <w:p>
            <w:pPr>
              <w:rPr>
                <w:rFonts w:ascii="宋体" w:hAnsi="宋体"/>
                <w:sz w:val="18"/>
                <w:szCs w:val="18"/>
                <w:highlight w:val="none"/>
              </w:rPr>
            </w:pPr>
            <w:r>
              <w:rPr>
                <w:rFonts w:hint="eastAsia" w:ascii="宋体" w:hAnsi="宋体"/>
                <w:sz w:val="18"/>
                <w:szCs w:val="18"/>
                <w:highlight w:val="none"/>
              </w:rPr>
              <w:t>五类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 w:val="18"/>
                <w:szCs w:val="18"/>
                <w:highlight w:val="none"/>
              </w:rPr>
            </w:pPr>
            <w:r>
              <w:rPr>
                <w:rFonts w:hint="eastAsia" w:ascii="宋体" w:hAnsi="宋体"/>
                <w:sz w:val="18"/>
                <w:szCs w:val="18"/>
                <w:highlight w:val="none"/>
              </w:rPr>
              <w:t>3</w:t>
            </w:r>
          </w:p>
        </w:tc>
        <w:tc>
          <w:tcPr>
            <w:tcW w:w="3291" w:type="dxa"/>
            <w:shd w:val="clear" w:color="auto" w:fill="FFFFFF"/>
            <w:vAlign w:val="center"/>
          </w:tcPr>
          <w:p>
            <w:pPr>
              <w:rPr>
                <w:rFonts w:ascii="宋体" w:hAnsi="宋体"/>
                <w:sz w:val="18"/>
                <w:szCs w:val="18"/>
                <w:highlight w:val="none"/>
              </w:rPr>
            </w:pPr>
            <w:r>
              <w:rPr>
                <w:rFonts w:hint="eastAsia" w:ascii="宋体" w:hAnsi="宋体"/>
                <w:sz w:val="18"/>
                <w:szCs w:val="18"/>
                <w:highlight w:val="none"/>
              </w:rPr>
              <w:t>三类</w:t>
            </w:r>
          </w:p>
        </w:tc>
        <w:tc>
          <w:tcPr>
            <w:tcW w:w="1411" w:type="dxa"/>
            <w:shd w:val="clear" w:color="auto" w:fill="FFFFFF"/>
            <w:vAlign w:val="center"/>
          </w:tcPr>
          <w:p>
            <w:pPr>
              <w:jc w:val="center"/>
              <w:rPr>
                <w:rFonts w:ascii="宋体" w:hAnsi="宋体"/>
                <w:sz w:val="18"/>
                <w:szCs w:val="18"/>
                <w:highlight w:val="none"/>
              </w:rPr>
            </w:pPr>
            <w:r>
              <w:rPr>
                <w:rFonts w:hint="eastAsia" w:ascii="宋体" w:hAnsi="宋体"/>
                <w:sz w:val="18"/>
                <w:szCs w:val="18"/>
                <w:highlight w:val="none"/>
              </w:rPr>
              <w:t>9</w:t>
            </w:r>
          </w:p>
        </w:tc>
        <w:tc>
          <w:tcPr>
            <w:tcW w:w="3457" w:type="dxa"/>
            <w:shd w:val="clear" w:color="auto" w:fill="FFFFFF"/>
            <w:vAlign w:val="center"/>
          </w:tcPr>
          <w:p>
            <w:pPr>
              <w:rPr>
                <w:rFonts w:ascii="宋体" w:hAnsi="宋体"/>
                <w:sz w:val="18"/>
                <w:szCs w:val="18"/>
                <w:highlight w:val="none"/>
              </w:rPr>
            </w:pPr>
            <w:r>
              <w:rPr>
                <w:rFonts w:hint="eastAsia" w:ascii="宋体" w:hAnsi="宋体"/>
                <w:sz w:val="18"/>
                <w:szCs w:val="18"/>
                <w:highlight w:val="none"/>
              </w:rPr>
              <w:t>未评定</w:t>
            </w:r>
          </w:p>
        </w:tc>
      </w:tr>
    </w:tbl>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w:t>
      </w:r>
      <w:r>
        <w:rPr>
          <w:rFonts w:ascii="宋体" w:hAnsi="宋体"/>
          <w:b/>
          <w:color w:val="000000" w:themeColor="text1"/>
          <w:highlight w:val="none"/>
          <w14:textFill>
            <w14:solidFill>
              <w14:schemeClr w14:val="tx1"/>
            </w14:solidFill>
          </w14:textFill>
        </w:rPr>
        <w:t>0</w:t>
      </w:r>
      <w:r>
        <w:rPr>
          <w:rFonts w:hint="eastAsia" w:ascii="宋体" w:hAnsi="宋体"/>
          <w:b/>
          <w:color w:val="000000" w:themeColor="text1"/>
          <w:highlight w:val="none"/>
          <w14:textFill>
            <w14:solidFill>
              <w14:schemeClr w14:val="tx1"/>
            </w14:solidFill>
          </w14:textFill>
        </w:rPr>
        <w:t>.管养单位名称：</w:t>
      </w:r>
      <w:r>
        <w:rPr>
          <w:rFonts w:hint="eastAsia" w:ascii="宋体" w:hAnsi="宋体"/>
          <w:color w:val="000000" w:themeColor="text1"/>
          <w:highlight w:val="none"/>
          <w14:textFill>
            <w14:solidFill>
              <w14:schemeClr w14:val="tx1"/>
            </w14:solidFill>
          </w14:textFill>
        </w:rPr>
        <w:t>填写当前对桥梁实施养护管理单位的名称。有多家单位共同参与养管的，应一并填写并用顿号分开。</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11.</w:t>
      </w:r>
      <w:r>
        <w:rPr>
          <w:rFonts w:hint="eastAsia" w:ascii="宋体" w:hAnsi="宋体"/>
          <w:b/>
          <w:color w:val="000000" w:themeColor="text1"/>
          <w:highlight w:val="none"/>
          <w14:textFill>
            <w14:solidFill>
              <w14:schemeClr w14:val="tx1"/>
            </w14:solidFill>
          </w14:textFill>
        </w:rPr>
        <w:t>变更原因：</w:t>
      </w:r>
      <w:r>
        <w:rPr>
          <w:rFonts w:hint="eastAsia" w:ascii="宋体" w:hAnsi="宋体"/>
          <w:color w:val="000000" w:themeColor="text1"/>
          <w:highlight w:val="none"/>
          <w14:textFill>
            <w14:solidFill>
              <w14:schemeClr w14:val="tx1"/>
            </w14:solidFill>
          </w14:textFill>
        </w:rPr>
        <w:t>指本年度造成桥梁技术指标发生变化的原因，代码项如下表所示。</w:t>
      </w:r>
    </w:p>
    <w:tbl>
      <w:tblPr>
        <w:tblStyle w:val="26"/>
        <w:tblW w:w="9854"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36"/>
        <w:gridCol w:w="1419"/>
        <w:gridCol w:w="709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blHeader/>
        </w:trPr>
        <w:tc>
          <w:tcPr>
            <w:tcW w:w="1336" w:type="dxa"/>
            <w:vAlign w:val="center"/>
          </w:tcPr>
          <w:p>
            <w:pPr>
              <w:jc w:val="center"/>
              <w:rPr>
                <w:b/>
                <w:bCs/>
                <w:sz w:val="18"/>
                <w:szCs w:val="21"/>
                <w:highlight w:val="none"/>
              </w:rPr>
            </w:pPr>
            <w:r>
              <w:rPr>
                <w:rFonts w:hint="eastAsia"/>
                <w:b/>
                <w:bCs/>
                <w:sz w:val="18"/>
                <w:szCs w:val="21"/>
                <w:highlight w:val="none"/>
              </w:rPr>
              <w:t>代码</w:t>
            </w:r>
          </w:p>
        </w:tc>
        <w:tc>
          <w:tcPr>
            <w:tcW w:w="1419" w:type="dxa"/>
            <w:vAlign w:val="center"/>
          </w:tcPr>
          <w:p>
            <w:pPr>
              <w:jc w:val="center"/>
              <w:rPr>
                <w:b/>
                <w:bCs/>
                <w:sz w:val="18"/>
                <w:szCs w:val="21"/>
                <w:highlight w:val="none"/>
              </w:rPr>
            </w:pPr>
            <w:r>
              <w:rPr>
                <w:rFonts w:hint="eastAsia"/>
                <w:b/>
                <w:bCs/>
                <w:sz w:val="18"/>
                <w:szCs w:val="21"/>
                <w:highlight w:val="none"/>
              </w:rPr>
              <w:t>代码名称</w:t>
            </w:r>
          </w:p>
        </w:tc>
        <w:tc>
          <w:tcPr>
            <w:tcW w:w="7099" w:type="dxa"/>
          </w:tcPr>
          <w:p>
            <w:pPr>
              <w:jc w:val="center"/>
              <w:rPr>
                <w:b/>
                <w:bCs/>
                <w:sz w:val="18"/>
                <w:szCs w:val="21"/>
                <w:highlight w:val="none"/>
              </w:rPr>
            </w:pPr>
            <w:r>
              <w:rPr>
                <w:rFonts w:hint="eastAsia"/>
                <w:b/>
                <w:bCs/>
                <w:sz w:val="18"/>
                <w:szCs w:val="21"/>
                <w:highlight w:val="none"/>
              </w:rPr>
              <w:t>代码说明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1336" w:type="dxa"/>
            <w:vAlign w:val="center"/>
          </w:tcPr>
          <w:p>
            <w:pPr>
              <w:jc w:val="center"/>
              <w:rPr>
                <w:rFonts w:ascii="宋体" w:hAnsi="宋体"/>
                <w:sz w:val="18"/>
                <w:szCs w:val="18"/>
                <w:highlight w:val="none"/>
              </w:rPr>
            </w:pPr>
            <w:r>
              <w:rPr>
                <w:rFonts w:ascii="宋体" w:hAnsi="宋体"/>
                <w:sz w:val="18"/>
                <w:szCs w:val="18"/>
                <w:highlight w:val="none"/>
              </w:rPr>
              <w:t>11</w:t>
            </w:r>
          </w:p>
        </w:tc>
        <w:tc>
          <w:tcPr>
            <w:tcW w:w="1419" w:type="dxa"/>
            <w:vAlign w:val="center"/>
          </w:tcPr>
          <w:p>
            <w:pPr>
              <w:rPr>
                <w:rFonts w:ascii="宋体" w:hAnsi="宋体"/>
                <w:sz w:val="18"/>
                <w:szCs w:val="18"/>
                <w:highlight w:val="none"/>
              </w:rPr>
            </w:pPr>
            <w:r>
              <w:rPr>
                <w:rFonts w:hint="eastAsia" w:ascii="宋体" w:hAnsi="宋体"/>
                <w:sz w:val="18"/>
                <w:szCs w:val="18"/>
                <w:highlight w:val="none"/>
              </w:rPr>
              <w:t>新建</w:t>
            </w:r>
          </w:p>
        </w:tc>
        <w:tc>
          <w:tcPr>
            <w:tcW w:w="7099" w:type="dxa"/>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一般指从无到有、平地起家建设的桥梁（含涵改桥、撤渡建桥等项目建设的桥梁）。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1336" w:type="dxa"/>
            <w:vAlign w:val="center"/>
          </w:tcPr>
          <w:p>
            <w:pPr>
              <w:jc w:val="center"/>
              <w:rPr>
                <w:rFonts w:ascii="宋体" w:hAnsi="宋体"/>
                <w:sz w:val="18"/>
                <w:szCs w:val="18"/>
                <w:highlight w:val="none"/>
              </w:rPr>
            </w:pPr>
            <w:r>
              <w:rPr>
                <w:rFonts w:ascii="宋体" w:hAnsi="宋体"/>
                <w:sz w:val="18"/>
                <w:szCs w:val="18"/>
                <w:highlight w:val="none"/>
              </w:rPr>
              <w:t>12</w:t>
            </w:r>
          </w:p>
        </w:tc>
        <w:tc>
          <w:tcPr>
            <w:tcW w:w="1419" w:type="dxa"/>
            <w:vAlign w:val="center"/>
          </w:tcPr>
          <w:p>
            <w:pPr>
              <w:rPr>
                <w:rFonts w:ascii="宋体" w:hAnsi="宋体"/>
                <w:sz w:val="18"/>
                <w:szCs w:val="18"/>
                <w:highlight w:val="none"/>
              </w:rPr>
            </w:pPr>
            <w:r>
              <w:rPr>
                <w:rFonts w:hint="eastAsia" w:ascii="宋体" w:hAnsi="宋体"/>
                <w:sz w:val="18"/>
                <w:szCs w:val="18"/>
                <w:highlight w:val="none"/>
              </w:rPr>
              <w:t>改建</w:t>
            </w:r>
          </w:p>
        </w:tc>
        <w:tc>
          <w:tcPr>
            <w:tcW w:w="7099" w:type="dxa"/>
            <w:vAlign w:val="center"/>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指通过固定资产投资，提高、改善桥梁技术状况。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1336" w:type="dxa"/>
            <w:vAlign w:val="center"/>
          </w:tcPr>
          <w:p>
            <w:pPr>
              <w:jc w:val="center"/>
              <w:rPr>
                <w:rFonts w:ascii="宋体" w:hAnsi="宋体"/>
                <w:sz w:val="18"/>
                <w:szCs w:val="18"/>
                <w:highlight w:val="none"/>
              </w:rPr>
            </w:pPr>
            <w:r>
              <w:rPr>
                <w:rFonts w:hint="eastAsia" w:ascii="宋体" w:hAnsi="宋体"/>
                <w:sz w:val="18"/>
                <w:szCs w:val="18"/>
                <w:highlight w:val="none"/>
              </w:rPr>
              <w:t>1</w:t>
            </w:r>
            <w:r>
              <w:rPr>
                <w:rFonts w:ascii="宋体" w:hAnsi="宋体"/>
                <w:sz w:val="18"/>
                <w:szCs w:val="18"/>
                <w:highlight w:val="none"/>
              </w:rPr>
              <w:t>3</w:t>
            </w:r>
          </w:p>
        </w:tc>
        <w:tc>
          <w:tcPr>
            <w:tcW w:w="1419" w:type="dxa"/>
            <w:vAlign w:val="center"/>
          </w:tcPr>
          <w:p>
            <w:pPr>
              <w:rPr>
                <w:rFonts w:ascii="宋体" w:hAnsi="宋体"/>
                <w:sz w:val="18"/>
                <w:szCs w:val="18"/>
                <w:highlight w:val="none"/>
              </w:rPr>
            </w:pPr>
            <w:r>
              <w:rPr>
                <w:rFonts w:hint="eastAsia" w:ascii="宋体" w:hAnsi="宋体"/>
                <w:sz w:val="18"/>
                <w:szCs w:val="18"/>
                <w:highlight w:val="none"/>
              </w:rPr>
              <w:t>重建</w:t>
            </w:r>
          </w:p>
        </w:tc>
        <w:tc>
          <w:tcPr>
            <w:tcW w:w="7099" w:type="dxa"/>
            <w:vAlign w:val="center"/>
          </w:tcPr>
          <w:p>
            <w:pPr>
              <w:widowControl/>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在同一位置重建桥梁，建成时间按重建通车时间填报，编码用上年桥梁编码。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1336" w:type="dxa"/>
            <w:vAlign w:val="center"/>
          </w:tcPr>
          <w:p>
            <w:pPr>
              <w:jc w:val="center"/>
              <w:rPr>
                <w:rFonts w:ascii="宋体" w:hAnsi="宋体"/>
                <w:sz w:val="18"/>
                <w:szCs w:val="18"/>
                <w:highlight w:val="none"/>
              </w:rPr>
            </w:pPr>
            <w:r>
              <w:rPr>
                <w:rFonts w:ascii="宋体" w:hAnsi="宋体"/>
                <w:sz w:val="18"/>
                <w:szCs w:val="18"/>
                <w:highlight w:val="none"/>
              </w:rPr>
              <w:t>21</w:t>
            </w:r>
          </w:p>
        </w:tc>
        <w:tc>
          <w:tcPr>
            <w:tcW w:w="1419" w:type="dxa"/>
            <w:vAlign w:val="center"/>
          </w:tcPr>
          <w:p>
            <w:pPr>
              <w:rPr>
                <w:rFonts w:ascii="宋体" w:hAnsi="宋体"/>
                <w:sz w:val="18"/>
                <w:szCs w:val="18"/>
                <w:highlight w:val="none"/>
              </w:rPr>
            </w:pPr>
            <w:r>
              <w:rPr>
                <w:rFonts w:hint="eastAsia" w:ascii="宋体" w:hAnsi="宋体"/>
                <w:sz w:val="18"/>
                <w:szCs w:val="18"/>
                <w:highlight w:val="none"/>
              </w:rPr>
              <w:t>指标变更</w:t>
            </w:r>
          </w:p>
        </w:tc>
        <w:tc>
          <w:tcPr>
            <w:tcW w:w="7099" w:type="dxa"/>
            <w:vAlign w:val="center"/>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指由于水毁、灾毁、失修、失养等原因，造成桥梁技术状况降低。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1336" w:type="dxa"/>
            <w:vAlign w:val="center"/>
          </w:tcPr>
          <w:p>
            <w:pPr>
              <w:jc w:val="center"/>
              <w:rPr>
                <w:rFonts w:ascii="宋体" w:hAnsi="宋体"/>
                <w:sz w:val="18"/>
                <w:szCs w:val="18"/>
                <w:highlight w:val="none"/>
              </w:rPr>
            </w:pPr>
            <w:r>
              <w:rPr>
                <w:rFonts w:ascii="宋体" w:hAnsi="宋体"/>
                <w:sz w:val="18"/>
                <w:szCs w:val="18"/>
                <w:highlight w:val="none"/>
              </w:rPr>
              <w:t>31</w:t>
            </w:r>
          </w:p>
        </w:tc>
        <w:tc>
          <w:tcPr>
            <w:tcW w:w="1419" w:type="dxa"/>
            <w:vAlign w:val="center"/>
          </w:tcPr>
          <w:p>
            <w:pPr>
              <w:rPr>
                <w:rFonts w:ascii="宋体" w:hAnsi="宋体"/>
                <w:sz w:val="18"/>
                <w:szCs w:val="18"/>
                <w:highlight w:val="none"/>
              </w:rPr>
            </w:pPr>
            <w:r>
              <w:rPr>
                <w:rFonts w:hint="eastAsia" w:ascii="宋体" w:hAnsi="宋体"/>
                <w:sz w:val="18"/>
                <w:szCs w:val="18"/>
                <w:highlight w:val="none"/>
              </w:rPr>
              <w:t>移交</w:t>
            </w:r>
          </w:p>
        </w:tc>
        <w:tc>
          <w:tcPr>
            <w:tcW w:w="7099" w:type="dxa"/>
            <w:vAlign w:val="center"/>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指路段移交到其他行业（市政、水利等）进行管养，交通行业不再统计。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1336" w:type="dxa"/>
            <w:vAlign w:val="center"/>
          </w:tcPr>
          <w:p>
            <w:pPr>
              <w:jc w:val="center"/>
              <w:rPr>
                <w:rFonts w:ascii="宋体" w:hAnsi="宋体"/>
                <w:sz w:val="18"/>
                <w:szCs w:val="18"/>
                <w:highlight w:val="none"/>
              </w:rPr>
            </w:pPr>
            <w:r>
              <w:rPr>
                <w:rFonts w:ascii="宋体" w:hAnsi="宋体"/>
                <w:sz w:val="18"/>
                <w:szCs w:val="18"/>
                <w:highlight w:val="none"/>
              </w:rPr>
              <w:t>32</w:t>
            </w:r>
          </w:p>
        </w:tc>
        <w:tc>
          <w:tcPr>
            <w:tcW w:w="1419" w:type="dxa"/>
            <w:vAlign w:val="center"/>
          </w:tcPr>
          <w:p>
            <w:pPr>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弃</w:t>
            </w:r>
            <w:r>
              <w:rPr>
                <w:rFonts w:hint="eastAsia" w:ascii="宋体" w:hAnsi="宋体"/>
                <w:sz w:val="18"/>
                <w:szCs w:val="18"/>
                <w:highlight w:val="none"/>
              </w:rPr>
              <w:t>养</w:t>
            </w:r>
          </w:p>
        </w:tc>
        <w:tc>
          <w:tcPr>
            <w:tcW w:w="7099" w:type="dxa"/>
            <w:vAlign w:val="center"/>
          </w:tcPr>
          <w:p>
            <w:pPr>
              <w:widowControl/>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指由于作废、弃</w:t>
            </w:r>
            <w:r>
              <w:rPr>
                <w:rFonts w:hint="eastAsia" w:ascii="宋体" w:hAnsi="宋体"/>
                <w:sz w:val="18"/>
                <w:szCs w:val="18"/>
                <w:highlight w:val="none"/>
              </w:rPr>
              <w:t>养</w:t>
            </w:r>
            <w:r>
              <w:rPr>
                <w:rFonts w:hint="eastAsia" w:ascii="宋体" w:hAnsi="宋体"/>
                <w:color w:val="000000" w:themeColor="text1"/>
                <w:sz w:val="18"/>
                <w:highlight w:val="none"/>
                <w14:textFill>
                  <w14:solidFill>
                    <w14:schemeClr w14:val="tx1"/>
                  </w14:solidFill>
                </w14:textFill>
              </w:rPr>
              <w:t>或桥改涵等原因，造成不再对桥梁进行养护和统计。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1336" w:type="dxa"/>
            <w:vAlign w:val="center"/>
          </w:tcPr>
          <w:p>
            <w:pPr>
              <w:jc w:val="center"/>
              <w:rPr>
                <w:rFonts w:ascii="宋体" w:hAnsi="宋体"/>
                <w:sz w:val="18"/>
                <w:szCs w:val="18"/>
                <w:highlight w:val="none"/>
              </w:rPr>
            </w:pPr>
            <w:r>
              <w:rPr>
                <w:rFonts w:ascii="宋体" w:hAnsi="宋体"/>
                <w:sz w:val="18"/>
                <w:szCs w:val="18"/>
                <w:highlight w:val="none"/>
              </w:rPr>
              <w:t>99</w:t>
            </w:r>
          </w:p>
        </w:tc>
        <w:tc>
          <w:tcPr>
            <w:tcW w:w="1419" w:type="dxa"/>
            <w:vAlign w:val="center"/>
          </w:tcPr>
          <w:p>
            <w:pPr>
              <w:rPr>
                <w:rFonts w:ascii="宋体" w:hAnsi="宋体"/>
                <w:sz w:val="18"/>
                <w:szCs w:val="18"/>
                <w:highlight w:val="none"/>
              </w:rPr>
            </w:pPr>
            <w:r>
              <w:rPr>
                <w:rFonts w:hint="eastAsia" w:ascii="宋体" w:hAnsi="宋体"/>
                <w:sz w:val="18"/>
                <w:szCs w:val="18"/>
                <w:highlight w:val="none"/>
              </w:rPr>
              <w:t>其他</w:t>
            </w:r>
          </w:p>
        </w:tc>
        <w:tc>
          <w:tcPr>
            <w:tcW w:w="7099" w:type="dxa"/>
            <w:vAlign w:val="center"/>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指除上述原因以外，造成桥梁技术指标发生变化的原因。</w:t>
            </w:r>
          </w:p>
        </w:tc>
      </w:tr>
    </w:tbl>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1</w:t>
      </w:r>
      <w:r>
        <w:rPr>
          <w:rFonts w:ascii="宋体" w:hAnsi="宋体"/>
          <w:b/>
          <w:color w:val="000000" w:themeColor="text1"/>
          <w:highlight w:val="none"/>
          <w14:textFill>
            <w14:solidFill>
              <w14:schemeClr w14:val="tx1"/>
            </w14:solidFill>
          </w14:textFill>
        </w:rPr>
        <w:t>2.</w:t>
      </w:r>
      <w:r>
        <w:rPr>
          <w:rFonts w:hint="eastAsia" w:ascii="宋体" w:hAnsi="宋体"/>
          <w:b/>
          <w:color w:val="000000" w:themeColor="text1"/>
          <w:highlight w:val="none"/>
          <w14:textFill>
            <w14:solidFill>
              <w14:schemeClr w14:val="tx1"/>
            </w14:solidFill>
          </w14:textFill>
        </w:rPr>
        <w:t>原桥梁代码：</w:t>
      </w:r>
      <w:r>
        <w:rPr>
          <w:rFonts w:hint="eastAsia" w:ascii="宋体" w:hAnsi="宋体"/>
          <w:color w:val="000000" w:themeColor="text1"/>
          <w:highlight w:val="none"/>
          <w14:textFill>
            <w14:solidFill>
              <w14:schemeClr w14:val="tx1"/>
            </w14:solidFill>
          </w14:textFill>
        </w:rPr>
        <w:t>指对应上年农村公路桥梁的桥梁代码，新建桥梁无需填写此指标。</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spacing w:after="156" w:afterLines="50"/>
        <w:jc w:val="center"/>
        <w:outlineLvl w:val="1"/>
        <w:rPr>
          <w:color w:val="000000"/>
          <w:sz w:val="32"/>
          <w:szCs w:val="32"/>
          <w:highlight w:val="none"/>
        </w:rPr>
      </w:pPr>
      <w:bookmarkStart w:id="41" w:name="_Toc114999938"/>
      <w:bookmarkStart w:id="42" w:name="_Toc115000008"/>
      <w:bookmarkStart w:id="43" w:name="_Toc26352062"/>
      <w:bookmarkStart w:id="44" w:name="_Toc209595693"/>
      <w:r>
        <w:rPr>
          <w:rFonts w:hint="eastAsia"/>
          <w:color w:val="000000"/>
          <w:sz w:val="32"/>
          <w:szCs w:val="32"/>
          <w:highlight w:val="none"/>
        </w:rPr>
        <w:t>农村公路变更隧道明细表</w:t>
      </w:r>
      <w:bookmarkEnd w:id="41"/>
      <w:bookmarkEnd w:id="42"/>
      <w:bookmarkEnd w:id="43"/>
      <w:bookmarkEnd w:id="44"/>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1.</w:t>
      </w:r>
      <w:r>
        <w:rPr>
          <w:rFonts w:hint="eastAsia" w:ascii="宋体" w:hAnsi="宋体"/>
          <w:b/>
          <w:color w:val="000000" w:themeColor="text1"/>
          <w:highlight w:val="none"/>
          <w14:textFill>
            <w14:solidFill>
              <w14:schemeClr w14:val="tx1"/>
            </w14:solidFill>
          </w14:textFill>
        </w:rPr>
        <w:t>隧道代码：</w:t>
      </w:r>
      <w:r>
        <w:rPr>
          <w:rFonts w:hint="eastAsia" w:ascii="宋体" w:hAnsi="宋体"/>
          <w:color w:val="000000" w:themeColor="text1"/>
          <w:highlight w:val="none"/>
          <w14:textFill>
            <w14:solidFill>
              <w14:schemeClr w14:val="tx1"/>
            </w14:solidFill>
          </w14:textFill>
        </w:rPr>
        <w:t>以其所在路线为基础，以路线代码+一位隧道标识符（U）+四位顺序号自路线起点至终点顺序编制，隧道代码的</w:t>
      </w:r>
      <w:r>
        <w:rPr>
          <w:rFonts w:ascii="宋体" w:hAnsi="宋体"/>
          <w:color w:val="000000" w:themeColor="text1"/>
          <w:highlight w:val="none"/>
          <w14:textFill>
            <w14:solidFill>
              <w14:schemeClr w14:val="tx1"/>
            </w14:solidFill>
          </w14:textFill>
        </w:rPr>
        <w:t>长度</w:t>
      </w:r>
      <w:r>
        <w:rPr>
          <w:rFonts w:hint="eastAsia" w:ascii="宋体" w:hAnsi="宋体"/>
          <w:color w:val="000000" w:themeColor="text1"/>
          <w:highlight w:val="none"/>
          <w14:textFill>
            <w14:solidFill>
              <w14:schemeClr w14:val="tx1"/>
            </w14:solidFill>
          </w14:textFill>
        </w:rPr>
        <w:t>为1</w:t>
      </w: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位，</w:t>
      </w:r>
      <w:r>
        <w:rPr>
          <w:rFonts w:ascii="宋体" w:hAnsi="宋体"/>
          <w:color w:val="000000" w:themeColor="text1"/>
          <w:highlight w:val="none"/>
          <w14:textFill>
            <w14:solidFill>
              <w14:schemeClr w14:val="tx1"/>
            </w14:solidFill>
          </w14:textFill>
        </w:rPr>
        <w:t>隧道代码不允许重复</w:t>
      </w:r>
      <w:r>
        <w:rPr>
          <w:rFonts w:hint="eastAsia" w:ascii="宋体" w:hAnsi="宋体"/>
          <w:color w:val="000000" w:themeColor="text1"/>
          <w:highlight w:val="none"/>
          <w14:textFill>
            <w14:solidFill>
              <w14:schemeClr w14:val="tx1"/>
            </w14:solidFill>
          </w14:textFill>
        </w:rPr>
        <w:t>；位于分离式路基的上、下行路段上的公路隧道分别单独编号，均纳入统计；位于重复路段上的隧道仅按最高行政等级路线填报。</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2.</w:t>
      </w:r>
      <w:r>
        <w:rPr>
          <w:rFonts w:hint="eastAsia" w:ascii="宋体" w:hAnsi="宋体"/>
          <w:b/>
          <w:color w:val="000000" w:themeColor="text1"/>
          <w:highlight w:val="none"/>
          <w14:textFill>
            <w14:solidFill>
              <w14:schemeClr w14:val="tx1"/>
            </w14:solidFill>
          </w14:textFill>
        </w:rPr>
        <w:t>隧道名称：</w:t>
      </w:r>
      <w:r>
        <w:rPr>
          <w:rFonts w:hint="eastAsia" w:ascii="宋体" w:hAnsi="宋体"/>
          <w:color w:val="000000" w:themeColor="text1"/>
          <w:highlight w:val="none"/>
          <w14:textFill>
            <w14:solidFill>
              <w14:schemeClr w14:val="tx1"/>
            </w14:solidFill>
          </w14:textFill>
        </w:rPr>
        <w:t>被调查隧道的名称，有正式名称的用正式名称，无正式名称的可用俗称或以路线编号命名并顺序排列。例如：</w:t>
      </w:r>
      <w:r>
        <w:rPr>
          <w:rFonts w:ascii="宋体" w:hAnsi="宋体"/>
          <w:color w:val="000000" w:themeColor="text1"/>
          <w:highlight w:val="none"/>
          <w14:textFill>
            <w14:solidFill>
              <w14:schemeClr w14:val="tx1"/>
            </w14:solidFill>
          </w14:textFill>
        </w:rPr>
        <w:t>X101</w:t>
      </w:r>
      <w:r>
        <w:rPr>
          <w:rFonts w:hint="eastAsia" w:ascii="宋体" w:hAnsi="宋体"/>
          <w:color w:val="000000" w:themeColor="text1"/>
          <w:highlight w:val="none"/>
          <w14:textFill>
            <w14:solidFill>
              <w14:schemeClr w14:val="tx1"/>
            </w14:solidFill>
          </w14:textFill>
        </w:rPr>
        <w:t>一隧，</w:t>
      </w:r>
      <w:r>
        <w:rPr>
          <w:rFonts w:ascii="宋体" w:hAnsi="宋体"/>
          <w:color w:val="000000" w:themeColor="text1"/>
          <w:highlight w:val="none"/>
          <w14:textFill>
            <w14:solidFill>
              <w14:schemeClr w14:val="tx1"/>
            </w14:solidFill>
          </w14:textFill>
        </w:rPr>
        <w:t>X101</w:t>
      </w:r>
      <w:r>
        <w:rPr>
          <w:rFonts w:hint="eastAsia" w:ascii="宋体" w:hAnsi="宋体"/>
          <w:color w:val="000000" w:themeColor="text1"/>
          <w:highlight w:val="none"/>
          <w14:textFill>
            <w14:solidFill>
              <w14:schemeClr w14:val="tx1"/>
            </w14:solidFill>
          </w14:textFill>
        </w:rPr>
        <w:t>二隧……。</w:t>
      </w:r>
    </w:p>
    <w:p>
      <w:pPr>
        <w:spacing w:line="360" w:lineRule="auto"/>
        <w:ind w:firstLine="420" w:firstLineChars="200"/>
        <w:rPr>
          <w:rFonts w:ascii="宋体" w:hAnsi="宋体"/>
          <w:szCs w:val="21"/>
          <w:highlight w:val="none"/>
        </w:rPr>
      </w:pPr>
      <w:r>
        <w:rPr>
          <w:rFonts w:ascii="宋体" w:hAnsi="宋体"/>
          <w:b/>
          <w:color w:val="000000" w:themeColor="text1"/>
          <w:highlight w:val="none"/>
          <w14:textFill>
            <w14:solidFill>
              <w14:schemeClr w14:val="tx1"/>
            </w14:solidFill>
          </w14:textFill>
        </w:rPr>
        <w:t>3.</w:t>
      </w:r>
      <w:r>
        <w:rPr>
          <w:rFonts w:hint="eastAsia" w:ascii="宋体" w:hAnsi="宋体"/>
          <w:b/>
          <w:color w:val="000000" w:themeColor="text1"/>
          <w:highlight w:val="none"/>
          <w14:textFill>
            <w14:solidFill>
              <w14:schemeClr w14:val="tx1"/>
            </w14:solidFill>
          </w14:textFill>
        </w:rPr>
        <w:t>隧道中心桩号：</w:t>
      </w:r>
      <w:r>
        <w:rPr>
          <w:rFonts w:hint="eastAsia" w:ascii="宋体" w:hAnsi="宋体"/>
          <w:szCs w:val="21"/>
          <w:highlight w:val="none"/>
        </w:rPr>
        <w:t>填写隧道中心点位置的里程桩号。由隧道进、出口桩号之和的一半得出。</w:t>
      </w:r>
    </w:p>
    <w:p>
      <w:pPr>
        <w:spacing w:line="360" w:lineRule="auto"/>
        <w:ind w:firstLine="420" w:firstLineChars="200"/>
        <w:rPr>
          <w:rFonts w:ascii="宋体" w:hAnsi="宋体"/>
          <w:szCs w:val="21"/>
          <w:highlight w:val="none"/>
        </w:rPr>
      </w:pPr>
      <w:r>
        <w:rPr>
          <w:rFonts w:ascii="宋体" w:hAnsi="宋体"/>
          <w:b/>
          <w:color w:val="000000" w:themeColor="text1"/>
          <w:highlight w:val="none"/>
          <w14:textFill>
            <w14:solidFill>
              <w14:schemeClr w14:val="tx1"/>
            </w14:solidFill>
          </w14:textFill>
        </w:rPr>
        <w:t>4</w:t>
      </w:r>
      <w:r>
        <w:rPr>
          <w:rFonts w:hint="eastAsia" w:ascii="宋体" w:hAnsi="宋体"/>
          <w:b/>
          <w:color w:val="000000" w:themeColor="text1"/>
          <w:highlight w:val="none"/>
          <w14:textFill>
            <w14:solidFill>
              <w14:schemeClr w14:val="tx1"/>
            </w14:solidFill>
          </w14:textFill>
        </w:rPr>
        <w:t>.技术状况评定：</w:t>
      </w:r>
      <w:r>
        <w:rPr>
          <w:rFonts w:hint="eastAsia" w:ascii="宋体" w:hAnsi="宋体"/>
          <w:szCs w:val="21"/>
          <w:highlight w:val="none"/>
        </w:rPr>
        <w:t>按照《公路隧道养护技术规范》(JTG H12)，分别填写隧道总体、土建结构、机电设施、其他工程设施的技术状况评定等级（一类、二类、三类、四类、五类），技术状况评定工作应按照《公路隧道养护技术规范》规定程序进行，</w:t>
      </w:r>
      <w:r>
        <w:rPr>
          <w:rFonts w:hint="eastAsia" w:ascii="宋体" w:hAnsi="宋体"/>
          <w:color w:val="000000" w:themeColor="text1"/>
          <w:highlight w:val="none"/>
          <w14:textFill>
            <w14:solidFill>
              <w14:schemeClr w14:val="tx1"/>
            </w14:solidFill>
          </w14:textFill>
        </w:rPr>
        <w:t>代码项如下表所示。</w:t>
      </w:r>
    </w:p>
    <w:tbl>
      <w:tblPr>
        <w:tblStyle w:val="26"/>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Cs w:val="21"/>
                <w:highlight w:val="none"/>
              </w:rPr>
            </w:pPr>
            <w:r>
              <w:rPr>
                <w:rFonts w:hint="eastAsia" w:ascii="宋体" w:hAnsi="宋体"/>
                <w:b/>
                <w:sz w:val="18"/>
                <w:szCs w:val="18"/>
                <w:highlight w:val="none"/>
              </w:rPr>
              <w:t>代码</w:t>
            </w:r>
          </w:p>
        </w:tc>
        <w:tc>
          <w:tcPr>
            <w:tcW w:w="3291" w:type="dxa"/>
            <w:shd w:val="clear" w:color="auto" w:fill="FFFFFF"/>
            <w:vAlign w:val="center"/>
          </w:tcPr>
          <w:p>
            <w:pPr>
              <w:jc w:val="center"/>
              <w:rPr>
                <w:rFonts w:ascii="宋体" w:hAnsi="宋体"/>
                <w:szCs w:val="21"/>
                <w:highlight w:val="none"/>
              </w:rPr>
            </w:pPr>
            <w:r>
              <w:rPr>
                <w:rFonts w:hint="eastAsia" w:ascii="宋体" w:hAnsi="宋体"/>
                <w:b/>
                <w:sz w:val="18"/>
                <w:szCs w:val="18"/>
                <w:highlight w:val="none"/>
              </w:rPr>
              <w:t>代码名称</w:t>
            </w:r>
          </w:p>
        </w:tc>
        <w:tc>
          <w:tcPr>
            <w:tcW w:w="1411" w:type="dxa"/>
            <w:shd w:val="clear" w:color="auto" w:fill="FFFFFF"/>
            <w:vAlign w:val="center"/>
          </w:tcPr>
          <w:p>
            <w:pPr>
              <w:jc w:val="center"/>
              <w:rPr>
                <w:rFonts w:ascii="宋体" w:hAnsi="宋体"/>
                <w:szCs w:val="21"/>
                <w:highlight w:val="none"/>
              </w:rPr>
            </w:pPr>
            <w:r>
              <w:rPr>
                <w:rFonts w:hint="eastAsia" w:ascii="宋体" w:hAnsi="宋体"/>
                <w:b/>
                <w:sz w:val="18"/>
                <w:szCs w:val="18"/>
                <w:highlight w:val="none"/>
              </w:rPr>
              <w:t>代码</w:t>
            </w:r>
          </w:p>
        </w:tc>
        <w:tc>
          <w:tcPr>
            <w:tcW w:w="3457" w:type="dxa"/>
            <w:shd w:val="clear" w:color="auto" w:fill="FFFFFF"/>
            <w:vAlign w:val="center"/>
          </w:tcPr>
          <w:p>
            <w:pPr>
              <w:jc w:val="center"/>
              <w:rPr>
                <w:rFonts w:ascii="宋体" w:hAnsi="宋体"/>
                <w:szCs w:val="21"/>
                <w:highlight w:val="none"/>
              </w:rPr>
            </w:pPr>
            <w:r>
              <w:rPr>
                <w:rFonts w:hint="eastAsia" w:ascii="宋体" w:hAnsi="宋体"/>
                <w:b/>
                <w:sz w:val="18"/>
                <w:szCs w:val="18"/>
                <w:highlight w:val="none"/>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Cs w:val="21"/>
                <w:highlight w:val="none"/>
              </w:rPr>
            </w:pPr>
            <w:r>
              <w:rPr>
                <w:rFonts w:hint="eastAsia" w:ascii="宋体" w:hAnsi="宋体"/>
                <w:szCs w:val="21"/>
                <w:highlight w:val="none"/>
              </w:rPr>
              <w:t>1</w:t>
            </w:r>
          </w:p>
        </w:tc>
        <w:tc>
          <w:tcPr>
            <w:tcW w:w="3291" w:type="dxa"/>
            <w:shd w:val="clear" w:color="auto" w:fill="FFFFFF"/>
            <w:vAlign w:val="center"/>
          </w:tcPr>
          <w:p>
            <w:pPr>
              <w:rPr>
                <w:rFonts w:ascii="宋体" w:hAnsi="宋体"/>
                <w:szCs w:val="21"/>
                <w:highlight w:val="none"/>
              </w:rPr>
            </w:pPr>
            <w:r>
              <w:rPr>
                <w:rFonts w:hint="eastAsia" w:ascii="宋体" w:hAnsi="宋体"/>
                <w:szCs w:val="21"/>
                <w:highlight w:val="none"/>
              </w:rPr>
              <w:t>一类</w:t>
            </w:r>
          </w:p>
        </w:tc>
        <w:tc>
          <w:tcPr>
            <w:tcW w:w="1411" w:type="dxa"/>
            <w:shd w:val="clear" w:color="auto" w:fill="FFFFFF"/>
            <w:vAlign w:val="center"/>
          </w:tcPr>
          <w:p>
            <w:pPr>
              <w:jc w:val="center"/>
              <w:rPr>
                <w:rFonts w:ascii="宋体" w:hAnsi="宋体"/>
                <w:szCs w:val="21"/>
                <w:highlight w:val="none"/>
              </w:rPr>
            </w:pPr>
            <w:r>
              <w:rPr>
                <w:rFonts w:hint="eastAsia" w:ascii="宋体" w:hAnsi="宋体"/>
                <w:szCs w:val="21"/>
                <w:highlight w:val="none"/>
              </w:rPr>
              <w:t>4</w:t>
            </w:r>
          </w:p>
        </w:tc>
        <w:tc>
          <w:tcPr>
            <w:tcW w:w="3457" w:type="dxa"/>
            <w:shd w:val="clear" w:color="auto" w:fill="FFFFFF"/>
            <w:vAlign w:val="center"/>
          </w:tcPr>
          <w:p>
            <w:pPr>
              <w:rPr>
                <w:rFonts w:ascii="宋体" w:hAnsi="宋体"/>
                <w:szCs w:val="21"/>
                <w:highlight w:val="none"/>
              </w:rPr>
            </w:pPr>
            <w:r>
              <w:rPr>
                <w:rFonts w:hint="eastAsia" w:ascii="宋体" w:hAnsi="宋体"/>
                <w:szCs w:val="21"/>
                <w:highlight w:val="none"/>
              </w:rPr>
              <w:t>四类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Cs w:val="21"/>
                <w:highlight w:val="none"/>
              </w:rPr>
            </w:pPr>
            <w:r>
              <w:rPr>
                <w:rFonts w:hint="eastAsia" w:ascii="宋体" w:hAnsi="宋体"/>
                <w:szCs w:val="21"/>
                <w:highlight w:val="none"/>
              </w:rPr>
              <w:t>2</w:t>
            </w:r>
          </w:p>
        </w:tc>
        <w:tc>
          <w:tcPr>
            <w:tcW w:w="3291" w:type="dxa"/>
            <w:shd w:val="clear" w:color="auto" w:fill="FFFFFF"/>
            <w:vAlign w:val="center"/>
          </w:tcPr>
          <w:p>
            <w:pPr>
              <w:rPr>
                <w:rFonts w:ascii="宋体" w:hAnsi="宋体"/>
                <w:szCs w:val="21"/>
                <w:highlight w:val="none"/>
              </w:rPr>
            </w:pPr>
            <w:r>
              <w:rPr>
                <w:rFonts w:hint="eastAsia" w:ascii="宋体" w:hAnsi="宋体"/>
                <w:szCs w:val="21"/>
                <w:highlight w:val="none"/>
              </w:rPr>
              <w:t>二类</w:t>
            </w:r>
          </w:p>
        </w:tc>
        <w:tc>
          <w:tcPr>
            <w:tcW w:w="1411" w:type="dxa"/>
            <w:shd w:val="clear" w:color="auto" w:fill="FFFFFF"/>
            <w:vAlign w:val="center"/>
          </w:tcPr>
          <w:p>
            <w:pPr>
              <w:jc w:val="center"/>
              <w:rPr>
                <w:rFonts w:ascii="宋体" w:hAnsi="宋体"/>
                <w:szCs w:val="21"/>
                <w:highlight w:val="none"/>
              </w:rPr>
            </w:pPr>
            <w:r>
              <w:rPr>
                <w:rFonts w:hint="eastAsia" w:ascii="宋体" w:hAnsi="宋体"/>
                <w:szCs w:val="21"/>
                <w:highlight w:val="none"/>
              </w:rPr>
              <w:t>5</w:t>
            </w:r>
          </w:p>
        </w:tc>
        <w:tc>
          <w:tcPr>
            <w:tcW w:w="3457" w:type="dxa"/>
            <w:shd w:val="clear" w:color="auto" w:fill="FFFFFF"/>
            <w:vAlign w:val="center"/>
          </w:tcPr>
          <w:p>
            <w:pPr>
              <w:rPr>
                <w:rFonts w:ascii="宋体" w:hAnsi="宋体"/>
                <w:szCs w:val="21"/>
                <w:highlight w:val="none"/>
              </w:rPr>
            </w:pPr>
            <w:r>
              <w:rPr>
                <w:rFonts w:hint="eastAsia" w:ascii="宋体" w:hAnsi="宋体"/>
                <w:szCs w:val="21"/>
                <w:highlight w:val="none"/>
              </w:rPr>
              <w:t>五类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Cs w:val="21"/>
                <w:highlight w:val="none"/>
              </w:rPr>
            </w:pPr>
            <w:r>
              <w:rPr>
                <w:rFonts w:hint="eastAsia" w:ascii="宋体" w:hAnsi="宋体"/>
                <w:szCs w:val="21"/>
                <w:highlight w:val="none"/>
              </w:rPr>
              <w:t>3</w:t>
            </w:r>
          </w:p>
        </w:tc>
        <w:tc>
          <w:tcPr>
            <w:tcW w:w="3291" w:type="dxa"/>
            <w:shd w:val="clear" w:color="auto" w:fill="FFFFFF"/>
            <w:vAlign w:val="center"/>
          </w:tcPr>
          <w:p>
            <w:pPr>
              <w:rPr>
                <w:rFonts w:ascii="宋体" w:hAnsi="宋体"/>
                <w:szCs w:val="21"/>
                <w:highlight w:val="none"/>
              </w:rPr>
            </w:pPr>
            <w:r>
              <w:rPr>
                <w:rFonts w:hint="eastAsia" w:ascii="宋体" w:hAnsi="宋体"/>
                <w:szCs w:val="21"/>
                <w:highlight w:val="none"/>
              </w:rPr>
              <w:t>三类</w:t>
            </w:r>
          </w:p>
        </w:tc>
        <w:tc>
          <w:tcPr>
            <w:tcW w:w="1411" w:type="dxa"/>
            <w:shd w:val="clear" w:color="auto" w:fill="FFFFFF"/>
            <w:vAlign w:val="center"/>
          </w:tcPr>
          <w:p>
            <w:pPr>
              <w:jc w:val="center"/>
              <w:rPr>
                <w:rFonts w:ascii="宋体" w:hAnsi="宋体"/>
                <w:szCs w:val="21"/>
                <w:highlight w:val="none"/>
              </w:rPr>
            </w:pPr>
            <w:r>
              <w:rPr>
                <w:rFonts w:hint="eastAsia" w:ascii="宋体" w:hAnsi="宋体"/>
                <w:szCs w:val="21"/>
                <w:highlight w:val="none"/>
              </w:rPr>
              <w:t>9</w:t>
            </w:r>
          </w:p>
        </w:tc>
        <w:tc>
          <w:tcPr>
            <w:tcW w:w="3457" w:type="dxa"/>
            <w:shd w:val="clear" w:color="auto" w:fill="FFFFFF"/>
            <w:vAlign w:val="center"/>
          </w:tcPr>
          <w:p>
            <w:pPr>
              <w:rPr>
                <w:rFonts w:ascii="宋体" w:hAnsi="宋体"/>
                <w:szCs w:val="21"/>
                <w:highlight w:val="none"/>
              </w:rPr>
            </w:pPr>
            <w:r>
              <w:rPr>
                <w:rFonts w:hint="eastAsia" w:ascii="宋体" w:hAnsi="宋体"/>
                <w:szCs w:val="21"/>
                <w:highlight w:val="none"/>
              </w:rPr>
              <w:t>未评定</w:t>
            </w:r>
          </w:p>
        </w:tc>
      </w:tr>
    </w:tbl>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5.</w:t>
      </w:r>
      <w:r>
        <w:rPr>
          <w:rFonts w:hint="eastAsia" w:ascii="宋体" w:hAnsi="宋体"/>
          <w:b/>
          <w:color w:val="000000" w:themeColor="text1"/>
          <w:highlight w:val="none"/>
          <w14:textFill>
            <w14:solidFill>
              <w14:schemeClr w14:val="tx1"/>
            </w14:solidFill>
          </w14:textFill>
        </w:rPr>
        <w:t>隧道长度：</w:t>
      </w:r>
      <w:r>
        <w:rPr>
          <w:rFonts w:hint="eastAsia" w:ascii="宋体" w:hAnsi="宋体"/>
          <w:color w:val="000000" w:themeColor="text1"/>
          <w:highlight w:val="none"/>
          <w14:textFill>
            <w14:solidFill>
              <w14:schemeClr w14:val="tx1"/>
            </w14:solidFill>
          </w14:textFill>
        </w:rPr>
        <w:t>指隧道由进口处至出口处的实际长度。</w:t>
      </w:r>
    </w:p>
    <w:p>
      <w:pPr>
        <w:spacing w:line="360" w:lineRule="auto"/>
        <w:ind w:firstLine="420" w:firstLineChars="200"/>
        <w:rPr>
          <w:rFonts w:ascii="宋体" w:hAnsi="宋体"/>
          <w:szCs w:val="21"/>
          <w:highlight w:val="none"/>
        </w:rPr>
      </w:pPr>
      <w:r>
        <w:rPr>
          <w:rFonts w:ascii="宋体" w:hAnsi="宋体"/>
          <w:b/>
          <w:color w:val="000000" w:themeColor="text1"/>
          <w:highlight w:val="none"/>
          <w14:textFill>
            <w14:solidFill>
              <w14:schemeClr w14:val="tx1"/>
            </w14:solidFill>
          </w14:textFill>
        </w:rPr>
        <w:t>6.</w:t>
      </w:r>
      <w:r>
        <w:rPr>
          <w:rFonts w:hint="eastAsia" w:ascii="宋体" w:hAnsi="宋体"/>
          <w:b/>
          <w:color w:val="000000" w:themeColor="text1"/>
          <w:highlight w:val="none"/>
          <w14:textFill>
            <w14:solidFill>
              <w14:schemeClr w14:val="tx1"/>
            </w14:solidFill>
          </w14:textFill>
        </w:rPr>
        <w:t>隧道净高：</w:t>
      </w:r>
      <w:r>
        <w:rPr>
          <w:rFonts w:hint="eastAsia" w:ascii="宋体" w:hAnsi="宋体"/>
          <w:color w:val="000000" w:themeColor="text1"/>
          <w:highlight w:val="none"/>
          <w14:textFill>
            <w14:solidFill>
              <w14:schemeClr w14:val="tx1"/>
            </w14:solidFill>
          </w14:textFill>
        </w:rPr>
        <w:t>指</w:t>
      </w:r>
      <w:r>
        <w:rPr>
          <w:rFonts w:hint="eastAsia" w:ascii="宋体" w:hAnsi="宋体"/>
          <w:szCs w:val="21"/>
          <w:highlight w:val="none"/>
        </w:rPr>
        <w:t>指</w:t>
      </w:r>
      <w:r>
        <w:rPr>
          <w:rFonts w:ascii="宋体" w:hAnsi="宋体"/>
          <w:szCs w:val="21"/>
          <w:highlight w:val="none"/>
        </w:rPr>
        <w:t>隧道穹顶与路中线</w:t>
      </w:r>
      <w:r>
        <w:rPr>
          <w:rFonts w:hint="eastAsia" w:ascii="宋体" w:hAnsi="宋体"/>
          <w:szCs w:val="21"/>
          <w:highlight w:val="none"/>
        </w:rPr>
        <w:t>之间</w:t>
      </w:r>
      <w:r>
        <w:rPr>
          <w:rFonts w:ascii="宋体" w:hAnsi="宋体"/>
          <w:szCs w:val="21"/>
          <w:highlight w:val="none"/>
        </w:rPr>
        <w:t>的</w:t>
      </w:r>
      <w:r>
        <w:rPr>
          <w:rFonts w:hint="eastAsia" w:ascii="宋体" w:hAnsi="宋体"/>
          <w:szCs w:val="21"/>
          <w:highlight w:val="none"/>
        </w:rPr>
        <w:t>净高值</w:t>
      </w:r>
      <w:r>
        <w:rPr>
          <w:rFonts w:ascii="宋体" w:hAnsi="宋体"/>
          <w:szCs w:val="21"/>
          <w:highlight w:val="none"/>
        </w:rPr>
        <w:t>。</w:t>
      </w:r>
      <w:r>
        <w:rPr>
          <w:rFonts w:hint="eastAsia" w:ascii="宋体" w:hAnsi="宋体"/>
          <w:szCs w:val="21"/>
          <w:highlight w:val="none"/>
        </w:rPr>
        <w:t>一般情况下，</w:t>
      </w:r>
      <w:r>
        <w:rPr>
          <w:rFonts w:ascii="宋体" w:hAnsi="宋体"/>
          <w:szCs w:val="21"/>
          <w:highlight w:val="none"/>
        </w:rPr>
        <w:t>采集为隧道穹顶与路中线</w:t>
      </w:r>
      <w:r>
        <w:rPr>
          <w:rFonts w:hint="eastAsia" w:ascii="宋体" w:hAnsi="宋体"/>
          <w:szCs w:val="21"/>
          <w:highlight w:val="none"/>
        </w:rPr>
        <w:t>之间</w:t>
      </w:r>
      <w:r>
        <w:rPr>
          <w:rFonts w:ascii="宋体" w:hAnsi="宋体"/>
          <w:szCs w:val="21"/>
          <w:highlight w:val="none"/>
        </w:rPr>
        <w:t>的垂直距离。</w:t>
      </w:r>
    </w:p>
    <w:p>
      <w:pPr>
        <w:spacing w:line="360" w:lineRule="auto"/>
        <w:ind w:firstLine="420" w:firstLineChars="200"/>
        <w:rPr>
          <w:rFonts w:ascii="宋体" w:hAnsi="宋体"/>
          <w:szCs w:val="21"/>
          <w:highlight w:val="none"/>
        </w:rPr>
      </w:pPr>
      <w:r>
        <w:rPr>
          <w:rFonts w:ascii="宋体" w:hAnsi="宋体"/>
          <w:b/>
          <w:color w:val="000000" w:themeColor="text1"/>
          <w:highlight w:val="none"/>
          <w14:textFill>
            <w14:solidFill>
              <w14:schemeClr w14:val="tx1"/>
            </w14:solidFill>
          </w14:textFill>
        </w:rPr>
        <w:t>7</w:t>
      </w:r>
      <w:r>
        <w:rPr>
          <w:rFonts w:hint="eastAsia" w:ascii="宋体" w:hAnsi="宋体"/>
          <w:b/>
          <w:color w:val="000000" w:themeColor="text1"/>
          <w:highlight w:val="none"/>
          <w14:textFill>
            <w14:solidFill>
              <w14:schemeClr w14:val="tx1"/>
            </w14:solidFill>
          </w14:textFill>
        </w:rPr>
        <w:t>.管养单位名称：</w:t>
      </w:r>
      <w:r>
        <w:rPr>
          <w:rFonts w:hint="eastAsia" w:ascii="宋体" w:hAnsi="宋体"/>
          <w:color w:val="000000" w:themeColor="text1"/>
          <w:highlight w:val="none"/>
          <w14:textFill>
            <w14:solidFill>
              <w14:schemeClr w14:val="tx1"/>
            </w14:solidFill>
          </w14:textFill>
        </w:rPr>
        <w:t>填写当前对隧道实施养护管理单位的名称。有多家单位共同参与养管的，应一并填写并用顿号分开。</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8.</w:t>
      </w:r>
      <w:r>
        <w:rPr>
          <w:rFonts w:hint="eastAsia" w:ascii="宋体" w:hAnsi="宋体"/>
          <w:b/>
          <w:color w:val="000000" w:themeColor="text1"/>
          <w:highlight w:val="none"/>
          <w14:textFill>
            <w14:solidFill>
              <w14:schemeClr w14:val="tx1"/>
            </w14:solidFill>
          </w14:textFill>
        </w:rPr>
        <w:t>变更原因：</w:t>
      </w:r>
      <w:r>
        <w:rPr>
          <w:rFonts w:hint="eastAsia" w:ascii="宋体" w:hAnsi="宋体"/>
          <w:color w:val="000000" w:themeColor="text1"/>
          <w:highlight w:val="none"/>
          <w14:textFill>
            <w14:solidFill>
              <w14:schemeClr w14:val="tx1"/>
            </w14:solidFill>
          </w14:textFill>
        </w:rPr>
        <w:t>指本年度造成隧道技术指标发生变化的原因，代码项如下表所示。</w:t>
      </w:r>
    </w:p>
    <w:tbl>
      <w:tblPr>
        <w:tblStyle w:val="26"/>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07"/>
        <w:gridCol w:w="1388"/>
        <w:gridCol w:w="694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blHeader/>
        </w:trPr>
        <w:tc>
          <w:tcPr>
            <w:tcW w:w="1307" w:type="dxa"/>
            <w:vAlign w:val="center"/>
          </w:tcPr>
          <w:p>
            <w:pPr>
              <w:jc w:val="center"/>
              <w:rPr>
                <w:b/>
                <w:bCs/>
                <w:sz w:val="18"/>
                <w:szCs w:val="21"/>
                <w:highlight w:val="none"/>
              </w:rPr>
            </w:pPr>
            <w:r>
              <w:rPr>
                <w:rFonts w:hint="eastAsia"/>
                <w:b/>
                <w:bCs/>
                <w:sz w:val="18"/>
                <w:szCs w:val="21"/>
                <w:highlight w:val="none"/>
              </w:rPr>
              <w:t>代码</w:t>
            </w:r>
          </w:p>
        </w:tc>
        <w:tc>
          <w:tcPr>
            <w:tcW w:w="1388" w:type="dxa"/>
            <w:vAlign w:val="center"/>
          </w:tcPr>
          <w:p>
            <w:pPr>
              <w:jc w:val="center"/>
              <w:rPr>
                <w:b/>
                <w:bCs/>
                <w:sz w:val="18"/>
                <w:szCs w:val="21"/>
                <w:highlight w:val="none"/>
              </w:rPr>
            </w:pPr>
            <w:r>
              <w:rPr>
                <w:rFonts w:hint="eastAsia"/>
                <w:b/>
                <w:bCs/>
                <w:sz w:val="18"/>
                <w:szCs w:val="21"/>
                <w:highlight w:val="none"/>
              </w:rPr>
              <w:t>代码名称</w:t>
            </w:r>
          </w:p>
        </w:tc>
        <w:tc>
          <w:tcPr>
            <w:tcW w:w="6944" w:type="dxa"/>
          </w:tcPr>
          <w:p>
            <w:pPr>
              <w:jc w:val="center"/>
              <w:rPr>
                <w:b/>
                <w:bCs/>
                <w:sz w:val="18"/>
                <w:szCs w:val="21"/>
                <w:highlight w:val="none"/>
              </w:rPr>
            </w:pPr>
            <w:r>
              <w:rPr>
                <w:rFonts w:hint="eastAsia"/>
                <w:b/>
                <w:bCs/>
                <w:sz w:val="18"/>
                <w:szCs w:val="21"/>
                <w:highlight w:val="none"/>
              </w:rPr>
              <w:t>代码说明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1307" w:type="dxa"/>
            <w:vAlign w:val="center"/>
          </w:tcPr>
          <w:p>
            <w:pPr>
              <w:jc w:val="center"/>
              <w:rPr>
                <w:rFonts w:ascii="宋体" w:hAnsi="宋体"/>
                <w:sz w:val="18"/>
                <w:szCs w:val="18"/>
                <w:highlight w:val="none"/>
              </w:rPr>
            </w:pPr>
            <w:r>
              <w:rPr>
                <w:rFonts w:ascii="宋体" w:hAnsi="宋体"/>
                <w:sz w:val="18"/>
                <w:szCs w:val="18"/>
                <w:highlight w:val="none"/>
              </w:rPr>
              <w:t>11</w:t>
            </w:r>
          </w:p>
        </w:tc>
        <w:tc>
          <w:tcPr>
            <w:tcW w:w="1388" w:type="dxa"/>
            <w:vAlign w:val="center"/>
          </w:tcPr>
          <w:p>
            <w:pPr>
              <w:rPr>
                <w:rFonts w:ascii="宋体" w:hAnsi="宋体"/>
                <w:sz w:val="18"/>
                <w:szCs w:val="18"/>
                <w:highlight w:val="none"/>
              </w:rPr>
            </w:pPr>
            <w:r>
              <w:rPr>
                <w:rFonts w:hint="eastAsia" w:ascii="宋体" w:hAnsi="宋体"/>
                <w:sz w:val="18"/>
                <w:szCs w:val="18"/>
                <w:highlight w:val="none"/>
              </w:rPr>
              <w:t>新建</w:t>
            </w:r>
          </w:p>
        </w:tc>
        <w:tc>
          <w:tcPr>
            <w:tcW w:w="6944" w:type="dxa"/>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一般指从无到有建设的隧道。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1307" w:type="dxa"/>
            <w:vAlign w:val="center"/>
          </w:tcPr>
          <w:p>
            <w:pPr>
              <w:jc w:val="center"/>
              <w:rPr>
                <w:rFonts w:ascii="宋体" w:hAnsi="宋体"/>
                <w:sz w:val="18"/>
                <w:szCs w:val="18"/>
                <w:highlight w:val="none"/>
              </w:rPr>
            </w:pPr>
            <w:r>
              <w:rPr>
                <w:rFonts w:ascii="宋体" w:hAnsi="宋体"/>
                <w:sz w:val="18"/>
                <w:szCs w:val="18"/>
                <w:highlight w:val="none"/>
              </w:rPr>
              <w:t>12</w:t>
            </w:r>
          </w:p>
        </w:tc>
        <w:tc>
          <w:tcPr>
            <w:tcW w:w="1388" w:type="dxa"/>
            <w:vAlign w:val="center"/>
          </w:tcPr>
          <w:p>
            <w:pPr>
              <w:rPr>
                <w:rFonts w:ascii="宋体" w:hAnsi="宋体"/>
                <w:sz w:val="18"/>
                <w:szCs w:val="18"/>
                <w:highlight w:val="none"/>
              </w:rPr>
            </w:pPr>
            <w:r>
              <w:rPr>
                <w:rFonts w:hint="eastAsia" w:ascii="宋体" w:hAnsi="宋体"/>
                <w:sz w:val="18"/>
                <w:szCs w:val="18"/>
                <w:highlight w:val="none"/>
              </w:rPr>
              <w:t>改建</w:t>
            </w:r>
          </w:p>
        </w:tc>
        <w:tc>
          <w:tcPr>
            <w:tcW w:w="6944" w:type="dxa"/>
            <w:vAlign w:val="center"/>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指通过固定资产投资，提高、改善隧道术状况。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1307" w:type="dxa"/>
            <w:vAlign w:val="center"/>
          </w:tcPr>
          <w:p>
            <w:pPr>
              <w:jc w:val="center"/>
              <w:rPr>
                <w:rFonts w:ascii="宋体" w:hAnsi="宋体"/>
                <w:sz w:val="18"/>
                <w:szCs w:val="18"/>
                <w:highlight w:val="none"/>
              </w:rPr>
            </w:pPr>
            <w:r>
              <w:rPr>
                <w:rFonts w:ascii="宋体" w:hAnsi="宋体"/>
                <w:sz w:val="18"/>
                <w:szCs w:val="18"/>
                <w:highlight w:val="none"/>
              </w:rPr>
              <w:t>21</w:t>
            </w:r>
          </w:p>
        </w:tc>
        <w:tc>
          <w:tcPr>
            <w:tcW w:w="1388" w:type="dxa"/>
            <w:vAlign w:val="center"/>
          </w:tcPr>
          <w:p>
            <w:pPr>
              <w:rPr>
                <w:rFonts w:ascii="宋体" w:hAnsi="宋体"/>
                <w:sz w:val="18"/>
                <w:szCs w:val="18"/>
                <w:highlight w:val="none"/>
              </w:rPr>
            </w:pPr>
            <w:r>
              <w:rPr>
                <w:rFonts w:hint="eastAsia" w:ascii="宋体" w:hAnsi="宋体"/>
                <w:sz w:val="18"/>
                <w:szCs w:val="18"/>
                <w:highlight w:val="none"/>
              </w:rPr>
              <w:t>指标变更</w:t>
            </w:r>
          </w:p>
        </w:tc>
        <w:tc>
          <w:tcPr>
            <w:tcW w:w="6944" w:type="dxa"/>
            <w:vAlign w:val="center"/>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指由于水毁、灾毁、失修、失养等原因，造成隧道技术状况降低。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1307" w:type="dxa"/>
            <w:vAlign w:val="center"/>
          </w:tcPr>
          <w:p>
            <w:pPr>
              <w:jc w:val="center"/>
              <w:rPr>
                <w:rFonts w:ascii="宋体" w:hAnsi="宋体"/>
                <w:sz w:val="18"/>
                <w:szCs w:val="18"/>
                <w:highlight w:val="none"/>
              </w:rPr>
            </w:pPr>
            <w:r>
              <w:rPr>
                <w:rFonts w:ascii="宋体" w:hAnsi="宋体"/>
                <w:sz w:val="18"/>
                <w:szCs w:val="18"/>
                <w:highlight w:val="none"/>
              </w:rPr>
              <w:t>31</w:t>
            </w:r>
          </w:p>
        </w:tc>
        <w:tc>
          <w:tcPr>
            <w:tcW w:w="1388" w:type="dxa"/>
            <w:vAlign w:val="center"/>
          </w:tcPr>
          <w:p>
            <w:pPr>
              <w:rPr>
                <w:rFonts w:ascii="宋体" w:hAnsi="宋体"/>
                <w:sz w:val="18"/>
                <w:szCs w:val="18"/>
                <w:highlight w:val="none"/>
              </w:rPr>
            </w:pPr>
            <w:r>
              <w:rPr>
                <w:rFonts w:hint="eastAsia" w:ascii="宋体" w:hAnsi="宋体"/>
                <w:sz w:val="18"/>
                <w:szCs w:val="18"/>
                <w:highlight w:val="none"/>
              </w:rPr>
              <w:t>移交</w:t>
            </w:r>
          </w:p>
        </w:tc>
        <w:tc>
          <w:tcPr>
            <w:tcW w:w="6944" w:type="dxa"/>
            <w:vAlign w:val="center"/>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指路段移交到其他行业（市政、水利等）进行管养，交通行业不再统计。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1307" w:type="dxa"/>
            <w:vAlign w:val="center"/>
          </w:tcPr>
          <w:p>
            <w:pPr>
              <w:jc w:val="center"/>
              <w:rPr>
                <w:rFonts w:ascii="宋体" w:hAnsi="宋体"/>
                <w:sz w:val="18"/>
                <w:szCs w:val="18"/>
                <w:highlight w:val="none"/>
              </w:rPr>
            </w:pPr>
            <w:r>
              <w:rPr>
                <w:rFonts w:ascii="宋体" w:hAnsi="宋体"/>
                <w:sz w:val="18"/>
                <w:szCs w:val="18"/>
                <w:highlight w:val="none"/>
              </w:rPr>
              <w:t>32</w:t>
            </w:r>
          </w:p>
        </w:tc>
        <w:tc>
          <w:tcPr>
            <w:tcW w:w="1388" w:type="dxa"/>
            <w:vAlign w:val="center"/>
          </w:tcPr>
          <w:p>
            <w:pPr>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弃</w:t>
            </w:r>
            <w:r>
              <w:rPr>
                <w:rFonts w:hint="eastAsia" w:ascii="宋体" w:hAnsi="宋体"/>
                <w:sz w:val="18"/>
                <w:szCs w:val="18"/>
                <w:highlight w:val="none"/>
              </w:rPr>
              <w:t>养</w:t>
            </w:r>
          </w:p>
        </w:tc>
        <w:tc>
          <w:tcPr>
            <w:tcW w:w="6944" w:type="dxa"/>
            <w:vAlign w:val="center"/>
          </w:tcPr>
          <w:p>
            <w:pPr>
              <w:widowControl/>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指由于作废、废弃等原因，造成不再对隧道进行养护和统计。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1307" w:type="dxa"/>
            <w:vAlign w:val="center"/>
          </w:tcPr>
          <w:p>
            <w:pPr>
              <w:jc w:val="center"/>
              <w:rPr>
                <w:rFonts w:ascii="宋体" w:hAnsi="宋体"/>
                <w:sz w:val="18"/>
                <w:szCs w:val="18"/>
                <w:highlight w:val="none"/>
              </w:rPr>
            </w:pPr>
            <w:r>
              <w:rPr>
                <w:rFonts w:ascii="宋体" w:hAnsi="宋体"/>
                <w:sz w:val="18"/>
                <w:szCs w:val="18"/>
                <w:highlight w:val="none"/>
              </w:rPr>
              <w:t>99</w:t>
            </w:r>
          </w:p>
        </w:tc>
        <w:tc>
          <w:tcPr>
            <w:tcW w:w="1388" w:type="dxa"/>
            <w:vAlign w:val="center"/>
          </w:tcPr>
          <w:p>
            <w:pPr>
              <w:rPr>
                <w:rFonts w:ascii="宋体" w:hAnsi="宋体"/>
                <w:sz w:val="18"/>
                <w:szCs w:val="18"/>
                <w:highlight w:val="none"/>
              </w:rPr>
            </w:pPr>
            <w:r>
              <w:rPr>
                <w:rFonts w:hint="eastAsia" w:ascii="宋体" w:hAnsi="宋体"/>
                <w:sz w:val="18"/>
                <w:szCs w:val="18"/>
                <w:highlight w:val="none"/>
              </w:rPr>
              <w:t>其他</w:t>
            </w:r>
          </w:p>
        </w:tc>
        <w:tc>
          <w:tcPr>
            <w:tcW w:w="6944" w:type="dxa"/>
            <w:vAlign w:val="center"/>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指除上述原因以外，造成隧道技术指标发生变化的原因。</w:t>
            </w:r>
          </w:p>
        </w:tc>
      </w:tr>
    </w:tbl>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9.</w:t>
      </w:r>
      <w:r>
        <w:rPr>
          <w:rFonts w:hint="eastAsia" w:ascii="宋体" w:hAnsi="宋体"/>
          <w:b/>
          <w:color w:val="000000" w:themeColor="text1"/>
          <w:highlight w:val="none"/>
          <w14:textFill>
            <w14:solidFill>
              <w14:schemeClr w14:val="tx1"/>
            </w14:solidFill>
          </w14:textFill>
        </w:rPr>
        <w:t>原隧道代码：</w:t>
      </w:r>
      <w:r>
        <w:rPr>
          <w:rFonts w:hint="eastAsia" w:ascii="宋体" w:hAnsi="宋体"/>
          <w:color w:val="000000" w:themeColor="text1"/>
          <w:highlight w:val="none"/>
          <w14:textFill>
            <w14:solidFill>
              <w14:schemeClr w14:val="tx1"/>
            </w14:solidFill>
          </w14:textFill>
        </w:rPr>
        <w:t>指对应上年农村公路隧道的隧道代码，新建隧道无需填写此指标。</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spacing w:after="156" w:afterLines="50"/>
        <w:jc w:val="center"/>
        <w:outlineLvl w:val="1"/>
        <w:rPr>
          <w:color w:val="000000"/>
          <w:sz w:val="32"/>
          <w:szCs w:val="32"/>
          <w:highlight w:val="none"/>
        </w:rPr>
      </w:pPr>
      <w:bookmarkStart w:id="45" w:name="_Toc114999939"/>
      <w:bookmarkStart w:id="46" w:name="_Toc209595694"/>
      <w:bookmarkStart w:id="47" w:name="_Toc115000009"/>
      <w:bookmarkStart w:id="48" w:name="_Toc26352063"/>
      <w:r>
        <w:rPr>
          <w:rFonts w:hint="eastAsia"/>
          <w:color w:val="000000"/>
          <w:sz w:val="32"/>
          <w:szCs w:val="32"/>
          <w:highlight w:val="none"/>
        </w:rPr>
        <w:t>农村公路变更渡口明细表</w:t>
      </w:r>
      <w:bookmarkEnd w:id="45"/>
      <w:bookmarkEnd w:id="46"/>
      <w:bookmarkEnd w:id="47"/>
      <w:bookmarkEnd w:id="48"/>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1.</w:t>
      </w:r>
      <w:r>
        <w:rPr>
          <w:rFonts w:hint="eastAsia" w:ascii="宋体" w:hAnsi="宋体"/>
          <w:b/>
          <w:color w:val="000000" w:themeColor="text1"/>
          <w:highlight w:val="none"/>
          <w14:textFill>
            <w14:solidFill>
              <w14:schemeClr w14:val="tx1"/>
            </w14:solidFill>
          </w14:textFill>
        </w:rPr>
        <w:t>渡口代码：</w:t>
      </w:r>
      <w:r>
        <w:rPr>
          <w:rFonts w:hint="eastAsia" w:ascii="宋体" w:hAnsi="宋体"/>
          <w:color w:val="000000" w:themeColor="text1"/>
          <w:highlight w:val="none"/>
          <w14:textFill>
            <w14:solidFill>
              <w14:schemeClr w14:val="tx1"/>
            </w14:solidFill>
          </w14:textFill>
        </w:rPr>
        <w:t>渡口代码以其所在路线为基础，以所</w:t>
      </w:r>
      <w:r>
        <w:rPr>
          <w:rFonts w:ascii="宋体" w:hAnsi="宋体"/>
          <w:color w:val="000000" w:themeColor="text1"/>
          <w:highlight w:val="none"/>
          <w14:textFill>
            <w14:solidFill>
              <w14:schemeClr w14:val="tx1"/>
            </w14:solidFill>
          </w14:textFill>
        </w:rPr>
        <w:t>属</w:t>
      </w:r>
      <w:r>
        <w:rPr>
          <w:rFonts w:hint="eastAsia" w:ascii="宋体" w:hAnsi="宋体"/>
          <w:color w:val="000000" w:themeColor="text1"/>
          <w:highlight w:val="none"/>
          <w14:textFill>
            <w14:solidFill>
              <w14:schemeClr w14:val="tx1"/>
            </w14:solidFill>
          </w14:textFill>
        </w:rPr>
        <w:t>路线代码+一位渡口标识符（D）+四位顺序号自路线起点至终点顺序编制，渡口代码的长度为1</w:t>
      </w: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位，渡口</w:t>
      </w:r>
      <w:r>
        <w:rPr>
          <w:rFonts w:ascii="宋体" w:hAnsi="宋体"/>
          <w:color w:val="000000" w:themeColor="text1"/>
          <w:highlight w:val="none"/>
          <w14:textFill>
            <w14:solidFill>
              <w14:schemeClr w14:val="tx1"/>
            </w14:solidFill>
          </w14:textFill>
        </w:rPr>
        <w:t>代码不允许重复</w:t>
      </w:r>
      <w:r>
        <w:rPr>
          <w:rFonts w:hint="eastAsia" w:ascii="宋体" w:hAnsi="宋体"/>
          <w:color w:val="000000" w:themeColor="text1"/>
          <w:highlight w:val="none"/>
          <w14:textFill>
            <w14:solidFill>
              <w14:schemeClr w14:val="tx1"/>
            </w14:solidFill>
          </w14:textFill>
        </w:rPr>
        <w:t>；位于分离式路基的上、下行路段上的公路渡口分别单独编号，均纳入统计；位于重复路段上的渡口仅按最高行政等级路线填报。</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2.</w:t>
      </w:r>
      <w:r>
        <w:rPr>
          <w:rFonts w:hint="eastAsia" w:ascii="宋体" w:hAnsi="宋体"/>
          <w:b/>
          <w:color w:val="000000" w:themeColor="text1"/>
          <w:highlight w:val="none"/>
          <w14:textFill>
            <w14:solidFill>
              <w14:schemeClr w14:val="tx1"/>
            </w14:solidFill>
          </w14:textFill>
        </w:rPr>
        <w:t>渡口名称：</w:t>
      </w:r>
      <w:r>
        <w:rPr>
          <w:rFonts w:hint="eastAsia" w:ascii="宋体" w:hAnsi="宋体"/>
          <w:color w:val="000000" w:themeColor="text1"/>
          <w:highlight w:val="none"/>
          <w14:textFill>
            <w14:solidFill>
              <w14:schemeClr w14:val="tx1"/>
            </w14:solidFill>
          </w14:textFill>
        </w:rPr>
        <w:t>被调查渡口的名称，有正式名称的用正式名称，无正式名称的可用约定俗称或以路线编号命名并顺序排列。例如：</w:t>
      </w:r>
      <w:r>
        <w:rPr>
          <w:rFonts w:ascii="宋体" w:hAnsi="宋体"/>
          <w:color w:val="000000" w:themeColor="text1"/>
          <w:highlight w:val="none"/>
          <w14:textFill>
            <w14:solidFill>
              <w14:schemeClr w14:val="tx1"/>
            </w14:solidFill>
          </w14:textFill>
        </w:rPr>
        <w:t>X101</w:t>
      </w:r>
      <w:r>
        <w:rPr>
          <w:rFonts w:hint="eastAsia" w:ascii="宋体" w:hAnsi="宋体"/>
          <w:color w:val="000000" w:themeColor="text1"/>
          <w:highlight w:val="none"/>
          <w14:textFill>
            <w14:solidFill>
              <w14:schemeClr w14:val="tx1"/>
            </w14:solidFill>
          </w14:textFill>
        </w:rPr>
        <w:t>一渡，</w:t>
      </w:r>
      <w:r>
        <w:rPr>
          <w:rFonts w:ascii="宋体" w:hAnsi="宋体"/>
          <w:color w:val="000000" w:themeColor="text1"/>
          <w:highlight w:val="none"/>
          <w14:textFill>
            <w14:solidFill>
              <w14:schemeClr w14:val="tx1"/>
            </w14:solidFill>
          </w14:textFill>
        </w:rPr>
        <w:t>X101</w:t>
      </w:r>
      <w:r>
        <w:rPr>
          <w:rFonts w:hint="eastAsia" w:ascii="宋体" w:hAnsi="宋体"/>
          <w:color w:val="000000" w:themeColor="text1"/>
          <w:highlight w:val="none"/>
          <w14:textFill>
            <w14:solidFill>
              <w14:schemeClr w14:val="tx1"/>
            </w14:solidFill>
          </w14:textFill>
        </w:rPr>
        <w:t>二渡……。</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3.</w:t>
      </w:r>
      <w:r>
        <w:rPr>
          <w:rFonts w:hint="eastAsia" w:ascii="宋体" w:hAnsi="宋体"/>
          <w:b/>
          <w:color w:val="000000" w:themeColor="text1"/>
          <w:highlight w:val="none"/>
          <w14:textFill>
            <w14:solidFill>
              <w14:schemeClr w14:val="tx1"/>
            </w14:solidFill>
          </w14:textFill>
        </w:rPr>
        <w:t>变更原因：</w:t>
      </w:r>
      <w:r>
        <w:rPr>
          <w:rFonts w:hint="eastAsia" w:ascii="宋体" w:hAnsi="宋体"/>
          <w:color w:val="000000" w:themeColor="text1"/>
          <w:highlight w:val="none"/>
          <w14:textFill>
            <w14:solidFill>
              <w14:schemeClr w14:val="tx1"/>
            </w14:solidFill>
          </w14:textFill>
        </w:rPr>
        <w:t>指本年度造成渡口技术指标发生变化的原因，代码项如下表所示。</w:t>
      </w:r>
    </w:p>
    <w:tbl>
      <w:tblPr>
        <w:tblStyle w:val="26"/>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07"/>
        <w:gridCol w:w="1388"/>
        <w:gridCol w:w="694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blHeader/>
        </w:trPr>
        <w:tc>
          <w:tcPr>
            <w:tcW w:w="1307" w:type="dxa"/>
            <w:vAlign w:val="center"/>
          </w:tcPr>
          <w:p>
            <w:pPr>
              <w:jc w:val="center"/>
              <w:rPr>
                <w:b/>
                <w:bCs/>
                <w:sz w:val="18"/>
                <w:szCs w:val="21"/>
                <w:highlight w:val="none"/>
              </w:rPr>
            </w:pPr>
            <w:r>
              <w:rPr>
                <w:rFonts w:hint="eastAsia"/>
                <w:b/>
                <w:bCs/>
                <w:sz w:val="18"/>
                <w:szCs w:val="21"/>
                <w:highlight w:val="none"/>
              </w:rPr>
              <w:t>代码</w:t>
            </w:r>
          </w:p>
        </w:tc>
        <w:tc>
          <w:tcPr>
            <w:tcW w:w="1388" w:type="dxa"/>
            <w:vAlign w:val="center"/>
          </w:tcPr>
          <w:p>
            <w:pPr>
              <w:jc w:val="center"/>
              <w:rPr>
                <w:b/>
                <w:bCs/>
                <w:sz w:val="18"/>
                <w:szCs w:val="21"/>
                <w:highlight w:val="none"/>
              </w:rPr>
            </w:pPr>
            <w:r>
              <w:rPr>
                <w:rFonts w:hint="eastAsia"/>
                <w:b/>
                <w:bCs/>
                <w:sz w:val="18"/>
                <w:szCs w:val="21"/>
                <w:highlight w:val="none"/>
              </w:rPr>
              <w:t>代码名称</w:t>
            </w:r>
          </w:p>
        </w:tc>
        <w:tc>
          <w:tcPr>
            <w:tcW w:w="6944" w:type="dxa"/>
          </w:tcPr>
          <w:p>
            <w:pPr>
              <w:jc w:val="center"/>
              <w:rPr>
                <w:b/>
                <w:bCs/>
                <w:sz w:val="18"/>
                <w:szCs w:val="21"/>
                <w:highlight w:val="none"/>
              </w:rPr>
            </w:pPr>
            <w:r>
              <w:rPr>
                <w:rFonts w:hint="eastAsia"/>
                <w:b/>
                <w:bCs/>
                <w:sz w:val="18"/>
                <w:szCs w:val="21"/>
                <w:highlight w:val="none"/>
              </w:rPr>
              <w:t>代码说明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1307" w:type="dxa"/>
            <w:vAlign w:val="center"/>
          </w:tcPr>
          <w:p>
            <w:pPr>
              <w:jc w:val="center"/>
              <w:rPr>
                <w:rFonts w:ascii="宋体" w:hAnsi="宋体"/>
                <w:sz w:val="18"/>
                <w:szCs w:val="18"/>
                <w:highlight w:val="none"/>
              </w:rPr>
            </w:pPr>
            <w:r>
              <w:rPr>
                <w:rFonts w:ascii="宋体" w:hAnsi="宋体"/>
                <w:sz w:val="18"/>
                <w:szCs w:val="18"/>
                <w:highlight w:val="none"/>
              </w:rPr>
              <w:t>11</w:t>
            </w:r>
          </w:p>
        </w:tc>
        <w:tc>
          <w:tcPr>
            <w:tcW w:w="1388" w:type="dxa"/>
            <w:vAlign w:val="center"/>
          </w:tcPr>
          <w:p>
            <w:pPr>
              <w:rPr>
                <w:rFonts w:ascii="宋体" w:hAnsi="宋体"/>
                <w:sz w:val="18"/>
                <w:szCs w:val="18"/>
                <w:highlight w:val="none"/>
              </w:rPr>
            </w:pPr>
            <w:r>
              <w:rPr>
                <w:rFonts w:hint="eastAsia" w:ascii="宋体" w:hAnsi="宋体"/>
                <w:sz w:val="18"/>
                <w:szCs w:val="18"/>
                <w:highlight w:val="none"/>
              </w:rPr>
              <w:t>新建</w:t>
            </w:r>
          </w:p>
        </w:tc>
        <w:tc>
          <w:tcPr>
            <w:tcW w:w="6944" w:type="dxa"/>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一般指从无到有建设的渡口。</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1307" w:type="dxa"/>
            <w:vAlign w:val="center"/>
          </w:tcPr>
          <w:p>
            <w:pPr>
              <w:jc w:val="center"/>
              <w:rPr>
                <w:rFonts w:ascii="宋体" w:hAnsi="宋体"/>
                <w:sz w:val="18"/>
                <w:szCs w:val="18"/>
                <w:highlight w:val="none"/>
              </w:rPr>
            </w:pPr>
            <w:r>
              <w:rPr>
                <w:rFonts w:ascii="宋体" w:hAnsi="宋体"/>
                <w:sz w:val="18"/>
                <w:szCs w:val="18"/>
                <w:highlight w:val="none"/>
              </w:rPr>
              <w:t>12</w:t>
            </w:r>
          </w:p>
        </w:tc>
        <w:tc>
          <w:tcPr>
            <w:tcW w:w="1388" w:type="dxa"/>
            <w:vAlign w:val="center"/>
          </w:tcPr>
          <w:p>
            <w:pPr>
              <w:rPr>
                <w:rFonts w:ascii="宋体" w:hAnsi="宋体"/>
                <w:sz w:val="18"/>
                <w:szCs w:val="18"/>
                <w:highlight w:val="none"/>
              </w:rPr>
            </w:pPr>
            <w:r>
              <w:rPr>
                <w:rFonts w:hint="eastAsia" w:ascii="宋体" w:hAnsi="宋体"/>
                <w:sz w:val="18"/>
                <w:szCs w:val="18"/>
                <w:highlight w:val="none"/>
              </w:rPr>
              <w:t>改建</w:t>
            </w:r>
          </w:p>
        </w:tc>
        <w:tc>
          <w:tcPr>
            <w:tcW w:w="6944" w:type="dxa"/>
            <w:vAlign w:val="center"/>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指通过固定资产投资，提高、改善渡口术状况。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1307" w:type="dxa"/>
            <w:vAlign w:val="center"/>
          </w:tcPr>
          <w:p>
            <w:pPr>
              <w:jc w:val="center"/>
              <w:rPr>
                <w:rFonts w:ascii="宋体" w:hAnsi="宋体"/>
                <w:sz w:val="18"/>
                <w:szCs w:val="18"/>
                <w:highlight w:val="none"/>
              </w:rPr>
            </w:pPr>
            <w:r>
              <w:rPr>
                <w:rFonts w:ascii="宋体" w:hAnsi="宋体"/>
                <w:sz w:val="18"/>
                <w:szCs w:val="18"/>
                <w:highlight w:val="none"/>
              </w:rPr>
              <w:t>21</w:t>
            </w:r>
          </w:p>
        </w:tc>
        <w:tc>
          <w:tcPr>
            <w:tcW w:w="1388" w:type="dxa"/>
            <w:vAlign w:val="center"/>
          </w:tcPr>
          <w:p>
            <w:pPr>
              <w:rPr>
                <w:rFonts w:ascii="宋体" w:hAnsi="宋体"/>
                <w:sz w:val="18"/>
                <w:szCs w:val="18"/>
                <w:highlight w:val="none"/>
              </w:rPr>
            </w:pPr>
            <w:r>
              <w:rPr>
                <w:rFonts w:hint="eastAsia" w:ascii="宋体" w:hAnsi="宋体"/>
                <w:sz w:val="18"/>
                <w:szCs w:val="18"/>
                <w:highlight w:val="none"/>
              </w:rPr>
              <w:t>指标变更</w:t>
            </w:r>
          </w:p>
        </w:tc>
        <w:tc>
          <w:tcPr>
            <w:tcW w:w="6944" w:type="dxa"/>
            <w:vAlign w:val="center"/>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指由于水毁、灾毁、失修、失养等原因，造成渡口技术状况降低。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1307" w:type="dxa"/>
            <w:vAlign w:val="center"/>
          </w:tcPr>
          <w:p>
            <w:pPr>
              <w:jc w:val="center"/>
              <w:rPr>
                <w:rFonts w:ascii="宋体" w:hAnsi="宋体"/>
                <w:sz w:val="18"/>
                <w:szCs w:val="18"/>
                <w:highlight w:val="none"/>
              </w:rPr>
            </w:pPr>
            <w:r>
              <w:rPr>
                <w:rFonts w:ascii="宋体" w:hAnsi="宋体"/>
                <w:sz w:val="18"/>
                <w:szCs w:val="18"/>
                <w:highlight w:val="none"/>
              </w:rPr>
              <w:t>31</w:t>
            </w:r>
          </w:p>
        </w:tc>
        <w:tc>
          <w:tcPr>
            <w:tcW w:w="1388" w:type="dxa"/>
            <w:vAlign w:val="center"/>
          </w:tcPr>
          <w:p>
            <w:pPr>
              <w:rPr>
                <w:rFonts w:ascii="宋体" w:hAnsi="宋体"/>
                <w:sz w:val="18"/>
                <w:szCs w:val="18"/>
                <w:highlight w:val="none"/>
              </w:rPr>
            </w:pPr>
            <w:r>
              <w:rPr>
                <w:rFonts w:hint="eastAsia" w:ascii="宋体" w:hAnsi="宋体"/>
                <w:sz w:val="18"/>
                <w:szCs w:val="18"/>
                <w:highlight w:val="none"/>
              </w:rPr>
              <w:t>移交</w:t>
            </w:r>
          </w:p>
        </w:tc>
        <w:tc>
          <w:tcPr>
            <w:tcW w:w="6944" w:type="dxa"/>
            <w:vAlign w:val="center"/>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指路段移交到其他行业（市政、水利等）进行管养，交通行业不再统计。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1307" w:type="dxa"/>
            <w:vAlign w:val="center"/>
          </w:tcPr>
          <w:p>
            <w:pPr>
              <w:jc w:val="center"/>
              <w:rPr>
                <w:rFonts w:ascii="宋体" w:hAnsi="宋体"/>
                <w:sz w:val="18"/>
                <w:szCs w:val="18"/>
                <w:highlight w:val="none"/>
              </w:rPr>
            </w:pPr>
            <w:r>
              <w:rPr>
                <w:rFonts w:ascii="宋体" w:hAnsi="宋体"/>
                <w:sz w:val="18"/>
                <w:szCs w:val="18"/>
                <w:highlight w:val="none"/>
              </w:rPr>
              <w:t>32</w:t>
            </w:r>
          </w:p>
        </w:tc>
        <w:tc>
          <w:tcPr>
            <w:tcW w:w="1388" w:type="dxa"/>
            <w:vAlign w:val="center"/>
          </w:tcPr>
          <w:p>
            <w:pPr>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弃</w:t>
            </w:r>
            <w:r>
              <w:rPr>
                <w:rFonts w:hint="eastAsia" w:ascii="宋体" w:hAnsi="宋体"/>
                <w:sz w:val="18"/>
                <w:szCs w:val="18"/>
                <w:highlight w:val="none"/>
              </w:rPr>
              <w:t>养</w:t>
            </w:r>
          </w:p>
        </w:tc>
        <w:tc>
          <w:tcPr>
            <w:tcW w:w="6944" w:type="dxa"/>
            <w:vAlign w:val="center"/>
          </w:tcPr>
          <w:p>
            <w:pPr>
              <w:widowControl/>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指由于撤渡建桥、作废、废弃等原因，造成不再对渡口进行养护和统计。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exact"/>
        </w:trPr>
        <w:tc>
          <w:tcPr>
            <w:tcW w:w="1307" w:type="dxa"/>
            <w:vAlign w:val="center"/>
          </w:tcPr>
          <w:p>
            <w:pPr>
              <w:jc w:val="center"/>
              <w:rPr>
                <w:rFonts w:ascii="宋体" w:hAnsi="宋体"/>
                <w:sz w:val="18"/>
                <w:szCs w:val="18"/>
                <w:highlight w:val="none"/>
              </w:rPr>
            </w:pPr>
            <w:r>
              <w:rPr>
                <w:rFonts w:ascii="宋体" w:hAnsi="宋体"/>
                <w:sz w:val="18"/>
                <w:szCs w:val="18"/>
                <w:highlight w:val="none"/>
              </w:rPr>
              <w:t>99</w:t>
            </w:r>
          </w:p>
        </w:tc>
        <w:tc>
          <w:tcPr>
            <w:tcW w:w="1388" w:type="dxa"/>
            <w:vAlign w:val="center"/>
          </w:tcPr>
          <w:p>
            <w:pPr>
              <w:rPr>
                <w:rFonts w:ascii="宋体" w:hAnsi="宋体"/>
                <w:sz w:val="18"/>
                <w:szCs w:val="18"/>
                <w:highlight w:val="none"/>
              </w:rPr>
            </w:pPr>
            <w:r>
              <w:rPr>
                <w:rFonts w:hint="eastAsia" w:ascii="宋体" w:hAnsi="宋体"/>
                <w:sz w:val="18"/>
                <w:szCs w:val="18"/>
                <w:highlight w:val="none"/>
              </w:rPr>
              <w:t>其他</w:t>
            </w:r>
          </w:p>
        </w:tc>
        <w:tc>
          <w:tcPr>
            <w:tcW w:w="6944" w:type="dxa"/>
            <w:vAlign w:val="center"/>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指除上述原因以外，造成渡口技术指标发生变化的原因。</w:t>
            </w:r>
          </w:p>
        </w:tc>
      </w:tr>
    </w:tbl>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4.</w:t>
      </w:r>
      <w:r>
        <w:rPr>
          <w:rFonts w:hint="eastAsia" w:ascii="宋体" w:hAnsi="宋体"/>
          <w:b/>
          <w:color w:val="000000" w:themeColor="text1"/>
          <w:highlight w:val="none"/>
          <w14:textFill>
            <w14:solidFill>
              <w14:schemeClr w14:val="tx1"/>
            </w14:solidFill>
          </w14:textFill>
        </w:rPr>
        <w:t>原渡口代码：</w:t>
      </w:r>
      <w:r>
        <w:rPr>
          <w:rFonts w:hint="eastAsia" w:ascii="宋体" w:hAnsi="宋体"/>
          <w:color w:val="000000" w:themeColor="text1"/>
          <w:highlight w:val="none"/>
          <w14:textFill>
            <w14:solidFill>
              <w14:schemeClr w14:val="tx1"/>
            </w14:solidFill>
          </w14:textFill>
        </w:rPr>
        <w:t>指对应上年农村公路渡口的渡口代码，新建渡口无需填写此指标。</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spacing w:after="156" w:afterLines="50"/>
        <w:jc w:val="center"/>
        <w:outlineLvl w:val="1"/>
        <w:rPr>
          <w:color w:val="000000"/>
          <w:sz w:val="32"/>
          <w:szCs w:val="32"/>
          <w:highlight w:val="none"/>
        </w:rPr>
      </w:pPr>
      <w:bookmarkStart w:id="49" w:name="_Toc26352064"/>
      <w:r>
        <w:rPr>
          <w:rFonts w:hint="eastAsia"/>
          <w:color w:val="000000"/>
          <w:sz w:val="32"/>
          <w:szCs w:val="32"/>
          <w:highlight w:val="none"/>
        </w:rPr>
        <w:t>乡（镇）、建制村通畅变更明细表</w:t>
      </w:r>
      <w:bookmarkEnd w:id="49"/>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1.</w:t>
      </w:r>
      <w:r>
        <w:rPr>
          <w:rFonts w:hint="eastAsia" w:ascii="宋体" w:hAnsi="宋体"/>
          <w:b/>
          <w:color w:val="000000" w:themeColor="text1"/>
          <w:highlight w:val="none"/>
          <w14:textFill>
            <w14:solidFill>
              <w14:schemeClr w14:val="tx1"/>
            </w14:solidFill>
          </w14:textFill>
        </w:rPr>
        <w:t>乡（镇）、建制村代码：</w:t>
      </w:r>
      <w:r>
        <w:rPr>
          <w:rFonts w:hint="eastAsia" w:ascii="宋体" w:hAnsi="宋体"/>
          <w:color w:val="000000" w:themeColor="text1"/>
          <w:highlight w:val="none"/>
          <w14:textFill>
            <w14:solidFill>
              <w14:schemeClr w14:val="tx1"/>
            </w14:solidFill>
          </w14:textFill>
        </w:rPr>
        <w:t>根据民政部《统计上使用的县以下行政区划代码编制规则》。乡（镇）、建制村代码编码统一采用</w:t>
      </w:r>
      <w:r>
        <w:rPr>
          <w:rFonts w:ascii="宋体" w:hAnsi="宋体"/>
          <w:color w:val="000000" w:themeColor="text1"/>
          <w:highlight w:val="none"/>
          <w14:textFill>
            <w14:solidFill>
              <w14:schemeClr w14:val="tx1"/>
            </w14:solidFill>
          </w14:textFill>
        </w:rPr>
        <w:t>12</w:t>
      </w:r>
      <w:r>
        <w:rPr>
          <w:rFonts w:hint="eastAsia" w:ascii="宋体" w:hAnsi="宋体"/>
          <w:color w:val="000000" w:themeColor="text1"/>
          <w:highlight w:val="none"/>
          <w14:textFill>
            <w14:solidFill>
              <w14:schemeClr w14:val="tx1"/>
            </w14:solidFill>
          </w14:textFill>
        </w:rPr>
        <w:t>位编码，分为三段，做到不重、不漏，且留有备用编码。行政区划以民政部公布最新的行政区划为准（网址：</w:t>
      </w:r>
      <w:r>
        <w:rPr>
          <w:color w:val="000000" w:themeColor="text1"/>
          <w:highlight w:val="none"/>
          <w14:textFill>
            <w14:solidFill>
              <w14:schemeClr w14:val="tx1"/>
            </w14:solidFill>
          </w14:textFill>
        </w:rPr>
        <w:t>http://www.mca.gov.cn/article/sj/xzqh/</w:t>
      </w:r>
      <w:r>
        <w:rPr>
          <w:rFonts w:hint="eastAsia" w:ascii="宋体" w:hAnsi="宋体"/>
          <w:color w:val="000000" w:themeColor="text1"/>
          <w:highlight w:val="none"/>
          <w14:textFill>
            <w14:solidFill>
              <w14:schemeClr w14:val="tx1"/>
            </w14:solidFill>
          </w14:textFill>
        </w:rPr>
        <w:t>）。</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2.</w:t>
      </w:r>
      <w:r>
        <w:rPr>
          <w:rFonts w:hint="eastAsia" w:ascii="宋体" w:hAnsi="宋体"/>
          <w:b/>
          <w:color w:val="000000" w:themeColor="text1"/>
          <w:highlight w:val="none"/>
          <w14:textFill>
            <w14:solidFill>
              <w14:schemeClr w14:val="tx1"/>
            </w14:solidFill>
          </w14:textFill>
        </w:rPr>
        <w:t>乡（镇）、建制村名称：</w:t>
      </w:r>
      <w:r>
        <w:rPr>
          <w:rFonts w:hint="eastAsia" w:ascii="宋体" w:hAnsi="宋体"/>
          <w:color w:val="000000" w:themeColor="text1"/>
          <w:highlight w:val="none"/>
          <w14:textFill>
            <w14:solidFill>
              <w14:schemeClr w14:val="tx1"/>
            </w14:solidFill>
          </w14:textFill>
        </w:rPr>
        <w:t>指民政部门核准的乡（镇）、建制村的正式名称。</w:t>
      </w:r>
    </w:p>
    <w:p>
      <w:pPr>
        <w:spacing w:line="360" w:lineRule="auto"/>
        <w:ind w:firstLine="420" w:firstLineChars="200"/>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3.</w:t>
      </w:r>
      <w:r>
        <w:rPr>
          <w:rFonts w:hint="eastAsia" w:ascii="宋体" w:hAnsi="宋体"/>
          <w:b/>
          <w:color w:val="000000" w:themeColor="text1"/>
          <w:highlight w:val="none"/>
          <w14:textFill>
            <w14:solidFill>
              <w14:schemeClr w14:val="tx1"/>
            </w14:solidFill>
          </w14:textFill>
        </w:rPr>
        <w:t>县级行政区划代码：</w:t>
      </w:r>
      <w:r>
        <w:rPr>
          <w:rFonts w:hint="eastAsia" w:ascii="宋体" w:hAnsi="宋体"/>
          <w:color w:val="000000" w:themeColor="text1"/>
          <w:highlight w:val="none"/>
          <w14:textFill>
            <w14:solidFill>
              <w14:schemeClr w14:val="tx1"/>
            </w14:solidFill>
          </w14:textFill>
        </w:rPr>
        <w:t>指民政部公布乡（镇）、建制村所属县级单位的行政区划代码。</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4.</w:t>
      </w:r>
      <w:r>
        <w:rPr>
          <w:rFonts w:hint="eastAsia" w:ascii="宋体" w:hAnsi="宋体"/>
          <w:b/>
          <w:color w:val="000000" w:themeColor="text1"/>
          <w:highlight w:val="none"/>
          <w14:textFill>
            <w14:solidFill>
              <w14:schemeClr w14:val="tx1"/>
            </w14:solidFill>
          </w14:textFill>
        </w:rPr>
        <w:t>所属省份：</w:t>
      </w:r>
      <w:r>
        <w:rPr>
          <w:rFonts w:hint="eastAsia" w:ascii="宋体" w:hAnsi="宋体"/>
          <w:color w:val="000000" w:themeColor="text1"/>
          <w:highlight w:val="none"/>
          <w14:textFill>
            <w14:solidFill>
              <w14:schemeClr w14:val="tx1"/>
            </w14:solidFill>
          </w14:textFill>
        </w:rPr>
        <w:t>指乡（镇）、建制村所属省级单位的名称。</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5.</w:t>
      </w:r>
      <w:r>
        <w:rPr>
          <w:rFonts w:hint="eastAsia" w:ascii="宋体" w:hAnsi="宋体"/>
          <w:b/>
          <w:color w:val="000000" w:themeColor="text1"/>
          <w:highlight w:val="none"/>
          <w14:textFill>
            <w14:solidFill>
              <w14:schemeClr w14:val="tx1"/>
            </w14:solidFill>
          </w14:textFill>
        </w:rPr>
        <w:t>所属市（地、州、盟）：</w:t>
      </w:r>
      <w:r>
        <w:rPr>
          <w:rFonts w:hint="eastAsia" w:ascii="宋体" w:hAnsi="宋体"/>
          <w:color w:val="000000" w:themeColor="text1"/>
          <w:highlight w:val="none"/>
          <w14:textFill>
            <w14:solidFill>
              <w14:schemeClr w14:val="tx1"/>
            </w14:solidFill>
          </w14:textFill>
        </w:rPr>
        <w:t>指乡（镇）、建制村所属市级单位的名称。</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6.</w:t>
      </w:r>
      <w:r>
        <w:rPr>
          <w:rFonts w:hint="eastAsia" w:ascii="宋体" w:hAnsi="宋体"/>
          <w:b/>
          <w:color w:val="000000" w:themeColor="text1"/>
          <w:highlight w:val="none"/>
          <w14:textFill>
            <w14:solidFill>
              <w14:schemeClr w14:val="tx1"/>
            </w14:solidFill>
          </w14:textFill>
        </w:rPr>
        <w:t>所属县（市、区、旗）：</w:t>
      </w:r>
      <w:r>
        <w:rPr>
          <w:rFonts w:hint="eastAsia" w:ascii="宋体" w:hAnsi="宋体"/>
          <w:color w:val="000000" w:themeColor="text1"/>
          <w:highlight w:val="none"/>
          <w14:textFill>
            <w14:solidFill>
              <w14:schemeClr w14:val="tx1"/>
            </w14:solidFill>
          </w14:textFill>
        </w:rPr>
        <w:t>指乡（镇）、建制村所属县级单位的名称。</w:t>
      </w:r>
    </w:p>
    <w:p>
      <w:pPr>
        <w:spacing w:line="360" w:lineRule="auto"/>
        <w:ind w:firstLine="420" w:firstLineChars="200"/>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7.</w:t>
      </w:r>
      <w:r>
        <w:rPr>
          <w:rFonts w:hint="eastAsia" w:ascii="宋体" w:hAnsi="宋体"/>
          <w:b/>
          <w:color w:val="000000" w:themeColor="text1"/>
          <w:highlight w:val="none"/>
          <w14:textFill>
            <w14:solidFill>
              <w14:schemeClr w14:val="tx1"/>
            </w14:solidFill>
          </w14:textFill>
        </w:rPr>
        <w:t>城乡类别：</w:t>
      </w:r>
      <w:r>
        <w:rPr>
          <w:rFonts w:hint="eastAsia" w:ascii="宋体" w:hAnsi="宋体"/>
          <w:color w:val="000000" w:themeColor="text1"/>
          <w:highlight w:val="none"/>
          <w14:textFill>
            <w14:solidFill>
              <w14:schemeClr w14:val="tx1"/>
            </w14:solidFill>
          </w14:textFill>
        </w:rPr>
        <w:t>原则上以国务院批准的行政建制单位和行政区划作为划分对象，即对国家批准的街道、镇、乡的行政区域进行划分，以政府驻地实际建设的连接状况为依据，以居委会、村委会为基本划分单元。</w:t>
      </w:r>
    </w:p>
    <w:tbl>
      <w:tblPr>
        <w:tblStyle w:val="26"/>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Cs w:val="21"/>
                <w:highlight w:val="none"/>
              </w:rPr>
            </w:pPr>
            <w:r>
              <w:rPr>
                <w:rFonts w:hint="eastAsia" w:ascii="宋体" w:hAnsi="宋体"/>
                <w:b/>
                <w:sz w:val="18"/>
                <w:szCs w:val="18"/>
                <w:highlight w:val="none"/>
              </w:rPr>
              <w:t>代码</w:t>
            </w:r>
          </w:p>
        </w:tc>
        <w:tc>
          <w:tcPr>
            <w:tcW w:w="3291" w:type="dxa"/>
            <w:shd w:val="clear" w:color="auto" w:fill="FFFFFF"/>
            <w:vAlign w:val="center"/>
          </w:tcPr>
          <w:p>
            <w:pPr>
              <w:jc w:val="center"/>
              <w:rPr>
                <w:rFonts w:ascii="宋体" w:hAnsi="宋体"/>
                <w:szCs w:val="21"/>
                <w:highlight w:val="none"/>
              </w:rPr>
            </w:pPr>
            <w:r>
              <w:rPr>
                <w:rFonts w:hint="eastAsia" w:ascii="宋体" w:hAnsi="宋体"/>
                <w:b/>
                <w:sz w:val="18"/>
                <w:szCs w:val="18"/>
                <w:highlight w:val="none"/>
              </w:rPr>
              <w:t>代码名称</w:t>
            </w:r>
          </w:p>
        </w:tc>
        <w:tc>
          <w:tcPr>
            <w:tcW w:w="1411" w:type="dxa"/>
            <w:shd w:val="clear" w:color="auto" w:fill="FFFFFF"/>
            <w:vAlign w:val="center"/>
          </w:tcPr>
          <w:p>
            <w:pPr>
              <w:jc w:val="center"/>
              <w:rPr>
                <w:rFonts w:ascii="宋体" w:hAnsi="宋体"/>
                <w:szCs w:val="21"/>
                <w:highlight w:val="none"/>
              </w:rPr>
            </w:pPr>
            <w:r>
              <w:rPr>
                <w:rFonts w:hint="eastAsia" w:ascii="宋体" w:hAnsi="宋体"/>
                <w:b/>
                <w:sz w:val="18"/>
                <w:szCs w:val="18"/>
                <w:highlight w:val="none"/>
              </w:rPr>
              <w:t>代码</w:t>
            </w:r>
          </w:p>
        </w:tc>
        <w:tc>
          <w:tcPr>
            <w:tcW w:w="3457" w:type="dxa"/>
            <w:shd w:val="clear" w:color="auto" w:fill="FFFFFF"/>
            <w:vAlign w:val="center"/>
          </w:tcPr>
          <w:p>
            <w:pPr>
              <w:jc w:val="center"/>
              <w:rPr>
                <w:rFonts w:ascii="宋体" w:hAnsi="宋体"/>
                <w:szCs w:val="21"/>
                <w:highlight w:val="none"/>
              </w:rPr>
            </w:pPr>
            <w:r>
              <w:rPr>
                <w:rFonts w:hint="eastAsia" w:ascii="宋体" w:hAnsi="宋体"/>
                <w:b/>
                <w:sz w:val="18"/>
                <w:szCs w:val="18"/>
                <w:highlight w:val="none"/>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Cs w:val="21"/>
                <w:highlight w:val="none"/>
              </w:rPr>
            </w:pPr>
            <w:r>
              <w:rPr>
                <w:rFonts w:ascii="宋体" w:hAnsi="宋体"/>
                <w:sz w:val="18"/>
                <w:szCs w:val="18"/>
                <w:highlight w:val="none"/>
              </w:rPr>
              <w:t>11</w:t>
            </w:r>
          </w:p>
        </w:tc>
        <w:tc>
          <w:tcPr>
            <w:tcW w:w="3291" w:type="dxa"/>
            <w:shd w:val="clear" w:color="auto" w:fill="FFFFFF"/>
            <w:vAlign w:val="center"/>
          </w:tcPr>
          <w:p>
            <w:pPr>
              <w:rPr>
                <w:rFonts w:ascii="宋体" w:hAnsi="宋体"/>
                <w:szCs w:val="21"/>
                <w:highlight w:val="none"/>
              </w:rPr>
            </w:pPr>
            <w:r>
              <w:rPr>
                <w:rFonts w:hint="eastAsia" w:ascii="宋体" w:hAnsi="宋体"/>
                <w:sz w:val="18"/>
                <w:szCs w:val="18"/>
                <w:highlight w:val="none"/>
              </w:rPr>
              <w:t>街道</w:t>
            </w:r>
          </w:p>
        </w:tc>
        <w:tc>
          <w:tcPr>
            <w:tcW w:w="1411" w:type="dxa"/>
            <w:shd w:val="clear" w:color="auto" w:fill="FFFFFF"/>
            <w:vAlign w:val="center"/>
          </w:tcPr>
          <w:p>
            <w:pPr>
              <w:jc w:val="center"/>
              <w:rPr>
                <w:rFonts w:ascii="宋体" w:hAnsi="宋体"/>
                <w:szCs w:val="21"/>
                <w:highlight w:val="none"/>
              </w:rPr>
            </w:pPr>
            <w:r>
              <w:rPr>
                <w:rFonts w:ascii="宋体" w:hAnsi="宋体"/>
                <w:sz w:val="18"/>
                <w:szCs w:val="18"/>
                <w:highlight w:val="none"/>
              </w:rPr>
              <w:t>21</w:t>
            </w:r>
          </w:p>
        </w:tc>
        <w:tc>
          <w:tcPr>
            <w:tcW w:w="3457" w:type="dxa"/>
            <w:shd w:val="clear" w:color="auto" w:fill="FFFFFF"/>
            <w:vAlign w:val="center"/>
          </w:tcPr>
          <w:p>
            <w:pPr>
              <w:rPr>
                <w:rFonts w:ascii="宋体" w:hAnsi="宋体"/>
                <w:szCs w:val="21"/>
                <w:highlight w:val="none"/>
              </w:rPr>
            </w:pPr>
            <w:r>
              <w:rPr>
                <w:rFonts w:hint="eastAsia"/>
                <w:bCs/>
                <w:sz w:val="18"/>
                <w:szCs w:val="21"/>
                <w:highlight w:val="none"/>
              </w:rPr>
              <w:t>居民委员会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Cs w:val="21"/>
                <w:highlight w:val="none"/>
              </w:rPr>
            </w:pPr>
            <w:r>
              <w:rPr>
                <w:rFonts w:ascii="宋体" w:hAnsi="宋体"/>
                <w:sz w:val="18"/>
                <w:szCs w:val="18"/>
                <w:highlight w:val="none"/>
              </w:rPr>
              <w:t>12</w:t>
            </w:r>
          </w:p>
        </w:tc>
        <w:tc>
          <w:tcPr>
            <w:tcW w:w="3291" w:type="dxa"/>
            <w:shd w:val="clear" w:color="auto" w:fill="FFFFFF"/>
            <w:vAlign w:val="center"/>
          </w:tcPr>
          <w:p>
            <w:pPr>
              <w:rPr>
                <w:rFonts w:ascii="宋体" w:hAnsi="宋体"/>
                <w:szCs w:val="21"/>
                <w:highlight w:val="none"/>
              </w:rPr>
            </w:pPr>
            <w:r>
              <w:rPr>
                <w:rFonts w:hint="eastAsia" w:ascii="宋体" w:hAnsi="宋体"/>
                <w:sz w:val="18"/>
                <w:szCs w:val="18"/>
                <w:highlight w:val="none"/>
              </w:rPr>
              <w:t>乡</w:t>
            </w:r>
          </w:p>
        </w:tc>
        <w:tc>
          <w:tcPr>
            <w:tcW w:w="1411" w:type="dxa"/>
            <w:shd w:val="clear" w:color="auto" w:fill="FFFFFF"/>
            <w:vAlign w:val="center"/>
          </w:tcPr>
          <w:p>
            <w:pPr>
              <w:jc w:val="center"/>
              <w:rPr>
                <w:rFonts w:ascii="宋体" w:hAnsi="宋体"/>
                <w:szCs w:val="21"/>
                <w:highlight w:val="none"/>
              </w:rPr>
            </w:pPr>
            <w:r>
              <w:rPr>
                <w:rFonts w:ascii="宋体" w:hAnsi="宋体"/>
                <w:sz w:val="18"/>
                <w:szCs w:val="18"/>
                <w:highlight w:val="none"/>
              </w:rPr>
              <w:t>22</w:t>
            </w:r>
          </w:p>
        </w:tc>
        <w:tc>
          <w:tcPr>
            <w:tcW w:w="3457" w:type="dxa"/>
            <w:shd w:val="clear" w:color="auto" w:fill="FFFFFF"/>
            <w:vAlign w:val="center"/>
          </w:tcPr>
          <w:p>
            <w:pPr>
              <w:rPr>
                <w:rFonts w:ascii="宋体" w:hAnsi="宋体"/>
                <w:szCs w:val="21"/>
                <w:highlight w:val="none"/>
              </w:rPr>
            </w:pPr>
            <w:r>
              <w:rPr>
                <w:rFonts w:hint="eastAsia" w:ascii="宋体" w:hAnsi="宋体"/>
                <w:sz w:val="18"/>
                <w:szCs w:val="18"/>
                <w:highlight w:val="none"/>
              </w:rPr>
              <w:t>村民委员会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Cs w:val="21"/>
                <w:highlight w:val="none"/>
              </w:rPr>
            </w:pPr>
            <w:r>
              <w:rPr>
                <w:rFonts w:ascii="宋体" w:hAnsi="宋体"/>
                <w:sz w:val="18"/>
                <w:szCs w:val="18"/>
                <w:highlight w:val="none"/>
              </w:rPr>
              <w:t>13</w:t>
            </w:r>
          </w:p>
        </w:tc>
        <w:tc>
          <w:tcPr>
            <w:tcW w:w="3291" w:type="dxa"/>
            <w:shd w:val="clear" w:color="auto" w:fill="FFFFFF"/>
            <w:vAlign w:val="center"/>
          </w:tcPr>
          <w:p>
            <w:pPr>
              <w:rPr>
                <w:rFonts w:ascii="宋体" w:hAnsi="宋体"/>
                <w:szCs w:val="21"/>
                <w:highlight w:val="none"/>
              </w:rPr>
            </w:pPr>
            <w:r>
              <w:rPr>
                <w:rFonts w:hint="eastAsia" w:ascii="宋体" w:hAnsi="宋体"/>
                <w:sz w:val="18"/>
                <w:szCs w:val="18"/>
                <w:highlight w:val="none"/>
              </w:rPr>
              <w:t>镇</w:t>
            </w:r>
          </w:p>
        </w:tc>
        <w:tc>
          <w:tcPr>
            <w:tcW w:w="1411" w:type="dxa"/>
            <w:shd w:val="clear" w:color="auto" w:fill="FFFFFF"/>
            <w:vAlign w:val="center"/>
          </w:tcPr>
          <w:p>
            <w:pPr>
              <w:jc w:val="center"/>
              <w:rPr>
                <w:rFonts w:ascii="宋体" w:hAnsi="宋体"/>
                <w:szCs w:val="21"/>
                <w:highlight w:val="none"/>
              </w:rPr>
            </w:pPr>
            <w:r>
              <w:rPr>
                <w:rFonts w:ascii="宋体" w:hAnsi="宋体"/>
                <w:sz w:val="18"/>
                <w:szCs w:val="18"/>
                <w:highlight w:val="none"/>
              </w:rPr>
              <w:t>23</w:t>
            </w:r>
          </w:p>
        </w:tc>
        <w:tc>
          <w:tcPr>
            <w:tcW w:w="3457" w:type="dxa"/>
            <w:shd w:val="clear" w:color="auto" w:fill="FFFFFF"/>
            <w:vAlign w:val="center"/>
          </w:tcPr>
          <w:p>
            <w:pPr>
              <w:rPr>
                <w:rFonts w:ascii="宋体" w:hAnsi="宋体"/>
                <w:szCs w:val="21"/>
                <w:highlight w:val="none"/>
              </w:rPr>
            </w:pPr>
            <w:r>
              <w:rPr>
                <w:rFonts w:hint="eastAsia" w:ascii="宋体" w:hAnsi="宋体"/>
                <w:sz w:val="18"/>
                <w:szCs w:val="18"/>
                <w:highlight w:val="none"/>
              </w:rPr>
              <w:t>其他村级单位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Cs w:val="21"/>
                <w:highlight w:val="none"/>
              </w:rPr>
            </w:pPr>
            <w:r>
              <w:rPr>
                <w:rFonts w:ascii="宋体" w:hAnsi="宋体"/>
                <w:sz w:val="18"/>
                <w:szCs w:val="18"/>
                <w:highlight w:val="none"/>
              </w:rPr>
              <w:t>14</w:t>
            </w:r>
          </w:p>
        </w:tc>
        <w:tc>
          <w:tcPr>
            <w:tcW w:w="3291" w:type="dxa"/>
            <w:shd w:val="clear" w:color="auto" w:fill="FFFFFF"/>
            <w:vAlign w:val="center"/>
          </w:tcPr>
          <w:p>
            <w:pPr>
              <w:rPr>
                <w:rFonts w:ascii="宋体" w:hAnsi="宋体"/>
                <w:szCs w:val="21"/>
                <w:highlight w:val="none"/>
              </w:rPr>
            </w:pPr>
            <w:r>
              <w:rPr>
                <w:rFonts w:hint="eastAsia" w:ascii="宋体" w:hAnsi="宋体"/>
                <w:sz w:val="18"/>
                <w:szCs w:val="18"/>
                <w:highlight w:val="none"/>
              </w:rPr>
              <w:t>其他乡级单位</w:t>
            </w:r>
          </w:p>
        </w:tc>
        <w:tc>
          <w:tcPr>
            <w:tcW w:w="1411" w:type="dxa"/>
            <w:shd w:val="clear" w:color="auto" w:fill="FFFFFF"/>
            <w:vAlign w:val="center"/>
          </w:tcPr>
          <w:p>
            <w:pPr>
              <w:jc w:val="center"/>
              <w:rPr>
                <w:rFonts w:ascii="宋体" w:hAnsi="宋体"/>
                <w:szCs w:val="21"/>
                <w:highlight w:val="none"/>
              </w:rPr>
            </w:pPr>
          </w:p>
        </w:tc>
        <w:tc>
          <w:tcPr>
            <w:tcW w:w="3457" w:type="dxa"/>
            <w:shd w:val="clear" w:color="auto" w:fill="FFFFFF"/>
            <w:vAlign w:val="center"/>
          </w:tcPr>
          <w:p>
            <w:pPr>
              <w:rPr>
                <w:rFonts w:ascii="宋体" w:hAnsi="宋体"/>
                <w:szCs w:val="21"/>
                <w:highlight w:val="none"/>
              </w:rPr>
            </w:pPr>
          </w:p>
        </w:tc>
      </w:tr>
    </w:tbl>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乡（镇）</w:t>
      </w:r>
      <w:r>
        <w:rPr>
          <w:rFonts w:ascii="宋体" w:hAnsi="宋体"/>
          <w:b/>
          <w:color w:val="000000" w:themeColor="text1"/>
          <w:highlight w:val="none"/>
          <w14:textFill>
            <w14:solidFill>
              <w14:schemeClr w14:val="tx1"/>
            </w14:solidFill>
          </w14:textFill>
        </w:rPr>
        <w:t>城乡类别为</w:t>
      </w:r>
      <w:r>
        <w:rPr>
          <w:rFonts w:hint="eastAsia" w:ascii="宋体" w:hAnsi="宋体"/>
          <w:b/>
          <w:color w:val="000000" w:themeColor="text1"/>
          <w:highlight w:val="none"/>
          <w14:textFill>
            <w14:solidFill>
              <w14:schemeClr w14:val="tx1"/>
            </w14:solidFill>
          </w14:textFill>
        </w:rPr>
        <w:t>乡、镇、其他乡级单位时，需填写《乡（镇）通畅变更明细表》的基本信息和通达现状信息；建制村</w:t>
      </w:r>
      <w:r>
        <w:rPr>
          <w:rFonts w:ascii="宋体" w:hAnsi="宋体"/>
          <w:b/>
          <w:color w:val="000000" w:themeColor="text1"/>
          <w:highlight w:val="none"/>
          <w14:textFill>
            <w14:solidFill>
              <w14:schemeClr w14:val="tx1"/>
            </w14:solidFill>
          </w14:textFill>
        </w:rPr>
        <w:t>城乡类别</w:t>
      </w:r>
      <w:r>
        <w:rPr>
          <w:rFonts w:hint="eastAsia" w:ascii="宋体" w:hAnsi="宋体"/>
          <w:b/>
          <w:color w:val="000000" w:themeColor="text1"/>
          <w:highlight w:val="none"/>
          <w14:textFill>
            <w14:solidFill>
              <w14:schemeClr w14:val="tx1"/>
            </w14:solidFill>
          </w14:textFill>
        </w:rPr>
        <w:t>为村民委员会、其他村级单位时需填写《建制村通畅变更明细表》的基本信息和通达现状信息。</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8.</w:t>
      </w:r>
      <w:r>
        <w:rPr>
          <w:rFonts w:hint="eastAsia" w:ascii="宋体" w:hAnsi="宋体"/>
          <w:b/>
          <w:color w:val="000000" w:themeColor="text1"/>
          <w:highlight w:val="none"/>
          <w14:textFill>
            <w14:solidFill>
              <w14:schemeClr w14:val="tx1"/>
            </w14:solidFill>
          </w14:textFill>
        </w:rPr>
        <w:t>乡（镇）、建制村人口：</w:t>
      </w:r>
      <w:r>
        <w:rPr>
          <w:rFonts w:hint="eastAsia" w:ascii="宋体" w:hAnsi="宋体"/>
          <w:color w:val="000000" w:themeColor="text1"/>
          <w:highlight w:val="none"/>
          <w14:textFill>
            <w14:solidFill>
              <w14:schemeClr w14:val="tx1"/>
            </w14:solidFill>
          </w14:textFill>
        </w:rPr>
        <w:t>指乡（镇）、建制村管辖范围内的常住人口数量。原则上按调查标准时间的实际数量填写。</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9.</w:t>
      </w:r>
      <w:r>
        <w:rPr>
          <w:rFonts w:hint="eastAsia" w:ascii="宋体" w:hAnsi="宋体"/>
          <w:b/>
          <w:color w:val="000000" w:themeColor="text1"/>
          <w:highlight w:val="none"/>
          <w14:textFill>
            <w14:solidFill>
              <w14:schemeClr w14:val="tx1"/>
            </w14:solidFill>
          </w14:textFill>
        </w:rPr>
        <w:t>所辖建制村数量：</w:t>
      </w:r>
      <w:r>
        <w:rPr>
          <w:rFonts w:hint="eastAsia" w:ascii="宋体" w:hAnsi="宋体"/>
          <w:color w:val="000000" w:themeColor="text1"/>
          <w:highlight w:val="none"/>
          <w14:textFill>
            <w14:solidFill>
              <w14:schemeClr w14:val="tx1"/>
            </w14:solidFill>
          </w14:textFill>
        </w:rPr>
        <w:t>指乡（镇）单位所管辖的建制村的实际数量，当管辖范围建制村为自身时，所辖建制村数量填“1”。</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10.</w:t>
      </w:r>
      <w:r>
        <w:rPr>
          <w:rFonts w:hint="eastAsia" w:ascii="宋体" w:hAnsi="宋体"/>
          <w:b/>
          <w:color w:val="000000" w:themeColor="text1"/>
          <w:highlight w:val="none"/>
          <w14:textFill>
            <w14:solidFill>
              <w14:schemeClr w14:val="tx1"/>
            </w14:solidFill>
          </w14:textFill>
        </w:rPr>
        <w:t>所辖自然村数量：</w:t>
      </w:r>
      <w:r>
        <w:rPr>
          <w:rFonts w:hint="eastAsia" w:ascii="宋体" w:hAnsi="宋体"/>
          <w:color w:val="000000" w:themeColor="text1"/>
          <w:highlight w:val="none"/>
          <w14:textFill>
            <w14:solidFill>
              <w14:schemeClr w14:val="tx1"/>
            </w14:solidFill>
          </w14:textFill>
        </w:rPr>
        <w:t>指建制村填写所管辖的自然村的实际数量，原则上按调查标准时间的实际数量填写，当建制村所辖自然村为自身时，自然村数量填“</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11.</w:t>
      </w:r>
      <w:r>
        <w:rPr>
          <w:rFonts w:hint="eastAsia" w:ascii="宋体" w:hAnsi="宋体"/>
          <w:b/>
          <w:color w:val="000000" w:themeColor="text1"/>
          <w:highlight w:val="none"/>
          <w14:textFill>
            <w14:solidFill>
              <w14:schemeClr w14:val="tx1"/>
            </w14:solidFill>
          </w14:textFill>
        </w:rPr>
        <w:t>所属地形：</w:t>
      </w:r>
      <w:r>
        <w:rPr>
          <w:rFonts w:hint="eastAsia" w:ascii="宋体" w:hAnsi="宋体"/>
          <w:color w:val="000000" w:themeColor="text1"/>
          <w:highlight w:val="none"/>
          <w14:textFill>
            <w14:solidFill>
              <w14:schemeClr w14:val="tx1"/>
            </w14:solidFill>
          </w14:textFill>
        </w:rPr>
        <w:t>按以下三种地形选择填写。</w:t>
      </w:r>
    </w:p>
    <w:tbl>
      <w:tblPr>
        <w:tblStyle w:val="26"/>
        <w:tblW w:w="9854"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41"/>
        <w:gridCol w:w="1504"/>
        <w:gridCol w:w="680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tblHeader/>
          <w:jc w:val="center"/>
        </w:trPr>
        <w:tc>
          <w:tcPr>
            <w:tcW w:w="1541" w:type="dxa"/>
            <w:vAlign w:val="center"/>
          </w:tcPr>
          <w:p>
            <w:pPr>
              <w:jc w:val="center"/>
              <w:rPr>
                <w:b/>
                <w:bCs/>
                <w:sz w:val="18"/>
                <w:szCs w:val="21"/>
                <w:highlight w:val="none"/>
              </w:rPr>
            </w:pPr>
            <w:r>
              <w:rPr>
                <w:rFonts w:hint="eastAsia"/>
                <w:b/>
                <w:bCs/>
                <w:sz w:val="18"/>
                <w:szCs w:val="21"/>
                <w:highlight w:val="none"/>
              </w:rPr>
              <w:t>代码</w:t>
            </w:r>
          </w:p>
        </w:tc>
        <w:tc>
          <w:tcPr>
            <w:tcW w:w="1504" w:type="dxa"/>
            <w:vAlign w:val="center"/>
          </w:tcPr>
          <w:p>
            <w:pPr>
              <w:jc w:val="center"/>
              <w:rPr>
                <w:b/>
                <w:bCs/>
                <w:sz w:val="18"/>
                <w:szCs w:val="21"/>
                <w:highlight w:val="none"/>
              </w:rPr>
            </w:pPr>
            <w:r>
              <w:rPr>
                <w:rFonts w:hint="eastAsia"/>
                <w:b/>
                <w:bCs/>
                <w:sz w:val="18"/>
                <w:szCs w:val="21"/>
                <w:highlight w:val="none"/>
              </w:rPr>
              <w:t>代码名称</w:t>
            </w:r>
          </w:p>
        </w:tc>
        <w:tc>
          <w:tcPr>
            <w:tcW w:w="6809" w:type="dxa"/>
            <w:vAlign w:val="center"/>
          </w:tcPr>
          <w:p>
            <w:pPr>
              <w:jc w:val="center"/>
              <w:rPr>
                <w:b/>
                <w:bCs/>
                <w:sz w:val="18"/>
                <w:szCs w:val="21"/>
                <w:highlight w:val="none"/>
              </w:rPr>
            </w:pPr>
            <w:r>
              <w:rPr>
                <w:rFonts w:hint="eastAsia"/>
                <w:b/>
                <w:bCs/>
                <w:sz w:val="18"/>
                <w:szCs w:val="21"/>
                <w:highlight w:val="none"/>
              </w:rPr>
              <w:t>代码说明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541" w:type="dxa"/>
            <w:vAlign w:val="center"/>
          </w:tcPr>
          <w:p>
            <w:pPr>
              <w:jc w:val="center"/>
              <w:rPr>
                <w:bCs/>
                <w:sz w:val="18"/>
                <w:szCs w:val="21"/>
                <w:highlight w:val="none"/>
              </w:rPr>
            </w:pPr>
            <w:r>
              <w:rPr>
                <w:bCs/>
                <w:sz w:val="18"/>
                <w:szCs w:val="21"/>
                <w:highlight w:val="none"/>
              </w:rPr>
              <w:t>1</w:t>
            </w:r>
          </w:p>
        </w:tc>
        <w:tc>
          <w:tcPr>
            <w:tcW w:w="1504" w:type="dxa"/>
            <w:vAlign w:val="center"/>
          </w:tcPr>
          <w:p>
            <w:pPr>
              <w:jc w:val="left"/>
              <w:rPr>
                <w:bCs/>
                <w:sz w:val="18"/>
                <w:szCs w:val="21"/>
                <w:highlight w:val="none"/>
              </w:rPr>
            </w:pPr>
            <w:r>
              <w:rPr>
                <w:rFonts w:hint="eastAsia"/>
                <w:bCs/>
                <w:sz w:val="18"/>
                <w:szCs w:val="21"/>
                <w:highlight w:val="none"/>
              </w:rPr>
              <w:t>平原、微丘</w:t>
            </w:r>
          </w:p>
        </w:tc>
        <w:tc>
          <w:tcPr>
            <w:tcW w:w="6809" w:type="dxa"/>
          </w:tcPr>
          <w:p>
            <w:pPr>
              <w:widowControl/>
              <w:jc w:val="left"/>
              <w:rPr>
                <w:b/>
                <w:bCs/>
                <w:sz w:val="18"/>
                <w:szCs w:val="21"/>
                <w:highlight w:val="none"/>
              </w:rPr>
            </w:pPr>
            <w:r>
              <w:rPr>
                <w:rFonts w:hint="eastAsia" w:ascii="宋体" w:hAnsi="宋体"/>
                <w:color w:val="000000" w:themeColor="text1"/>
                <w:sz w:val="18"/>
                <w:highlight w:val="none"/>
                <w14:textFill>
                  <w14:solidFill>
                    <w14:schemeClr w14:val="tx1"/>
                  </w14:solidFill>
                </w14:textFill>
              </w:rPr>
              <w:t>平原指地形平坦，无明显起伏，地面自然坡度一般在</w:t>
            </w:r>
            <w:r>
              <w:rPr>
                <w:rFonts w:ascii="宋体" w:hAnsi="宋体"/>
                <w:color w:val="000000" w:themeColor="text1"/>
                <w:sz w:val="18"/>
                <w:highlight w:val="none"/>
                <w14:textFill>
                  <w14:solidFill>
                    <w14:schemeClr w14:val="tx1"/>
                  </w14:solidFill>
                </w14:textFill>
              </w:rPr>
              <w:t>3</w:t>
            </w:r>
            <w:r>
              <w:rPr>
                <w:rFonts w:hint="eastAsia" w:ascii="宋体" w:hAnsi="宋体"/>
                <w:color w:val="000000" w:themeColor="text1"/>
                <w:sz w:val="18"/>
                <w:highlight w:val="none"/>
                <w14:textFill>
                  <w14:solidFill>
                    <w14:schemeClr w14:val="tx1"/>
                  </w14:solidFill>
                </w14:textFill>
              </w:rPr>
              <w:t>度以下的地形；微丘指地面坡度在</w:t>
            </w:r>
            <w:r>
              <w:rPr>
                <w:rFonts w:ascii="宋体" w:hAnsi="宋体"/>
                <w:color w:val="000000" w:themeColor="text1"/>
                <w:sz w:val="18"/>
                <w:highlight w:val="none"/>
                <w14:textFill>
                  <w14:solidFill>
                    <w14:schemeClr w14:val="tx1"/>
                  </w14:solidFill>
                </w14:textFill>
              </w:rPr>
              <w:t>20度以下，相对高差在100m</w:t>
            </w:r>
            <w:r>
              <w:rPr>
                <w:rFonts w:hint="eastAsia" w:ascii="宋体" w:hAnsi="宋体"/>
                <w:color w:val="000000" w:themeColor="text1"/>
                <w:sz w:val="18"/>
                <w:highlight w:val="none"/>
                <w14:textFill>
                  <w14:solidFill>
                    <w14:schemeClr w14:val="tx1"/>
                  </w14:solidFill>
                </w14:textFill>
              </w:rPr>
              <w:t>以下的地形。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541" w:type="dxa"/>
            <w:vAlign w:val="center"/>
          </w:tcPr>
          <w:p>
            <w:pPr>
              <w:jc w:val="center"/>
              <w:rPr>
                <w:rFonts w:ascii="宋体" w:hAnsi="宋体"/>
                <w:sz w:val="18"/>
                <w:szCs w:val="18"/>
                <w:highlight w:val="none"/>
              </w:rPr>
            </w:pPr>
            <w:r>
              <w:rPr>
                <w:rFonts w:ascii="宋体" w:hAnsi="宋体"/>
                <w:sz w:val="18"/>
                <w:szCs w:val="18"/>
                <w:highlight w:val="none"/>
              </w:rPr>
              <w:t>2</w:t>
            </w:r>
          </w:p>
        </w:tc>
        <w:tc>
          <w:tcPr>
            <w:tcW w:w="1504" w:type="dxa"/>
            <w:vAlign w:val="center"/>
          </w:tcPr>
          <w:p>
            <w:pPr>
              <w:jc w:val="left"/>
              <w:rPr>
                <w:rFonts w:ascii="宋体" w:hAnsi="宋体"/>
                <w:sz w:val="18"/>
                <w:szCs w:val="18"/>
                <w:highlight w:val="none"/>
              </w:rPr>
            </w:pPr>
            <w:r>
              <w:rPr>
                <w:rFonts w:hint="eastAsia" w:ascii="宋体" w:hAnsi="宋体"/>
                <w:sz w:val="18"/>
                <w:szCs w:val="18"/>
                <w:highlight w:val="none"/>
              </w:rPr>
              <w:t>山岭、重丘</w:t>
            </w:r>
          </w:p>
        </w:tc>
        <w:tc>
          <w:tcPr>
            <w:tcW w:w="6809" w:type="dxa"/>
            <w:vAlign w:val="center"/>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山岭指地形变化复杂，地面坡度大部分在</w:t>
            </w:r>
            <w:r>
              <w:rPr>
                <w:rFonts w:ascii="宋体" w:hAnsi="宋体"/>
                <w:color w:val="000000" w:themeColor="text1"/>
                <w:sz w:val="18"/>
                <w:highlight w:val="none"/>
                <w14:textFill>
                  <w14:solidFill>
                    <w14:schemeClr w14:val="tx1"/>
                  </w14:solidFill>
                </w14:textFill>
              </w:rPr>
              <w:t>20</w:t>
            </w:r>
            <w:r>
              <w:rPr>
                <w:rFonts w:hint="eastAsia" w:ascii="宋体" w:hAnsi="宋体"/>
                <w:color w:val="000000" w:themeColor="text1"/>
                <w:sz w:val="18"/>
                <w:highlight w:val="none"/>
                <w14:textFill>
                  <w14:solidFill>
                    <w14:schemeClr w14:val="tx1"/>
                  </w14:solidFill>
                </w14:textFill>
              </w:rPr>
              <w:t>度以上的地形；重丘指连绵起伏的山丘，具有深谷和较高的分水岭，地面自然坡度一般在</w:t>
            </w:r>
            <w:r>
              <w:rPr>
                <w:rFonts w:ascii="宋体" w:hAnsi="宋体"/>
                <w:color w:val="000000" w:themeColor="text1"/>
                <w:sz w:val="18"/>
                <w:highlight w:val="none"/>
                <w14:textFill>
                  <w14:solidFill>
                    <w14:schemeClr w14:val="tx1"/>
                  </w14:solidFill>
                </w14:textFill>
              </w:rPr>
              <w:t>20</w:t>
            </w:r>
            <w:r>
              <w:rPr>
                <w:rFonts w:hint="eastAsia" w:ascii="宋体" w:hAnsi="宋体"/>
                <w:color w:val="000000" w:themeColor="text1"/>
                <w:sz w:val="18"/>
                <w:highlight w:val="none"/>
                <w14:textFill>
                  <w14:solidFill>
                    <w14:schemeClr w14:val="tx1"/>
                  </w14:solidFill>
                </w14:textFill>
              </w:rPr>
              <w:t>度以上的地形。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541" w:type="dxa"/>
            <w:vAlign w:val="center"/>
          </w:tcPr>
          <w:p>
            <w:pPr>
              <w:jc w:val="center"/>
              <w:rPr>
                <w:rFonts w:ascii="宋体" w:hAnsi="宋体"/>
                <w:sz w:val="18"/>
                <w:szCs w:val="18"/>
                <w:highlight w:val="none"/>
              </w:rPr>
            </w:pPr>
            <w:r>
              <w:rPr>
                <w:rFonts w:ascii="宋体" w:hAnsi="宋体"/>
                <w:sz w:val="18"/>
                <w:szCs w:val="18"/>
                <w:highlight w:val="none"/>
              </w:rPr>
              <w:t>3</w:t>
            </w:r>
          </w:p>
        </w:tc>
        <w:tc>
          <w:tcPr>
            <w:tcW w:w="1504" w:type="dxa"/>
            <w:vAlign w:val="center"/>
          </w:tcPr>
          <w:p>
            <w:pPr>
              <w:jc w:val="left"/>
              <w:rPr>
                <w:rFonts w:ascii="宋体" w:hAnsi="宋体"/>
                <w:sz w:val="18"/>
                <w:szCs w:val="18"/>
                <w:highlight w:val="none"/>
              </w:rPr>
            </w:pPr>
            <w:r>
              <w:rPr>
                <w:rFonts w:hint="eastAsia" w:ascii="宋体" w:hAnsi="宋体"/>
                <w:sz w:val="18"/>
                <w:szCs w:val="18"/>
                <w:highlight w:val="none"/>
              </w:rPr>
              <w:t>岛屿</w:t>
            </w:r>
          </w:p>
        </w:tc>
        <w:tc>
          <w:tcPr>
            <w:tcW w:w="6809" w:type="dxa"/>
            <w:vAlign w:val="center"/>
          </w:tcPr>
          <w:p>
            <w:pPr>
              <w:widowControl/>
              <w:jc w:val="left"/>
              <w:rPr>
                <w:rFonts w:ascii="宋体" w:hAnsi="宋体"/>
                <w:sz w:val="18"/>
                <w:szCs w:val="18"/>
                <w:highlight w:val="none"/>
              </w:rPr>
            </w:pPr>
            <w:r>
              <w:rPr>
                <w:rFonts w:hint="eastAsia" w:ascii="宋体" w:hAnsi="宋体"/>
                <w:color w:val="000000" w:themeColor="text1"/>
                <w:sz w:val="18"/>
                <w:highlight w:val="none"/>
                <w14:textFill>
                  <w14:solidFill>
                    <w14:schemeClr w14:val="tx1"/>
                  </w14:solidFill>
                </w14:textFill>
              </w:rPr>
              <w:t>指四面环水，与周边无陆地连接的地形。包括处于海洋、湖泊中的岛屿和处于江河中的江心洲等。</w:t>
            </w:r>
          </w:p>
        </w:tc>
      </w:tr>
    </w:tbl>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12.</w:t>
      </w:r>
      <w:r>
        <w:rPr>
          <w:rFonts w:hint="eastAsia" w:ascii="宋体" w:hAnsi="宋体"/>
          <w:b/>
          <w:color w:val="000000" w:themeColor="text1"/>
          <w:highlight w:val="none"/>
          <w14:textFill>
            <w14:solidFill>
              <w14:schemeClr w14:val="tx1"/>
            </w14:solidFill>
          </w14:textFill>
        </w:rPr>
        <w:t>通达现状：</w:t>
      </w:r>
      <w:r>
        <w:rPr>
          <w:rFonts w:hint="eastAsia" w:ascii="宋体" w:hAnsi="宋体"/>
          <w:color w:val="000000" w:themeColor="text1"/>
          <w:highlight w:val="none"/>
          <w14:textFill>
            <w14:solidFill>
              <w14:schemeClr w14:val="tx1"/>
            </w14:solidFill>
          </w14:textFill>
        </w:rPr>
        <w:t>指根据交通运输部对乡（镇）（含其他乡级单位）、建制村（含其他村级单位）通达、通畅计算的有关规定和标准（见附录一），依据优选通达路线的技术状况，确定的乡（镇）（含其他乡级单位）、建制村（含其他村级单位）通达通畅状况。</w:t>
      </w:r>
    </w:p>
    <w:tbl>
      <w:tblPr>
        <w:tblStyle w:val="26"/>
        <w:tblW w:w="396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984"/>
        <w:gridCol w:w="198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tblHeader/>
          <w:jc w:val="center"/>
        </w:trPr>
        <w:tc>
          <w:tcPr>
            <w:tcW w:w="1984" w:type="dxa"/>
            <w:vAlign w:val="center"/>
          </w:tcPr>
          <w:p>
            <w:pPr>
              <w:jc w:val="center"/>
              <w:rPr>
                <w:b/>
                <w:bCs/>
                <w:sz w:val="18"/>
                <w:szCs w:val="21"/>
                <w:highlight w:val="none"/>
              </w:rPr>
            </w:pPr>
            <w:r>
              <w:rPr>
                <w:rFonts w:hint="eastAsia"/>
                <w:b/>
                <w:bCs/>
                <w:sz w:val="18"/>
                <w:szCs w:val="21"/>
                <w:highlight w:val="none"/>
              </w:rPr>
              <w:t>代码</w:t>
            </w:r>
          </w:p>
        </w:tc>
        <w:tc>
          <w:tcPr>
            <w:tcW w:w="1985" w:type="dxa"/>
            <w:vAlign w:val="center"/>
          </w:tcPr>
          <w:p>
            <w:pPr>
              <w:jc w:val="center"/>
              <w:rPr>
                <w:b/>
                <w:bCs/>
                <w:sz w:val="18"/>
                <w:szCs w:val="21"/>
                <w:highlight w:val="none"/>
              </w:rPr>
            </w:pPr>
            <w:r>
              <w:rPr>
                <w:rFonts w:hint="eastAsia"/>
                <w:b/>
                <w:bCs/>
                <w:sz w:val="18"/>
                <w:szCs w:val="21"/>
                <w:highlight w:val="none"/>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984" w:type="dxa"/>
            <w:vAlign w:val="center"/>
          </w:tcPr>
          <w:p>
            <w:pPr>
              <w:jc w:val="center"/>
              <w:rPr>
                <w:rFonts w:ascii="宋体" w:hAnsi="宋体"/>
                <w:bCs/>
                <w:sz w:val="18"/>
                <w:szCs w:val="18"/>
                <w:highlight w:val="none"/>
              </w:rPr>
            </w:pPr>
            <w:r>
              <w:rPr>
                <w:rFonts w:ascii="宋体" w:hAnsi="宋体"/>
                <w:bCs/>
                <w:sz w:val="18"/>
                <w:szCs w:val="18"/>
                <w:highlight w:val="none"/>
              </w:rPr>
              <w:t>1</w:t>
            </w:r>
          </w:p>
        </w:tc>
        <w:tc>
          <w:tcPr>
            <w:tcW w:w="1985" w:type="dxa"/>
            <w:vAlign w:val="center"/>
          </w:tcPr>
          <w:p>
            <w:pPr>
              <w:jc w:val="left"/>
              <w:rPr>
                <w:rFonts w:ascii="宋体" w:hAnsi="宋体"/>
                <w:bCs/>
                <w:sz w:val="18"/>
                <w:szCs w:val="18"/>
                <w:highlight w:val="none"/>
              </w:rPr>
            </w:pPr>
            <w:r>
              <w:rPr>
                <w:rFonts w:hint="eastAsia" w:ascii="宋体" w:hAnsi="宋体"/>
                <w:color w:val="000000" w:themeColor="text1"/>
                <w:sz w:val="18"/>
                <w:szCs w:val="18"/>
                <w:highlight w:val="none"/>
                <w14:textFill>
                  <w14:solidFill>
                    <w14:schemeClr w14:val="tx1"/>
                  </w14:solidFill>
                </w14:textFill>
              </w:rPr>
              <w:t>已通畅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984" w:type="dxa"/>
            <w:vAlign w:val="center"/>
          </w:tcPr>
          <w:p>
            <w:pPr>
              <w:jc w:val="center"/>
              <w:rPr>
                <w:rFonts w:ascii="宋体" w:hAnsi="宋体"/>
                <w:sz w:val="18"/>
                <w:szCs w:val="18"/>
                <w:highlight w:val="none"/>
              </w:rPr>
            </w:pPr>
            <w:r>
              <w:rPr>
                <w:rFonts w:ascii="宋体" w:hAnsi="宋体"/>
                <w:sz w:val="18"/>
                <w:szCs w:val="18"/>
                <w:highlight w:val="none"/>
              </w:rPr>
              <w:t>2</w:t>
            </w:r>
          </w:p>
        </w:tc>
        <w:tc>
          <w:tcPr>
            <w:tcW w:w="1985" w:type="dxa"/>
            <w:vAlign w:val="center"/>
          </w:tcPr>
          <w:p>
            <w:pPr>
              <w:jc w:val="left"/>
              <w:rPr>
                <w:rFonts w:ascii="宋体" w:hAnsi="宋体"/>
                <w:sz w:val="18"/>
                <w:szCs w:val="18"/>
                <w:highlight w:val="none"/>
              </w:rPr>
            </w:pPr>
            <w:r>
              <w:rPr>
                <w:rFonts w:hint="eastAsia" w:ascii="宋体" w:hAnsi="宋体"/>
                <w:color w:val="000000" w:themeColor="text1"/>
                <w:sz w:val="18"/>
                <w:szCs w:val="18"/>
                <w:highlight w:val="none"/>
                <w14:textFill>
                  <w14:solidFill>
                    <w14:schemeClr w14:val="tx1"/>
                  </w14:solidFill>
                </w14:textFill>
              </w:rPr>
              <w:t>已通达、未通畅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984" w:type="dxa"/>
            <w:vAlign w:val="center"/>
          </w:tcPr>
          <w:p>
            <w:pPr>
              <w:jc w:val="center"/>
              <w:rPr>
                <w:rFonts w:ascii="宋体" w:hAnsi="宋体"/>
                <w:sz w:val="18"/>
                <w:szCs w:val="18"/>
                <w:highlight w:val="none"/>
              </w:rPr>
            </w:pPr>
            <w:r>
              <w:rPr>
                <w:rFonts w:ascii="宋体" w:hAnsi="宋体"/>
                <w:sz w:val="18"/>
                <w:szCs w:val="18"/>
                <w:highlight w:val="none"/>
              </w:rPr>
              <w:t>3</w:t>
            </w:r>
          </w:p>
        </w:tc>
        <w:tc>
          <w:tcPr>
            <w:tcW w:w="1985" w:type="dxa"/>
            <w:vAlign w:val="center"/>
          </w:tcPr>
          <w:p>
            <w:pPr>
              <w:jc w:val="left"/>
              <w:rPr>
                <w:rFonts w:ascii="宋体" w:hAnsi="宋体"/>
                <w:sz w:val="18"/>
                <w:szCs w:val="18"/>
                <w:highlight w:val="none"/>
              </w:rPr>
            </w:pPr>
            <w:r>
              <w:rPr>
                <w:rFonts w:hint="eastAsia" w:ascii="宋体" w:hAnsi="宋体"/>
                <w:color w:val="000000" w:themeColor="text1"/>
                <w:sz w:val="18"/>
                <w:szCs w:val="18"/>
                <w:highlight w:val="none"/>
                <w14:textFill>
                  <w14:solidFill>
                    <w14:schemeClr w14:val="tx1"/>
                  </w14:solidFill>
                </w14:textFill>
              </w:rPr>
              <w:t>未通达</w:t>
            </w:r>
          </w:p>
        </w:tc>
      </w:tr>
    </w:tbl>
    <w:p>
      <w:pPr>
        <w:spacing w:line="360" w:lineRule="auto"/>
        <w:ind w:firstLine="420" w:firstLineChars="200"/>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13.</w:t>
      </w:r>
      <w:r>
        <w:rPr>
          <w:rFonts w:hint="eastAsia" w:ascii="宋体" w:hAnsi="宋体"/>
          <w:b/>
          <w:color w:val="000000" w:themeColor="text1"/>
          <w:highlight w:val="none"/>
          <w14:textFill>
            <w14:solidFill>
              <w14:schemeClr w14:val="tx1"/>
            </w14:solidFill>
          </w14:textFill>
        </w:rPr>
        <w:t>优选通达路线行政等级：</w:t>
      </w:r>
      <w:r>
        <w:rPr>
          <w:rFonts w:hint="eastAsia" w:ascii="宋体" w:hAnsi="宋体"/>
          <w:color w:val="000000" w:themeColor="text1"/>
          <w:highlight w:val="none"/>
          <w14:textFill>
            <w14:solidFill>
              <w14:schemeClr w14:val="tx1"/>
            </w14:solidFill>
          </w14:textFill>
        </w:rPr>
        <w:t>当优选通达路线为</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城市道路</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时，不填写优选通达路线编码、名称和通达方向；当优选通达路线为</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国道、省道</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时，必须填写优选通达路线编码和名称，不需要填写；其他行政等级必须填写优选通达路线编码和优选通达路线名称。</w:t>
      </w:r>
    </w:p>
    <w:tbl>
      <w:tblPr>
        <w:tblStyle w:val="26"/>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1480"/>
        <w:gridCol w:w="3291"/>
        <w:gridCol w:w="1411"/>
        <w:gridCol w:w="34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Cs w:val="21"/>
                <w:highlight w:val="none"/>
              </w:rPr>
            </w:pPr>
            <w:r>
              <w:rPr>
                <w:rFonts w:hint="eastAsia" w:ascii="宋体" w:hAnsi="宋体"/>
                <w:b/>
                <w:sz w:val="18"/>
                <w:szCs w:val="18"/>
                <w:highlight w:val="none"/>
              </w:rPr>
              <w:t>代码</w:t>
            </w:r>
          </w:p>
        </w:tc>
        <w:tc>
          <w:tcPr>
            <w:tcW w:w="3291" w:type="dxa"/>
            <w:shd w:val="clear" w:color="auto" w:fill="FFFFFF"/>
            <w:vAlign w:val="center"/>
          </w:tcPr>
          <w:p>
            <w:pPr>
              <w:jc w:val="center"/>
              <w:rPr>
                <w:rFonts w:ascii="宋体" w:hAnsi="宋体"/>
                <w:szCs w:val="21"/>
                <w:highlight w:val="none"/>
              </w:rPr>
            </w:pPr>
            <w:r>
              <w:rPr>
                <w:rFonts w:hint="eastAsia" w:ascii="宋体" w:hAnsi="宋体"/>
                <w:b/>
                <w:sz w:val="18"/>
                <w:szCs w:val="18"/>
                <w:highlight w:val="none"/>
              </w:rPr>
              <w:t>代码名称</w:t>
            </w:r>
          </w:p>
        </w:tc>
        <w:tc>
          <w:tcPr>
            <w:tcW w:w="1411" w:type="dxa"/>
            <w:shd w:val="clear" w:color="auto" w:fill="FFFFFF"/>
            <w:vAlign w:val="center"/>
          </w:tcPr>
          <w:p>
            <w:pPr>
              <w:jc w:val="center"/>
              <w:rPr>
                <w:rFonts w:ascii="宋体" w:hAnsi="宋体"/>
                <w:szCs w:val="21"/>
                <w:highlight w:val="none"/>
              </w:rPr>
            </w:pPr>
            <w:r>
              <w:rPr>
                <w:rFonts w:hint="eastAsia" w:ascii="宋体" w:hAnsi="宋体"/>
                <w:b/>
                <w:sz w:val="18"/>
                <w:szCs w:val="18"/>
                <w:highlight w:val="none"/>
              </w:rPr>
              <w:t>代码</w:t>
            </w:r>
          </w:p>
        </w:tc>
        <w:tc>
          <w:tcPr>
            <w:tcW w:w="3457" w:type="dxa"/>
            <w:shd w:val="clear" w:color="auto" w:fill="FFFFFF"/>
            <w:vAlign w:val="center"/>
          </w:tcPr>
          <w:p>
            <w:pPr>
              <w:jc w:val="center"/>
              <w:rPr>
                <w:rFonts w:ascii="宋体" w:hAnsi="宋体"/>
                <w:szCs w:val="21"/>
                <w:highlight w:val="none"/>
              </w:rPr>
            </w:pPr>
            <w:r>
              <w:rPr>
                <w:rFonts w:hint="eastAsia" w:ascii="宋体" w:hAnsi="宋体"/>
                <w:b/>
                <w:sz w:val="18"/>
                <w:szCs w:val="18"/>
                <w:highlight w:val="none"/>
              </w:rPr>
              <w:t>代码名称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Cs w:val="21"/>
                <w:highlight w:val="none"/>
              </w:rPr>
            </w:pPr>
            <w:r>
              <w:rPr>
                <w:rFonts w:ascii="宋体" w:hAnsi="宋体"/>
                <w:sz w:val="18"/>
                <w:szCs w:val="18"/>
                <w:highlight w:val="none"/>
              </w:rPr>
              <w:t>G</w:t>
            </w:r>
          </w:p>
        </w:tc>
        <w:tc>
          <w:tcPr>
            <w:tcW w:w="3291" w:type="dxa"/>
            <w:shd w:val="clear" w:color="auto" w:fill="FFFFFF"/>
            <w:vAlign w:val="center"/>
          </w:tcPr>
          <w:p>
            <w:pPr>
              <w:rPr>
                <w:rFonts w:ascii="宋体" w:hAnsi="宋体"/>
                <w:szCs w:val="21"/>
                <w:highlight w:val="none"/>
              </w:rPr>
            </w:pPr>
            <w:r>
              <w:rPr>
                <w:rFonts w:hint="eastAsia" w:ascii="宋体" w:hAnsi="宋体"/>
                <w:sz w:val="18"/>
                <w:szCs w:val="18"/>
                <w:highlight w:val="none"/>
              </w:rPr>
              <w:t>国道</w:t>
            </w:r>
          </w:p>
        </w:tc>
        <w:tc>
          <w:tcPr>
            <w:tcW w:w="1411" w:type="dxa"/>
            <w:shd w:val="clear" w:color="auto" w:fill="FFFFFF"/>
            <w:vAlign w:val="center"/>
          </w:tcPr>
          <w:p>
            <w:pPr>
              <w:jc w:val="center"/>
              <w:rPr>
                <w:rFonts w:ascii="宋体" w:hAnsi="宋体"/>
                <w:szCs w:val="21"/>
                <w:highlight w:val="none"/>
              </w:rPr>
            </w:pPr>
            <w:r>
              <w:rPr>
                <w:rFonts w:ascii="宋体" w:hAnsi="宋体"/>
                <w:sz w:val="18"/>
                <w:szCs w:val="18"/>
                <w:highlight w:val="none"/>
              </w:rPr>
              <w:t>Z</w:t>
            </w:r>
          </w:p>
        </w:tc>
        <w:tc>
          <w:tcPr>
            <w:tcW w:w="3457" w:type="dxa"/>
            <w:shd w:val="clear" w:color="auto" w:fill="FFFFFF"/>
            <w:vAlign w:val="center"/>
          </w:tcPr>
          <w:p>
            <w:pPr>
              <w:rPr>
                <w:rFonts w:ascii="宋体" w:hAnsi="宋体"/>
                <w:szCs w:val="21"/>
                <w:highlight w:val="none"/>
              </w:rPr>
            </w:pPr>
            <w:r>
              <w:rPr>
                <w:rFonts w:hint="eastAsia" w:ascii="宋体" w:hAnsi="宋体"/>
                <w:sz w:val="18"/>
                <w:szCs w:val="18"/>
                <w:highlight w:val="none"/>
              </w:rPr>
              <w:t>专用公路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Cs w:val="21"/>
                <w:highlight w:val="none"/>
              </w:rPr>
            </w:pPr>
            <w:r>
              <w:rPr>
                <w:rFonts w:ascii="宋体" w:hAnsi="宋体"/>
                <w:sz w:val="18"/>
                <w:szCs w:val="18"/>
                <w:highlight w:val="none"/>
              </w:rPr>
              <w:t>S</w:t>
            </w:r>
          </w:p>
        </w:tc>
        <w:tc>
          <w:tcPr>
            <w:tcW w:w="3291" w:type="dxa"/>
            <w:shd w:val="clear" w:color="auto" w:fill="FFFFFF"/>
            <w:vAlign w:val="center"/>
          </w:tcPr>
          <w:p>
            <w:pPr>
              <w:rPr>
                <w:rFonts w:ascii="宋体" w:hAnsi="宋体"/>
                <w:szCs w:val="21"/>
                <w:highlight w:val="none"/>
              </w:rPr>
            </w:pPr>
            <w:r>
              <w:rPr>
                <w:rFonts w:hint="eastAsia" w:ascii="宋体" w:hAnsi="宋体"/>
                <w:sz w:val="18"/>
                <w:szCs w:val="18"/>
                <w:highlight w:val="none"/>
              </w:rPr>
              <w:t>省道</w:t>
            </w:r>
          </w:p>
        </w:tc>
        <w:tc>
          <w:tcPr>
            <w:tcW w:w="1411" w:type="dxa"/>
            <w:shd w:val="clear" w:color="auto" w:fill="FFFFFF"/>
            <w:vAlign w:val="center"/>
          </w:tcPr>
          <w:p>
            <w:pPr>
              <w:jc w:val="center"/>
              <w:rPr>
                <w:rFonts w:ascii="宋体" w:hAnsi="宋体"/>
                <w:szCs w:val="21"/>
                <w:highlight w:val="none"/>
              </w:rPr>
            </w:pPr>
            <w:r>
              <w:rPr>
                <w:rFonts w:ascii="宋体" w:hAnsi="宋体"/>
                <w:sz w:val="18"/>
                <w:szCs w:val="18"/>
                <w:highlight w:val="none"/>
              </w:rPr>
              <w:t>C</w:t>
            </w:r>
          </w:p>
        </w:tc>
        <w:tc>
          <w:tcPr>
            <w:tcW w:w="3457" w:type="dxa"/>
            <w:shd w:val="clear" w:color="auto" w:fill="FFFFFF"/>
            <w:vAlign w:val="center"/>
          </w:tcPr>
          <w:p>
            <w:pPr>
              <w:rPr>
                <w:rFonts w:ascii="宋体" w:hAnsi="宋体"/>
                <w:szCs w:val="21"/>
                <w:highlight w:val="none"/>
              </w:rPr>
            </w:pPr>
            <w:r>
              <w:rPr>
                <w:rFonts w:hint="eastAsia" w:ascii="宋体" w:hAnsi="宋体"/>
                <w:sz w:val="18"/>
                <w:szCs w:val="18"/>
                <w:highlight w:val="none"/>
              </w:rPr>
              <w:t>村道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Cs w:val="21"/>
                <w:highlight w:val="none"/>
              </w:rPr>
            </w:pPr>
            <w:r>
              <w:rPr>
                <w:rFonts w:ascii="宋体" w:hAnsi="宋体"/>
                <w:sz w:val="18"/>
                <w:szCs w:val="18"/>
                <w:highlight w:val="none"/>
              </w:rPr>
              <w:t>X</w:t>
            </w:r>
          </w:p>
        </w:tc>
        <w:tc>
          <w:tcPr>
            <w:tcW w:w="3291" w:type="dxa"/>
            <w:shd w:val="clear" w:color="auto" w:fill="FFFFFF"/>
            <w:vAlign w:val="center"/>
          </w:tcPr>
          <w:p>
            <w:pPr>
              <w:rPr>
                <w:rFonts w:ascii="宋体" w:hAnsi="宋体"/>
                <w:szCs w:val="21"/>
                <w:highlight w:val="none"/>
              </w:rPr>
            </w:pPr>
            <w:r>
              <w:rPr>
                <w:rFonts w:hint="eastAsia" w:ascii="宋体" w:hAnsi="宋体"/>
                <w:sz w:val="18"/>
                <w:szCs w:val="18"/>
                <w:highlight w:val="none"/>
              </w:rPr>
              <w:t>县道</w:t>
            </w:r>
          </w:p>
        </w:tc>
        <w:tc>
          <w:tcPr>
            <w:tcW w:w="1411" w:type="dxa"/>
            <w:shd w:val="clear" w:color="auto" w:fill="FFFFFF"/>
            <w:vAlign w:val="center"/>
          </w:tcPr>
          <w:p>
            <w:pPr>
              <w:jc w:val="center"/>
              <w:rPr>
                <w:rFonts w:ascii="宋体" w:hAnsi="宋体"/>
                <w:szCs w:val="21"/>
                <w:highlight w:val="none"/>
              </w:rPr>
            </w:pPr>
            <w:r>
              <w:rPr>
                <w:rFonts w:ascii="宋体" w:hAnsi="宋体"/>
                <w:sz w:val="18"/>
                <w:szCs w:val="18"/>
                <w:highlight w:val="none"/>
              </w:rPr>
              <w:t>D</w:t>
            </w:r>
          </w:p>
        </w:tc>
        <w:tc>
          <w:tcPr>
            <w:tcW w:w="3457" w:type="dxa"/>
            <w:shd w:val="clear" w:color="auto" w:fill="FFFFFF"/>
            <w:vAlign w:val="center"/>
          </w:tcPr>
          <w:p>
            <w:pPr>
              <w:rPr>
                <w:rFonts w:ascii="宋体" w:hAnsi="宋体"/>
                <w:szCs w:val="21"/>
                <w:highlight w:val="none"/>
              </w:rPr>
            </w:pPr>
            <w:r>
              <w:rPr>
                <w:rFonts w:hint="eastAsia" w:ascii="宋体" w:hAnsi="宋体"/>
                <w:sz w:val="18"/>
                <w:szCs w:val="18"/>
                <w:highlight w:val="none"/>
              </w:rPr>
              <w:t>城市道路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480" w:type="dxa"/>
            <w:shd w:val="clear" w:color="auto" w:fill="FFFFFF"/>
            <w:vAlign w:val="center"/>
          </w:tcPr>
          <w:p>
            <w:pPr>
              <w:jc w:val="center"/>
              <w:rPr>
                <w:rFonts w:ascii="宋体" w:hAnsi="宋体"/>
                <w:szCs w:val="21"/>
                <w:highlight w:val="none"/>
              </w:rPr>
            </w:pPr>
            <w:r>
              <w:rPr>
                <w:rFonts w:ascii="宋体" w:hAnsi="宋体"/>
                <w:sz w:val="18"/>
                <w:szCs w:val="18"/>
                <w:highlight w:val="none"/>
              </w:rPr>
              <w:t>Y</w:t>
            </w:r>
          </w:p>
        </w:tc>
        <w:tc>
          <w:tcPr>
            <w:tcW w:w="3291" w:type="dxa"/>
            <w:shd w:val="clear" w:color="auto" w:fill="FFFFFF"/>
            <w:vAlign w:val="center"/>
          </w:tcPr>
          <w:p>
            <w:pPr>
              <w:rPr>
                <w:rFonts w:ascii="宋体" w:hAnsi="宋体"/>
                <w:szCs w:val="21"/>
                <w:highlight w:val="none"/>
              </w:rPr>
            </w:pPr>
            <w:r>
              <w:rPr>
                <w:rFonts w:hint="eastAsia" w:ascii="宋体" w:hAnsi="宋体"/>
                <w:sz w:val="18"/>
                <w:szCs w:val="18"/>
                <w:highlight w:val="none"/>
              </w:rPr>
              <w:t>乡道</w:t>
            </w:r>
          </w:p>
        </w:tc>
        <w:tc>
          <w:tcPr>
            <w:tcW w:w="1411" w:type="dxa"/>
            <w:shd w:val="clear" w:color="auto" w:fill="FFFFFF"/>
            <w:vAlign w:val="center"/>
          </w:tcPr>
          <w:p>
            <w:pPr>
              <w:jc w:val="center"/>
              <w:rPr>
                <w:rFonts w:ascii="宋体" w:hAnsi="宋体"/>
                <w:szCs w:val="21"/>
                <w:highlight w:val="none"/>
              </w:rPr>
            </w:pPr>
          </w:p>
        </w:tc>
        <w:tc>
          <w:tcPr>
            <w:tcW w:w="3457" w:type="dxa"/>
            <w:shd w:val="clear" w:color="auto" w:fill="FFFFFF"/>
            <w:vAlign w:val="center"/>
          </w:tcPr>
          <w:p>
            <w:pPr>
              <w:rPr>
                <w:rFonts w:ascii="宋体" w:hAnsi="宋体"/>
                <w:szCs w:val="21"/>
                <w:highlight w:val="none"/>
              </w:rPr>
            </w:pPr>
          </w:p>
        </w:tc>
      </w:tr>
    </w:tbl>
    <w:p>
      <w:pPr>
        <w:spacing w:line="360" w:lineRule="auto"/>
        <w:ind w:firstLine="420" w:firstLineChars="200"/>
        <w:rPr>
          <w:rFonts w:ascii="宋体" w:hAnsi="宋体"/>
          <w:color w:val="000000" w:themeColor="text1"/>
          <w:highlight w:val="none"/>
          <w14:textFill>
            <w14:solidFill>
              <w14:schemeClr w14:val="tx1"/>
            </w14:solidFill>
          </w14:textFill>
        </w:rPr>
        <w:sectPr>
          <w:footerReference r:id="rId12" w:type="default"/>
          <w:pgSz w:w="11906" w:h="16838"/>
          <w:pgMar w:top="1418" w:right="1134" w:bottom="1418" w:left="1134" w:header="851" w:footer="992" w:gutter="0"/>
          <w:pgNumType w:start="9"/>
          <w:cols w:space="425" w:num="1"/>
          <w:docGrid w:type="linesAndChars" w:linePitch="312" w:charSpace="0"/>
        </w:sectPr>
      </w:pPr>
      <w:r>
        <w:rPr>
          <w:rFonts w:ascii="宋体" w:hAnsi="宋体"/>
          <w:b/>
          <w:color w:val="000000" w:themeColor="text1"/>
          <w:highlight w:val="none"/>
          <w14:textFill>
            <w14:solidFill>
              <w14:schemeClr w14:val="tx1"/>
            </w14:solidFill>
          </w14:textFill>
        </w:rPr>
        <w:t>14.</w:t>
      </w:r>
      <w:r>
        <w:rPr>
          <w:rFonts w:hint="eastAsia" w:ascii="宋体" w:hAnsi="宋体"/>
          <w:b/>
          <w:color w:val="000000" w:themeColor="text1"/>
          <w:highlight w:val="none"/>
          <w14:textFill>
            <w14:solidFill>
              <w14:schemeClr w14:val="tx1"/>
            </w14:solidFill>
          </w14:textFill>
        </w:rPr>
        <w:t>优选通达路线编码、名称：</w:t>
      </w:r>
      <w:r>
        <w:rPr>
          <w:rFonts w:hint="eastAsia" w:ascii="宋体" w:hAnsi="宋体"/>
          <w:color w:val="000000" w:themeColor="text1"/>
          <w:highlight w:val="none"/>
          <w14:textFill>
            <w14:solidFill>
              <w14:schemeClr w14:val="tx1"/>
            </w14:solidFill>
          </w14:textFill>
        </w:rPr>
        <w:t>指直接通至或穿越乡（镇）（含其他乡级单位）、建制村（含其他村级单位）所在地的通达路线的编码、名称。</w:t>
      </w:r>
    </w:p>
    <w:p>
      <w:pPr>
        <w:spacing w:line="360" w:lineRule="auto"/>
        <w:ind w:firstLine="420" w:firstLineChars="200"/>
        <w:rPr>
          <w:rFonts w:ascii="宋体" w:hAnsi="宋体"/>
          <w:color w:val="000000" w:themeColor="text1"/>
          <w:highlight w:val="none"/>
          <w14:textFill>
            <w14:solidFill>
              <w14:schemeClr w14:val="tx1"/>
            </w14:solidFill>
          </w14:textFill>
        </w:rPr>
      </w:pPr>
    </w:p>
    <w:p>
      <w:pPr>
        <w:rPr>
          <w:rFonts w:eastAsia="仿宋_GB2312"/>
          <w:sz w:val="28"/>
          <w:szCs w:val="28"/>
          <w:highlight w:val="none"/>
        </w:rPr>
        <w:sectPr>
          <w:footerReference r:id="rId13" w:type="default"/>
          <w:pgSz w:w="11906" w:h="16838"/>
          <w:pgMar w:top="1418" w:right="1134" w:bottom="1418" w:left="1134" w:header="851" w:footer="992" w:gutter="0"/>
          <w:pgNumType w:start="9"/>
          <w:cols w:space="425" w:num="1"/>
          <w:docGrid w:type="linesAndChars" w:linePitch="312" w:charSpace="0"/>
        </w:sectPr>
      </w:pPr>
    </w:p>
    <w:p>
      <w:pPr>
        <w:tabs>
          <w:tab w:val="left" w:pos="5760"/>
        </w:tabs>
        <w:spacing w:line="360" w:lineRule="auto"/>
        <w:jc w:val="center"/>
        <w:outlineLvl w:val="0"/>
        <w:rPr>
          <w:rFonts w:ascii="黑体" w:hAnsi="华文中宋" w:eastAsia="黑体"/>
          <w:color w:val="000000"/>
          <w:sz w:val="32"/>
          <w:szCs w:val="20"/>
          <w:highlight w:val="none"/>
        </w:rPr>
      </w:pPr>
      <w:bookmarkStart w:id="50" w:name="_Toc526861573"/>
      <w:bookmarkStart w:id="51" w:name="_Toc366829286"/>
      <w:bookmarkStart w:id="52" w:name="_Toc366829049"/>
      <w:bookmarkStart w:id="53" w:name="_Toc366827586"/>
      <w:bookmarkStart w:id="54" w:name="_Toc366830078"/>
      <w:bookmarkStart w:id="55" w:name="_Toc366829171"/>
      <w:bookmarkStart w:id="56" w:name="_Toc366829594"/>
      <w:bookmarkStart w:id="57" w:name="_Toc26352065"/>
      <w:r>
        <w:rPr>
          <w:rFonts w:hint="eastAsia" w:ascii="黑体" w:hAnsi="华文中宋" w:eastAsia="黑体"/>
          <w:color w:val="000000"/>
          <w:sz w:val="32"/>
          <w:szCs w:val="20"/>
          <w:highlight w:val="none"/>
        </w:rPr>
        <w:t>五、附录</w:t>
      </w:r>
      <w:bookmarkEnd w:id="50"/>
      <w:bookmarkEnd w:id="51"/>
      <w:bookmarkEnd w:id="52"/>
      <w:bookmarkEnd w:id="53"/>
      <w:bookmarkEnd w:id="54"/>
      <w:bookmarkEnd w:id="55"/>
      <w:bookmarkEnd w:id="56"/>
      <w:bookmarkEnd w:id="57"/>
    </w:p>
    <w:bookmarkEnd w:id="0"/>
    <w:p>
      <w:pPr>
        <w:spacing w:after="156" w:afterLines="50"/>
        <w:jc w:val="center"/>
        <w:outlineLvl w:val="1"/>
        <w:rPr>
          <w:color w:val="000000"/>
          <w:sz w:val="32"/>
          <w:szCs w:val="32"/>
          <w:highlight w:val="none"/>
        </w:rPr>
      </w:pPr>
      <w:bookmarkStart w:id="58" w:name="_Toc26352066"/>
      <w:r>
        <w:rPr>
          <w:rFonts w:hint="eastAsia"/>
          <w:color w:val="000000"/>
          <w:sz w:val="32"/>
          <w:szCs w:val="32"/>
          <w:highlight w:val="none"/>
        </w:rPr>
        <w:t>（一）乡（镇）、建制村通畅计算规定</w:t>
      </w:r>
      <w:bookmarkEnd w:id="58"/>
    </w:p>
    <w:p>
      <w:pPr>
        <w:spacing w:line="360" w:lineRule="auto"/>
        <w:ind w:firstLine="420" w:firstLineChars="200"/>
        <w:rPr>
          <w:rFonts w:ascii="宋体" w:hAnsi="宋体"/>
          <w:color w:val="000000" w:themeColor="text1"/>
          <w:highlight w:val="none"/>
          <w14:textFill>
            <w14:solidFill>
              <w14:schemeClr w14:val="tx1"/>
            </w14:solidFill>
          </w14:textFill>
        </w:rPr>
      </w:pPr>
      <w:bookmarkStart w:id="59" w:name="_Toc533786884"/>
      <w:bookmarkStart w:id="60" w:name="_Toc534142129"/>
      <w:bookmarkStart w:id="61" w:name="_Toc534141740"/>
      <w:bookmarkStart w:id="62" w:name="_Toc533838968"/>
      <w:r>
        <w:rPr>
          <w:rFonts w:hint="eastAsia" w:ascii="宋体" w:hAnsi="宋体"/>
          <w:color w:val="000000" w:themeColor="text1"/>
          <w:highlight w:val="none"/>
          <w14:textFill>
            <w14:solidFill>
              <w14:schemeClr w14:val="tx1"/>
            </w14:solidFill>
          </w14:textFill>
        </w:rPr>
        <w:t>原则上应满足《公路工程技术标准》或《小交通量农村公路工程技术标准》。</w:t>
      </w:r>
    </w:p>
    <w:p>
      <w:pPr>
        <w:spacing w:line="360" w:lineRule="auto"/>
        <w:ind w:firstLine="420" w:firstLineChars="200"/>
        <w:rPr>
          <w:rFonts w:ascii="黑体" w:hAnsi="黑体" w:eastAsia="黑体"/>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（1）乡（镇）、建制村通达标准：</w:t>
      </w:r>
    </w:p>
    <w:p>
      <w:pPr>
        <w:spacing w:line="360" w:lineRule="auto"/>
        <w:ind w:firstLine="420" w:firstLineChars="200"/>
        <w:rPr>
          <w:rFonts w:ascii="黑体" w:hAnsi="黑体" w:eastAsia="黑体"/>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第一点</w:t>
      </w:r>
      <w:r>
        <w:rPr>
          <w:rFonts w:asciiTheme="minorEastAsia" w:hAnsiTheme="minorEastAsia" w:eastAsiaTheme="minorEastAsia"/>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通达路线技术状况</w:t>
      </w:r>
      <w:r>
        <w:rPr>
          <w:rFonts w:hint="eastAsia" w:ascii="黑体" w:hAnsi="黑体" w:eastAsia="黑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①</w:t>
      </w:r>
      <w:r>
        <w:rPr>
          <w:rFonts w:hint="eastAsia"/>
          <w:color w:val="000000" w:themeColor="text1"/>
          <w:highlight w:val="none"/>
          <w14:textFill>
            <w14:solidFill>
              <w14:schemeClr w14:val="tx1"/>
            </w14:solidFill>
          </w14:textFill>
        </w:rPr>
        <w:t>乡（镇）通达路线原则上应为四级及以上公路，对于工程艰巨、地质复杂、交通量小或通至人口较少乡镇的路线，路面宽度应≥</w:t>
      </w:r>
      <w:r>
        <w:rPr>
          <w:rFonts w:hint="eastAsia" w:ascii="宋体" w:hAnsi="宋体"/>
          <w:color w:val="000000" w:themeColor="text1"/>
          <w:highlight w:val="none"/>
          <w14:textFill>
            <w14:solidFill>
              <w14:schemeClr w14:val="tx1"/>
            </w14:solidFill>
          </w14:textFill>
        </w:rPr>
        <w:t>3.5</w:t>
      </w:r>
      <w:r>
        <w:rPr>
          <w:rFonts w:hint="eastAsia"/>
          <w:color w:val="000000" w:themeColor="text1"/>
          <w:highlight w:val="none"/>
          <w14:textFill>
            <w14:solidFill>
              <w14:schemeClr w14:val="tx1"/>
            </w14:solidFill>
          </w14:textFill>
        </w:rPr>
        <w:t>米。</w:t>
      </w:r>
      <w:r>
        <w:rPr>
          <w:rFonts w:hint="eastAsia" w:ascii="宋体" w:hAnsi="宋体"/>
          <w:color w:val="000000" w:themeColor="text1"/>
          <w:highlight w:val="none"/>
          <w14:textFill>
            <w14:solidFill>
              <w14:schemeClr w14:val="tx1"/>
            </w14:solidFill>
          </w14:textFill>
        </w:rPr>
        <w:t>②建制村通达路线原则上按四级公路标准建设，对于工程艰巨、地质复杂、交通量小、占用耕地较多或通至人口较少建制村的路线，路面宽度应≥3.0米。</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第二点</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通达路线路面类型：乡（镇）、建制村通达路线的路面类型不能为“无路面”。</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第三点，通达路线必须通至乡镇、建制村的下列位置之一：</w:t>
      </w:r>
    </w:p>
    <w:p>
      <w:pPr>
        <w:spacing w:line="360" w:lineRule="auto"/>
        <w:ind w:firstLine="840" w:firstLineChars="4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——对于乡（镇）的通达位置</w:t>
      </w:r>
    </w:p>
    <w:p>
      <w:pPr>
        <w:pStyle w:val="49"/>
        <w:numPr>
          <w:ilvl w:val="0"/>
          <w:numId w:val="1"/>
        </w:numPr>
        <w:spacing w:line="360" w:lineRule="auto"/>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穿越乡（镇）政府所在的居民聚居区域；</w:t>
      </w:r>
    </w:p>
    <w:p>
      <w:pPr>
        <w:pStyle w:val="49"/>
        <w:numPr>
          <w:ilvl w:val="0"/>
          <w:numId w:val="1"/>
        </w:numPr>
        <w:spacing w:line="360" w:lineRule="auto"/>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通至乡（镇）政府驻地；</w:t>
      </w:r>
    </w:p>
    <w:p>
      <w:pPr>
        <w:pStyle w:val="49"/>
        <w:numPr>
          <w:ilvl w:val="0"/>
          <w:numId w:val="1"/>
        </w:numPr>
        <w:spacing w:line="360" w:lineRule="auto"/>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通至乡（镇）政府所在的居民聚居区域边缘，并与聚居区域内部的一条街道连接。</w:t>
      </w:r>
    </w:p>
    <w:p>
      <w:pPr>
        <w:pStyle w:val="49"/>
        <w:spacing w:line="360" w:lineRule="auto"/>
        <w:ind w:left="525" w:firstLine="315" w:firstLineChars="15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——对于建制村的通达位置</w:t>
      </w:r>
    </w:p>
    <w:p>
      <w:pPr>
        <w:pStyle w:val="49"/>
        <w:numPr>
          <w:ilvl w:val="0"/>
          <w:numId w:val="2"/>
        </w:numPr>
        <w:spacing w:line="360" w:lineRule="auto"/>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穿越建制村村委会所在的居民聚居区域；</w:t>
      </w:r>
    </w:p>
    <w:p>
      <w:pPr>
        <w:pStyle w:val="49"/>
        <w:numPr>
          <w:ilvl w:val="0"/>
          <w:numId w:val="2"/>
        </w:numPr>
        <w:spacing w:line="360" w:lineRule="auto"/>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通至建制村的某个公众活动、服务场所。公众活动、服务场所仅指村委会、学校、敬老院、公共 医疗机构；</w:t>
      </w:r>
    </w:p>
    <w:p>
      <w:pPr>
        <w:pStyle w:val="49"/>
        <w:numPr>
          <w:ilvl w:val="0"/>
          <w:numId w:val="2"/>
        </w:numPr>
        <w:spacing w:line="360" w:lineRule="auto"/>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通至建制村村委会所在的居民聚居区域或某个人口较多的居民聚居区域边缘，并与聚居区域内部的一条道路连接。</w:t>
      </w:r>
    </w:p>
    <w:p>
      <w:pPr>
        <w:spacing w:line="360" w:lineRule="auto"/>
        <w:ind w:firstLine="420" w:firstLineChars="200"/>
        <w:rPr>
          <w:rFonts w:ascii="黑体" w:hAnsi="黑体" w:eastAsia="黑体"/>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（2）乡（镇）、建制村通畅标准：</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凡在通达基础上，由路面类型为有铺装路面（沥青混凝土、水泥混凝土路面）、简易铺装路面（沥青贯入式、沥青碎石、沥青表面处治路面）和其它硬化路面（石质路面[含弹石、条石等]、砼预制块路面、砖铺路面等）的通达路线连通的乡（镇）、建制村。</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本制度印发之日前已建成的通乡（镇）、建制村公路，继续按原有统计标准认定，但在改建时应满足相关技术标准。</w:t>
      </w:r>
      <w:bookmarkEnd w:id="59"/>
      <w:bookmarkEnd w:id="60"/>
      <w:bookmarkEnd w:id="61"/>
      <w:bookmarkEnd w:id="62"/>
      <w:r>
        <w:rPr>
          <w:rFonts w:ascii="宋体" w:hAnsi="宋体"/>
          <w:color w:val="000000" w:themeColor="text1"/>
          <w:highlight w:val="none"/>
          <w14:textFill>
            <w14:solidFill>
              <w14:schemeClr w14:val="tx1"/>
            </w14:solidFill>
          </w14:textFill>
        </w:rPr>
        <w:br w:type="page"/>
      </w:r>
    </w:p>
    <w:p>
      <w:pPr>
        <w:spacing w:after="156" w:afterLines="50"/>
        <w:jc w:val="center"/>
        <w:outlineLvl w:val="1"/>
        <w:rPr>
          <w:color w:val="000000"/>
          <w:sz w:val="32"/>
          <w:szCs w:val="32"/>
          <w:highlight w:val="none"/>
        </w:rPr>
      </w:pPr>
      <w:bookmarkStart w:id="63" w:name="_Toc26352067"/>
      <w:r>
        <w:rPr>
          <w:rFonts w:hint="eastAsia"/>
          <w:color w:val="000000"/>
          <w:sz w:val="32"/>
          <w:szCs w:val="32"/>
          <w:highlight w:val="none"/>
        </w:rPr>
        <w:t>（二）乡（镇）、建制村变更明细表</w:t>
      </w:r>
      <w:bookmarkEnd w:id="63"/>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为了解乡（镇）、建制村因行政区划调整等原因造成代码或名称发生变化的情况，以便追溯年度间城乡类别为乡、镇、村民委员会</w:t>
      </w:r>
      <w:r>
        <w:rPr>
          <w:rFonts w:hint="eastAsia" w:ascii="宋体" w:hAnsi="宋体"/>
          <w:color w:val="000000" w:themeColor="text1"/>
          <w:szCs w:val="21"/>
          <w:highlight w:val="none"/>
          <w14:textFill>
            <w14:solidFill>
              <w14:schemeClr w14:val="tx1"/>
            </w14:solidFill>
          </w14:textFill>
        </w:rPr>
        <w:t>及</w:t>
      </w:r>
      <w:r>
        <w:rPr>
          <w:rFonts w:hint="eastAsia" w:ascii="宋体" w:hAnsi="宋体"/>
          <w:color w:val="000000" w:themeColor="text1"/>
          <w:highlight w:val="none"/>
          <w14:textFill>
            <w14:solidFill>
              <w14:schemeClr w14:val="tx1"/>
            </w14:solidFill>
          </w14:textFill>
        </w:rPr>
        <w:t>其他乡级单位、村级单位的代码、名称变更，对发生变化的乡（镇）（含其他乡级单位）、建制村（含其他村级单位）补充填报变更情况。</w:t>
      </w:r>
    </w:p>
    <w:tbl>
      <w:tblPr>
        <w:tblStyle w:val="26"/>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928"/>
        <w:gridCol w:w="1927"/>
        <w:gridCol w:w="2092"/>
        <w:gridCol w:w="1378"/>
        <w:gridCol w:w="1157"/>
        <w:gridCol w:w="11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3855" w:type="dxa"/>
            <w:gridSpan w:val="2"/>
            <w:shd w:val="clear" w:color="auto" w:fill="auto"/>
            <w:vAlign w:val="bottom"/>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变更后乡（镇）、建制村</w:t>
            </w:r>
          </w:p>
        </w:tc>
        <w:tc>
          <w:tcPr>
            <w:tcW w:w="3470" w:type="dxa"/>
            <w:gridSpan w:val="2"/>
            <w:shd w:val="clear" w:color="auto" w:fill="auto"/>
            <w:vAlign w:val="bottom"/>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变更前乡（镇）、建制村</w:t>
            </w:r>
          </w:p>
        </w:tc>
        <w:tc>
          <w:tcPr>
            <w:tcW w:w="1157"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变更原因</w:t>
            </w:r>
          </w:p>
        </w:tc>
        <w:tc>
          <w:tcPr>
            <w:tcW w:w="1157" w:type="dxa"/>
            <w:vMerge w:val="restart"/>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备注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928"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代码</w:t>
            </w:r>
          </w:p>
        </w:tc>
        <w:tc>
          <w:tcPr>
            <w:tcW w:w="192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名称</w:t>
            </w:r>
          </w:p>
        </w:tc>
        <w:tc>
          <w:tcPr>
            <w:tcW w:w="2092"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代码</w:t>
            </w:r>
          </w:p>
        </w:tc>
        <w:tc>
          <w:tcPr>
            <w:tcW w:w="1378"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名称</w:t>
            </w:r>
          </w:p>
        </w:tc>
        <w:tc>
          <w:tcPr>
            <w:tcW w:w="1157" w:type="dxa"/>
            <w:vMerge w:val="continue"/>
            <w:vAlign w:val="center"/>
          </w:tcPr>
          <w:p>
            <w:pPr>
              <w:widowControl/>
              <w:jc w:val="left"/>
              <w:rPr>
                <w:rFonts w:ascii="宋体" w:hAnsi="宋体" w:cs="宋体"/>
                <w:color w:val="000000"/>
                <w:kern w:val="0"/>
                <w:sz w:val="18"/>
                <w:szCs w:val="18"/>
                <w:highlight w:val="none"/>
              </w:rPr>
            </w:pPr>
          </w:p>
        </w:tc>
        <w:tc>
          <w:tcPr>
            <w:tcW w:w="1157" w:type="dxa"/>
            <w:vMerge w:val="continue"/>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928"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甲</w:t>
            </w:r>
          </w:p>
        </w:tc>
        <w:tc>
          <w:tcPr>
            <w:tcW w:w="192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乙</w:t>
            </w:r>
          </w:p>
        </w:tc>
        <w:tc>
          <w:tcPr>
            <w:tcW w:w="2092"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丙</w:t>
            </w:r>
          </w:p>
        </w:tc>
        <w:tc>
          <w:tcPr>
            <w:tcW w:w="1378"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丁</w:t>
            </w:r>
          </w:p>
        </w:tc>
        <w:tc>
          <w:tcPr>
            <w:tcW w:w="115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戊</w:t>
            </w:r>
          </w:p>
        </w:tc>
        <w:tc>
          <w:tcPr>
            <w:tcW w:w="1157" w:type="dxa"/>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928" w:type="dxa"/>
            <w:shd w:val="clear" w:color="auto" w:fill="auto"/>
            <w:vAlign w:val="center"/>
          </w:tcPr>
          <w:p>
            <w:pPr>
              <w:widowControl/>
              <w:jc w:val="left"/>
              <w:rPr>
                <w:rFonts w:ascii="宋体" w:hAnsi="宋体" w:cs="宋体"/>
                <w:color w:val="000000"/>
                <w:kern w:val="0"/>
                <w:sz w:val="18"/>
                <w:szCs w:val="18"/>
                <w:highlight w:val="none"/>
              </w:rPr>
            </w:pPr>
          </w:p>
        </w:tc>
        <w:tc>
          <w:tcPr>
            <w:tcW w:w="1927" w:type="dxa"/>
            <w:shd w:val="clear" w:color="auto" w:fill="auto"/>
            <w:vAlign w:val="center"/>
          </w:tcPr>
          <w:p>
            <w:pPr>
              <w:widowControl/>
              <w:jc w:val="left"/>
              <w:rPr>
                <w:rFonts w:ascii="宋体" w:hAnsi="宋体" w:cs="宋体"/>
                <w:color w:val="000000"/>
                <w:kern w:val="0"/>
                <w:sz w:val="18"/>
                <w:szCs w:val="18"/>
                <w:highlight w:val="none"/>
              </w:rPr>
            </w:pPr>
          </w:p>
        </w:tc>
        <w:tc>
          <w:tcPr>
            <w:tcW w:w="2092" w:type="dxa"/>
            <w:shd w:val="clear" w:color="auto" w:fill="auto"/>
            <w:vAlign w:val="center"/>
          </w:tcPr>
          <w:p>
            <w:pPr>
              <w:widowControl/>
              <w:jc w:val="left"/>
              <w:rPr>
                <w:rFonts w:ascii="宋体" w:hAnsi="宋体" w:cs="宋体"/>
                <w:color w:val="000000"/>
                <w:kern w:val="0"/>
                <w:sz w:val="18"/>
                <w:szCs w:val="18"/>
                <w:highlight w:val="none"/>
              </w:rPr>
            </w:pPr>
          </w:p>
        </w:tc>
        <w:tc>
          <w:tcPr>
            <w:tcW w:w="1378" w:type="dxa"/>
            <w:shd w:val="clear" w:color="auto" w:fill="auto"/>
            <w:vAlign w:val="center"/>
          </w:tcPr>
          <w:p>
            <w:pPr>
              <w:widowControl/>
              <w:jc w:val="left"/>
              <w:rPr>
                <w:rFonts w:ascii="宋体" w:hAnsi="宋体" w:cs="宋体"/>
                <w:color w:val="000000"/>
                <w:kern w:val="0"/>
                <w:sz w:val="18"/>
                <w:szCs w:val="18"/>
                <w:highlight w:val="none"/>
              </w:rPr>
            </w:pPr>
          </w:p>
        </w:tc>
        <w:tc>
          <w:tcPr>
            <w:tcW w:w="1157" w:type="dxa"/>
            <w:shd w:val="clear" w:color="auto" w:fill="auto"/>
            <w:vAlign w:val="center"/>
          </w:tcPr>
          <w:p>
            <w:pPr>
              <w:widowControl/>
              <w:jc w:val="left"/>
              <w:rPr>
                <w:rFonts w:ascii="宋体" w:hAnsi="宋体" w:cs="宋体"/>
                <w:color w:val="000000"/>
                <w:kern w:val="0"/>
                <w:sz w:val="18"/>
                <w:szCs w:val="18"/>
                <w:highlight w:val="none"/>
              </w:rPr>
            </w:pPr>
          </w:p>
        </w:tc>
        <w:tc>
          <w:tcPr>
            <w:tcW w:w="1157" w:type="dxa"/>
            <w:shd w:val="clear" w:color="auto" w:fill="auto"/>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928" w:type="dxa"/>
            <w:shd w:val="clear" w:color="auto" w:fill="auto"/>
            <w:vAlign w:val="center"/>
          </w:tcPr>
          <w:p>
            <w:pPr>
              <w:widowControl/>
              <w:jc w:val="left"/>
              <w:rPr>
                <w:rFonts w:ascii="宋体" w:hAnsi="宋体" w:cs="宋体"/>
                <w:color w:val="000000"/>
                <w:kern w:val="0"/>
                <w:sz w:val="18"/>
                <w:szCs w:val="18"/>
                <w:highlight w:val="none"/>
              </w:rPr>
            </w:pPr>
          </w:p>
        </w:tc>
        <w:tc>
          <w:tcPr>
            <w:tcW w:w="1927" w:type="dxa"/>
            <w:shd w:val="clear" w:color="auto" w:fill="auto"/>
            <w:vAlign w:val="center"/>
          </w:tcPr>
          <w:p>
            <w:pPr>
              <w:widowControl/>
              <w:jc w:val="left"/>
              <w:rPr>
                <w:rFonts w:ascii="宋体" w:hAnsi="宋体" w:cs="宋体"/>
                <w:color w:val="000000"/>
                <w:kern w:val="0"/>
                <w:sz w:val="18"/>
                <w:szCs w:val="18"/>
                <w:highlight w:val="none"/>
              </w:rPr>
            </w:pPr>
          </w:p>
        </w:tc>
        <w:tc>
          <w:tcPr>
            <w:tcW w:w="2092" w:type="dxa"/>
            <w:shd w:val="clear" w:color="auto" w:fill="auto"/>
            <w:vAlign w:val="center"/>
          </w:tcPr>
          <w:p>
            <w:pPr>
              <w:widowControl/>
              <w:jc w:val="left"/>
              <w:rPr>
                <w:rFonts w:ascii="宋体" w:hAnsi="宋体" w:cs="宋体"/>
                <w:color w:val="000000"/>
                <w:kern w:val="0"/>
                <w:sz w:val="18"/>
                <w:szCs w:val="18"/>
                <w:highlight w:val="none"/>
              </w:rPr>
            </w:pPr>
          </w:p>
        </w:tc>
        <w:tc>
          <w:tcPr>
            <w:tcW w:w="1378" w:type="dxa"/>
            <w:shd w:val="clear" w:color="auto" w:fill="auto"/>
            <w:vAlign w:val="center"/>
          </w:tcPr>
          <w:p>
            <w:pPr>
              <w:widowControl/>
              <w:jc w:val="left"/>
              <w:rPr>
                <w:rFonts w:ascii="宋体" w:hAnsi="宋体" w:cs="宋体"/>
                <w:color w:val="000000"/>
                <w:kern w:val="0"/>
                <w:sz w:val="18"/>
                <w:szCs w:val="18"/>
                <w:highlight w:val="none"/>
              </w:rPr>
            </w:pPr>
          </w:p>
        </w:tc>
        <w:tc>
          <w:tcPr>
            <w:tcW w:w="1157" w:type="dxa"/>
            <w:shd w:val="clear" w:color="auto" w:fill="auto"/>
            <w:vAlign w:val="center"/>
          </w:tcPr>
          <w:p>
            <w:pPr>
              <w:widowControl/>
              <w:jc w:val="left"/>
              <w:rPr>
                <w:rFonts w:ascii="宋体" w:hAnsi="宋体" w:cs="宋体"/>
                <w:color w:val="000000"/>
                <w:kern w:val="0"/>
                <w:sz w:val="18"/>
                <w:szCs w:val="18"/>
                <w:highlight w:val="none"/>
              </w:rPr>
            </w:pPr>
          </w:p>
        </w:tc>
        <w:tc>
          <w:tcPr>
            <w:tcW w:w="1157" w:type="dxa"/>
            <w:shd w:val="clear" w:color="auto" w:fill="auto"/>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928" w:type="dxa"/>
            <w:shd w:val="clear" w:color="auto" w:fill="auto"/>
            <w:vAlign w:val="center"/>
          </w:tcPr>
          <w:p>
            <w:pPr>
              <w:widowControl/>
              <w:jc w:val="left"/>
              <w:rPr>
                <w:rFonts w:ascii="宋体" w:hAnsi="宋体" w:cs="宋体"/>
                <w:color w:val="000000"/>
                <w:kern w:val="0"/>
                <w:sz w:val="18"/>
                <w:szCs w:val="18"/>
                <w:highlight w:val="none"/>
              </w:rPr>
            </w:pPr>
          </w:p>
        </w:tc>
        <w:tc>
          <w:tcPr>
            <w:tcW w:w="1927" w:type="dxa"/>
            <w:shd w:val="clear" w:color="auto" w:fill="auto"/>
            <w:vAlign w:val="center"/>
          </w:tcPr>
          <w:p>
            <w:pPr>
              <w:widowControl/>
              <w:jc w:val="left"/>
              <w:rPr>
                <w:rFonts w:ascii="宋体" w:hAnsi="宋体" w:cs="宋体"/>
                <w:color w:val="000000"/>
                <w:kern w:val="0"/>
                <w:sz w:val="18"/>
                <w:szCs w:val="18"/>
                <w:highlight w:val="none"/>
              </w:rPr>
            </w:pPr>
          </w:p>
        </w:tc>
        <w:tc>
          <w:tcPr>
            <w:tcW w:w="2092" w:type="dxa"/>
            <w:shd w:val="clear" w:color="auto" w:fill="auto"/>
            <w:vAlign w:val="center"/>
          </w:tcPr>
          <w:p>
            <w:pPr>
              <w:widowControl/>
              <w:jc w:val="left"/>
              <w:rPr>
                <w:rFonts w:ascii="宋体" w:hAnsi="宋体" w:cs="宋体"/>
                <w:color w:val="000000"/>
                <w:kern w:val="0"/>
                <w:sz w:val="18"/>
                <w:szCs w:val="18"/>
                <w:highlight w:val="none"/>
              </w:rPr>
            </w:pPr>
          </w:p>
        </w:tc>
        <w:tc>
          <w:tcPr>
            <w:tcW w:w="1378" w:type="dxa"/>
            <w:shd w:val="clear" w:color="auto" w:fill="auto"/>
            <w:vAlign w:val="center"/>
          </w:tcPr>
          <w:p>
            <w:pPr>
              <w:widowControl/>
              <w:jc w:val="left"/>
              <w:rPr>
                <w:rFonts w:ascii="宋体" w:hAnsi="宋体" w:cs="宋体"/>
                <w:color w:val="000000"/>
                <w:kern w:val="0"/>
                <w:sz w:val="18"/>
                <w:szCs w:val="18"/>
                <w:highlight w:val="none"/>
              </w:rPr>
            </w:pPr>
          </w:p>
        </w:tc>
        <w:tc>
          <w:tcPr>
            <w:tcW w:w="1157" w:type="dxa"/>
            <w:shd w:val="clear" w:color="auto" w:fill="auto"/>
            <w:vAlign w:val="center"/>
          </w:tcPr>
          <w:p>
            <w:pPr>
              <w:widowControl/>
              <w:jc w:val="left"/>
              <w:rPr>
                <w:rFonts w:ascii="宋体" w:hAnsi="宋体" w:cs="宋体"/>
                <w:color w:val="000000"/>
                <w:kern w:val="0"/>
                <w:sz w:val="18"/>
                <w:szCs w:val="18"/>
                <w:highlight w:val="none"/>
              </w:rPr>
            </w:pPr>
          </w:p>
        </w:tc>
        <w:tc>
          <w:tcPr>
            <w:tcW w:w="1157" w:type="dxa"/>
            <w:shd w:val="clear" w:color="auto" w:fill="auto"/>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928" w:type="dxa"/>
            <w:shd w:val="clear" w:color="auto" w:fill="auto"/>
            <w:vAlign w:val="center"/>
          </w:tcPr>
          <w:p>
            <w:pPr>
              <w:widowControl/>
              <w:jc w:val="left"/>
              <w:rPr>
                <w:rFonts w:ascii="宋体" w:hAnsi="宋体" w:cs="宋体"/>
                <w:color w:val="000000"/>
                <w:kern w:val="0"/>
                <w:sz w:val="18"/>
                <w:szCs w:val="18"/>
                <w:highlight w:val="none"/>
              </w:rPr>
            </w:pPr>
          </w:p>
        </w:tc>
        <w:tc>
          <w:tcPr>
            <w:tcW w:w="1927" w:type="dxa"/>
            <w:shd w:val="clear" w:color="auto" w:fill="auto"/>
            <w:vAlign w:val="center"/>
          </w:tcPr>
          <w:p>
            <w:pPr>
              <w:widowControl/>
              <w:jc w:val="left"/>
              <w:rPr>
                <w:rFonts w:ascii="宋体" w:hAnsi="宋体" w:cs="宋体"/>
                <w:color w:val="000000"/>
                <w:kern w:val="0"/>
                <w:sz w:val="18"/>
                <w:szCs w:val="18"/>
                <w:highlight w:val="none"/>
              </w:rPr>
            </w:pPr>
          </w:p>
        </w:tc>
        <w:tc>
          <w:tcPr>
            <w:tcW w:w="2092" w:type="dxa"/>
            <w:shd w:val="clear" w:color="auto" w:fill="auto"/>
            <w:vAlign w:val="center"/>
          </w:tcPr>
          <w:p>
            <w:pPr>
              <w:widowControl/>
              <w:jc w:val="left"/>
              <w:rPr>
                <w:rFonts w:ascii="宋体" w:hAnsi="宋体" w:cs="宋体"/>
                <w:color w:val="000000"/>
                <w:kern w:val="0"/>
                <w:sz w:val="18"/>
                <w:szCs w:val="18"/>
                <w:highlight w:val="none"/>
              </w:rPr>
            </w:pPr>
          </w:p>
        </w:tc>
        <w:tc>
          <w:tcPr>
            <w:tcW w:w="1378" w:type="dxa"/>
            <w:shd w:val="clear" w:color="auto" w:fill="auto"/>
            <w:vAlign w:val="center"/>
          </w:tcPr>
          <w:p>
            <w:pPr>
              <w:widowControl/>
              <w:jc w:val="left"/>
              <w:rPr>
                <w:rFonts w:ascii="宋体" w:hAnsi="宋体" w:cs="宋体"/>
                <w:color w:val="000000"/>
                <w:kern w:val="0"/>
                <w:sz w:val="18"/>
                <w:szCs w:val="18"/>
                <w:highlight w:val="none"/>
              </w:rPr>
            </w:pPr>
          </w:p>
        </w:tc>
        <w:tc>
          <w:tcPr>
            <w:tcW w:w="1157" w:type="dxa"/>
            <w:shd w:val="clear" w:color="auto" w:fill="auto"/>
            <w:vAlign w:val="center"/>
          </w:tcPr>
          <w:p>
            <w:pPr>
              <w:widowControl/>
              <w:jc w:val="left"/>
              <w:rPr>
                <w:rFonts w:ascii="宋体" w:hAnsi="宋体" w:cs="宋体"/>
                <w:color w:val="000000"/>
                <w:kern w:val="0"/>
                <w:sz w:val="18"/>
                <w:szCs w:val="18"/>
                <w:highlight w:val="none"/>
              </w:rPr>
            </w:pPr>
          </w:p>
        </w:tc>
        <w:tc>
          <w:tcPr>
            <w:tcW w:w="1157" w:type="dxa"/>
            <w:shd w:val="clear" w:color="auto" w:fill="auto"/>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928" w:type="dxa"/>
            <w:shd w:val="clear" w:color="auto" w:fill="auto"/>
            <w:vAlign w:val="center"/>
          </w:tcPr>
          <w:p>
            <w:pPr>
              <w:widowControl/>
              <w:jc w:val="left"/>
              <w:rPr>
                <w:rFonts w:ascii="宋体" w:hAnsi="宋体" w:cs="宋体"/>
                <w:color w:val="000000"/>
                <w:kern w:val="0"/>
                <w:sz w:val="18"/>
                <w:szCs w:val="18"/>
                <w:highlight w:val="none"/>
              </w:rPr>
            </w:pPr>
          </w:p>
        </w:tc>
        <w:tc>
          <w:tcPr>
            <w:tcW w:w="1927" w:type="dxa"/>
            <w:shd w:val="clear" w:color="auto" w:fill="auto"/>
            <w:vAlign w:val="center"/>
          </w:tcPr>
          <w:p>
            <w:pPr>
              <w:widowControl/>
              <w:jc w:val="left"/>
              <w:rPr>
                <w:rFonts w:ascii="宋体" w:hAnsi="宋体" w:cs="宋体"/>
                <w:color w:val="000000"/>
                <w:kern w:val="0"/>
                <w:sz w:val="18"/>
                <w:szCs w:val="18"/>
                <w:highlight w:val="none"/>
              </w:rPr>
            </w:pPr>
          </w:p>
        </w:tc>
        <w:tc>
          <w:tcPr>
            <w:tcW w:w="2092" w:type="dxa"/>
            <w:shd w:val="clear" w:color="auto" w:fill="auto"/>
            <w:vAlign w:val="center"/>
          </w:tcPr>
          <w:p>
            <w:pPr>
              <w:widowControl/>
              <w:jc w:val="left"/>
              <w:rPr>
                <w:rFonts w:ascii="宋体" w:hAnsi="宋体" w:cs="宋体"/>
                <w:color w:val="000000"/>
                <w:kern w:val="0"/>
                <w:sz w:val="18"/>
                <w:szCs w:val="18"/>
                <w:highlight w:val="none"/>
              </w:rPr>
            </w:pPr>
          </w:p>
        </w:tc>
        <w:tc>
          <w:tcPr>
            <w:tcW w:w="1378" w:type="dxa"/>
            <w:shd w:val="clear" w:color="auto" w:fill="auto"/>
            <w:vAlign w:val="center"/>
          </w:tcPr>
          <w:p>
            <w:pPr>
              <w:widowControl/>
              <w:jc w:val="left"/>
              <w:rPr>
                <w:rFonts w:ascii="宋体" w:hAnsi="宋体" w:cs="宋体"/>
                <w:color w:val="000000"/>
                <w:kern w:val="0"/>
                <w:sz w:val="18"/>
                <w:szCs w:val="18"/>
                <w:highlight w:val="none"/>
              </w:rPr>
            </w:pPr>
          </w:p>
        </w:tc>
        <w:tc>
          <w:tcPr>
            <w:tcW w:w="1157" w:type="dxa"/>
            <w:shd w:val="clear" w:color="auto" w:fill="auto"/>
            <w:vAlign w:val="center"/>
          </w:tcPr>
          <w:p>
            <w:pPr>
              <w:widowControl/>
              <w:jc w:val="left"/>
              <w:rPr>
                <w:rFonts w:ascii="宋体" w:hAnsi="宋体" w:cs="宋体"/>
                <w:color w:val="000000"/>
                <w:kern w:val="0"/>
                <w:sz w:val="18"/>
                <w:szCs w:val="18"/>
                <w:highlight w:val="none"/>
              </w:rPr>
            </w:pPr>
          </w:p>
        </w:tc>
        <w:tc>
          <w:tcPr>
            <w:tcW w:w="1157" w:type="dxa"/>
            <w:shd w:val="clear" w:color="auto" w:fill="auto"/>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928" w:type="dxa"/>
            <w:shd w:val="clear" w:color="auto" w:fill="auto"/>
            <w:vAlign w:val="center"/>
          </w:tcPr>
          <w:p>
            <w:pPr>
              <w:widowControl/>
              <w:jc w:val="left"/>
              <w:rPr>
                <w:rFonts w:ascii="宋体" w:hAnsi="宋体" w:cs="宋体"/>
                <w:color w:val="000000"/>
                <w:kern w:val="0"/>
                <w:sz w:val="18"/>
                <w:szCs w:val="18"/>
                <w:highlight w:val="none"/>
              </w:rPr>
            </w:pPr>
          </w:p>
        </w:tc>
        <w:tc>
          <w:tcPr>
            <w:tcW w:w="1927" w:type="dxa"/>
            <w:shd w:val="clear" w:color="auto" w:fill="auto"/>
            <w:vAlign w:val="center"/>
          </w:tcPr>
          <w:p>
            <w:pPr>
              <w:widowControl/>
              <w:jc w:val="left"/>
              <w:rPr>
                <w:rFonts w:ascii="宋体" w:hAnsi="宋体" w:cs="宋体"/>
                <w:color w:val="000000"/>
                <w:kern w:val="0"/>
                <w:sz w:val="18"/>
                <w:szCs w:val="18"/>
                <w:highlight w:val="none"/>
              </w:rPr>
            </w:pPr>
          </w:p>
        </w:tc>
        <w:tc>
          <w:tcPr>
            <w:tcW w:w="2092" w:type="dxa"/>
            <w:shd w:val="clear" w:color="auto" w:fill="auto"/>
            <w:vAlign w:val="center"/>
          </w:tcPr>
          <w:p>
            <w:pPr>
              <w:widowControl/>
              <w:jc w:val="left"/>
              <w:rPr>
                <w:rFonts w:ascii="宋体" w:hAnsi="宋体" w:cs="宋体"/>
                <w:color w:val="000000"/>
                <w:kern w:val="0"/>
                <w:sz w:val="18"/>
                <w:szCs w:val="18"/>
                <w:highlight w:val="none"/>
              </w:rPr>
            </w:pPr>
          </w:p>
        </w:tc>
        <w:tc>
          <w:tcPr>
            <w:tcW w:w="1378" w:type="dxa"/>
            <w:shd w:val="clear" w:color="auto" w:fill="auto"/>
            <w:vAlign w:val="center"/>
          </w:tcPr>
          <w:p>
            <w:pPr>
              <w:widowControl/>
              <w:jc w:val="left"/>
              <w:rPr>
                <w:rFonts w:ascii="宋体" w:hAnsi="宋体" w:cs="宋体"/>
                <w:color w:val="000000"/>
                <w:kern w:val="0"/>
                <w:sz w:val="18"/>
                <w:szCs w:val="18"/>
                <w:highlight w:val="none"/>
              </w:rPr>
            </w:pPr>
          </w:p>
        </w:tc>
        <w:tc>
          <w:tcPr>
            <w:tcW w:w="1157" w:type="dxa"/>
            <w:shd w:val="clear" w:color="auto" w:fill="auto"/>
            <w:vAlign w:val="center"/>
          </w:tcPr>
          <w:p>
            <w:pPr>
              <w:widowControl/>
              <w:jc w:val="left"/>
              <w:rPr>
                <w:rFonts w:ascii="宋体" w:hAnsi="宋体" w:cs="宋体"/>
                <w:color w:val="000000"/>
                <w:kern w:val="0"/>
                <w:sz w:val="18"/>
                <w:szCs w:val="18"/>
                <w:highlight w:val="none"/>
              </w:rPr>
            </w:pPr>
          </w:p>
        </w:tc>
        <w:tc>
          <w:tcPr>
            <w:tcW w:w="1157" w:type="dxa"/>
            <w:shd w:val="clear" w:color="auto" w:fill="auto"/>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928" w:type="dxa"/>
            <w:shd w:val="clear" w:color="auto" w:fill="auto"/>
            <w:vAlign w:val="center"/>
          </w:tcPr>
          <w:p>
            <w:pPr>
              <w:widowControl/>
              <w:jc w:val="left"/>
              <w:rPr>
                <w:rFonts w:ascii="宋体" w:hAnsi="宋体" w:cs="宋体"/>
                <w:color w:val="000000"/>
                <w:kern w:val="0"/>
                <w:sz w:val="18"/>
                <w:szCs w:val="18"/>
                <w:highlight w:val="none"/>
              </w:rPr>
            </w:pPr>
          </w:p>
        </w:tc>
        <w:tc>
          <w:tcPr>
            <w:tcW w:w="1927" w:type="dxa"/>
            <w:shd w:val="clear" w:color="auto" w:fill="auto"/>
            <w:vAlign w:val="center"/>
          </w:tcPr>
          <w:p>
            <w:pPr>
              <w:widowControl/>
              <w:jc w:val="left"/>
              <w:rPr>
                <w:rFonts w:ascii="宋体" w:hAnsi="宋体" w:cs="宋体"/>
                <w:color w:val="000000"/>
                <w:kern w:val="0"/>
                <w:sz w:val="18"/>
                <w:szCs w:val="18"/>
                <w:highlight w:val="none"/>
              </w:rPr>
            </w:pPr>
          </w:p>
        </w:tc>
        <w:tc>
          <w:tcPr>
            <w:tcW w:w="2092" w:type="dxa"/>
            <w:shd w:val="clear" w:color="auto" w:fill="auto"/>
            <w:vAlign w:val="center"/>
          </w:tcPr>
          <w:p>
            <w:pPr>
              <w:widowControl/>
              <w:jc w:val="left"/>
              <w:rPr>
                <w:rFonts w:ascii="宋体" w:hAnsi="宋体" w:cs="宋体"/>
                <w:color w:val="000000"/>
                <w:kern w:val="0"/>
                <w:sz w:val="18"/>
                <w:szCs w:val="18"/>
                <w:highlight w:val="none"/>
              </w:rPr>
            </w:pPr>
          </w:p>
        </w:tc>
        <w:tc>
          <w:tcPr>
            <w:tcW w:w="1378" w:type="dxa"/>
            <w:shd w:val="clear" w:color="auto" w:fill="auto"/>
            <w:vAlign w:val="center"/>
          </w:tcPr>
          <w:p>
            <w:pPr>
              <w:widowControl/>
              <w:jc w:val="left"/>
              <w:rPr>
                <w:rFonts w:ascii="宋体" w:hAnsi="宋体" w:cs="宋体"/>
                <w:color w:val="000000"/>
                <w:kern w:val="0"/>
                <w:sz w:val="18"/>
                <w:szCs w:val="18"/>
                <w:highlight w:val="none"/>
              </w:rPr>
            </w:pPr>
          </w:p>
        </w:tc>
        <w:tc>
          <w:tcPr>
            <w:tcW w:w="1157" w:type="dxa"/>
            <w:shd w:val="clear" w:color="auto" w:fill="auto"/>
            <w:vAlign w:val="center"/>
          </w:tcPr>
          <w:p>
            <w:pPr>
              <w:widowControl/>
              <w:jc w:val="left"/>
              <w:rPr>
                <w:rFonts w:ascii="宋体" w:hAnsi="宋体" w:cs="宋体"/>
                <w:color w:val="000000"/>
                <w:kern w:val="0"/>
                <w:sz w:val="18"/>
                <w:szCs w:val="18"/>
                <w:highlight w:val="none"/>
              </w:rPr>
            </w:pPr>
          </w:p>
        </w:tc>
        <w:tc>
          <w:tcPr>
            <w:tcW w:w="1157" w:type="dxa"/>
            <w:shd w:val="clear" w:color="auto" w:fill="auto"/>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928" w:type="dxa"/>
            <w:shd w:val="clear" w:color="auto" w:fill="auto"/>
            <w:vAlign w:val="center"/>
          </w:tcPr>
          <w:p>
            <w:pPr>
              <w:widowControl/>
              <w:jc w:val="left"/>
              <w:rPr>
                <w:rFonts w:ascii="宋体" w:hAnsi="宋体" w:cs="宋体"/>
                <w:color w:val="000000"/>
                <w:kern w:val="0"/>
                <w:sz w:val="18"/>
                <w:szCs w:val="18"/>
                <w:highlight w:val="none"/>
              </w:rPr>
            </w:pPr>
          </w:p>
        </w:tc>
        <w:tc>
          <w:tcPr>
            <w:tcW w:w="1927" w:type="dxa"/>
            <w:shd w:val="clear" w:color="auto" w:fill="auto"/>
            <w:vAlign w:val="center"/>
          </w:tcPr>
          <w:p>
            <w:pPr>
              <w:widowControl/>
              <w:jc w:val="left"/>
              <w:rPr>
                <w:rFonts w:ascii="宋体" w:hAnsi="宋体" w:cs="宋体"/>
                <w:color w:val="000000"/>
                <w:kern w:val="0"/>
                <w:sz w:val="18"/>
                <w:szCs w:val="18"/>
                <w:highlight w:val="none"/>
              </w:rPr>
            </w:pPr>
          </w:p>
        </w:tc>
        <w:tc>
          <w:tcPr>
            <w:tcW w:w="2092" w:type="dxa"/>
            <w:shd w:val="clear" w:color="auto" w:fill="auto"/>
            <w:vAlign w:val="center"/>
          </w:tcPr>
          <w:p>
            <w:pPr>
              <w:widowControl/>
              <w:jc w:val="left"/>
              <w:rPr>
                <w:rFonts w:ascii="宋体" w:hAnsi="宋体" w:cs="宋体"/>
                <w:color w:val="000000"/>
                <w:kern w:val="0"/>
                <w:sz w:val="18"/>
                <w:szCs w:val="18"/>
                <w:highlight w:val="none"/>
              </w:rPr>
            </w:pPr>
          </w:p>
        </w:tc>
        <w:tc>
          <w:tcPr>
            <w:tcW w:w="1378" w:type="dxa"/>
            <w:shd w:val="clear" w:color="auto" w:fill="auto"/>
            <w:vAlign w:val="center"/>
          </w:tcPr>
          <w:p>
            <w:pPr>
              <w:widowControl/>
              <w:jc w:val="left"/>
              <w:rPr>
                <w:rFonts w:ascii="宋体" w:hAnsi="宋体" w:cs="宋体"/>
                <w:color w:val="000000"/>
                <w:kern w:val="0"/>
                <w:sz w:val="18"/>
                <w:szCs w:val="18"/>
                <w:highlight w:val="none"/>
              </w:rPr>
            </w:pPr>
          </w:p>
        </w:tc>
        <w:tc>
          <w:tcPr>
            <w:tcW w:w="1157" w:type="dxa"/>
            <w:shd w:val="clear" w:color="auto" w:fill="auto"/>
            <w:vAlign w:val="center"/>
          </w:tcPr>
          <w:p>
            <w:pPr>
              <w:widowControl/>
              <w:jc w:val="left"/>
              <w:rPr>
                <w:rFonts w:ascii="宋体" w:hAnsi="宋体" w:cs="宋体"/>
                <w:color w:val="000000"/>
                <w:kern w:val="0"/>
                <w:sz w:val="18"/>
                <w:szCs w:val="18"/>
                <w:highlight w:val="none"/>
              </w:rPr>
            </w:pPr>
          </w:p>
        </w:tc>
        <w:tc>
          <w:tcPr>
            <w:tcW w:w="1157" w:type="dxa"/>
            <w:shd w:val="clear" w:color="auto" w:fill="auto"/>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928" w:type="dxa"/>
            <w:shd w:val="clear" w:color="auto" w:fill="auto"/>
            <w:vAlign w:val="center"/>
          </w:tcPr>
          <w:p>
            <w:pPr>
              <w:widowControl/>
              <w:jc w:val="left"/>
              <w:rPr>
                <w:rFonts w:ascii="宋体" w:hAnsi="宋体" w:cs="宋体"/>
                <w:color w:val="000000"/>
                <w:kern w:val="0"/>
                <w:sz w:val="18"/>
                <w:szCs w:val="18"/>
                <w:highlight w:val="none"/>
              </w:rPr>
            </w:pPr>
          </w:p>
        </w:tc>
        <w:tc>
          <w:tcPr>
            <w:tcW w:w="1927" w:type="dxa"/>
            <w:shd w:val="clear" w:color="auto" w:fill="auto"/>
            <w:vAlign w:val="center"/>
          </w:tcPr>
          <w:p>
            <w:pPr>
              <w:widowControl/>
              <w:jc w:val="left"/>
              <w:rPr>
                <w:rFonts w:ascii="宋体" w:hAnsi="宋体" w:cs="宋体"/>
                <w:color w:val="000000"/>
                <w:kern w:val="0"/>
                <w:sz w:val="18"/>
                <w:szCs w:val="18"/>
                <w:highlight w:val="none"/>
              </w:rPr>
            </w:pPr>
          </w:p>
        </w:tc>
        <w:tc>
          <w:tcPr>
            <w:tcW w:w="2092" w:type="dxa"/>
            <w:shd w:val="clear" w:color="auto" w:fill="auto"/>
            <w:vAlign w:val="center"/>
          </w:tcPr>
          <w:p>
            <w:pPr>
              <w:widowControl/>
              <w:jc w:val="left"/>
              <w:rPr>
                <w:rFonts w:ascii="宋体" w:hAnsi="宋体" w:cs="宋体"/>
                <w:color w:val="000000"/>
                <w:kern w:val="0"/>
                <w:sz w:val="18"/>
                <w:szCs w:val="18"/>
                <w:highlight w:val="none"/>
              </w:rPr>
            </w:pPr>
          </w:p>
        </w:tc>
        <w:tc>
          <w:tcPr>
            <w:tcW w:w="1378" w:type="dxa"/>
            <w:shd w:val="clear" w:color="auto" w:fill="auto"/>
            <w:vAlign w:val="center"/>
          </w:tcPr>
          <w:p>
            <w:pPr>
              <w:widowControl/>
              <w:jc w:val="left"/>
              <w:rPr>
                <w:rFonts w:ascii="宋体" w:hAnsi="宋体" w:cs="宋体"/>
                <w:color w:val="000000"/>
                <w:kern w:val="0"/>
                <w:sz w:val="18"/>
                <w:szCs w:val="18"/>
                <w:highlight w:val="none"/>
              </w:rPr>
            </w:pPr>
          </w:p>
        </w:tc>
        <w:tc>
          <w:tcPr>
            <w:tcW w:w="1157" w:type="dxa"/>
            <w:shd w:val="clear" w:color="auto" w:fill="auto"/>
            <w:vAlign w:val="center"/>
          </w:tcPr>
          <w:p>
            <w:pPr>
              <w:widowControl/>
              <w:jc w:val="left"/>
              <w:rPr>
                <w:rFonts w:ascii="宋体" w:hAnsi="宋体" w:cs="宋体"/>
                <w:color w:val="000000"/>
                <w:kern w:val="0"/>
                <w:sz w:val="18"/>
                <w:szCs w:val="18"/>
                <w:highlight w:val="none"/>
              </w:rPr>
            </w:pPr>
          </w:p>
        </w:tc>
        <w:tc>
          <w:tcPr>
            <w:tcW w:w="1157" w:type="dxa"/>
            <w:shd w:val="clear" w:color="auto" w:fill="auto"/>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928" w:type="dxa"/>
            <w:shd w:val="clear" w:color="auto" w:fill="auto"/>
            <w:vAlign w:val="center"/>
          </w:tcPr>
          <w:p>
            <w:pPr>
              <w:widowControl/>
              <w:jc w:val="left"/>
              <w:rPr>
                <w:rFonts w:ascii="宋体" w:hAnsi="宋体" w:cs="宋体"/>
                <w:color w:val="000000"/>
                <w:kern w:val="0"/>
                <w:sz w:val="18"/>
                <w:szCs w:val="18"/>
                <w:highlight w:val="none"/>
              </w:rPr>
            </w:pPr>
          </w:p>
        </w:tc>
        <w:tc>
          <w:tcPr>
            <w:tcW w:w="1927" w:type="dxa"/>
            <w:shd w:val="clear" w:color="auto" w:fill="auto"/>
            <w:vAlign w:val="center"/>
          </w:tcPr>
          <w:p>
            <w:pPr>
              <w:widowControl/>
              <w:jc w:val="left"/>
              <w:rPr>
                <w:rFonts w:ascii="宋体" w:hAnsi="宋体" w:cs="宋体"/>
                <w:color w:val="000000"/>
                <w:kern w:val="0"/>
                <w:sz w:val="18"/>
                <w:szCs w:val="18"/>
                <w:highlight w:val="none"/>
              </w:rPr>
            </w:pPr>
          </w:p>
        </w:tc>
        <w:tc>
          <w:tcPr>
            <w:tcW w:w="2092" w:type="dxa"/>
            <w:shd w:val="clear" w:color="auto" w:fill="auto"/>
            <w:vAlign w:val="center"/>
          </w:tcPr>
          <w:p>
            <w:pPr>
              <w:widowControl/>
              <w:jc w:val="left"/>
              <w:rPr>
                <w:rFonts w:ascii="宋体" w:hAnsi="宋体" w:cs="宋体"/>
                <w:color w:val="000000"/>
                <w:kern w:val="0"/>
                <w:sz w:val="18"/>
                <w:szCs w:val="18"/>
                <w:highlight w:val="none"/>
              </w:rPr>
            </w:pPr>
          </w:p>
        </w:tc>
        <w:tc>
          <w:tcPr>
            <w:tcW w:w="1378" w:type="dxa"/>
            <w:shd w:val="clear" w:color="auto" w:fill="auto"/>
            <w:vAlign w:val="center"/>
          </w:tcPr>
          <w:p>
            <w:pPr>
              <w:widowControl/>
              <w:jc w:val="left"/>
              <w:rPr>
                <w:rFonts w:ascii="宋体" w:hAnsi="宋体" w:cs="宋体"/>
                <w:color w:val="000000"/>
                <w:kern w:val="0"/>
                <w:sz w:val="18"/>
                <w:szCs w:val="18"/>
                <w:highlight w:val="none"/>
              </w:rPr>
            </w:pPr>
          </w:p>
        </w:tc>
        <w:tc>
          <w:tcPr>
            <w:tcW w:w="1157" w:type="dxa"/>
            <w:shd w:val="clear" w:color="auto" w:fill="auto"/>
            <w:vAlign w:val="center"/>
          </w:tcPr>
          <w:p>
            <w:pPr>
              <w:widowControl/>
              <w:jc w:val="left"/>
              <w:rPr>
                <w:rFonts w:ascii="宋体" w:hAnsi="宋体" w:cs="宋体"/>
                <w:color w:val="000000"/>
                <w:kern w:val="0"/>
                <w:sz w:val="18"/>
                <w:szCs w:val="18"/>
                <w:highlight w:val="none"/>
              </w:rPr>
            </w:pPr>
          </w:p>
        </w:tc>
        <w:tc>
          <w:tcPr>
            <w:tcW w:w="1157" w:type="dxa"/>
            <w:shd w:val="clear" w:color="auto" w:fill="auto"/>
            <w:vAlign w:val="center"/>
          </w:tcPr>
          <w:p>
            <w:pPr>
              <w:widowControl/>
              <w:jc w:val="left"/>
              <w:rPr>
                <w:rFonts w:ascii="宋体" w:hAnsi="宋体" w:cs="宋体"/>
                <w:color w:val="000000"/>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1928" w:type="dxa"/>
            <w:shd w:val="clear" w:color="auto" w:fill="auto"/>
            <w:vAlign w:val="center"/>
          </w:tcPr>
          <w:p>
            <w:pPr>
              <w:widowControl/>
              <w:jc w:val="left"/>
              <w:rPr>
                <w:rFonts w:ascii="宋体" w:hAnsi="宋体" w:cs="宋体"/>
                <w:color w:val="000000"/>
                <w:kern w:val="0"/>
                <w:sz w:val="18"/>
                <w:szCs w:val="18"/>
                <w:highlight w:val="none"/>
              </w:rPr>
            </w:pPr>
          </w:p>
        </w:tc>
        <w:tc>
          <w:tcPr>
            <w:tcW w:w="1927" w:type="dxa"/>
            <w:shd w:val="clear" w:color="auto" w:fill="auto"/>
            <w:vAlign w:val="center"/>
          </w:tcPr>
          <w:p>
            <w:pPr>
              <w:widowControl/>
              <w:jc w:val="left"/>
              <w:rPr>
                <w:rFonts w:ascii="宋体" w:hAnsi="宋体" w:cs="宋体"/>
                <w:color w:val="000000"/>
                <w:kern w:val="0"/>
                <w:sz w:val="18"/>
                <w:szCs w:val="18"/>
                <w:highlight w:val="none"/>
              </w:rPr>
            </w:pPr>
          </w:p>
        </w:tc>
        <w:tc>
          <w:tcPr>
            <w:tcW w:w="2092" w:type="dxa"/>
            <w:shd w:val="clear" w:color="auto" w:fill="auto"/>
            <w:vAlign w:val="center"/>
          </w:tcPr>
          <w:p>
            <w:pPr>
              <w:widowControl/>
              <w:jc w:val="left"/>
              <w:rPr>
                <w:rFonts w:ascii="宋体" w:hAnsi="宋体" w:cs="宋体"/>
                <w:color w:val="000000"/>
                <w:kern w:val="0"/>
                <w:sz w:val="18"/>
                <w:szCs w:val="18"/>
                <w:highlight w:val="none"/>
              </w:rPr>
            </w:pPr>
          </w:p>
        </w:tc>
        <w:tc>
          <w:tcPr>
            <w:tcW w:w="1378" w:type="dxa"/>
            <w:shd w:val="clear" w:color="auto" w:fill="auto"/>
            <w:vAlign w:val="center"/>
          </w:tcPr>
          <w:p>
            <w:pPr>
              <w:widowControl/>
              <w:jc w:val="left"/>
              <w:rPr>
                <w:rFonts w:ascii="宋体" w:hAnsi="宋体" w:cs="宋体"/>
                <w:color w:val="000000"/>
                <w:kern w:val="0"/>
                <w:sz w:val="18"/>
                <w:szCs w:val="18"/>
                <w:highlight w:val="none"/>
              </w:rPr>
            </w:pPr>
          </w:p>
        </w:tc>
        <w:tc>
          <w:tcPr>
            <w:tcW w:w="1157" w:type="dxa"/>
            <w:shd w:val="clear" w:color="auto" w:fill="auto"/>
            <w:vAlign w:val="center"/>
          </w:tcPr>
          <w:p>
            <w:pPr>
              <w:widowControl/>
              <w:jc w:val="left"/>
              <w:rPr>
                <w:rFonts w:ascii="宋体" w:hAnsi="宋体" w:cs="宋体"/>
                <w:color w:val="000000"/>
                <w:kern w:val="0"/>
                <w:sz w:val="18"/>
                <w:szCs w:val="18"/>
                <w:highlight w:val="none"/>
              </w:rPr>
            </w:pPr>
          </w:p>
        </w:tc>
        <w:tc>
          <w:tcPr>
            <w:tcW w:w="1157" w:type="dxa"/>
            <w:shd w:val="clear" w:color="auto" w:fill="auto"/>
            <w:vAlign w:val="center"/>
          </w:tcPr>
          <w:p>
            <w:pPr>
              <w:widowControl/>
              <w:jc w:val="left"/>
              <w:rPr>
                <w:rFonts w:ascii="宋体" w:hAnsi="宋体" w:cs="宋体"/>
                <w:color w:val="000000"/>
                <w:kern w:val="0"/>
                <w:sz w:val="18"/>
                <w:szCs w:val="18"/>
                <w:highlight w:val="none"/>
              </w:rPr>
            </w:pPr>
          </w:p>
        </w:tc>
      </w:tr>
    </w:tbl>
    <w:p>
      <w:pPr>
        <w:spacing w:line="360" w:lineRule="auto"/>
        <w:rPr>
          <w:rFonts w:ascii="宋体" w:hAnsi="宋体"/>
          <w:color w:val="000000" w:themeColor="text1"/>
          <w:highlight w:val="none"/>
          <w14:textFill>
            <w14:solidFill>
              <w14:schemeClr w14:val="tx1"/>
            </w14:solidFill>
          </w14:textFill>
        </w:rPr>
      </w:pPr>
    </w:p>
    <w:p>
      <w:pPr>
        <w:spacing w:line="240" w:lineRule="exact"/>
        <w:ind w:left="1080" w:hanging="1080" w:hangingChars="600"/>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说    明：1.统计范围：</w:t>
      </w:r>
      <w:bookmarkStart w:id="64" w:name="_Hlk29915119"/>
      <w:r>
        <w:rPr>
          <w:rFonts w:hint="eastAsia" w:ascii="宋体" w:hAnsi="宋体"/>
          <w:color w:val="000000" w:themeColor="text1"/>
          <w:sz w:val="18"/>
          <w:highlight w:val="none"/>
          <w14:textFill>
            <w14:solidFill>
              <w14:schemeClr w14:val="tx1"/>
            </w14:solidFill>
          </w14:textFill>
        </w:rPr>
        <w:t>乡（镇）（含其他乡级单位）、建制村（含其他村级单位）</w:t>
      </w:r>
      <w:bookmarkEnd w:id="64"/>
      <w:r>
        <w:rPr>
          <w:rFonts w:hint="eastAsia" w:ascii="宋体" w:hAnsi="宋体"/>
          <w:color w:val="000000" w:themeColor="text1"/>
          <w:sz w:val="18"/>
          <w:highlight w:val="none"/>
          <w14:textFill>
            <w14:solidFill>
              <w14:schemeClr w14:val="tx1"/>
            </w14:solidFill>
          </w14:textFill>
        </w:rPr>
        <w:t>的代码或名称发生变更。</w:t>
      </w:r>
    </w:p>
    <w:p>
      <w:pPr>
        <w:spacing w:line="240" w:lineRule="exact"/>
        <w:ind w:firstLine="900" w:firstLineChars="500"/>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2</w:t>
      </w:r>
      <w:r>
        <w:rPr>
          <w:rFonts w:hint="eastAsia" w:ascii="宋体" w:hAnsi="宋体"/>
          <w:color w:val="000000" w:themeColor="text1"/>
          <w:sz w:val="18"/>
          <w:highlight w:val="none"/>
          <w14:textFill>
            <w14:solidFill>
              <w14:schemeClr w14:val="tx1"/>
            </w14:solidFill>
          </w14:textFill>
        </w:rPr>
        <w:t>.“变更原因”请填写代码：指本年度造成乡（镇）（含其他乡级单位）、建制村（含其他村级单位）的编码、名称发生变化的原因,</w:t>
      </w:r>
    </w:p>
    <w:p>
      <w:pPr>
        <w:spacing w:line="240" w:lineRule="exact"/>
        <w:ind w:firstLine="1134" w:firstLineChars="630"/>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具体下代码项如下表所示。</w:t>
      </w:r>
    </w:p>
    <w:tbl>
      <w:tblPr>
        <w:tblStyle w:val="26"/>
        <w:tblW w:w="96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79"/>
        <w:gridCol w:w="981"/>
        <w:gridCol w:w="807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blHeader/>
        </w:trPr>
        <w:tc>
          <w:tcPr>
            <w:tcW w:w="579" w:type="dxa"/>
            <w:vAlign w:val="center"/>
          </w:tcPr>
          <w:p>
            <w:pPr>
              <w:spacing w:line="360" w:lineRule="auto"/>
              <w:jc w:val="center"/>
              <w:rPr>
                <w:b/>
                <w:bCs/>
                <w:sz w:val="18"/>
                <w:szCs w:val="21"/>
                <w:highlight w:val="none"/>
              </w:rPr>
            </w:pPr>
            <w:r>
              <w:rPr>
                <w:rFonts w:hint="eastAsia"/>
                <w:b/>
                <w:bCs/>
                <w:sz w:val="18"/>
                <w:szCs w:val="21"/>
                <w:highlight w:val="none"/>
              </w:rPr>
              <w:t>代码</w:t>
            </w:r>
          </w:p>
        </w:tc>
        <w:tc>
          <w:tcPr>
            <w:tcW w:w="981" w:type="dxa"/>
            <w:vAlign w:val="center"/>
          </w:tcPr>
          <w:p>
            <w:pPr>
              <w:jc w:val="center"/>
              <w:rPr>
                <w:b/>
                <w:bCs/>
                <w:sz w:val="18"/>
                <w:szCs w:val="21"/>
                <w:highlight w:val="none"/>
              </w:rPr>
            </w:pPr>
            <w:r>
              <w:rPr>
                <w:rFonts w:hint="eastAsia"/>
                <w:b/>
                <w:bCs/>
                <w:sz w:val="18"/>
                <w:szCs w:val="21"/>
                <w:highlight w:val="none"/>
              </w:rPr>
              <w:t>代码名称</w:t>
            </w:r>
          </w:p>
        </w:tc>
        <w:tc>
          <w:tcPr>
            <w:tcW w:w="8079" w:type="dxa"/>
            <w:vAlign w:val="center"/>
          </w:tcPr>
          <w:p>
            <w:pPr>
              <w:jc w:val="center"/>
              <w:rPr>
                <w:b/>
                <w:bCs/>
                <w:sz w:val="18"/>
                <w:szCs w:val="21"/>
                <w:highlight w:val="none"/>
              </w:rPr>
            </w:pPr>
            <w:r>
              <w:rPr>
                <w:rFonts w:hint="eastAsia"/>
                <w:b/>
                <w:bCs/>
                <w:sz w:val="18"/>
                <w:szCs w:val="21"/>
                <w:highlight w:val="none"/>
              </w:rPr>
              <w:t>代码说明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579" w:type="dxa"/>
            <w:vAlign w:val="center"/>
          </w:tcPr>
          <w:p>
            <w:pPr>
              <w:jc w:val="center"/>
              <w:rPr>
                <w:rFonts w:ascii="宋体" w:hAnsi="宋体"/>
                <w:sz w:val="18"/>
                <w:szCs w:val="18"/>
                <w:highlight w:val="none"/>
              </w:rPr>
            </w:pPr>
            <w:r>
              <w:rPr>
                <w:rFonts w:ascii="宋体" w:hAnsi="宋体"/>
                <w:sz w:val="18"/>
                <w:szCs w:val="18"/>
                <w:highlight w:val="none"/>
              </w:rPr>
              <w:t>1</w:t>
            </w:r>
          </w:p>
        </w:tc>
        <w:tc>
          <w:tcPr>
            <w:tcW w:w="981" w:type="dxa"/>
            <w:vAlign w:val="center"/>
          </w:tcPr>
          <w:p>
            <w:pPr>
              <w:rPr>
                <w:rFonts w:ascii="宋体" w:hAnsi="宋体"/>
                <w:sz w:val="18"/>
                <w:szCs w:val="18"/>
                <w:highlight w:val="none"/>
              </w:rPr>
            </w:pPr>
            <w:r>
              <w:rPr>
                <w:rFonts w:hint="eastAsia" w:ascii="宋体" w:hAnsi="宋体"/>
                <w:sz w:val="18"/>
                <w:szCs w:val="18"/>
                <w:highlight w:val="none"/>
              </w:rPr>
              <w:t>新设</w:t>
            </w:r>
          </w:p>
        </w:tc>
        <w:tc>
          <w:tcPr>
            <w:tcW w:w="8079" w:type="dxa"/>
            <w:vAlign w:val="center"/>
          </w:tcPr>
          <w:p>
            <w:pPr>
              <w:widowControl/>
              <w:jc w:val="left"/>
              <w:rPr>
                <w:rFonts w:ascii="宋体" w:hAnsi="宋体"/>
                <w:sz w:val="18"/>
                <w:szCs w:val="18"/>
                <w:highlight w:val="none"/>
              </w:rPr>
            </w:pPr>
            <w:r>
              <w:rPr>
                <w:rFonts w:hint="eastAsia" w:ascii="宋体" w:hAnsi="宋体"/>
                <w:sz w:val="18"/>
                <w:szCs w:val="18"/>
                <w:highlight w:val="none"/>
              </w:rPr>
              <w:t>指经民政部门批准，新设立的乡（镇）、建制村。</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579" w:type="dxa"/>
            <w:vAlign w:val="center"/>
          </w:tcPr>
          <w:p>
            <w:pPr>
              <w:jc w:val="center"/>
              <w:rPr>
                <w:rFonts w:ascii="宋体" w:hAnsi="宋体"/>
                <w:sz w:val="18"/>
                <w:szCs w:val="18"/>
                <w:highlight w:val="none"/>
              </w:rPr>
            </w:pPr>
            <w:r>
              <w:rPr>
                <w:rFonts w:ascii="宋体" w:hAnsi="宋体"/>
                <w:sz w:val="18"/>
                <w:szCs w:val="18"/>
                <w:highlight w:val="none"/>
              </w:rPr>
              <w:t>2</w:t>
            </w:r>
          </w:p>
        </w:tc>
        <w:tc>
          <w:tcPr>
            <w:tcW w:w="981" w:type="dxa"/>
            <w:vAlign w:val="center"/>
          </w:tcPr>
          <w:p>
            <w:pPr>
              <w:rPr>
                <w:rFonts w:ascii="宋体" w:hAnsi="宋体"/>
                <w:sz w:val="18"/>
                <w:szCs w:val="18"/>
                <w:highlight w:val="none"/>
              </w:rPr>
            </w:pPr>
            <w:r>
              <w:rPr>
                <w:rFonts w:hint="eastAsia" w:ascii="宋体" w:hAnsi="宋体"/>
                <w:sz w:val="18"/>
                <w:szCs w:val="18"/>
                <w:highlight w:val="none"/>
              </w:rPr>
              <w:t>撤销</w:t>
            </w:r>
          </w:p>
        </w:tc>
        <w:tc>
          <w:tcPr>
            <w:tcW w:w="8079" w:type="dxa"/>
            <w:vAlign w:val="center"/>
          </w:tcPr>
          <w:p>
            <w:pPr>
              <w:ind w:right="-403" w:rightChars="-192"/>
              <w:rPr>
                <w:rFonts w:ascii="宋体" w:hAnsi="宋体"/>
                <w:sz w:val="18"/>
                <w:szCs w:val="18"/>
                <w:highlight w:val="none"/>
              </w:rPr>
            </w:pPr>
            <w:r>
              <w:rPr>
                <w:rFonts w:hint="eastAsia" w:ascii="宋体" w:hAnsi="宋体"/>
                <w:sz w:val="18"/>
                <w:szCs w:val="18"/>
                <w:highlight w:val="none"/>
              </w:rPr>
              <w:t>指经民政部门批准，撤销或并入其他单位的乡（镇）（含其他乡级单位）、建制村（含其他村级单位）。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579" w:type="dxa"/>
            <w:vAlign w:val="center"/>
          </w:tcPr>
          <w:p>
            <w:pPr>
              <w:jc w:val="center"/>
              <w:rPr>
                <w:rFonts w:ascii="宋体" w:hAnsi="宋体"/>
                <w:sz w:val="18"/>
                <w:szCs w:val="18"/>
                <w:highlight w:val="none"/>
              </w:rPr>
            </w:pPr>
            <w:r>
              <w:rPr>
                <w:rFonts w:ascii="宋体" w:hAnsi="宋体"/>
                <w:sz w:val="18"/>
                <w:szCs w:val="18"/>
                <w:highlight w:val="none"/>
              </w:rPr>
              <w:t>3</w:t>
            </w:r>
          </w:p>
        </w:tc>
        <w:tc>
          <w:tcPr>
            <w:tcW w:w="981" w:type="dxa"/>
            <w:vAlign w:val="center"/>
          </w:tcPr>
          <w:p>
            <w:pPr>
              <w:rPr>
                <w:rFonts w:ascii="宋体" w:hAnsi="宋体"/>
                <w:sz w:val="18"/>
                <w:szCs w:val="18"/>
                <w:highlight w:val="none"/>
              </w:rPr>
            </w:pPr>
            <w:r>
              <w:rPr>
                <w:rFonts w:hint="eastAsia" w:ascii="宋体" w:hAnsi="宋体"/>
                <w:sz w:val="18"/>
                <w:szCs w:val="18"/>
                <w:highlight w:val="none"/>
              </w:rPr>
              <w:t>更名</w:t>
            </w:r>
          </w:p>
        </w:tc>
        <w:tc>
          <w:tcPr>
            <w:tcW w:w="8079" w:type="dxa"/>
            <w:vAlign w:val="center"/>
          </w:tcPr>
          <w:p>
            <w:pPr>
              <w:widowControl/>
              <w:jc w:val="left"/>
              <w:rPr>
                <w:rFonts w:ascii="宋体" w:hAnsi="宋体"/>
                <w:sz w:val="18"/>
                <w:szCs w:val="18"/>
                <w:highlight w:val="none"/>
              </w:rPr>
            </w:pPr>
            <w:r>
              <w:rPr>
                <w:rFonts w:hint="eastAsia" w:ascii="宋体" w:hAnsi="宋体"/>
                <w:sz w:val="18"/>
                <w:szCs w:val="18"/>
                <w:highlight w:val="none"/>
              </w:rPr>
              <w:t>指乡（镇）（含其他乡级单位）、建制村（含其他村级单位）的名称变更，代码未发生调整。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579" w:type="dxa"/>
            <w:vAlign w:val="center"/>
          </w:tcPr>
          <w:p>
            <w:pPr>
              <w:jc w:val="center"/>
              <w:rPr>
                <w:rFonts w:ascii="宋体" w:hAnsi="宋体"/>
                <w:sz w:val="18"/>
                <w:szCs w:val="18"/>
                <w:highlight w:val="none"/>
              </w:rPr>
            </w:pPr>
            <w:r>
              <w:rPr>
                <w:rFonts w:hint="eastAsia" w:ascii="宋体" w:hAnsi="宋体"/>
                <w:sz w:val="18"/>
                <w:szCs w:val="18"/>
                <w:highlight w:val="none"/>
              </w:rPr>
              <w:t>4</w:t>
            </w:r>
          </w:p>
        </w:tc>
        <w:tc>
          <w:tcPr>
            <w:tcW w:w="981" w:type="dxa"/>
            <w:vAlign w:val="center"/>
          </w:tcPr>
          <w:p>
            <w:pPr>
              <w:rPr>
                <w:rFonts w:ascii="宋体" w:hAnsi="宋体"/>
                <w:sz w:val="18"/>
                <w:szCs w:val="18"/>
                <w:highlight w:val="none"/>
              </w:rPr>
            </w:pPr>
            <w:r>
              <w:rPr>
                <w:rFonts w:hint="eastAsia" w:ascii="宋体" w:hAnsi="宋体"/>
                <w:sz w:val="18"/>
                <w:szCs w:val="18"/>
                <w:highlight w:val="none"/>
              </w:rPr>
              <w:t>更码</w:t>
            </w:r>
          </w:p>
        </w:tc>
        <w:tc>
          <w:tcPr>
            <w:tcW w:w="8079" w:type="dxa"/>
            <w:vAlign w:val="center"/>
          </w:tcPr>
          <w:p>
            <w:pPr>
              <w:widowControl/>
              <w:jc w:val="left"/>
              <w:rPr>
                <w:rFonts w:ascii="宋体" w:hAnsi="宋体"/>
                <w:sz w:val="18"/>
                <w:szCs w:val="18"/>
                <w:highlight w:val="none"/>
              </w:rPr>
            </w:pPr>
            <w:r>
              <w:rPr>
                <w:rFonts w:hint="eastAsia" w:ascii="宋体" w:hAnsi="宋体"/>
                <w:sz w:val="18"/>
                <w:szCs w:val="18"/>
                <w:highlight w:val="none"/>
              </w:rPr>
              <w:t>指乡（镇）（含其他乡级单位）、建制村（含其他村级单位）的代码变更，名称未发生调整。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579" w:type="dxa"/>
            <w:vAlign w:val="center"/>
          </w:tcPr>
          <w:p>
            <w:pPr>
              <w:jc w:val="center"/>
              <w:rPr>
                <w:rFonts w:ascii="宋体" w:hAnsi="宋体"/>
                <w:sz w:val="18"/>
                <w:szCs w:val="18"/>
                <w:highlight w:val="none"/>
              </w:rPr>
            </w:pPr>
            <w:r>
              <w:rPr>
                <w:rFonts w:ascii="宋体" w:hAnsi="宋体"/>
                <w:sz w:val="18"/>
                <w:szCs w:val="18"/>
                <w:highlight w:val="none"/>
              </w:rPr>
              <w:t>9</w:t>
            </w:r>
          </w:p>
        </w:tc>
        <w:tc>
          <w:tcPr>
            <w:tcW w:w="981" w:type="dxa"/>
            <w:vAlign w:val="center"/>
          </w:tcPr>
          <w:p>
            <w:pPr>
              <w:rPr>
                <w:rFonts w:ascii="宋体" w:hAnsi="宋体"/>
                <w:sz w:val="18"/>
                <w:szCs w:val="18"/>
                <w:highlight w:val="none"/>
              </w:rPr>
            </w:pPr>
            <w:r>
              <w:rPr>
                <w:rFonts w:hint="eastAsia" w:ascii="宋体" w:hAnsi="宋体"/>
                <w:sz w:val="18"/>
                <w:szCs w:val="18"/>
                <w:highlight w:val="none"/>
              </w:rPr>
              <w:t>其他</w:t>
            </w:r>
          </w:p>
        </w:tc>
        <w:tc>
          <w:tcPr>
            <w:tcW w:w="8079" w:type="dxa"/>
            <w:vAlign w:val="center"/>
          </w:tcPr>
          <w:p>
            <w:pPr>
              <w:widowControl/>
              <w:jc w:val="left"/>
              <w:rPr>
                <w:rFonts w:ascii="宋体" w:hAnsi="宋体"/>
                <w:sz w:val="18"/>
                <w:szCs w:val="18"/>
                <w:highlight w:val="none"/>
              </w:rPr>
            </w:pPr>
            <w:r>
              <w:rPr>
                <w:rFonts w:hint="eastAsia" w:ascii="宋体" w:hAnsi="宋体"/>
                <w:sz w:val="18"/>
                <w:szCs w:val="18"/>
                <w:highlight w:val="none"/>
              </w:rPr>
              <w:t>指乡（镇）（含其他乡级单位）、建制村（含其他村级单位）的代码和名称均发生变更。</w:t>
            </w:r>
          </w:p>
        </w:tc>
      </w:tr>
    </w:tbl>
    <w:p>
      <w:pPr>
        <w:spacing w:line="360" w:lineRule="auto"/>
        <w:rPr>
          <w:rFonts w:ascii="宋体" w:hAnsi="宋体"/>
          <w:color w:val="000000" w:themeColor="text1"/>
          <w:highlight w:val="none"/>
          <w14:textFill>
            <w14:solidFill>
              <w14:schemeClr w14:val="tx1"/>
            </w14:solidFill>
          </w14:textFill>
        </w:rPr>
      </w:pPr>
      <w:bookmarkStart w:id="65" w:name="_Toc526867181"/>
      <w:bookmarkStart w:id="66" w:name="_Toc526860010"/>
      <w:bookmarkStart w:id="67" w:name="_Toc5181998"/>
      <w:r>
        <w:rPr>
          <w:rFonts w:ascii="宋体" w:hAnsi="宋体"/>
          <w:color w:val="000000" w:themeColor="text1"/>
          <w:highlight w:val="none"/>
          <w14:textFill>
            <w14:solidFill>
              <w14:schemeClr w14:val="tx1"/>
            </w14:solidFill>
          </w14:textFill>
        </w:rPr>
        <w:br w:type="page"/>
      </w:r>
    </w:p>
    <w:p>
      <w:pPr>
        <w:spacing w:after="156" w:afterLines="50"/>
        <w:jc w:val="center"/>
        <w:outlineLvl w:val="1"/>
        <w:rPr>
          <w:color w:val="000000"/>
          <w:sz w:val="32"/>
          <w:szCs w:val="32"/>
          <w:highlight w:val="none"/>
        </w:rPr>
      </w:pPr>
      <w:bookmarkStart w:id="68" w:name="_Toc26352068"/>
      <w:r>
        <w:rPr>
          <w:rFonts w:hint="eastAsia"/>
          <w:color w:val="000000"/>
          <w:sz w:val="32"/>
          <w:szCs w:val="32"/>
          <w:highlight w:val="none"/>
        </w:rPr>
        <w:t>（三）向省统计局提供的具体统计资料清单</w:t>
      </w:r>
      <w:bookmarkEnd w:id="65"/>
      <w:bookmarkEnd w:id="66"/>
      <w:bookmarkEnd w:id="67"/>
      <w:bookmarkEnd w:id="68"/>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根据工作需要，根据双方协商可提供有关统计数据。</w:t>
      </w:r>
    </w:p>
    <w:p>
      <w:pPr>
        <w:spacing w:line="360" w:lineRule="auto"/>
        <w:ind w:firstLine="420" w:firstLineChars="200"/>
        <w:rPr>
          <w:rFonts w:ascii="宋体" w:hAnsi="宋体"/>
          <w:color w:val="000000" w:themeColor="text1"/>
          <w:highlight w:val="none"/>
          <w14:textFill>
            <w14:solidFill>
              <w14:schemeClr w14:val="tx1"/>
            </w14:solidFill>
          </w14:textFill>
        </w:rPr>
      </w:pPr>
    </w:p>
    <w:p>
      <w:pPr>
        <w:spacing w:line="360" w:lineRule="auto"/>
        <w:ind w:firstLine="420" w:firstLineChars="200"/>
        <w:rPr>
          <w:rFonts w:ascii="宋体" w:hAnsi="宋体"/>
          <w:color w:val="000000" w:themeColor="text1"/>
          <w:highlight w:val="none"/>
          <w14:textFill>
            <w14:solidFill>
              <w14:schemeClr w14:val="tx1"/>
            </w14:solidFill>
          </w14:textFill>
        </w:rPr>
      </w:pPr>
    </w:p>
    <w:p>
      <w:pPr>
        <w:spacing w:after="156" w:afterLines="50"/>
        <w:jc w:val="center"/>
        <w:outlineLvl w:val="1"/>
        <w:rPr>
          <w:color w:val="000000"/>
          <w:sz w:val="32"/>
          <w:szCs w:val="32"/>
          <w:highlight w:val="none"/>
        </w:rPr>
      </w:pPr>
      <w:bookmarkStart w:id="69" w:name="_Toc26352069"/>
      <w:bookmarkStart w:id="70" w:name="_Toc5181999"/>
      <w:bookmarkStart w:id="71" w:name="_Toc526867182"/>
      <w:bookmarkStart w:id="72" w:name="_Toc526860011"/>
      <w:r>
        <w:rPr>
          <w:rFonts w:hint="eastAsia"/>
          <w:color w:val="000000"/>
          <w:sz w:val="32"/>
          <w:szCs w:val="32"/>
          <w:highlight w:val="none"/>
        </w:rPr>
        <w:t>（四）向统计信息共享数据库提供的具体统计资料清单</w:t>
      </w:r>
      <w:bookmarkEnd w:id="69"/>
      <w:bookmarkEnd w:id="70"/>
      <w:bookmarkEnd w:id="71"/>
      <w:bookmarkEnd w:id="72"/>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根据工作需要，经双方协商可提供有关统计数据。</w:t>
      </w:r>
    </w:p>
    <w:sectPr>
      <w:footerReference r:id="rId14" w:type="default"/>
      <w:pgSz w:w="11906" w:h="16838"/>
      <w:pgMar w:top="1418" w:right="1134" w:bottom="1418" w:left="1134" w:header="851" w:footer="992" w:gutter="0"/>
      <w:pgNumType w:start="1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S Gothic">
    <w:panose1 w:val="020B0609070205080204"/>
    <w:charset w:val="80"/>
    <w:family w:val="modern"/>
    <w:pitch w:val="default"/>
    <w:sig w:usb0="E00002FF" w:usb1="6AC7FDFB" w:usb2="00000012" w:usb3="00000000" w:csb0="4002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Cs w:val="21"/>
      </w:rP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17</w:t>
    </w:r>
    <w:r>
      <w:rPr>
        <w:kern w:val="0"/>
        <w:szCs w:val="21"/>
      </w:rPr>
      <w:fldChar w:fldCharType="end"/>
    </w:r>
    <w:r>
      <w:rPr>
        <w:kern w:val="0"/>
        <w:szCs w:val="21"/>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sz w:val="21"/>
        <w:szCs w:val="21"/>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r>
      <w:rPr>
        <w:b/>
        <w:kern w:val="0"/>
        <w:sz w:val="21"/>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r>
      <w:rPr>
        <w:kern w:val="0"/>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Cs w:val="24"/>
      </w:rPr>
    </w:pPr>
    <w:r>
      <w:rPr>
        <w:kern w:val="0"/>
        <w:szCs w:val="24"/>
      </w:rPr>
      <w:t xml:space="preserve"> </w:t>
    </w:r>
    <w:r>
      <w:rPr>
        <w:kern w:val="0"/>
        <w:szCs w:val="24"/>
      </w:rPr>
      <w:fldChar w:fldCharType="begin"/>
    </w:r>
    <w:r>
      <w:rPr>
        <w:kern w:val="0"/>
        <w:szCs w:val="24"/>
      </w:rPr>
      <w:instrText xml:space="preserve"> PAGE </w:instrText>
    </w:r>
    <w:r>
      <w:rPr>
        <w:kern w:val="0"/>
        <w:szCs w:val="24"/>
      </w:rPr>
      <w:fldChar w:fldCharType="separate"/>
    </w:r>
    <w:r>
      <w:rPr>
        <w:kern w:val="0"/>
        <w:szCs w:val="24"/>
      </w:rPr>
      <w:t>I</w:t>
    </w:r>
    <w:r>
      <w:rPr>
        <w:kern w:val="0"/>
        <w:szCs w:val="24"/>
      </w:rPr>
      <w:fldChar w:fldCharType="end"/>
    </w:r>
    <w:r>
      <w:rPr>
        <w:kern w:val="0"/>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Cs w:val="24"/>
      </w:rPr>
    </w:pPr>
    <w:r>
      <w:rPr>
        <w:szCs w:val="24"/>
      </w:rPr>
      <w:t xml:space="preserve"> </w:t>
    </w:r>
    <w:r>
      <w:rPr>
        <w:szCs w:val="24"/>
      </w:rPr>
      <w:fldChar w:fldCharType="begin"/>
    </w:r>
    <w:r>
      <w:rPr>
        <w:szCs w:val="24"/>
      </w:rPr>
      <w:instrText xml:space="preserve"> PAGE </w:instrText>
    </w:r>
    <w:r>
      <w:rPr>
        <w:szCs w:val="24"/>
      </w:rPr>
      <w:fldChar w:fldCharType="separate"/>
    </w:r>
    <w:r>
      <w:rPr>
        <w:szCs w:val="24"/>
      </w:rPr>
      <w:t>2</w:t>
    </w:r>
    <w:r>
      <w:rPr>
        <w:szCs w:val="24"/>
      </w:rPr>
      <w:fldChar w:fldCharType="end"/>
    </w:r>
    <w:r>
      <w:rPr>
        <w:szCs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t xml:space="preserve"> </w:t>
    </w:r>
    <w:r>
      <w:fldChar w:fldCharType="begin"/>
    </w:r>
    <w:r>
      <w:instrText xml:space="preserve"> PAGE </w:instrText>
    </w:r>
    <w:r>
      <w:fldChar w:fldCharType="separate"/>
    </w:r>
    <w:r>
      <w:t>2</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7</w:t>
    </w:r>
    <w:r>
      <w:rPr>
        <w:kern w:val="0"/>
      </w:rPr>
      <w:fldChar w:fldCharType="end"/>
    </w:r>
    <w:r>
      <w:rPr>
        <w:kern w:val="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15"/>
        <w:szCs w:val="21"/>
      </w:rP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8</w:t>
    </w:r>
    <w:r>
      <w:rPr>
        <w:kern w:val="0"/>
        <w:szCs w:val="21"/>
      </w:rPr>
      <w:fldChar w:fldCharType="end"/>
    </w:r>
    <w:r>
      <w:rPr>
        <w:kern w:val="0"/>
        <w:szCs w:val="21"/>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15"/>
        <w:szCs w:val="21"/>
      </w:rP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r>
      <w:rPr>
        <w:kern w:val="0"/>
        <w:szCs w:val="21"/>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B4D"/>
    <w:multiLevelType w:val="multilevel"/>
    <w:tmpl w:val="04641B4D"/>
    <w:lvl w:ilvl="0" w:tentative="0">
      <w:start w:val="1"/>
      <w:numFmt w:val="decimalEnclosedCircle"/>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0A0F12D7"/>
    <w:multiLevelType w:val="multilevel"/>
    <w:tmpl w:val="0A0F12D7"/>
    <w:lvl w:ilvl="0" w:tentative="0">
      <w:start w:val="1"/>
      <w:numFmt w:val="decimalEnclosedCircle"/>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E4"/>
    <w:rsid w:val="00000B1E"/>
    <w:rsid w:val="00004929"/>
    <w:rsid w:val="00005B2B"/>
    <w:rsid w:val="00011E67"/>
    <w:rsid w:val="0001309F"/>
    <w:rsid w:val="00016384"/>
    <w:rsid w:val="00016E11"/>
    <w:rsid w:val="0002142A"/>
    <w:rsid w:val="00021EE4"/>
    <w:rsid w:val="000225BD"/>
    <w:rsid w:val="000304B5"/>
    <w:rsid w:val="00031095"/>
    <w:rsid w:val="000317A5"/>
    <w:rsid w:val="00032755"/>
    <w:rsid w:val="00032EDA"/>
    <w:rsid w:val="000336C1"/>
    <w:rsid w:val="0003792F"/>
    <w:rsid w:val="000415A5"/>
    <w:rsid w:val="00041F20"/>
    <w:rsid w:val="000449EA"/>
    <w:rsid w:val="00052DCD"/>
    <w:rsid w:val="000622DB"/>
    <w:rsid w:val="000645E5"/>
    <w:rsid w:val="000817E8"/>
    <w:rsid w:val="00082DD5"/>
    <w:rsid w:val="00083A55"/>
    <w:rsid w:val="00083F6C"/>
    <w:rsid w:val="00084235"/>
    <w:rsid w:val="000947C8"/>
    <w:rsid w:val="000971A8"/>
    <w:rsid w:val="000A1373"/>
    <w:rsid w:val="000A42ED"/>
    <w:rsid w:val="000A446C"/>
    <w:rsid w:val="000A6CC3"/>
    <w:rsid w:val="000B2C8E"/>
    <w:rsid w:val="000B340A"/>
    <w:rsid w:val="000B6417"/>
    <w:rsid w:val="000C0F3B"/>
    <w:rsid w:val="000C35B3"/>
    <w:rsid w:val="000C3C08"/>
    <w:rsid w:val="000C3C7A"/>
    <w:rsid w:val="000C64D1"/>
    <w:rsid w:val="000D010A"/>
    <w:rsid w:val="000D0533"/>
    <w:rsid w:val="000D0F86"/>
    <w:rsid w:val="000D1AF4"/>
    <w:rsid w:val="000D5F70"/>
    <w:rsid w:val="000E0085"/>
    <w:rsid w:val="000E2238"/>
    <w:rsid w:val="000E2C3C"/>
    <w:rsid w:val="000F031F"/>
    <w:rsid w:val="000F1C4A"/>
    <w:rsid w:val="0010188C"/>
    <w:rsid w:val="00104F7C"/>
    <w:rsid w:val="00117080"/>
    <w:rsid w:val="00120FFD"/>
    <w:rsid w:val="00123FE6"/>
    <w:rsid w:val="0012409B"/>
    <w:rsid w:val="001334E0"/>
    <w:rsid w:val="00144254"/>
    <w:rsid w:val="00150B3B"/>
    <w:rsid w:val="00151F76"/>
    <w:rsid w:val="00153A86"/>
    <w:rsid w:val="00154A01"/>
    <w:rsid w:val="00155E7D"/>
    <w:rsid w:val="00166A52"/>
    <w:rsid w:val="00167256"/>
    <w:rsid w:val="0017362A"/>
    <w:rsid w:val="00180EBF"/>
    <w:rsid w:val="00181FF6"/>
    <w:rsid w:val="001874E1"/>
    <w:rsid w:val="0019075D"/>
    <w:rsid w:val="0019380B"/>
    <w:rsid w:val="00193B0C"/>
    <w:rsid w:val="00193CD3"/>
    <w:rsid w:val="001A0140"/>
    <w:rsid w:val="001A35C1"/>
    <w:rsid w:val="001A4A1F"/>
    <w:rsid w:val="001A505D"/>
    <w:rsid w:val="001A5CE9"/>
    <w:rsid w:val="001A6D00"/>
    <w:rsid w:val="001A6F68"/>
    <w:rsid w:val="001B0228"/>
    <w:rsid w:val="001B08ED"/>
    <w:rsid w:val="001B10F4"/>
    <w:rsid w:val="001B2363"/>
    <w:rsid w:val="001B5961"/>
    <w:rsid w:val="001B6C27"/>
    <w:rsid w:val="001C026D"/>
    <w:rsid w:val="001C214B"/>
    <w:rsid w:val="001C22E7"/>
    <w:rsid w:val="001C6743"/>
    <w:rsid w:val="001C7CA0"/>
    <w:rsid w:val="001D05C9"/>
    <w:rsid w:val="001D09BC"/>
    <w:rsid w:val="001D2895"/>
    <w:rsid w:val="001D65CE"/>
    <w:rsid w:val="001E2430"/>
    <w:rsid w:val="001E2769"/>
    <w:rsid w:val="001E2C08"/>
    <w:rsid w:val="001E4A29"/>
    <w:rsid w:val="0020288D"/>
    <w:rsid w:val="0020791F"/>
    <w:rsid w:val="00210940"/>
    <w:rsid w:val="00211446"/>
    <w:rsid w:val="00212FBE"/>
    <w:rsid w:val="0021643F"/>
    <w:rsid w:val="00217ED0"/>
    <w:rsid w:val="00220F64"/>
    <w:rsid w:val="0022212D"/>
    <w:rsid w:val="00224D2C"/>
    <w:rsid w:val="00226999"/>
    <w:rsid w:val="00231517"/>
    <w:rsid w:val="00234FC0"/>
    <w:rsid w:val="00237A9B"/>
    <w:rsid w:val="00240D9D"/>
    <w:rsid w:val="002411A4"/>
    <w:rsid w:val="00241379"/>
    <w:rsid w:val="0024159B"/>
    <w:rsid w:val="00242C11"/>
    <w:rsid w:val="002430E2"/>
    <w:rsid w:val="00243E1F"/>
    <w:rsid w:val="00244660"/>
    <w:rsid w:val="00244842"/>
    <w:rsid w:val="0025146E"/>
    <w:rsid w:val="0025154E"/>
    <w:rsid w:val="002528BA"/>
    <w:rsid w:val="00253163"/>
    <w:rsid w:val="002557C7"/>
    <w:rsid w:val="002635E9"/>
    <w:rsid w:val="0026437A"/>
    <w:rsid w:val="0026485A"/>
    <w:rsid w:val="0026495C"/>
    <w:rsid w:val="002664E7"/>
    <w:rsid w:val="00266A30"/>
    <w:rsid w:val="0027289E"/>
    <w:rsid w:val="00276CD8"/>
    <w:rsid w:val="00281665"/>
    <w:rsid w:val="00282CE4"/>
    <w:rsid w:val="002831AD"/>
    <w:rsid w:val="00283287"/>
    <w:rsid w:val="002834C8"/>
    <w:rsid w:val="00283617"/>
    <w:rsid w:val="00283A3C"/>
    <w:rsid w:val="00284520"/>
    <w:rsid w:val="00285EDB"/>
    <w:rsid w:val="002860E4"/>
    <w:rsid w:val="00293C2D"/>
    <w:rsid w:val="002A0C50"/>
    <w:rsid w:val="002B216F"/>
    <w:rsid w:val="002B39A7"/>
    <w:rsid w:val="002C6F5E"/>
    <w:rsid w:val="002D00FF"/>
    <w:rsid w:val="002D0F61"/>
    <w:rsid w:val="002D3807"/>
    <w:rsid w:val="002D4F50"/>
    <w:rsid w:val="002D58BD"/>
    <w:rsid w:val="002D7DD6"/>
    <w:rsid w:val="002D7E83"/>
    <w:rsid w:val="002E0FE5"/>
    <w:rsid w:val="002E1E06"/>
    <w:rsid w:val="002E37D6"/>
    <w:rsid w:val="002E3B16"/>
    <w:rsid w:val="002E6D0E"/>
    <w:rsid w:val="002E70DC"/>
    <w:rsid w:val="002F1DC0"/>
    <w:rsid w:val="002F3A78"/>
    <w:rsid w:val="002F4BB8"/>
    <w:rsid w:val="002F780C"/>
    <w:rsid w:val="00302AE1"/>
    <w:rsid w:val="0030562B"/>
    <w:rsid w:val="00305660"/>
    <w:rsid w:val="00305C2F"/>
    <w:rsid w:val="0031024F"/>
    <w:rsid w:val="00310C56"/>
    <w:rsid w:val="0031569D"/>
    <w:rsid w:val="0032084B"/>
    <w:rsid w:val="00324E09"/>
    <w:rsid w:val="0032636E"/>
    <w:rsid w:val="003345FA"/>
    <w:rsid w:val="00335189"/>
    <w:rsid w:val="00335F22"/>
    <w:rsid w:val="00341C3F"/>
    <w:rsid w:val="0034344F"/>
    <w:rsid w:val="003448CE"/>
    <w:rsid w:val="003448D8"/>
    <w:rsid w:val="00344FC7"/>
    <w:rsid w:val="003458E3"/>
    <w:rsid w:val="00345FE3"/>
    <w:rsid w:val="003473BF"/>
    <w:rsid w:val="00352377"/>
    <w:rsid w:val="00352AE5"/>
    <w:rsid w:val="00353B32"/>
    <w:rsid w:val="00353DEB"/>
    <w:rsid w:val="00355FB3"/>
    <w:rsid w:val="00356F28"/>
    <w:rsid w:val="00357A4D"/>
    <w:rsid w:val="0036098B"/>
    <w:rsid w:val="00360A4C"/>
    <w:rsid w:val="00363595"/>
    <w:rsid w:val="003655B0"/>
    <w:rsid w:val="00366889"/>
    <w:rsid w:val="0037407C"/>
    <w:rsid w:val="0038121B"/>
    <w:rsid w:val="0038320B"/>
    <w:rsid w:val="0038785F"/>
    <w:rsid w:val="00391FFF"/>
    <w:rsid w:val="003927F1"/>
    <w:rsid w:val="00395AE0"/>
    <w:rsid w:val="003A01F6"/>
    <w:rsid w:val="003A281B"/>
    <w:rsid w:val="003B0BCD"/>
    <w:rsid w:val="003B0E29"/>
    <w:rsid w:val="003B2811"/>
    <w:rsid w:val="003B37F7"/>
    <w:rsid w:val="003B3FE7"/>
    <w:rsid w:val="003B73B9"/>
    <w:rsid w:val="003C0426"/>
    <w:rsid w:val="003C2088"/>
    <w:rsid w:val="003C2D7F"/>
    <w:rsid w:val="003C45EE"/>
    <w:rsid w:val="003C473E"/>
    <w:rsid w:val="003C4A74"/>
    <w:rsid w:val="003D022B"/>
    <w:rsid w:val="003D11CD"/>
    <w:rsid w:val="003D22A3"/>
    <w:rsid w:val="003D40C3"/>
    <w:rsid w:val="003D5D6F"/>
    <w:rsid w:val="003D702B"/>
    <w:rsid w:val="003D7F88"/>
    <w:rsid w:val="003E1B6E"/>
    <w:rsid w:val="003E2F19"/>
    <w:rsid w:val="003E3AFC"/>
    <w:rsid w:val="003E4B92"/>
    <w:rsid w:val="003E5068"/>
    <w:rsid w:val="003E5836"/>
    <w:rsid w:val="003E6A41"/>
    <w:rsid w:val="003F14F8"/>
    <w:rsid w:val="003F16E0"/>
    <w:rsid w:val="003F2B7E"/>
    <w:rsid w:val="003F3ED5"/>
    <w:rsid w:val="003F7807"/>
    <w:rsid w:val="003F7C40"/>
    <w:rsid w:val="00401B67"/>
    <w:rsid w:val="00402E3F"/>
    <w:rsid w:val="004035BA"/>
    <w:rsid w:val="004045F0"/>
    <w:rsid w:val="004053AF"/>
    <w:rsid w:val="00405DE3"/>
    <w:rsid w:val="00407E34"/>
    <w:rsid w:val="00410B81"/>
    <w:rsid w:val="00410F5B"/>
    <w:rsid w:val="00415402"/>
    <w:rsid w:val="004210CD"/>
    <w:rsid w:val="00421200"/>
    <w:rsid w:val="004234A3"/>
    <w:rsid w:val="0043025F"/>
    <w:rsid w:val="0043174F"/>
    <w:rsid w:val="00433D12"/>
    <w:rsid w:val="00435474"/>
    <w:rsid w:val="00436C1E"/>
    <w:rsid w:val="00437924"/>
    <w:rsid w:val="00440A03"/>
    <w:rsid w:val="004418AA"/>
    <w:rsid w:val="00445DDB"/>
    <w:rsid w:val="004467EF"/>
    <w:rsid w:val="00447924"/>
    <w:rsid w:val="00454703"/>
    <w:rsid w:val="00463D26"/>
    <w:rsid w:val="00464A91"/>
    <w:rsid w:val="00466804"/>
    <w:rsid w:val="00470C71"/>
    <w:rsid w:val="00476459"/>
    <w:rsid w:val="004802CD"/>
    <w:rsid w:val="004806AF"/>
    <w:rsid w:val="00480E09"/>
    <w:rsid w:val="00480F9D"/>
    <w:rsid w:val="004811E3"/>
    <w:rsid w:val="004824A6"/>
    <w:rsid w:val="0048252D"/>
    <w:rsid w:val="00485698"/>
    <w:rsid w:val="00487B23"/>
    <w:rsid w:val="00490698"/>
    <w:rsid w:val="0049399E"/>
    <w:rsid w:val="004A1C0A"/>
    <w:rsid w:val="004A3F66"/>
    <w:rsid w:val="004A4ACF"/>
    <w:rsid w:val="004A5B34"/>
    <w:rsid w:val="004B18EE"/>
    <w:rsid w:val="004B1E14"/>
    <w:rsid w:val="004B35A8"/>
    <w:rsid w:val="004B42EE"/>
    <w:rsid w:val="004B5B26"/>
    <w:rsid w:val="004B705E"/>
    <w:rsid w:val="004B7F42"/>
    <w:rsid w:val="004B7F9F"/>
    <w:rsid w:val="004C091B"/>
    <w:rsid w:val="004C287D"/>
    <w:rsid w:val="004C5E59"/>
    <w:rsid w:val="004C75DE"/>
    <w:rsid w:val="004D0749"/>
    <w:rsid w:val="004D0804"/>
    <w:rsid w:val="004D25F3"/>
    <w:rsid w:val="004D2F38"/>
    <w:rsid w:val="004D558C"/>
    <w:rsid w:val="004D6221"/>
    <w:rsid w:val="004D6BB4"/>
    <w:rsid w:val="004E16D5"/>
    <w:rsid w:val="004E20BB"/>
    <w:rsid w:val="004E4E32"/>
    <w:rsid w:val="004E6B39"/>
    <w:rsid w:val="004F0931"/>
    <w:rsid w:val="004F542B"/>
    <w:rsid w:val="004F6516"/>
    <w:rsid w:val="004F6917"/>
    <w:rsid w:val="00502E96"/>
    <w:rsid w:val="005051EB"/>
    <w:rsid w:val="005076DD"/>
    <w:rsid w:val="00507DA7"/>
    <w:rsid w:val="00510891"/>
    <w:rsid w:val="005147B7"/>
    <w:rsid w:val="00515152"/>
    <w:rsid w:val="0051577E"/>
    <w:rsid w:val="00515974"/>
    <w:rsid w:val="005159A9"/>
    <w:rsid w:val="00516493"/>
    <w:rsid w:val="00517212"/>
    <w:rsid w:val="00520D1B"/>
    <w:rsid w:val="00521B48"/>
    <w:rsid w:val="00524496"/>
    <w:rsid w:val="00525538"/>
    <w:rsid w:val="00527218"/>
    <w:rsid w:val="00532C26"/>
    <w:rsid w:val="00533952"/>
    <w:rsid w:val="00533C7E"/>
    <w:rsid w:val="00534B03"/>
    <w:rsid w:val="0053690F"/>
    <w:rsid w:val="005431BE"/>
    <w:rsid w:val="00543ADF"/>
    <w:rsid w:val="00543BE5"/>
    <w:rsid w:val="00543FBF"/>
    <w:rsid w:val="005536B5"/>
    <w:rsid w:val="00553E2A"/>
    <w:rsid w:val="00554C8A"/>
    <w:rsid w:val="005558BE"/>
    <w:rsid w:val="005576AA"/>
    <w:rsid w:val="00557FB8"/>
    <w:rsid w:val="00561802"/>
    <w:rsid w:val="00563736"/>
    <w:rsid w:val="00563EDD"/>
    <w:rsid w:val="00566A92"/>
    <w:rsid w:val="00567D33"/>
    <w:rsid w:val="005723C8"/>
    <w:rsid w:val="00572468"/>
    <w:rsid w:val="00575386"/>
    <w:rsid w:val="00587357"/>
    <w:rsid w:val="00587E69"/>
    <w:rsid w:val="00590243"/>
    <w:rsid w:val="005945D9"/>
    <w:rsid w:val="00594E87"/>
    <w:rsid w:val="00595A2D"/>
    <w:rsid w:val="005A556B"/>
    <w:rsid w:val="005B1666"/>
    <w:rsid w:val="005B2B5E"/>
    <w:rsid w:val="005B316C"/>
    <w:rsid w:val="005B3DB5"/>
    <w:rsid w:val="005B4AE3"/>
    <w:rsid w:val="005B76C9"/>
    <w:rsid w:val="005C37F0"/>
    <w:rsid w:val="005C4D9E"/>
    <w:rsid w:val="005C75F9"/>
    <w:rsid w:val="005D0398"/>
    <w:rsid w:val="005D34F5"/>
    <w:rsid w:val="005D4D6A"/>
    <w:rsid w:val="005D4E6F"/>
    <w:rsid w:val="005D568F"/>
    <w:rsid w:val="005E3879"/>
    <w:rsid w:val="005E7EA4"/>
    <w:rsid w:val="005F4F09"/>
    <w:rsid w:val="005F6712"/>
    <w:rsid w:val="005F7F98"/>
    <w:rsid w:val="00600305"/>
    <w:rsid w:val="006005F1"/>
    <w:rsid w:val="00601472"/>
    <w:rsid w:val="00601C4A"/>
    <w:rsid w:val="00613916"/>
    <w:rsid w:val="006167ED"/>
    <w:rsid w:val="00620341"/>
    <w:rsid w:val="00620865"/>
    <w:rsid w:val="00621AD3"/>
    <w:rsid w:val="006304A8"/>
    <w:rsid w:val="006311FA"/>
    <w:rsid w:val="00634338"/>
    <w:rsid w:val="00646747"/>
    <w:rsid w:val="0065090A"/>
    <w:rsid w:val="00651C0B"/>
    <w:rsid w:val="00656F75"/>
    <w:rsid w:val="00661036"/>
    <w:rsid w:val="00662A8F"/>
    <w:rsid w:val="00662DA8"/>
    <w:rsid w:val="00664EDF"/>
    <w:rsid w:val="00666390"/>
    <w:rsid w:val="00667289"/>
    <w:rsid w:val="00667AB9"/>
    <w:rsid w:val="0067261C"/>
    <w:rsid w:val="0067428C"/>
    <w:rsid w:val="0068092E"/>
    <w:rsid w:val="00680A28"/>
    <w:rsid w:val="00681975"/>
    <w:rsid w:val="00684E1D"/>
    <w:rsid w:val="00685791"/>
    <w:rsid w:val="00690EDC"/>
    <w:rsid w:val="00692E9B"/>
    <w:rsid w:val="00696D2B"/>
    <w:rsid w:val="0069708E"/>
    <w:rsid w:val="006A50E6"/>
    <w:rsid w:val="006A6273"/>
    <w:rsid w:val="006A6561"/>
    <w:rsid w:val="006A6623"/>
    <w:rsid w:val="006A71D7"/>
    <w:rsid w:val="006B3965"/>
    <w:rsid w:val="006B3AF0"/>
    <w:rsid w:val="006B56C6"/>
    <w:rsid w:val="006C0CB0"/>
    <w:rsid w:val="006C6FA2"/>
    <w:rsid w:val="006D01B5"/>
    <w:rsid w:val="006D21D1"/>
    <w:rsid w:val="006D33D2"/>
    <w:rsid w:val="006D58EE"/>
    <w:rsid w:val="006D65FD"/>
    <w:rsid w:val="006E2B0C"/>
    <w:rsid w:val="006E64ED"/>
    <w:rsid w:val="006E71F1"/>
    <w:rsid w:val="006F24AE"/>
    <w:rsid w:val="006F403D"/>
    <w:rsid w:val="00707EA9"/>
    <w:rsid w:val="00710299"/>
    <w:rsid w:val="00714630"/>
    <w:rsid w:val="007155D8"/>
    <w:rsid w:val="0071597B"/>
    <w:rsid w:val="007161FE"/>
    <w:rsid w:val="00720F77"/>
    <w:rsid w:val="007256FB"/>
    <w:rsid w:val="00726096"/>
    <w:rsid w:val="00726A48"/>
    <w:rsid w:val="00726FD6"/>
    <w:rsid w:val="00727574"/>
    <w:rsid w:val="00740ADD"/>
    <w:rsid w:val="007424E5"/>
    <w:rsid w:val="007441DE"/>
    <w:rsid w:val="00751120"/>
    <w:rsid w:val="007517D2"/>
    <w:rsid w:val="00751BDA"/>
    <w:rsid w:val="00752AF0"/>
    <w:rsid w:val="00753064"/>
    <w:rsid w:val="007565E6"/>
    <w:rsid w:val="007569EF"/>
    <w:rsid w:val="00756F7C"/>
    <w:rsid w:val="00760FF6"/>
    <w:rsid w:val="007621DD"/>
    <w:rsid w:val="007625D3"/>
    <w:rsid w:val="00762F49"/>
    <w:rsid w:val="007666F5"/>
    <w:rsid w:val="00767366"/>
    <w:rsid w:val="00767681"/>
    <w:rsid w:val="007721B6"/>
    <w:rsid w:val="00773923"/>
    <w:rsid w:val="00773FB1"/>
    <w:rsid w:val="007750BA"/>
    <w:rsid w:val="00775C66"/>
    <w:rsid w:val="0077625F"/>
    <w:rsid w:val="00781775"/>
    <w:rsid w:val="007902F0"/>
    <w:rsid w:val="007914AD"/>
    <w:rsid w:val="0079305E"/>
    <w:rsid w:val="007A5A6E"/>
    <w:rsid w:val="007A76B5"/>
    <w:rsid w:val="007A7BB0"/>
    <w:rsid w:val="007B05B2"/>
    <w:rsid w:val="007B6C8E"/>
    <w:rsid w:val="007B7766"/>
    <w:rsid w:val="007C347E"/>
    <w:rsid w:val="007C7BBD"/>
    <w:rsid w:val="007D33EE"/>
    <w:rsid w:val="007D3BCA"/>
    <w:rsid w:val="007D4419"/>
    <w:rsid w:val="007D60B8"/>
    <w:rsid w:val="007E125B"/>
    <w:rsid w:val="007E1B2A"/>
    <w:rsid w:val="007E5660"/>
    <w:rsid w:val="007F3399"/>
    <w:rsid w:val="007F5E0D"/>
    <w:rsid w:val="007F6CA4"/>
    <w:rsid w:val="00802619"/>
    <w:rsid w:val="00802F18"/>
    <w:rsid w:val="00804046"/>
    <w:rsid w:val="00805957"/>
    <w:rsid w:val="00807B6C"/>
    <w:rsid w:val="0081150A"/>
    <w:rsid w:val="00811B2C"/>
    <w:rsid w:val="0081345B"/>
    <w:rsid w:val="00822525"/>
    <w:rsid w:val="008379E8"/>
    <w:rsid w:val="008414FB"/>
    <w:rsid w:val="008420DC"/>
    <w:rsid w:val="00845904"/>
    <w:rsid w:val="008533CE"/>
    <w:rsid w:val="00854898"/>
    <w:rsid w:val="008601DE"/>
    <w:rsid w:val="00860B30"/>
    <w:rsid w:val="00863453"/>
    <w:rsid w:val="008656C3"/>
    <w:rsid w:val="008707F1"/>
    <w:rsid w:val="00872FA4"/>
    <w:rsid w:val="008736F8"/>
    <w:rsid w:val="00875A24"/>
    <w:rsid w:val="008765C8"/>
    <w:rsid w:val="00883B7B"/>
    <w:rsid w:val="00883F1C"/>
    <w:rsid w:val="00886566"/>
    <w:rsid w:val="00893628"/>
    <w:rsid w:val="00894AB2"/>
    <w:rsid w:val="0089686D"/>
    <w:rsid w:val="0089772F"/>
    <w:rsid w:val="008A1C54"/>
    <w:rsid w:val="008C1DFD"/>
    <w:rsid w:val="008C355E"/>
    <w:rsid w:val="008C5278"/>
    <w:rsid w:val="008C708E"/>
    <w:rsid w:val="008D1130"/>
    <w:rsid w:val="008D2AD4"/>
    <w:rsid w:val="008D3F1A"/>
    <w:rsid w:val="008D44FA"/>
    <w:rsid w:val="008D4731"/>
    <w:rsid w:val="008D48D9"/>
    <w:rsid w:val="008D58E9"/>
    <w:rsid w:val="008D716A"/>
    <w:rsid w:val="008D763F"/>
    <w:rsid w:val="008E38B8"/>
    <w:rsid w:val="008E4047"/>
    <w:rsid w:val="008E46A7"/>
    <w:rsid w:val="008E793D"/>
    <w:rsid w:val="008E7DDC"/>
    <w:rsid w:val="008F066D"/>
    <w:rsid w:val="008F230E"/>
    <w:rsid w:val="008F3C5A"/>
    <w:rsid w:val="008F3E12"/>
    <w:rsid w:val="008F6A42"/>
    <w:rsid w:val="009003EE"/>
    <w:rsid w:val="00905328"/>
    <w:rsid w:val="00905837"/>
    <w:rsid w:val="009059E8"/>
    <w:rsid w:val="00906BAE"/>
    <w:rsid w:val="0090745D"/>
    <w:rsid w:val="00911F48"/>
    <w:rsid w:val="009209FB"/>
    <w:rsid w:val="009240DC"/>
    <w:rsid w:val="009269E1"/>
    <w:rsid w:val="00927C82"/>
    <w:rsid w:val="00932345"/>
    <w:rsid w:val="0094057B"/>
    <w:rsid w:val="0094775C"/>
    <w:rsid w:val="0095142A"/>
    <w:rsid w:val="0095589B"/>
    <w:rsid w:val="00955AA8"/>
    <w:rsid w:val="00955DE2"/>
    <w:rsid w:val="00960A09"/>
    <w:rsid w:val="00962897"/>
    <w:rsid w:val="00963F10"/>
    <w:rsid w:val="00964C54"/>
    <w:rsid w:val="00967F4C"/>
    <w:rsid w:val="0097233F"/>
    <w:rsid w:val="00975F6D"/>
    <w:rsid w:val="00980643"/>
    <w:rsid w:val="00980E2B"/>
    <w:rsid w:val="00982217"/>
    <w:rsid w:val="00984E7C"/>
    <w:rsid w:val="009862AF"/>
    <w:rsid w:val="0098725F"/>
    <w:rsid w:val="009911F9"/>
    <w:rsid w:val="00992963"/>
    <w:rsid w:val="00993C6A"/>
    <w:rsid w:val="00994D02"/>
    <w:rsid w:val="009A0E27"/>
    <w:rsid w:val="009A4D33"/>
    <w:rsid w:val="009A6555"/>
    <w:rsid w:val="009B632A"/>
    <w:rsid w:val="009B7662"/>
    <w:rsid w:val="009B78A6"/>
    <w:rsid w:val="009C1BA1"/>
    <w:rsid w:val="009C33F8"/>
    <w:rsid w:val="009C6168"/>
    <w:rsid w:val="009D069C"/>
    <w:rsid w:val="009D1297"/>
    <w:rsid w:val="009D1C23"/>
    <w:rsid w:val="009D2C98"/>
    <w:rsid w:val="009D3AB0"/>
    <w:rsid w:val="009D453E"/>
    <w:rsid w:val="009E7291"/>
    <w:rsid w:val="009F03C9"/>
    <w:rsid w:val="009F293B"/>
    <w:rsid w:val="009F505C"/>
    <w:rsid w:val="009F659E"/>
    <w:rsid w:val="00A023C4"/>
    <w:rsid w:val="00A02A48"/>
    <w:rsid w:val="00A03D14"/>
    <w:rsid w:val="00A05B2F"/>
    <w:rsid w:val="00A066E0"/>
    <w:rsid w:val="00A1129B"/>
    <w:rsid w:val="00A11804"/>
    <w:rsid w:val="00A1211D"/>
    <w:rsid w:val="00A12B53"/>
    <w:rsid w:val="00A14047"/>
    <w:rsid w:val="00A2102F"/>
    <w:rsid w:val="00A230F2"/>
    <w:rsid w:val="00A254E0"/>
    <w:rsid w:val="00A25F4D"/>
    <w:rsid w:val="00A3059F"/>
    <w:rsid w:val="00A33A14"/>
    <w:rsid w:val="00A40DFE"/>
    <w:rsid w:val="00A439EA"/>
    <w:rsid w:val="00A43C14"/>
    <w:rsid w:val="00A514CF"/>
    <w:rsid w:val="00A53E46"/>
    <w:rsid w:val="00A54E27"/>
    <w:rsid w:val="00A57DCD"/>
    <w:rsid w:val="00A60B5C"/>
    <w:rsid w:val="00A6164E"/>
    <w:rsid w:val="00A61EE4"/>
    <w:rsid w:val="00A62B3C"/>
    <w:rsid w:val="00A77DE5"/>
    <w:rsid w:val="00A8029C"/>
    <w:rsid w:val="00A80510"/>
    <w:rsid w:val="00A8055C"/>
    <w:rsid w:val="00A84ABB"/>
    <w:rsid w:val="00A92B21"/>
    <w:rsid w:val="00A94DFE"/>
    <w:rsid w:val="00A966F5"/>
    <w:rsid w:val="00A970E1"/>
    <w:rsid w:val="00AA056E"/>
    <w:rsid w:val="00AA0A19"/>
    <w:rsid w:val="00AA1674"/>
    <w:rsid w:val="00AA2204"/>
    <w:rsid w:val="00AA6ABB"/>
    <w:rsid w:val="00AA70B3"/>
    <w:rsid w:val="00AB0EA9"/>
    <w:rsid w:val="00AB1ADF"/>
    <w:rsid w:val="00AB20C1"/>
    <w:rsid w:val="00AB2EEE"/>
    <w:rsid w:val="00AB4EAD"/>
    <w:rsid w:val="00AB6406"/>
    <w:rsid w:val="00AC01B7"/>
    <w:rsid w:val="00AC0795"/>
    <w:rsid w:val="00AC0F51"/>
    <w:rsid w:val="00AC3EB1"/>
    <w:rsid w:val="00AC4D52"/>
    <w:rsid w:val="00AC671A"/>
    <w:rsid w:val="00AD2F68"/>
    <w:rsid w:val="00AD4E35"/>
    <w:rsid w:val="00AD7C88"/>
    <w:rsid w:val="00AE33B3"/>
    <w:rsid w:val="00AF1FE6"/>
    <w:rsid w:val="00B0161A"/>
    <w:rsid w:val="00B02737"/>
    <w:rsid w:val="00B044CF"/>
    <w:rsid w:val="00B07F32"/>
    <w:rsid w:val="00B10BA7"/>
    <w:rsid w:val="00B11530"/>
    <w:rsid w:val="00B130A8"/>
    <w:rsid w:val="00B14D60"/>
    <w:rsid w:val="00B15981"/>
    <w:rsid w:val="00B15CE8"/>
    <w:rsid w:val="00B15CF8"/>
    <w:rsid w:val="00B25182"/>
    <w:rsid w:val="00B257D2"/>
    <w:rsid w:val="00B26F14"/>
    <w:rsid w:val="00B276BC"/>
    <w:rsid w:val="00B32878"/>
    <w:rsid w:val="00B34CEE"/>
    <w:rsid w:val="00B35F0F"/>
    <w:rsid w:val="00B404A7"/>
    <w:rsid w:val="00B42E13"/>
    <w:rsid w:val="00B47C2C"/>
    <w:rsid w:val="00B512AC"/>
    <w:rsid w:val="00B544C4"/>
    <w:rsid w:val="00B61EBD"/>
    <w:rsid w:val="00B65956"/>
    <w:rsid w:val="00B6741D"/>
    <w:rsid w:val="00B67AE1"/>
    <w:rsid w:val="00B7124A"/>
    <w:rsid w:val="00B72603"/>
    <w:rsid w:val="00B72769"/>
    <w:rsid w:val="00B779FF"/>
    <w:rsid w:val="00B82550"/>
    <w:rsid w:val="00B8543B"/>
    <w:rsid w:val="00B91E49"/>
    <w:rsid w:val="00B93D8F"/>
    <w:rsid w:val="00B94DBB"/>
    <w:rsid w:val="00B95323"/>
    <w:rsid w:val="00B95717"/>
    <w:rsid w:val="00B97358"/>
    <w:rsid w:val="00BA0E22"/>
    <w:rsid w:val="00BA2D97"/>
    <w:rsid w:val="00BC105F"/>
    <w:rsid w:val="00BC4A17"/>
    <w:rsid w:val="00BC5A06"/>
    <w:rsid w:val="00BD0437"/>
    <w:rsid w:val="00BD2D67"/>
    <w:rsid w:val="00BD3184"/>
    <w:rsid w:val="00BD6D4F"/>
    <w:rsid w:val="00BD6FE1"/>
    <w:rsid w:val="00BD7AA3"/>
    <w:rsid w:val="00BE1A4E"/>
    <w:rsid w:val="00BE2581"/>
    <w:rsid w:val="00BE2C6F"/>
    <w:rsid w:val="00BF1D91"/>
    <w:rsid w:val="00BF2399"/>
    <w:rsid w:val="00BF4E43"/>
    <w:rsid w:val="00BF61F2"/>
    <w:rsid w:val="00BF65C9"/>
    <w:rsid w:val="00C00840"/>
    <w:rsid w:val="00C009FC"/>
    <w:rsid w:val="00C022A4"/>
    <w:rsid w:val="00C026E5"/>
    <w:rsid w:val="00C04CEA"/>
    <w:rsid w:val="00C1098D"/>
    <w:rsid w:val="00C12410"/>
    <w:rsid w:val="00C16D39"/>
    <w:rsid w:val="00C17EF9"/>
    <w:rsid w:val="00C20480"/>
    <w:rsid w:val="00C2213F"/>
    <w:rsid w:val="00C25313"/>
    <w:rsid w:val="00C32515"/>
    <w:rsid w:val="00C33530"/>
    <w:rsid w:val="00C34707"/>
    <w:rsid w:val="00C41E95"/>
    <w:rsid w:val="00C42A36"/>
    <w:rsid w:val="00C43E06"/>
    <w:rsid w:val="00C443AD"/>
    <w:rsid w:val="00C44D46"/>
    <w:rsid w:val="00C5165E"/>
    <w:rsid w:val="00C5327B"/>
    <w:rsid w:val="00C56C9E"/>
    <w:rsid w:val="00C56E78"/>
    <w:rsid w:val="00C64304"/>
    <w:rsid w:val="00C64F05"/>
    <w:rsid w:val="00C664C3"/>
    <w:rsid w:val="00C6653A"/>
    <w:rsid w:val="00C670F9"/>
    <w:rsid w:val="00C708EE"/>
    <w:rsid w:val="00C70E02"/>
    <w:rsid w:val="00C7291F"/>
    <w:rsid w:val="00C74935"/>
    <w:rsid w:val="00C76BB7"/>
    <w:rsid w:val="00C81E54"/>
    <w:rsid w:val="00C84081"/>
    <w:rsid w:val="00C8707D"/>
    <w:rsid w:val="00C87167"/>
    <w:rsid w:val="00C969B3"/>
    <w:rsid w:val="00C97437"/>
    <w:rsid w:val="00CA2715"/>
    <w:rsid w:val="00CA37B0"/>
    <w:rsid w:val="00CA4651"/>
    <w:rsid w:val="00CA483C"/>
    <w:rsid w:val="00CA5986"/>
    <w:rsid w:val="00CA7748"/>
    <w:rsid w:val="00CB376E"/>
    <w:rsid w:val="00CC06E8"/>
    <w:rsid w:val="00CC10B0"/>
    <w:rsid w:val="00CC2EA7"/>
    <w:rsid w:val="00CC479B"/>
    <w:rsid w:val="00CC5005"/>
    <w:rsid w:val="00CD0190"/>
    <w:rsid w:val="00CD3D22"/>
    <w:rsid w:val="00CD6E2A"/>
    <w:rsid w:val="00CD7899"/>
    <w:rsid w:val="00CD7922"/>
    <w:rsid w:val="00CE190F"/>
    <w:rsid w:val="00CE3BFF"/>
    <w:rsid w:val="00CE5AAF"/>
    <w:rsid w:val="00CF024D"/>
    <w:rsid w:val="00CF07BA"/>
    <w:rsid w:val="00CF10B7"/>
    <w:rsid w:val="00CF1F81"/>
    <w:rsid w:val="00D002B7"/>
    <w:rsid w:val="00D00FF6"/>
    <w:rsid w:val="00D0132C"/>
    <w:rsid w:val="00D01690"/>
    <w:rsid w:val="00D01938"/>
    <w:rsid w:val="00D0327F"/>
    <w:rsid w:val="00D12214"/>
    <w:rsid w:val="00D13362"/>
    <w:rsid w:val="00D17D86"/>
    <w:rsid w:val="00D221EB"/>
    <w:rsid w:val="00D22F6A"/>
    <w:rsid w:val="00D24322"/>
    <w:rsid w:val="00D271CE"/>
    <w:rsid w:val="00D344DD"/>
    <w:rsid w:val="00D3553C"/>
    <w:rsid w:val="00D3742C"/>
    <w:rsid w:val="00D37ED8"/>
    <w:rsid w:val="00D45FA9"/>
    <w:rsid w:val="00D47A5F"/>
    <w:rsid w:val="00D5457A"/>
    <w:rsid w:val="00D56789"/>
    <w:rsid w:val="00D627B3"/>
    <w:rsid w:val="00D636B4"/>
    <w:rsid w:val="00D70718"/>
    <w:rsid w:val="00D718A9"/>
    <w:rsid w:val="00D7451B"/>
    <w:rsid w:val="00D768B7"/>
    <w:rsid w:val="00D76FF9"/>
    <w:rsid w:val="00D7705D"/>
    <w:rsid w:val="00D813B0"/>
    <w:rsid w:val="00D828B2"/>
    <w:rsid w:val="00D849D7"/>
    <w:rsid w:val="00D85916"/>
    <w:rsid w:val="00D86E10"/>
    <w:rsid w:val="00D9042F"/>
    <w:rsid w:val="00D92AE7"/>
    <w:rsid w:val="00D97AB9"/>
    <w:rsid w:val="00DA2C14"/>
    <w:rsid w:val="00DA49DF"/>
    <w:rsid w:val="00DA500D"/>
    <w:rsid w:val="00DA5240"/>
    <w:rsid w:val="00DA5336"/>
    <w:rsid w:val="00DA6930"/>
    <w:rsid w:val="00DA6BB9"/>
    <w:rsid w:val="00DB1877"/>
    <w:rsid w:val="00DB3AEF"/>
    <w:rsid w:val="00DB54E1"/>
    <w:rsid w:val="00DC3487"/>
    <w:rsid w:val="00DC43D5"/>
    <w:rsid w:val="00DC45C3"/>
    <w:rsid w:val="00DC7250"/>
    <w:rsid w:val="00DD1AE6"/>
    <w:rsid w:val="00DD1C82"/>
    <w:rsid w:val="00DD4046"/>
    <w:rsid w:val="00DD4601"/>
    <w:rsid w:val="00DD4793"/>
    <w:rsid w:val="00DE2B4D"/>
    <w:rsid w:val="00DE31DF"/>
    <w:rsid w:val="00DE3218"/>
    <w:rsid w:val="00DE3857"/>
    <w:rsid w:val="00DE39B1"/>
    <w:rsid w:val="00DF02A3"/>
    <w:rsid w:val="00DF1CAC"/>
    <w:rsid w:val="00DF2C8C"/>
    <w:rsid w:val="00DF6A73"/>
    <w:rsid w:val="00E01CCD"/>
    <w:rsid w:val="00E02BEB"/>
    <w:rsid w:val="00E045FA"/>
    <w:rsid w:val="00E047F6"/>
    <w:rsid w:val="00E05EC4"/>
    <w:rsid w:val="00E06779"/>
    <w:rsid w:val="00E102D2"/>
    <w:rsid w:val="00E10A01"/>
    <w:rsid w:val="00E11D0A"/>
    <w:rsid w:val="00E17776"/>
    <w:rsid w:val="00E22C48"/>
    <w:rsid w:val="00E2497B"/>
    <w:rsid w:val="00E319A2"/>
    <w:rsid w:val="00E33383"/>
    <w:rsid w:val="00E34965"/>
    <w:rsid w:val="00E35C79"/>
    <w:rsid w:val="00E364C5"/>
    <w:rsid w:val="00E37013"/>
    <w:rsid w:val="00E372FA"/>
    <w:rsid w:val="00E411AC"/>
    <w:rsid w:val="00E4640A"/>
    <w:rsid w:val="00E5283E"/>
    <w:rsid w:val="00E52A58"/>
    <w:rsid w:val="00E52EEB"/>
    <w:rsid w:val="00E54E5B"/>
    <w:rsid w:val="00E556E5"/>
    <w:rsid w:val="00E564FC"/>
    <w:rsid w:val="00E625AF"/>
    <w:rsid w:val="00E62E27"/>
    <w:rsid w:val="00E729D9"/>
    <w:rsid w:val="00E81197"/>
    <w:rsid w:val="00E83C09"/>
    <w:rsid w:val="00E877AB"/>
    <w:rsid w:val="00E91B38"/>
    <w:rsid w:val="00E934C0"/>
    <w:rsid w:val="00E96EB1"/>
    <w:rsid w:val="00E97D94"/>
    <w:rsid w:val="00EA1444"/>
    <w:rsid w:val="00EB1655"/>
    <w:rsid w:val="00EB1CBA"/>
    <w:rsid w:val="00EB3C25"/>
    <w:rsid w:val="00EB4626"/>
    <w:rsid w:val="00EB6F45"/>
    <w:rsid w:val="00EB70E5"/>
    <w:rsid w:val="00EC2991"/>
    <w:rsid w:val="00EC465C"/>
    <w:rsid w:val="00EC47FB"/>
    <w:rsid w:val="00EC4F17"/>
    <w:rsid w:val="00EC5038"/>
    <w:rsid w:val="00EC6FE5"/>
    <w:rsid w:val="00ED091F"/>
    <w:rsid w:val="00ED0A28"/>
    <w:rsid w:val="00ED2448"/>
    <w:rsid w:val="00ED4E7C"/>
    <w:rsid w:val="00EE13AE"/>
    <w:rsid w:val="00EE37A3"/>
    <w:rsid w:val="00EF1369"/>
    <w:rsid w:val="00EF39CB"/>
    <w:rsid w:val="00F00DC1"/>
    <w:rsid w:val="00F01595"/>
    <w:rsid w:val="00F03852"/>
    <w:rsid w:val="00F053BF"/>
    <w:rsid w:val="00F07BD0"/>
    <w:rsid w:val="00F10F5A"/>
    <w:rsid w:val="00F1118A"/>
    <w:rsid w:val="00F12E96"/>
    <w:rsid w:val="00F13025"/>
    <w:rsid w:val="00F13D2C"/>
    <w:rsid w:val="00F2224D"/>
    <w:rsid w:val="00F22882"/>
    <w:rsid w:val="00F25FFC"/>
    <w:rsid w:val="00F30DB2"/>
    <w:rsid w:val="00F30E88"/>
    <w:rsid w:val="00F30F56"/>
    <w:rsid w:val="00F321B9"/>
    <w:rsid w:val="00F33E0F"/>
    <w:rsid w:val="00F508F7"/>
    <w:rsid w:val="00F5096B"/>
    <w:rsid w:val="00F51CCB"/>
    <w:rsid w:val="00F51E67"/>
    <w:rsid w:val="00F556A4"/>
    <w:rsid w:val="00F55A04"/>
    <w:rsid w:val="00F56894"/>
    <w:rsid w:val="00F57981"/>
    <w:rsid w:val="00F61CE2"/>
    <w:rsid w:val="00F6616E"/>
    <w:rsid w:val="00F7012C"/>
    <w:rsid w:val="00F7024E"/>
    <w:rsid w:val="00F71AAE"/>
    <w:rsid w:val="00F73200"/>
    <w:rsid w:val="00F74FF0"/>
    <w:rsid w:val="00F754D6"/>
    <w:rsid w:val="00F75C77"/>
    <w:rsid w:val="00F77736"/>
    <w:rsid w:val="00F77FE0"/>
    <w:rsid w:val="00F80296"/>
    <w:rsid w:val="00F813E8"/>
    <w:rsid w:val="00F85DBF"/>
    <w:rsid w:val="00F87B8B"/>
    <w:rsid w:val="00FA6439"/>
    <w:rsid w:val="00FA6781"/>
    <w:rsid w:val="00FB2167"/>
    <w:rsid w:val="00FB3701"/>
    <w:rsid w:val="00FB4596"/>
    <w:rsid w:val="00FB5850"/>
    <w:rsid w:val="00FC07B3"/>
    <w:rsid w:val="00FC3650"/>
    <w:rsid w:val="00FC4BAF"/>
    <w:rsid w:val="00FC5904"/>
    <w:rsid w:val="00FC5F0F"/>
    <w:rsid w:val="00FD42B5"/>
    <w:rsid w:val="00FD4583"/>
    <w:rsid w:val="00FD7E2D"/>
    <w:rsid w:val="00FE0685"/>
    <w:rsid w:val="00FE5C95"/>
    <w:rsid w:val="00FE7D4F"/>
    <w:rsid w:val="00FF04EC"/>
    <w:rsid w:val="00FF090A"/>
    <w:rsid w:val="00FF096E"/>
    <w:rsid w:val="00FF0EC8"/>
    <w:rsid w:val="00FF5D93"/>
    <w:rsid w:val="00FF7822"/>
    <w:rsid w:val="1A7F1CD6"/>
    <w:rsid w:val="30156E82"/>
    <w:rsid w:val="35487441"/>
    <w:rsid w:val="4C2534A9"/>
    <w:rsid w:val="4FF17553"/>
    <w:rsid w:val="50363A56"/>
    <w:rsid w:val="6954300A"/>
    <w:rsid w:val="716F3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kern w:val="44"/>
      <w:sz w:val="44"/>
    </w:rPr>
  </w:style>
  <w:style w:type="paragraph" w:styleId="3">
    <w:name w:val="heading 2"/>
    <w:basedOn w:val="1"/>
    <w:next w:val="1"/>
    <w:link w:val="31"/>
    <w:qFormat/>
    <w:uiPriority w:val="0"/>
    <w:pPr>
      <w:keepNext/>
      <w:keepLines/>
      <w:outlineLvl w:val="1"/>
    </w:pPr>
    <w:rPr>
      <w:rFonts w:ascii="Arial" w:hAnsi="Arial" w:eastAsia="黑体"/>
      <w:b/>
      <w:sz w:val="28"/>
      <w:szCs w:val="20"/>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1"/>
    <w:link w:val="33"/>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6"/>
    <w:qFormat/>
    <w:uiPriority w:val="0"/>
    <w:rPr>
      <w:b/>
      <w:bCs/>
    </w:rPr>
  </w:style>
  <w:style w:type="paragraph" w:styleId="7">
    <w:name w:val="annotation text"/>
    <w:basedOn w:val="1"/>
    <w:link w:val="41"/>
    <w:semiHidden/>
    <w:qFormat/>
    <w:uiPriority w:val="0"/>
    <w:pPr>
      <w:jc w:val="left"/>
    </w:pPr>
  </w:style>
  <w:style w:type="paragraph" w:styleId="8">
    <w:name w:val="Normal Indent"/>
    <w:basedOn w:val="1"/>
    <w:qFormat/>
    <w:uiPriority w:val="0"/>
    <w:pPr>
      <w:widowControl/>
      <w:spacing w:before="120"/>
      <w:ind w:firstLine="420"/>
    </w:pPr>
    <w:rPr>
      <w:kern w:val="0"/>
      <w:szCs w:val="20"/>
    </w:rPr>
  </w:style>
  <w:style w:type="paragraph" w:styleId="9">
    <w:name w:val="Document Map"/>
    <w:basedOn w:val="1"/>
    <w:link w:val="45"/>
    <w:semiHidden/>
    <w:qFormat/>
    <w:uiPriority w:val="0"/>
    <w:pPr>
      <w:shd w:val="clear" w:color="auto" w:fill="000080"/>
    </w:pPr>
  </w:style>
  <w:style w:type="paragraph" w:styleId="10">
    <w:name w:val="Body Text"/>
    <w:basedOn w:val="1"/>
    <w:link w:val="35"/>
    <w:qFormat/>
    <w:uiPriority w:val="0"/>
    <w:pPr>
      <w:spacing w:line="580" w:lineRule="exact"/>
    </w:pPr>
    <w:rPr>
      <w:sz w:val="28"/>
    </w:rPr>
  </w:style>
  <w:style w:type="paragraph" w:styleId="11">
    <w:name w:val="Body Text Indent"/>
    <w:basedOn w:val="1"/>
    <w:link w:val="36"/>
    <w:qFormat/>
    <w:uiPriority w:val="0"/>
    <w:pPr>
      <w:spacing w:after="120"/>
      <w:ind w:left="420" w:leftChars="200"/>
    </w:pPr>
  </w:style>
  <w:style w:type="paragraph" w:styleId="12">
    <w:name w:val="toc 3"/>
    <w:basedOn w:val="1"/>
    <w:next w:val="1"/>
    <w:qFormat/>
    <w:uiPriority w:val="39"/>
    <w:pPr>
      <w:ind w:left="840" w:leftChars="400"/>
    </w:pPr>
  </w:style>
  <w:style w:type="paragraph" w:styleId="13">
    <w:name w:val="Date"/>
    <w:basedOn w:val="1"/>
    <w:next w:val="1"/>
    <w:link w:val="51"/>
    <w:unhideWhenUsed/>
    <w:qFormat/>
    <w:uiPriority w:val="99"/>
    <w:pPr>
      <w:ind w:left="100" w:leftChars="2500"/>
    </w:pPr>
  </w:style>
  <w:style w:type="paragraph" w:styleId="14">
    <w:name w:val="Body Text Indent 2"/>
    <w:basedOn w:val="1"/>
    <w:link w:val="38"/>
    <w:qFormat/>
    <w:uiPriority w:val="0"/>
    <w:pPr>
      <w:ind w:left="1134"/>
    </w:pPr>
    <w:rPr>
      <w:rFonts w:ascii="宋体" w:hAnsi="宋体"/>
      <w:sz w:val="28"/>
    </w:rPr>
  </w:style>
  <w:style w:type="paragraph" w:styleId="15">
    <w:name w:val="Balloon Text"/>
    <w:basedOn w:val="1"/>
    <w:link w:val="43"/>
    <w:semiHidden/>
    <w:qFormat/>
    <w:uiPriority w:val="0"/>
    <w:rPr>
      <w:sz w:val="18"/>
      <w:szCs w:val="18"/>
    </w:rPr>
  </w:style>
  <w:style w:type="paragraph" w:styleId="16">
    <w:name w:val="footer"/>
    <w:basedOn w:val="1"/>
    <w:link w:val="29"/>
    <w:unhideWhenUsed/>
    <w:qFormat/>
    <w:uiPriority w:val="99"/>
    <w:pPr>
      <w:tabs>
        <w:tab w:val="center" w:pos="4153"/>
        <w:tab w:val="right" w:pos="8306"/>
      </w:tabs>
      <w:snapToGrid w:val="0"/>
      <w:jc w:val="left"/>
    </w:pPr>
    <w:rPr>
      <w:sz w:val="18"/>
      <w:szCs w:val="18"/>
    </w:rPr>
  </w:style>
  <w:style w:type="paragraph" w:styleId="17">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1470"/>
        <w:tab w:val="right" w:leader="dot" w:pos="8296"/>
      </w:tabs>
      <w:spacing w:before="120" w:after="120" w:line="360" w:lineRule="auto"/>
      <w:jc w:val="center"/>
    </w:pPr>
    <w:rPr>
      <w:rFonts w:ascii="黑体" w:hAnsi="黑体" w:eastAsia="黑体" w:cstheme="minorBidi"/>
      <w:sz w:val="32"/>
      <w:szCs w:val="32"/>
    </w:rPr>
  </w:style>
  <w:style w:type="paragraph" w:styleId="19">
    <w:name w:val="Body Text Indent 3"/>
    <w:basedOn w:val="1"/>
    <w:link w:val="42"/>
    <w:qFormat/>
    <w:uiPriority w:val="0"/>
    <w:pPr>
      <w:spacing w:beforeLines="50" w:line="300" w:lineRule="auto"/>
      <w:ind w:firstLine="480" w:firstLineChars="200"/>
    </w:pPr>
    <w:rPr>
      <w:rFonts w:ascii="宋体" w:hAnsi="宋体"/>
      <w:sz w:val="24"/>
    </w:rPr>
  </w:style>
  <w:style w:type="paragraph" w:styleId="20">
    <w:name w:val="toc 2"/>
    <w:basedOn w:val="1"/>
    <w:next w:val="1"/>
    <w:qFormat/>
    <w:uiPriority w:val="39"/>
    <w:pPr>
      <w:tabs>
        <w:tab w:val="right" w:leader="dot" w:pos="9402"/>
      </w:tabs>
      <w:spacing w:line="360" w:lineRule="auto"/>
      <w:ind w:left="420" w:leftChars="200"/>
    </w:pPr>
    <w:rPr>
      <w:b/>
      <w:smallCaps/>
      <w:spacing w:val="8"/>
      <w:sz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r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qFormat/>
    <w:uiPriority w:val="0"/>
    <w:rPr>
      <w:sz w:val="21"/>
      <w:szCs w:val="21"/>
    </w:rPr>
  </w:style>
  <w:style w:type="table" w:styleId="27">
    <w:name w:val="Table Grid"/>
    <w:basedOn w:val="2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页眉 Char"/>
    <w:basedOn w:val="22"/>
    <w:link w:val="17"/>
    <w:qFormat/>
    <w:uiPriority w:val="99"/>
    <w:rPr>
      <w:sz w:val="18"/>
      <w:szCs w:val="18"/>
    </w:rPr>
  </w:style>
  <w:style w:type="character" w:customStyle="1" w:styleId="29">
    <w:name w:val="页脚 Char"/>
    <w:basedOn w:val="22"/>
    <w:link w:val="16"/>
    <w:qFormat/>
    <w:uiPriority w:val="99"/>
    <w:rPr>
      <w:sz w:val="18"/>
      <w:szCs w:val="18"/>
    </w:rPr>
  </w:style>
  <w:style w:type="character" w:customStyle="1" w:styleId="30">
    <w:name w:val="标题 1 Char"/>
    <w:basedOn w:val="22"/>
    <w:link w:val="2"/>
    <w:qFormat/>
    <w:uiPriority w:val="0"/>
    <w:rPr>
      <w:rFonts w:ascii="Times New Roman" w:hAnsi="Times New Roman" w:eastAsia="宋体" w:cs="Times New Roman"/>
      <w:b/>
      <w:kern w:val="44"/>
      <w:sz w:val="44"/>
      <w:szCs w:val="24"/>
    </w:rPr>
  </w:style>
  <w:style w:type="character" w:customStyle="1" w:styleId="31">
    <w:name w:val="标题 2 Char"/>
    <w:basedOn w:val="22"/>
    <w:link w:val="3"/>
    <w:qFormat/>
    <w:uiPriority w:val="0"/>
    <w:rPr>
      <w:rFonts w:ascii="Arial" w:hAnsi="Arial" w:eastAsia="黑体" w:cs="Times New Roman"/>
      <w:b/>
      <w:sz w:val="28"/>
      <w:szCs w:val="20"/>
    </w:rPr>
  </w:style>
  <w:style w:type="character" w:customStyle="1" w:styleId="32">
    <w:name w:val="标题 3 Char"/>
    <w:basedOn w:val="22"/>
    <w:link w:val="4"/>
    <w:qFormat/>
    <w:uiPriority w:val="0"/>
    <w:rPr>
      <w:rFonts w:ascii="Times New Roman" w:hAnsi="Times New Roman" w:eastAsia="宋体" w:cs="Times New Roman"/>
      <w:b/>
      <w:bCs/>
      <w:sz w:val="32"/>
      <w:szCs w:val="32"/>
    </w:rPr>
  </w:style>
  <w:style w:type="character" w:customStyle="1" w:styleId="33">
    <w:name w:val="标题 4 Char"/>
    <w:basedOn w:val="22"/>
    <w:link w:val="5"/>
    <w:qFormat/>
    <w:uiPriority w:val="0"/>
    <w:rPr>
      <w:rFonts w:ascii="Arial" w:hAnsi="Arial" w:eastAsia="黑体" w:cs="Times New Roman"/>
      <w:b/>
      <w:bCs/>
      <w:sz w:val="28"/>
      <w:szCs w:val="28"/>
    </w:rPr>
  </w:style>
  <w:style w:type="paragraph" w:customStyle="1" w:styleId="34">
    <w:name w:val="Char1"/>
    <w:basedOn w:val="1"/>
    <w:qFormat/>
    <w:uiPriority w:val="0"/>
    <w:pPr>
      <w:widowControl/>
      <w:spacing w:after="160" w:line="240" w:lineRule="exact"/>
      <w:jc w:val="left"/>
    </w:pPr>
    <w:rPr>
      <w:rFonts w:ascii="Tahoma" w:hAnsi="Tahoma"/>
      <w:kern w:val="0"/>
      <w:sz w:val="24"/>
      <w:lang w:eastAsia="en-US"/>
    </w:rPr>
  </w:style>
  <w:style w:type="character" w:customStyle="1" w:styleId="35">
    <w:name w:val="正文文本 Char"/>
    <w:basedOn w:val="22"/>
    <w:link w:val="10"/>
    <w:qFormat/>
    <w:uiPriority w:val="0"/>
    <w:rPr>
      <w:rFonts w:ascii="Times New Roman" w:hAnsi="Times New Roman" w:eastAsia="宋体" w:cs="Times New Roman"/>
      <w:sz w:val="28"/>
      <w:szCs w:val="24"/>
    </w:rPr>
  </w:style>
  <w:style w:type="character" w:customStyle="1" w:styleId="36">
    <w:name w:val="正文文本缩进 Char"/>
    <w:basedOn w:val="22"/>
    <w:link w:val="11"/>
    <w:qFormat/>
    <w:uiPriority w:val="0"/>
    <w:rPr>
      <w:rFonts w:ascii="Times New Roman" w:hAnsi="Times New Roman" w:eastAsia="宋体" w:cs="Times New Roman"/>
      <w:szCs w:val="24"/>
    </w:rPr>
  </w:style>
  <w:style w:type="character" w:customStyle="1" w:styleId="37">
    <w:name w:val="已访问的超链接1"/>
    <w:qFormat/>
    <w:uiPriority w:val="0"/>
    <w:rPr>
      <w:color w:val="800080"/>
      <w:u w:val="single"/>
    </w:rPr>
  </w:style>
  <w:style w:type="character" w:customStyle="1" w:styleId="38">
    <w:name w:val="正文文本缩进 2 Char"/>
    <w:basedOn w:val="22"/>
    <w:link w:val="14"/>
    <w:qFormat/>
    <w:uiPriority w:val="0"/>
    <w:rPr>
      <w:rFonts w:ascii="宋体" w:hAnsi="宋体" w:eastAsia="宋体" w:cs="Times New Roman"/>
      <w:sz w:val="28"/>
      <w:szCs w:val="24"/>
    </w:rPr>
  </w:style>
  <w:style w:type="paragraph" w:customStyle="1" w:styleId="39">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
    <w:name w:val="样式 标题 2 + 居中"/>
    <w:basedOn w:val="3"/>
    <w:qFormat/>
    <w:uiPriority w:val="99"/>
    <w:pPr>
      <w:spacing w:before="260" w:after="260" w:line="416" w:lineRule="auto"/>
      <w:ind w:right="34" w:rightChars="16"/>
      <w:jc w:val="center"/>
    </w:pPr>
    <w:rPr>
      <w:rFonts w:ascii="Times New Roman" w:hAnsi="Times New Roman" w:cs="宋体"/>
      <w:b w:val="0"/>
      <w:kern w:val="0"/>
      <w:sz w:val="32"/>
    </w:rPr>
  </w:style>
  <w:style w:type="character" w:customStyle="1" w:styleId="41">
    <w:name w:val="批注文字 Char"/>
    <w:basedOn w:val="22"/>
    <w:link w:val="7"/>
    <w:semiHidden/>
    <w:qFormat/>
    <w:uiPriority w:val="0"/>
    <w:rPr>
      <w:rFonts w:ascii="Times New Roman" w:hAnsi="Times New Roman" w:eastAsia="宋体" w:cs="Times New Roman"/>
      <w:szCs w:val="24"/>
    </w:rPr>
  </w:style>
  <w:style w:type="character" w:customStyle="1" w:styleId="42">
    <w:name w:val="正文文本缩进 3 Char"/>
    <w:basedOn w:val="22"/>
    <w:link w:val="19"/>
    <w:qFormat/>
    <w:uiPriority w:val="0"/>
    <w:rPr>
      <w:rFonts w:ascii="宋体" w:hAnsi="宋体" w:eastAsia="宋体" w:cs="Times New Roman"/>
      <w:sz w:val="24"/>
      <w:szCs w:val="24"/>
    </w:rPr>
  </w:style>
  <w:style w:type="character" w:customStyle="1" w:styleId="43">
    <w:name w:val="批注框文本 Char"/>
    <w:basedOn w:val="22"/>
    <w:link w:val="15"/>
    <w:semiHidden/>
    <w:qFormat/>
    <w:uiPriority w:val="0"/>
    <w:rPr>
      <w:rFonts w:ascii="Times New Roman" w:hAnsi="Times New Roman" w:eastAsia="宋体" w:cs="Times New Roman"/>
      <w:sz w:val="18"/>
      <w:szCs w:val="18"/>
    </w:rPr>
  </w:style>
  <w:style w:type="paragraph" w:customStyle="1" w:styleId="44">
    <w:name w:val="Char Char"/>
    <w:basedOn w:val="1"/>
    <w:qFormat/>
    <w:uiPriority w:val="0"/>
    <w:pPr>
      <w:widowControl/>
      <w:spacing w:after="160" w:line="240" w:lineRule="exact"/>
      <w:jc w:val="left"/>
    </w:pPr>
    <w:rPr>
      <w:rFonts w:ascii="Tahoma" w:hAnsi="Tahoma"/>
      <w:kern w:val="0"/>
      <w:sz w:val="24"/>
      <w:lang w:eastAsia="en-US"/>
    </w:rPr>
  </w:style>
  <w:style w:type="character" w:customStyle="1" w:styleId="45">
    <w:name w:val="文档结构图 Char"/>
    <w:basedOn w:val="22"/>
    <w:link w:val="9"/>
    <w:semiHidden/>
    <w:qFormat/>
    <w:uiPriority w:val="0"/>
    <w:rPr>
      <w:rFonts w:ascii="Times New Roman" w:hAnsi="Times New Roman" w:eastAsia="宋体" w:cs="Times New Roman"/>
      <w:szCs w:val="24"/>
      <w:shd w:val="clear" w:color="auto" w:fill="000080"/>
    </w:rPr>
  </w:style>
  <w:style w:type="character" w:customStyle="1" w:styleId="46">
    <w:name w:val="批注主题 Char"/>
    <w:basedOn w:val="41"/>
    <w:link w:val="6"/>
    <w:qFormat/>
    <w:uiPriority w:val="0"/>
    <w:rPr>
      <w:rFonts w:ascii="Times New Roman" w:hAnsi="Times New Roman" w:eastAsia="宋体" w:cs="Times New Roman"/>
      <w:b/>
      <w:bCs/>
      <w:szCs w:val="24"/>
    </w:rPr>
  </w:style>
  <w:style w:type="paragraph" w:customStyle="1" w:styleId="47">
    <w:name w:val="样式 正文文本缩进 + 段前: 7.8 磅"/>
    <w:basedOn w:val="11"/>
    <w:qFormat/>
    <w:uiPriority w:val="0"/>
    <w:pPr>
      <w:spacing w:beforeLines="50" w:after="0" w:line="360" w:lineRule="auto"/>
      <w:ind w:left="0" w:leftChars="0" w:firstLine="200" w:firstLineChars="200"/>
    </w:pPr>
    <w:rPr>
      <w:rFonts w:cs="宋体"/>
      <w:sz w:val="24"/>
      <w:szCs w:val="20"/>
    </w:rPr>
  </w:style>
  <w:style w:type="paragraph" w:customStyle="1" w:styleId="4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2E75B6" w:themeColor="accent1" w:themeShade="BF"/>
      <w:kern w:val="0"/>
      <w:sz w:val="28"/>
      <w:szCs w:val="28"/>
    </w:rPr>
  </w:style>
  <w:style w:type="paragraph" w:customStyle="1" w:styleId="49">
    <w:name w:val="列出段落1"/>
    <w:basedOn w:val="1"/>
    <w:qFormat/>
    <w:uiPriority w:val="0"/>
    <w:pPr>
      <w:ind w:firstLine="420" w:firstLineChars="200"/>
    </w:pPr>
  </w:style>
  <w:style w:type="paragraph" w:customStyle="1" w:styleId="5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1">
    <w:name w:val="日期 Char"/>
    <w:basedOn w:val="22"/>
    <w:link w:val="1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181A71-7319-497D-8B54-FAA882214A0F}">
  <ds:schemaRefs/>
</ds:datastoreItem>
</file>

<file path=docProps/app.xml><?xml version="1.0" encoding="utf-8"?>
<Properties xmlns="http://schemas.openxmlformats.org/officeDocument/2006/extended-properties" xmlns:vt="http://schemas.openxmlformats.org/officeDocument/2006/docPropsVTypes">
  <Template>Normal.dotm</Template>
  <Company>崔应寿</Company>
  <Pages>29</Pages>
  <Words>2438</Words>
  <Characters>13901</Characters>
  <Lines>115</Lines>
  <Paragraphs>32</Paragraphs>
  <ScaleCrop>false</ScaleCrop>
  <LinksUpToDate>false</LinksUpToDate>
  <CharactersWithSpaces>16307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2020-01-14T09:07:00Z</dcterms:created>
  <dc:creator>崔应寿</dc:creator>
  <cp:lastModifiedBy>林伟雯</cp:lastModifiedBy>
  <cp:lastPrinted>2019-12-11T09:51:00Z</cp:lastPrinted>
  <dcterms:modified xsi:type="dcterms:W3CDTF">2020-12-02T02:13:51Z</dcterms:modified>
  <dc:title>福建省农村公路基础设施统计调查制度</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