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b/>
          <w:sz w:val="28"/>
          <w:szCs w:val="28"/>
          <w:highlight w:val="none"/>
          <w:lang w:eastAsia="zh-CN"/>
        </w:rPr>
      </w:pPr>
      <w:r>
        <w:rPr>
          <w:rFonts w:hint="eastAsia" w:ascii="宋体" w:hAnsi="宋体"/>
          <w:b/>
          <w:sz w:val="28"/>
          <w:szCs w:val="28"/>
          <w:highlight w:val="none"/>
          <w:lang w:eastAsia="zh-CN"/>
        </w:rPr>
        <w:t>附件</w:t>
      </w:r>
      <w:r>
        <w:rPr>
          <w:rFonts w:hint="eastAsia" w:ascii="宋体" w:hAnsi="宋体"/>
          <w:b/>
          <w:sz w:val="28"/>
          <w:szCs w:val="28"/>
          <w:highlight w:val="none"/>
          <w:lang w:val="en-US" w:eastAsia="zh-CN"/>
        </w:rPr>
        <w:t>1</w:t>
      </w:r>
    </w:p>
    <w:p>
      <w:pPr>
        <w:jc w:val="center"/>
        <w:rPr>
          <w:rFonts w:ascii="宋体" w:hAnsi="宋体"/>
          <w:sz w:val="48"/>
          <w:szCs w:val="48"/>
          <w:highlight w:val="none"/>
        </w:rPr>
      </w:pPr>
    </w:p>
    <w:p>
      <w:pPr>
        <w:jc w:val="center"/>
        <w:rPr>
          <w:rFonts w:ascii="宋体" w:hAnsi="宋体"/>
          <w:sz w:val="84"/>
          <w:szCs w:val="84"/>
          <w:highlight w:val="none"/>
        </w:rPr>
      </w:pPr>
    </w:p>
    <w:p>
      <w:pPr>
        <w:jc w:val="center"/>
        <w:rPr>
          <w:bCs/>
          <w:sz w:val="52"/>
          <w:szCs w:val="52"/>
          <w:highlight w:val="none"/>
        </w:rPr>
      </w:pPr>
      <w:r>
        <w:rPr>
          <w:rFonts w:hint="eastAsia"/>
          <w:bCs/>
          <w:sz w:val="52"/>
          <w:szCs w:val="52"/>
          <w:highlight w:val="none"/>
        </w:rPr>
        <w:t>福建省交通运输综合统计调查</w:t>
      </w:r>
      <w:bookmarkStart w:id="236" w:name="_GoBack"/>
      <w:bookmarkEnd w:id="236"/>
      <w:r>
        <w:rPr>
          <w:rFonts w:hint="eastAsia"/>
          <w:bCs/>
          <w:sz w:val="52"/>
          <w:szCs w:val="52"/>
          <w:highlight w:val="none"/>
        </w:rPr>
        <w:t>制度</w:t>
      </w:r>
    </w:p>
    <w:p>
      <w:pPr>
        <w:jc w:val="center"/>
        <w:rPr>
          <w:rFonts w:ascii="宋体"/>
          <w:sz w:val="30"/>
          <w:szCs w:val="30"/>
          <w:highlight w:val="none"/>
        </w:rPr>
      </w:pPr>
      <w:r>
        <w:rPr>
          <w:rFonts w:hint="eastAsia"/>
          <w:b/>
          <w:sz w:val="30"/>
          <w:szCs w:val="30"/>
          <w:highlight w:val="none"/>
        </w:rPr>
        <w:t>（</w:t>
      </w:r>
      <w:r>
        <w:rPr>
          <w:b/>
          <w:sz w:val="30"/>
          <w:szCs w:val="30"/>
          <w:highlight w:val="none"/>
        </w:rPr>
        <w:t>2020</w:t>
      </w:r>
      <w:r>
        <w:rPr>
          <w:rFonts w:hint="eastAsia"/>
          <w:b/>
          <w:sz w:val="30"/>
          <w:szCs w:val="30"/>
          <w:highlight w:val="none"/>
        </w:rPr>
        <w:t>年年报和</w:t>
      </w:r>
      <w:r>
        <w:rPr>
          <w:b/>
          <w:sz w:val="30"/>
          <w:szCs w:val="30"/>
          <w:highlight w:val="none"/>
        </w:rPr>
        <w:t>2021</w:t>
      </w:r>
      <w:r>
        <w:rPr>
          <w:rFonts w:hint="eastAsia"/>
          <w:b/>
          <w:sz w:val="30"/>
          <w:szCs w:val="30"/>
          <w:highlight w:val="none"/>
        </w:rPr>
        <w:t>年定期报表）</w:t>
      </w:r>
    </w:p>
    <w:p>
      <w:pPr>
        <w:jc w:val="center"/>
        <w:rPr>
          <w:bCs/>
          <w:sz w:val="52"/>
          <w:szCs w:val="52"/>
          <w:highlight w:val="none"/>
        </w:rPr>
      </w:pPr>
    </w:p>
    <w:p>
      <w:pPr>
        <w:jc w:val="center"/>
        <w:rPr>
          <w:sz w:val="52"/>
          <w:szCs w:val="52"/>
          <w:highlight w:val="none"/>
        </w:rPr>
      </w:pPr>
    </w:p>
    <w:p>
      <w:pPr>
        <w:jc w:val="center"/>
        <w:rPr>
          <w:rFonts w:ascii="宋体" w:hAnsi="宋体"/>
          <w:sz w:val="84"/>
          <w:szCs w:val="84"/>
          <w:highlight w:val="none"/>
        </w:rPr>
      </w:pPr>
    </w:p>
    <w:p>
      <w:pPr>
        <w:jc w:val="center"/>
        <w:rPr>
          <w:rFonts w:ascii="宋体" w:hAnsi="宋体"/>
          <w:sz w:val="84"/>
          <w:szCs w:val="84"/>
          <w:highlight w:val="none"/>
        </w:rPr>
      </w:pPr>
    </w:p>
    <w:p>
      <w:pPr>
        <w:jc w:val="center"/>
        <w:rPr>
          <w:rFonts w:ascii="宋体" w:hAnsi="宋体"/>
          <w:sz w:val="84"/>
          <w:szCs w:val="84"/>
          <w:highlight w:val="none"/>
        </w:rPr>
      </w:pPr>
    </w:p>
    <w:p>
      <w:pPr>
        <w:jc w:val="center"/>
        <w:rPr>
          <w:rFonts w:ascii="宋体" w:hAnsi="宋体"/>
          <w:sz w:val="84"/>
          <w:szCs w:val="84"/>
          <w:highlight w:val="none"/>
        </w:rPr>
      </w:pPr>
    </w:p>
    <w:p>
      <w:pPr>
        <w:jc w:val="center"/>
        <w:rPr>
          <w:rFonts w:ascii="宋体" w:hAnsi="宋体"/>
          <w:sz w:val="84"/>
          <w:szCs w:val="84"/>
          <w:highlight w:val="none"/>
        </w:rPr>
      </w:pPr>
    </w:p>
    <w:p>
      <w:pPr>
        <w:jc w:val="center"/>
        <w:rPr>
          <w:rFonts w:ascii="宋体" w:hAnsi="宋体"/>
          <w:sz w:val="32"/>
          <w:szCs w:val="32"/>
          <w:highlight w:val="none"/>
        </w:rPr>
      </w:pPr>
      <w:r>
        <w:rPr>
          <w:rFonts w:hint="eastAsia" w:ascii="宋体" w:hAnsi="宋体"/>
          <w:sz w:val="32"/>
          <w:szCs w:val="32"/>
          <w:highlight w:val="none"/>
        </w:rPr>
        <w:t>福建省交通运输厅</w:t>
      </w:r>
    </w:p>
    <w:p>
      <w:pPr>
        <w:spacing w:line="600" w:lineRule="exact"/>
        <w:jc w:val="center"/>
        <w:rPr>
          <w:rFonts w:ascii="宋体" w:hAnsi="宋体"/>
          <w:sz w:val="32"/>
          <w:szCs w:val="32"/>
          <w:highlight w:val="none"/>
        </w:rPr>
      </w:pPr>
      <w:r>
        <w:rPr>
          <w:rFonts w:hint="eastAsia" w:ascii="宋体" w:hAnsi="宋体"/>
          <w:sz w:val="32"/>
          <w:szCs w:val="32"/>
          <w:highlight w:val="none"/>
        </w:rPr>
        <w:t>2020年1</w:t>
      </w:r>
      <w:r>
        <w:rPr>
          <w:rFonts w:hint="eastAsia" w:ascii="宋体" w:hAnsi="宋体"/>
          <w:sz w:val="32"/>
          <w:szCs w:val="32"/>
          <w:highlight w:val="none"/>
          <w:lang w:val="en-US" w:eastAsia="zh-CN"/>
        </w:rPr>
        <w:t>2</w:t>
      </w:r>
      <w:r>
        <w:rPr>
          <w:rFonts w:hint="eastAsia" w:ascii="宋体" w:hAnsi="宋体"/>
          <w:sz w:val="32"/>
          <w:szCs w:val="32"/>
          <w:highlight w:val="none"/>
        </w:rPr>
        <w:t>月</w:t>
      </w:r>
    </w:p>
    <w:p>
      <w:pPr>
        <w:widowControl/>
        <w:jc w:val="left"/>
        <w:rPr>
          <w:rFonts w:ascii="宋体" w:hAnsi="宋体"/>
          <w:sz w:val="32"/>
          <w:szCs w:val="32"/>
          <w:highlight w:val="none"/>
        </w:rPr>
      </w:pPr>
      <w:r>
        <w:rPr>
          <w:rFonts w:ascii="宋体" w:hAnsi="宋体"/>
          <w:sz w:val="32"/>
          <w:szCs w:val="32"/>
          <w:highlight w:val="none"/>
        </w:rPr>
        <w:br w:type="page"/>
      </w:r>
    </w:p>
    <w:p>
      <w:pPr>
        <w:jc w:val="center"/>
        <w:rPr>
          <w:rFonts w:ascii="宋体"/>
          <w:sz w:val="32"/>
          <w:szCs w:val="32"/>
          <w:highlight w:val="none"/>
        </w:rPr>
      </w:pPr>
    </w:p>
    <w:p>
      <w:pPr>
        <w:pStyle w:val="29"/>
        <w:tabs>
          <w:tab w:val="left" w:pos="7200"/>
          <w:tab w:val="left" w:pos="8280"/>
        </w:tabs>
        <w:adjustRightInd/>
        <w:snapToGrid/>
        <w:spacing w:beforeLines="0" w:line="480" w:lineRule="auto"/>
        <w:ind w:firstLine="0" w:firstLineChars="0"/>
        <w:rPr>
          <w:rFonts w:ascii="宋体" w:hAnsi="宋体" w:eastAsia="宋体"/>
          <w:bCs/>
          <w:color w:val="000000"/>
          <w:sz w:val="32"/>
          <w:szCs w:val="24"/>
          <w:highlight w:val="none"/>
        </w:rPr>
      </w:pPr>
      <w:r>
        <w:rPr>
          <w:rFonts w:hint="eastAsia" w:ascii="宋体" w:hAnsi="宋体" w:eastAsia="宋体"/>
          <w:bCs/>
          <w:color w:val="000000"/>
          <w:sz w:val="32"/>
          <w:szCs w:val="24"/>
          <w:highlight w:val="none"/>
        </w:rPr>
        <w:t>本调查制度根据《中华人民共和国统计法》的有关规定制定</w:t>
      </w:r>
    </w:p>
    <w:p>
      <w:pPr>
        <w:spacing w:line="480" w:lineRule="auto"/>
        <w:ind w:firstLine="567"/>
        <w:rPr>
          <w:rFonts w:ascii="宋体"/>
          <w:sz w:val="32"/>
          <w:szCs w:val="32"/>
          <w:highlight w:val="none"/>
        </w:rPr>
      </w:pPr>
    </w:p>
    <w:p>
      <w:pPr>
        <w:spacing w:line="600" w:lineRule="exact"/>
        <w:ind w:firstLine="567"/>
        <w:rPr>
          <w:rFonts w:ascii="仿宋_GB2312" w:eastAsia="仿宋_GB2312"/>
          <w:color w:val="000000"/>
          <w:sz w:val="28"/>
          <w:szCs w:val="28"/>
          <w:highlight w:val="none"/>
        </w:rPr>
      </w:pPr>
      <w:r>
        <w:rPr>
          <w:rFonts w:hint="eastAsia" w:ascii="仿宋_GB2312" w:eastAsia="仿宋_GB2312"/>
          <w:color w:val="000000"/>
          <w:sz w:val="28"/>
          <w:szCs w:val="28"/>
          <w:highlight w:val="none"/>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67"/>
        <w:rPr>
          <w:rFonts w:ascii="仿宋_GB2312" w:eastAsia="仿宋_GB2312"/>
          <w:color w:val="000000"/>
          <w:sz w:val="28"/>
          <w:szCs w:val="28"/>
          <w:highlight w:val="none"/>
        </w:rPr>
      </w:pPr>
      <w:r>
        <w:rPr>
          <w:rFonts w:hint="eastAsia" w:ascii="仿宋_GB2312" w:eastAsia="仿宋_GB2312"/>
          <w:color w:val="000000"/>
          <w:sz w:val="28"/>
          <w:szCs w:val="28"/>
          <w:highlight w:val="none"/>
        </w:rPr>
        <w:t>《中华人民共和国统计法》第九条规定：统计机构和统计人员对在统计工作中知悉的国家秘密、商业秘密和个人信息，应当予以保密。</w:t>
      </w:r>
    </w:p>
    <w:p>
      <w:pPr>
        <w:spacing w:line="600" w:lineRule="exact"/>
        <w:ind w:firstLine="567"/>
        <w:rPr>
          <w:rFonts w:ascii="仿宋_GB2312" w:hAnsi="宋体" w:eastAsia="仿宋_GB2312"/>
          <w:bCs/>
          <w:sz w:val="28"/>
          <w:highlight w:val="none"/>
        </w:rPr>
      </w:pPr>
      <w:r>
        <w:rPr>
          <w:rFonts w:hint="eastAsia" w:ascii="仿宋_GB2312" w:eastAsia="仿宋_GB2312"/>
          <w:color w:val="000000"/>
          <w:sz w:val="28"/>
          <w:szCs w:val="28"/>
          <w:highlight w:val="none"/>
        </w:rPr>
        <w:t>《中华人民共和国统计法》第二十五条规定：统计调查中获得的能够识别或者推断单个统计调查对象身份的资料，任何单位和个人不得对外提供、泄露，不得用于统计以外的目的</w:t>
      </w:r>
      <w:r>
        <w:rPr>
          <w:rFonts w:hint="eastAsia" w:ascii="仿宋_GB2312" w:eastAsia="仿宋_GB2312"/>
          <w:sz w:val="28"/>
          <w:szCs w:val="28"/>
          <w:highlight w:val="none"/>
        </w:rPr>
        <w:t>。</w:t>
      </w:r>
    </w:p>
    <w:p>
      <w:pPr>
        <w:spacing w:line="600" w:lineRule="exact"/>
        <w:jc w:val="center"/>
        <w:rPr>
          <w:rFonts w:ascii="宋体" w:hAnsi="宋体"/>
          <w:sz w:val="32"/>
          <w:szCs w:val="32"/>
          <w:highlight w:val="none"/>
        </w:rPr>
      </w:pPr>
    </w:p>
    <w:p>
      <w:pPr>
        <w:widowControl/>
        <w:jc w:val="left"/>
        <w:rPr>
          <w:rFonts w:ascii="楷体_GB2312" w:eastAsia="楷体_GB2312"/>
          <w:b/>
          <w:sz w:val="32"/>
          <w:szCs w:val="32"/>
          <w:highlight w:val="none"/>
        </w:rPr>
      </w:pPr>
      <w:r>
        <w:rPr>
          <w:rFonts w:ascii="楷体_GB2312" w:eastAsia="楷体_GB2312"/>
          <w:b/>
          <w:sz w:val="32"/>
          <w:szCs w:val="32"/>
          <w:highlight w:val="none"/>
        </w:rPr>
        <w:br w:type="page"/>
      </w:r>
    </w:p>
    <w:sdt>
      <w:sdtPr>
        <w:rPr>
          <w:rFonts w:ascii="宋体" w:hAnsi="宋体"/>
          <w:b/>
          <w:bCs/>
          <w:sz w:val="28"/>
          <w:szCs w:val="36"/>
          <w:highlight w:val="none"/>
        </w:rPr>
        <w:id w:val="147457254"/>
        <w15:color w:val="DBDBDB"/>
      </w:sdtPr>
      <w:sdtEndPr>
        <w:rPr>
          <w:rFonts w:ascii="宋体" w:hAnsi="宋体"/>
          <w:b/>
          <w:bCs/>
          <w:sz w:val="21"/>
          <w:szCs w:val="21"/>
          <w:highlight w:val="none"/>
        </w:rPr>
      </w:sdtEndPr>
      <w:sdtContent>
        <w:sdt>
          <w:sdtPr>
            <w:rPr>
              <w:rFonts w:ascii="宋体" w:hAnsi="宋体"/>
              <w:b/>
              <w:bCs/>
              <w:sz w:val="28"/>
              <w:szCs w:val="36"/>
              <w:highlight w:val="none"/>
            </w:rPr>
            <w:id w:val="-1039283567"/>
            <w15:color w:val="DBDBDB"/>
          </w:sdtPr>
          <w:sdtEndPr>
            <w:rPr>
              <w:rFonts w:ascii="宋体" w:hAnsi="宋体"/>
              <w:b/>
              <w:bCs/>
              <w:sz w:val="21"/>
              <w:szCs w:val="21"/>
              <w:highlight w:val="none"/>
            </w:rPr>
          </w:sdtEndPr>
          <w:sdtContent>
            <w:p>
              <w:pPr>
                <w:jc w:val="center"/>
                <w:rPr>
                  <w:b/>
                  <w:bCs/>
                  <w:sz w:val="28"/>
                  <w:szCs w:val="36"/>
                  <w:highlight w:val="none"/>
                </w:rPr>
              </w:pPr>
              <w:bookmarkStart w:id="0" w:name="_Toc13670523"/>
              <w:bookmarkStart w:id="1" w:name="_Toc366829190"/>
              <w:bookmarkStart w:id="2" w:name="_Toc366828940"/>
              <w:bookmarkStart w:id="3" w:name="_Toc366829074"/>
              <w:bookmarkStart w:id="4" w:name="_Toc366827477"/>
              <w:bookmarkStart w:id="5" w:name="_Toc366830038"/>
              <w:bookmarkStart w:id="6" w:name="_Toc366829514"/>
              <w:bookmarkStart w:id="7" w:name="_Toc366830039"/>
              <w:bookmarkStart w:id="8" w:name="_Toc366829515"/>
              <w:bookmarkStart w:id="9" w:name="_Toc366829075"/>
              <w:bookmarkStart w:id="10" w:name="_Toc366827490"/>
              <w:bookmarkStart w:id="11" w:name="_Toc366829191"/>
              <w:bookmarkStart w:id="12" w:name="_Toc366828953"/>
              <w:r>
                <w:rPr>
                  <w:rFonts w:ascii="黑体" w:hAnsi="黑体" w:eastAsia="黑体"/>
                  <w:bCs/>
                  <w:sz w:val="32"/>
                  <w:szCs w:val="32"/>
                  <w:highlight w:val="none"/>
                </w:rPr>
                <w:t>目</w:t>
              </w:r>
              <w:r>
                <w:rPr>
                  <w:rFonts w:hint="eastAsia" w:ascii="黑体" w:hAnsi="黑体" w:eastAsia="黑体"/>
                  <w:bCs/>
                  <w:sz w:val="32"/>
                  <w:szCs w:val="32"/>
                  <w:highlight w:val="none"/>
                </w:rPr>
                <w:t xml:space="preserve"> </w:t>
              </w:r>
              <w:r>
                <w:rPr>
                  <w:rFonts w:ascii="黑体" w:hAnsi="黑体" w:eastAsia="黑体"/>
                  <w:bCs/>
                  <w:sz w:val="32"/>
                  <w:szCs w:val="32"/>
                  <w:highlight w:val="none"/>
                </w:rPr>
                <w:t xml:space="preserve"> 录</w:t>
              </w:r>
            </w:p>
            <w:p>
              <w:pPr>
                <w:pStyle w:val="24"/>
                <w:rPr>
                  <w:rFonts w:asciiTheme="minorHAnsi" w:hAnsiTheme="minorHAnsi" w:eastAsiaTheme="minorEastAsia" w:cstheme="minorBidi"/>
                  <w:szCs w:val="22"/>
                  <w:highlight w:val="none"/>
                </w:rPr>
              </w:pPr>
              <w:r>
                <w:rPr>
                  <w:szCs w:val="21"/>
                  <w:highlight w:val="none"/>
                </w:rPr>
                <w:fldChar w:fldCharType="begin"/>
              </w:r>
              <w:r>
                <w:rPr>
                  <w:szCs w:val="21"/>
                  <w:highlight w:val="none"/>
                </w:rPr>
                <w:instrText xml:space="preserve">TOC \o "1-2" \h \u </w:instrText>
              </w:r>
              <w:r>
                <w:rPr>
                  <w:szCs w:val="21"/>
                  <w:highlight w:val="none"/>
                </w:rPr>
                <w:fldChar w:fldCharType="separate"/>
              </w:r>
              <w:r>
                <w:rPr>
                  <w:highlight w:val="none"/>
                </w:rPr>
                <w:fldChar w:fldCharType="begin"/>
              </w:r>
              <w:r>
                <w:rPr>
                  <w:highlight w:val="none"/>
                </w:rPr>
                <w:instrText xml:space="preserve"> HYPERLINK \l "_Toc55893089" </w:instrText>
              </w:r>
              <w:r>
                <w:rPr>
                  <w:highlight w:val="none"/>
                </w:rPr>
                <w:fldChar w:fldCharType="separate"/>
              </w:r>
              <w:r>
                <w:rPr>
                  <w:rStyle w:val="37"/>
                  <w:rFonts w:hint="eastAsia" w:ascii="黑体" w:hAnsi="黑体" w:eastAsia="黑体"/>
                  <w:highlight w:val="none"/>
                </w:rPr>
                <w:t>一、总说明</w:t>
              </w:r>
              <w:r>
                <w:rPr>
                  <w:highlight w:val="none"/>
                </w:rPr>
                <w:tab/>
              </w:r>
              <w:r>
                <w:rPr>
                  <w:highlight w:val="none"/>
                </w:rPr>
                <w:fldChar w:fldCharType="begin"/>
              </w:r>
              <w:r>
                <w:rPr>
                  <w:highlight w:val="none"/>
                </w:rPr>
                <w:instrText xml:space="preserve"> PAGEREF _Toc55893089 \h </w:instrText>
              </w:r>
              <w:r>
                <w:rPr>
                  <w:highlight w:val="none"/>
                </w:rPr>
                <w:fldChar w:fldCharType="separate"/>
              </w:r>
              <w:r>
                <w:rPr>
                  <w:highlight w:val="none"/>
                </w:rPr>
                <w:t>1</w:t>
              </w:r>
              <w:r>
                <w:rPr>
                  <w:highlight w:val="none"/>
                </w:rPr>
                <w:fldChar w:fldCharType="end"/>
              </w:r>
              <w:r>
                <w:rPr>
                  <w:highlight w:val="none"/>
                </w:rPr>
                <w:fldChar w:fldCharType="end"/>
              </w:r>
            </w:p>
            <w:p>
              <w:pPr>
                <w:pStyle w:val="24"/>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"_Toc55893090" </w:instrText>
              </w:r>
              <w:r>
                <w:rPr>
                  <w:highlight w:val="none"/>
                </w:rPr>
                <w:fldChar w:fldCharType="separate"/>
              </w:r>
              <w:r>
                <w:rPr>
                  <w:rStyle w:val="37"/>
                  <w:rFonts w:hint="eastAsia" w:ascii="黑体" w:hAnsi="黑体" w:eastAsia="黑体"/>
                  <w:highlight w:val="none"/>
                </w:rPr>
                <w:t>二、报表目录</w:t>
              </w:r>
              <w:r>
                <w:rPr>
                  <w:highlight w:val="none"/>
                </w:rPr>
                <w:tab/>
              </w:r>
              <w:r>
                <w:rPr>
                  <w:highlight w:val="none"/>
                </w:rPr>
                <w:fldChar w:fldCharType="begin"/>
              </w:r>
              <w:r>
                <w:rPr>
                  <w:highlight w:val="none"/>
                </w:rPr>
                <w:instrText xml:space="preserve"> PAGEREF _Toc55893090 \h </w:instrText>
              </w:r>
              <w:r>
                <w:rPr>
                  <w:highlight w:val="none"/>
                </w:rPr>
                <w:fldChar w:fldCharType="separate"/>
              </w:r>
              <w:r>
                <w:rPr>
                  <w:highlight w:val="none"/>
                </w:rPr>
                <w:t>3</w:t>
              </w:r>
              <w:r>
                <w:rPr>
                  <w:highlight w:val="none"/>
                </w:rPr>
                <w:fldChar w:fldCharType="end"/>
              </w:r>
              <w:r>
                <w:rPr>
                  <w:highlight w:val="none"/>
                </w:rPr>
                <w:fldChar w:fldCharType="end"/>
              </w:r>
            </w:p>
            <w:p>
              <w:pPr>
                <w:pStyle w:val="24"/>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"_Toc55893091" </w:instrText>
              </w:r>
              <w:r>
                <w:rPr>
                  <w:highlight w:val="none"/>
                </w:rPr>
                <w:fldChar w:fldCharType="separate"/>
              </w:r>
              <w:r>
                <w:rPr>
                  <w:rStyle w:val="37"/>
                  <w:rFonts w:hint="eastAsia" w:ascii="黑体" w:hAnsi="黑体" w:eastAsia="黑体"/>
                  <w:highlight w:val="none"/>
                </w:rPr>
                <w:t>三、调查表式</w:t>
              </w:r>
              <w:r>
                <w:rPr>
                  <w:highlight w:val="none"/>
                </w:rPr>
                <w:tab/>
              </w:r>
              <w:r>
                <w:rPr>
                  <w:highlight w:val="none"/>
                </w:rPr>
                <w:fldChar w:fldCharType="begin"/>
              </w:r>
              <w:r>
                <w:rPr>
                  <w:highlight w:val="none"/>
                </w:rPr>
                <w:instrText xml:space="preserve"> PAGEREF _Toc55893091 \h </w:instrText>
              </w:r>
              <w:r>
                <w:rPr>
                  <w:highlight w:val="none"/>
                </w:rPr>
                <w:fldChar w:fldCharType="separate"/>
              </w:r>
              <w:r>
                <w:rPr>
                  <w:highlight w:val="none"/>
                </w:rPr>
                <w:t>5</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"_Toc55893092" </w:instrText>
              </w:r>
              <w:r>
                <w:rPr>
                  <w:highlight w:val="none"/>
                </w:rPr>
                <w:fldChar w:fldCharType="separate"/>
              </w:r>
              <w:r>
                <w:rPr>
                  <w:rStyle w:val="37"/>
                  <w:rFonts w:hint="eastAsia" w:ascii="宋体" w:hAnsi="宋体"/>
                  <w:highlight w:val="none"/>
                </w:rPr>
                <w:t>航段变更情况表</w:t>
              </w:r>
              <w:r>
                <w:rPr>
                  <w:highlight w:val="none"/>
                </w:rPr>
                <w:tab/>
              </w:r>
              <w:r>
                <w:rPr>
                  <w:highlight w:val="none"/>
                </w:rPr>
                <w:fldChar w:fldCharType="begin"/>
              </w:r>
              <w:r>
                <w:rPr>
                  <w:highlight w:val="none"/>
                </w:rPr>
                <w:instrText xml:space="preserve"> PAGEREF _Toc55893092 \h </w:instrText>
              </w:r>
              <w:r>
                <w:rPr>
                  <w:highlight w:val="none"/>
                </w:rPr>
                <w:fldChar w:fldCharType="separate"/>
              </w:r>
              <w:r>
                <w:rPr>
                  <w:highlight w:val="none"/>
                </w:rPr>
                <w:t>5</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"_Toc55893093" </w:instrText>
              </w:r>
              <w:r>
                <w:rPr>
                  <w:highlight w:val="none"/>
                </w:rPr>
                <w:fldChar w:fldCharType="separate"/>
              </w:r>
              <w:r>
                <w:rPr>
                  <w:rStyle w:val="37"/>
                  <w:rFonts w:hint="eastAsia" w:ascii="宋体" w:hAnsi="宋体"/>
                  <w:highlight w:val="none"/>
                </w:rPr>
                <w:t>分叉辅航段变更情况表</w:t>
              </w:r>
              <w:r>
                <w:rPr>
                  <w:highlight w:val="none"/>
                </w:rPr>
                <w:tab/>
              </w:r>
              <w:r>
                <w:rPr>
                  <w:highlight w:val="none"/>
                </w:rPr>
                <w:fldChar w:fldCharType="begin"/>
              </w:r>
              <w:r>
                <w:rPr>
                  <w:highlight w:val="none"/>
                </w:rPr>
                <w:instrText xml:space="preserve"> PAGEREF _Toc55893093 \h </w:instrText>
              </w:r>
              <w:r>
                <w:rPr>
                  <w:highlight w:val="none"/>
                </w:rPr>
                <w:fldChar w:fldCharType="separate"/>
              </w:r>
              <w:r>
                <w:rPr>
                  <w:highlight w:val="none"/>
                </w:rPr>
                <w:t>7</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"_Toc55893094" </w:instrText>
              </w:r>
              <w:r>
                <w:rPr>
                  <w:highlight w:val="none"/>
                </w:rPr>
                <w:fldChar w:fldCharType="separate"/>
              </w:r>
              <w:r>
                <w:rPr>
                  <w:rStyle w:val="37"/>
                  <w:rFonts w:hint="eastAsia" w:ascii="宋体" w:hAnsi="宋体"/>
                  <w:highlight w:val="none"/>
                </w:rPr>
                <w:t>瓶颈区段变更情况表</w:t>
              </w:r>
              <w:r>
                <w:rPr>
                  <w:highlight w:val="none"/>
                </w:rPr>
                <w:tab/>
              </w:r>
              <w:r>
                <w:rPr>
                  <w:highlight w:val="none"/>
                </w:rPr>
                <w:fldChar w:fldCharType="begin"/>
              </w:r>
              <w:r>
                <w:rPr>
                  <w:highlight w:val="none"/>
                </w:rPr>
                <w:instrText xml:space="preserve"> PAGEREF _Toc55893094 \h </w:instrText>
              </w:r>
              <w:r>
                <w:rPr>
                  <w:highlight w:val="none"/>
                </w:rPr>
                <w:fldChar w:fldCharType="separate"/>
              </w:r>
              <w:r>
                <w:rPr>
                  <w:highlight w:val="none"/>
                </w:rPr>
                <w:t>8</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"_Toc55893095" </w:instrText>
              </w:r>
              <w:r>
                <w:rPr>
                  <w:highlight w:val="none"/>
                </w:rPr>
                <w:fldChar w:fldCharType="separate"/>
              </w:r>
              <w:r>
                <w:rPr>
                  <w:rStyle w:val="37"/>
                  <w:rFonts w:hint="eastAsia" w:ascii="宋体" w:hAnsi="宋体"/>
                  <w:highlight w:val="none"/>
                </w:rPr>
                <w:t>枢纽变更情况表</w:t>
              </w:r>
              <w:r>
                <w:rPr>
                  <w:highlight w:val="none"/>
                </w:rPr>
                <w:tab/>
              </w:r>
              <w:r>
                <w:rPr>
                  <w:highlight w:val="none"/>
                </w:rPr>
                <w:fldChar w:fldCharType="begin"/>
              </w:r>
              <w:r>
                <w:rPr>
                  <w:highlight w:val="none"/>
                </w:rPr>
                <w:instrText xml:space="preserve"> PAGEREF _Toc55893095 \h </w:instrText>
              </w:r>
              <w:r>
                <w:rPr>
                  <w:highlight w:val="none"/>
                </w:rPr>
                <w:fldChar w:fldCharType="separate"/>
              </w:r>
              <w:r>
                <w:rPr>
                  <w:highlight w:val="none"/>
                </w:rPr>
                <w:t>9</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"_Toc55893096" </w:instrText>
              </w:r>
              <w:r>
                <w:rPr>
                  <w:highlight w:val="none"/>
                </w:rPr>
                <w:fldChar w:fldCharType="separate"/>
              </w:r>
              <w:r>
                <w:rPr>
                  <w:rStyle w:val="37"/>
                  <w:rFonts w:hint="eastAsia" w:ascii="宋体" w:hAnsi="宋体"/>
                  <w:highlight w:val="none"/>
                </w:rPr>
                <w:t>过河建筑物变更情况表</w:t>
              </w:r>
              <w:r>
                <w:rPr>
                  <w:highlight w:val="none"/>
                </w:rPr>
                <w:tab/>
              </w:r>
              <w:r>
                <w:rPr>
                  <w:highlight w:val="none"/>
                </w:rPr>
                <w:fldChar w:fldCharType="begin"/>
              </w:r>
              <w:r>
                <w:rPr>
                  <w:highlight w:val="none"/>
                </w:rPr>
                <w:instrText xml:space="preserve"> PAGEREF _Toc55893096 \h </w:instrText>
              </w:r>
              <w:r>
                <w:rPr>
                  <w:highlight w:val="none"/>
                </w:rPr>
                <w:fldChar w:fldCharType="separate"/>
              </w:r>
              <w:r>
                <w:rPr>
                  <w:highlight w:val="none"/>
                </w:rPr>
                <w:t>11</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"_Toc55893097" </w:instrText>
              </w:r>
              <w:r>
                <w:rPr>
                  <w:highlight w:val="none"/>
                </w:rPr>
                <w:fldChar w:fldCharType="separate"/>
              </w:r>
              <w:r>
                <w:rPr>
                  <w:rStyle w:val="37"/>
                  <w:rFonts w:hint="eastAsia" w:ascii="宋体" w:hAnsi="宋体"/>
                  <w:highlight w:val="none"/>
                </w:rPr>
                <w:t>临河设施变更情况表</w:t>
              </w:r>
              <w:r>
                <w:rPr>
                  <w:highlight w:val="none"/>
                </w:rPr>
                <w:tab/>
              </w:r>
              <w:r>
                <w:rPr>
                  <w:highlight w:val="none"/>
                </w:rPr>
                <w:fldChar w:fldCharType="begin"/>
              </w:r>
              <w:r>
                <w:rPr>
                  <w:highlight w:val="none"/>
                </w:rPr>
                <w:instrText xml:space="preserve"> PAGEREF _Toc55893097 \h </w:instrText>
              </w:r>
              <w:r>
                <w:rPr>
                  <w:highlight w:val="none"/>
                </w:rPr>
                <w:fldChar w:fldCharType="separate"/>
              </w:r>
              <w:r>
                <w:rPr>
                  <w:highlight w:val="none"/>
                </w:rPr>
                <w:t>13</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"_Toc55893098" </w:instrText>
              </w:r>
              <w:r>
                <w:rPr>
                  <w:highlight w:val="none"/>
                </w:rPr>
                <w:fldChar w:fldCharType="separate"/>
              </w:r>
              <w:r>
                <w:rPr>
                  <w:rStyle w:val="37"/>
                  <w:rFonts w:hint="eastAsia" w:ascii="宋体" w:hAnsi="宋体"/>
                  <w:highlight w:val="none"/>
                </w:rPr>
                <w:t>贫困地区农村客运基本情况表</w:t>
              </w:r>
              <w:r>
                <w:rPr>
                  <w:highlight w:val="none"/>
                </w:rPr>
                <w:tab/>
              </w:r>
              <w:r>
                <w:rPr>
                  <w:highlight w:val="none"/>
                </w:rPr>
                <w:fldChar w:fldCharType="begin"/>
              </w:r>
              <w:r>
                <w:rPr>
                  <w:highlight w:val="none"/>
                </w:rPr>
                <w:instrText xml:space="preserve"> PAGEREF _Toc55893098 \h </w:instrText>
              </w:r>
              <w:r>
                <w:rPr>
                  <w:highlight w:val="none"/>
                </w:rPr>
                <w:fldChar w:fldCharType="separate"/>
              </w:r>
              <w:r>
                <w:rPr>
                  <w:highlight w:val="none"/>
                </w:rPr>
                <w:t>14</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"_Toc55893099" </w:instrText>
              </w:r>
              <w:r>
                <w:rPr>
                  <w:highlight w:val="none"/>
                </w:rPr>
                <w:fldChar w:fldCharType="separate"/>
              </w:r>
              <w:r>
                <w:rPr>
                  <w:rStyle w:val="37"/>
                  <w:rFonts w:hint="eastAsia" w:ascii="宋体" w:hAnsi="宋体"/>
                  <w:highlight w:val="none"/>
                </w:rPr>
                <w:t>公路旅客营运车辆拥有量</w:t>
              </w:r>
              <w:r>
                <w:rPr>
                  <w:highlight w:val="none"/>
                </w:rPr>
                <w:tab/>
              </w:r>
              <w:r>
                <w:rPr>
                  <w:highlight w:val="none"/>
                </w:rPr>
                <w:fldChar w:fldCharType="begin"/>
              </w:r>
              <w:r>
                <w:rPr>
                  <w:highlight w:val="none"/>
                </w:rPr>
                <w:instrText xml:space="preserve"> PAGEREF _Toc55893099 \h </w:instrText>
              </w:r>
              <w:r>
                <w:rPr>
                  <w:highlight w:val="none"/>
                </w:rPr>
                <w:fldChar w:fldCharType="separate"/>
              </w:r>
              <w:r>
                <w:rPr>
                  <w:highlight w:val="none"/>
                </w:rPr>
                <w:t>15</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"_Toc55893100" </w:instrText>
              </w:r>
              <w:r>
                <w:rPr>
                  <w:highlight w:val="none"/>
                </w:rPr>
                <w:fldChar w:fldCharType="separate"/>
              </w:r>
              <w:r>
                <w:rPr>
                  <w:rStyle w:val="37"/>
                  <w:rFonts w:hint="eastAsia" w:ascii="宋体" w:hAnsi="宋体"/>
                  <w:highlight w:val="none"/>
                </w:rPr>
                <w:t>公路货物营运车辆拥有量</w:t>
              </w:r>
              <w:r>
                <w:rPr>
                  <w:rStyle w:val="37"/>
                  <w:rFonts w:ascii="宋体" w:hAnsi="宋体"/>
                  <w:highlight w:val="none"/>
                </w:rPr>
                <w:t>(</w:t>
              </w:r>
              <w:r>
                <w:rPr>
                  <w:rStyle w:val="37"/>
                  <w:rFonts w:hint="eastAsia" w:ascii="宋体" w:hAnsi="宋体"/>
                  <w:highlight w:val="none"/>
                </w:rPr>
                <w:t>按标记吨位分</w:t>
              </w:r>
              <w:r>
                <w:rPr>
                  <w:rStyle w:val="37"/>
                  <w:rFonts w:ascii="宋体" w:hAnsi="宋体"/>
                  <w:highlight w:val="none"/>
                </w:rPr>
                <w:t>)</w:t>
              </w:r>
              <w:r>
                <w:rPr>
                  <w:highlight w:val="none"/>
                </w:rPr>
                <w:tab/>
              </w:r>
              <w:r>
                <w:rPr>
                  <w:highlight w:val="none"/>
                </w:rPr>
                <w:fldChar w:fldCharType="begin"/>
              </w:r>
              <w:r>
                <w:rPr>
                  <w:highlight w:val="none"/>
                </w:rPr>
                <w:instrText xml:space="preserve"> PAGEREF _Toc55893100 \h </w:instrText>
              </w:r>
              <w:r>
                <w:rPr>
                  <w:highlight w:val="none"/>
                </w:rPr>
                <w:fldChar w:fldCharType="separate"/>
              </w:r>
              <w:r>
                <w:rPr>
                  <w:highlight w:val="none"/>
                </w:rPr>
                <w:t>17</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"_Toc55893101" </w:instrText>
              </w:r>
              <w:r>
                <w:rPr>
                  <w:highlight w:val="none"/>
                </w:rPr>
                <w:fldChar w:fldCharType="separate"/>
              </w:r>
              <w:r>
                <w:rPr>
                  <w:rStyle w:val="37"/>
                  <w:rFonts w:hint="eastAsia" w:ascii="宋体" w:hAnsi="宋体"/>
                  <w:highlight w:val="none"/>
                </w:rPr>
                <w:t>水路运输工具拥有量</w:t>
              </w:r>
              <w:r>
                <w:rPr>
                  <w:highlight w:val="none"/>
                </w:rPr>
                <w:tab/>
              </w:r>
              <w:r>
                <w:rPr>
                  <w:highlight w:val="none"/>
                </w:rPr>
                <w:fldChar w:fldCharType="begin"/>
              </w:r>
              <w:r>
                <w:rPr>
                  <w:highlight w:val="none"/>
                </w:rPr>
                <w:instrText xml:space="preserve"> PAGEREF _Toc55893101 \h </w:instrText>
              </w:r>
              <w:r>
                <w:rPr>
                  <w:highlight w:val="none"/>
                </w:rPr>
                <w:fldChar w:fldCharType="separate"/>
              </w:r>
              <w:r>
                <w:rPr>
                  <w:highlight w:val="none"/>
                </w:rPr>
                <w:t>22</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"_Toc55893102" </w:instrText>
              </w:r>
              <w:r>
                <w:rPr>
                  <w:highlight w:val="none"/>
                </w:rPr>
                <w:fldChar w:fldCharType="separate"/>
              </w:r>
              <w:r>
                <w:rPr>
                  <w:rStyle w:val="37"/>
                  <w:rFonts w:hint="eastAsia" w:ascii="宋体" w:hAnsi="宋体"/>
                  <w:highlight w:val="none"/>
                </w:rPr>
                <w:t>交通运输主要统计指标年快报</w:t>
              </w:r>
              <w:r>
                <w:rPr>
                  <w:highlight w:val="none"/>
                </w:rPr>
                <w:tab/>
              </w:r>
              <w:r>
                <w:rPr>
                  <w:highlight w:val="none"/>
                </w:rPr>
                <w:fldChar w:fldCharType="begin"/>
              </w:r>
              <w:r>
                <w:rPr>
                  <w:highlight w:val="none"/>
                </w:rPr>
                <w:instrText xml:space="preserve"> PAGEREF _Toc55893102 \h </w:instrText>
              </w:r>
              <w:r>
                <w:rPr>
                  <w:highlight w:val="none"/>
                </w:rPr>
                <w:fldChar w:fldCharType="separate"/>
              </w:r>
              <w:r>
                <w:rPr>
                  <w:highlight w:val="none"/>
                </w:rPr>
                <w:t>24</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"_Toc55893103" </w:instrText>
              </w:r>
              <w:r>
                <w:rPr>
                  <w:highlight w:val="none"/>
                </w:rPr>
                <w:fldChar w:fldCharType="separate"/>
              </w:r>
              <w:r>
                <w:rPr>
                  <w:rStyle w:val="37"/>
                  <w:rFonts w:hint="eastAsia" w:ascii="宋体" w:hAnsi="宋体"/>
                  <w:highlight w:val="none"/>
                </w:rPr>
                <w:t>公路客运月报</w:t>
              </w:r>
              <w:r>
                <w:rPr>
                  <w:highlight w:val="none"/>
                </w:rPr>
                <w:tab/>
              </w:r>
              <w:r>
                <w:rPr>
                  <w:highlight w:val="none"/>
                </w:rPr>
                <w:fldChar w:fldCharType="begin"/>
              </w:r>
              <w:r>
                <w:rPr>
                  <w:highlight w:val="none"/>
                </w:rPr>
                <w:instrText xml:space="preserve"> PAGEREF _Toc55893103 \h </w:instrText>
              </w:r>
              <w:r>
                <w:rPr>
                  <w:highlight w:val="none"/>
                </w:rPr>
                <w:fldChar w:fldCharType="separate"/>
              </w:r>
              <w:r>
                <w:rPr>
                  <w:highlight w:val="none"/>
                </w:rPr>
                <w:t>25</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"_Toc55893104" </w:instrText>
              </w:r>
              <w:r>
                <w:rPr>
                  <w:highlight w:val="none"/>
                </w:rPr>
                <w:fldChar w:fldCharType="separate"/>
              </w:r>
              <w:r>
                <w:rPr>
                  <w:rStyle w:val="37"/>
                  <w:rFonts w:hint="eastAsia" w:ascii="宋体" w:hAnsi="宋体"/>
                  <w:highlight w:val="none"/>
                </w:rPr>
                <w:t>道路货运规下业户运输量月报</w:t>
              </w:r>
              <w:r>
                <w:rPr>
                  <w:highlight w:val="none"/>
                </w:rPr>
                <w:tab/>
              </w:r>
              <w:r>
                <w:rPr>
                  <w:highlight w:val="none"/>
                </w:rPr>
                <w:fldChar w:fldCharType="begin"/>
              </w:r>
              <w:r>
                <w:rPr>
                  <w:highlight w:val="none"/>
                </w:rPr>
                <w:instrText xml:space="preserve"> PAGEREF _Toc55893104 \h </w:instrText>
              </w:r>
              <w:r>
                <w:rPr>
                  <w:highlight w:val="none"/>
                </w:rPr>
                <w:fldChar w:fldCharType="separate"/>
              </w:r>
              <w:r>
                <w:rPr>
                  <w:highlight w:val="none"/>
                </w:rPr>
                <w:t>26</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"_Toc55893105" </w:instrText>
              </w:r>
              <w:r>
                <w:rPr>
                  <w:highlight w:val="none"/>
                </w:rPr>
                <w:fldChar w:fldCharType="separate"/>
              </w:r>
              <w:r>
                <w:rPr>
                  <w:rStyle w:val="37"/>
                  <w:rFonts w:hint="eastAsia" w:ascii="宋体" w:hAnsi="宋体"/>
                  <w:highlight w:val="none"/>
                </w:rPr>
                <w:t>内河货运月报</w:t>
              </w:r>
              <w:r>
                <w:rPr>
                  <w:highlight w:val="none"/>
                </w:rPr>
                <w:tab/>
              </w:r>
              <w:r>
                <w:rPr>
                  <w:highlight w:val="none"/>
                </w:rPr>
                <w:fldChar w:fldCharType="begin"/>
              </w:r>
              <w:r>
                <w:rPr>
                  <w:highlight w:val="none"/>
                </w:rPr>
                <w:instrText xml:space="preserve"> PAGEREF _Toc55893105 \h </w:instrText>
              </w:r>
              <w:r>
                <w:rPr>
                  <w:highlight w:val="none"/>
                </w:rPr>
                <w:fldChar w:fldCharType="separate"/>
              </w:r>
              <w:r>
                <w:rPr>
                  <w:highlight w:val="none"/>
                </w:rPr>
                <w:t>27</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"_Toc55893106" </w:instrText>
              </w:r>
              <w:r>
                <w:rPr>
                  <w:highlight w:val="none"/>
                </w:rPr>
                <w:fldChar w:fldCharType="separate"/>
              </w:r>
              <w:r>
                <w:rPr>
                  <w:rStyle w:val="37"/>
                  <w:rFonts w:hint="eastAsia" w:ascii="宋体" w:hAnsi="宋体"/>
                  <w:highlight w:val="none"/>
                </w:rPr>
                <w:t>高速公路货物运输量旬报</w:t>
              </w:r>
              <w:r>
                <w:rPr>
                  <w:highlight w:val="none"/>
                </w:rPr>
                <w:tab/>
              </w:r>
              <w:r>
                <w:rPr>
                  <w:highlight w:val="none"/>
                </w:rPr>
                <w:fldChar w:fldCharType="begin"/>
              </w:r>
              <w:r>
                <w:rPr>
                  <w:highlight w:val="none"/>
                </w:rPr>
                <w:instrText xml:space="preserve"> PAGEREF _Toc55893106 \h </w:instrText>
              </w:r>
              <w:r>
                <w:rPr>
                  <w:highlight w:val="none"/>
                </w:rPr>
                <w:fldChar w:fldCharType="separate"/>
              </w:r>
              <w:r>
                <w:rPr>
                  <w:highlight w:val="none"/>
                </w:rPr>
                <w:t>28</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"_Toc55893107" </w:instrText>
              </w:r>
              <w:r>
                <w:rPr>
                  <w:highlight w:val="none"/>
                </w:rPr>
                <w:fldChar w:fldCharType="separate"/>
              </w:r>
              <w:r>
                <w:rPr>
                  <w:rStyle w:val="37"/>
                  <w:rFonts w:hint="eastAsia" w:ascii="宋体" w:hAnsi="宋体"/>
                  <w:bCs/>
                  <w:kern w:val="0"/>
                  <w:highlight w:val="none"/>
                </w:rPr>
                <w:t>收费高速公路入口车辆通行信息</w:t>
              </w:r>
              <w:r>
                <w:rPr>
                  <w:highlight w:val="none"/>
                </w:rPr>
                <w:tab/>
              </w:r>
              <w:r>
                <w:rPr>
                  <w:highlight w:val="none"/>
                </w:rPr>
                <w:fldChar w:fldCharType="begin"/>
              </w:r>
              <w:r>
                <w:rPr>
                  <w:highlight w:val="none"/>
                </w:rPr>
                <w:instrText xml:space="preserve"> PAGEREF _Toc55893107 \h </w:instrText>
              </w:r>
              <w:r>
                <w:rPr>
                  <w:highlight w:val="none"/>
                </w:rPr>
                <w:fldChar w:fldCharType="separate"/>
              </w:r>
              <w:r>
                <w:rPr>
                  <w:highlight w:val="none"/>
                </w:rPr>
                <w:t>29</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"_Toc55893108" </w:instrText>
              </w:r>
              <w:r>
                <w:rPr>
                  <w:highlight w:val="none"/>
                </w:rPr>
                <w:fldChar w:fldCharType="separate"/>
              </w:r>
              <w:r>
                <w:rPr>
                  <w:rStyle w:val="37"/>
                  <w:rFonts w:hint="eastAsia" w:ascii="宋体" w:hAnsi="宋体"/>
                  <w:bCs/>
                  <w:kern w:val="0"/>
                  <w:highlight w:val="none"/>
                </w:rPr>
                <w:t>收费高速公路出口车辆通行信息</w:t>
              </w:r>
              <w:r>
                <w:rPr>
                  <w:highlight w:val="none"/>
                </w:rPr>
                <w:tab/>
              </w:r>
              <w:r>
                <w:rPr>
                  <w:highlight w:val="none"/>
                </w:rPr>
                <w:fldChar w:fldCharType="begin"/>
              </w:r>
              <w:r>
                <w:rPr>
                  <w:highlight w:val="none"/>
                </w:rPr>
                <w:instrText xml:space="preserve"> PAGEREF _Toc55893108 \h </w:instrText>
              </w:r>
              <w:r>
                <w:rPr>
                  <w:highlight w:val="none"/>
                </w:rPr>
                <w:fldChar w:fldCharType="separate"/>
              </w:r>
              <w:r>
                <w:rPr>
                  <w:highlight w:val="none"/>
                </w:rPr>
                <w:t>30</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"_Toc55893109" </w:instrText>
              </w:r>
              <w:r>
                <w:rPr>
                  <w:highlight w:val="none"/>
                </w:rPr>
                <w:fldChar w:fldCharType="separate"/>
              </w:r>
              <w:r>
                <w:rPr>
                  <w:rStyle w:val="37"/>
                  <w:rFonts w:hint="eastAsia" w:ascii="宋体" w:hAnsi="宋体"/>
                  <w:bCs/>
                  <w:kern w:val="0"/>
                  <w:highlight w:val="none"/>
                </w:rPr>
                <w:t>收费高速公路门架车辆通行信息</w:t>
              </w:r>
              <w:r>
                <w:rPr>
                  <w:highlight w:val="none"/>
                </w:rPr>
                <w:tab/>
              </w:r>
              <w:r>
                <w:rPr>
                  <w:highlight w:val="none"/>
                </w:rPr>
                <w:fldChar w:fldCharType="begin"/>
              </w:r>
              <w:r>
                <w:rPr>
                  <w:highlight w:val="none"/>
                </w:rPr>
                <w:instrText xml:space="preserve"> PAGEREF _Toc55893109 \h </w:instrText>
              </w:r>
              <w:r>
                <w:rPr>
                  <w:highlight w:val="none"/>
                </w:rPr>
                <w:fldChar w:fldCharType="separate"/>
              </w:r>
              <w:r>
                <w:rPr>
                  <w:highlight w:val="none"/>
                </w:rPr>
                <w:t>31</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"_Toc55893110" </w:instrText>
              </w:r>
              <w:r>
                <w:rPr>
                  <w:highlight w:val="none"/>
                </w:rPr>
                <w:fldChar w:fldCharType="separate"/>
              </w:r>
              <w:r>
                <w:rPr>
                  <w:rStyle w:val="37"/>
                  <w:rFonts w:hint="eastAsia" w:ascii="宋体" w:hAnsi="宋体"/>
                  <w:highlight w:val="none"/>
                </w:rPr>
                <w:t>交通运输基本单位信息变更表</w:t>
              </w:r>
              <w:r>
                <w:rPr>
                  <w:highlight w:val="none"/>
                </w:rPr>
                <w:tab/>
              </w:r>
              <w:r>
                <w:rPr>
                  <w:highlight w:val="none"/>
                </w:rPr>
                <w:fldChar w:fldCharType="begin"/>
              </w:r>
              <w:r>
                <w:rPr>
                  <w:highlight w:val="none"/>
                </w:rPr>
                <w:instrText xml:space="preserve"> PAGEREF _Toc55893110 \h </w:instrText>
              </w:r>
              <w:r>
                <w:rPr>
                  <w:highlight w:val="none"/>
                </w:rPr>
                <w:fldChar w:fldCharType="separate"/>
              </w:r>
              <w:r>
                <w:rPr>
                  <w:highlight w:val="none"/>
                </w:rPr>
                <w:t>32</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"_Toc55893111" </w:instrText>
              </w:r>
              <w:r>
                <w:rPr>
                  <w:highlight w:val="none"/>
                </w:rPr>
                <w:fldChar w:fldCharType="separate"/>
              </w:r>
              <w:r>
                <w:rPr>
                  <w:rStyle w:val="37"/>
                  <w:rFonts w:hint="eastAsia" w:ascii="宋体" w:hAnsi="宋体"/>
                  <w:highlight w:val="none"/>
                </w:rPr>
                <w:t>港口码头单位一览表</w:t>
              </w:r>
              <w:r>
                <w:rPr>
                  <w:highlight w:val="none"/>
                </w:rPr>
                <w:tab/>
              </w:r>
              <w:r>
                <w:rPr>
                  <w:highlight w:val="none"/>
                </w:rPr>
                <w:fldChar w:fldCharType="begin"/>
              </w:r>
              <w:r>
                <w:rPr>
                  <w:highlight w:val="none"/>
                </w:rPr>
                <w:instrText xml:space="preserve"> PAGEREF _Toc55893111 \h </w:instrText>
              </w:r>
              <w:r>
                <w:rPr>
                  <w:highlight w:val="none"/>
                </w:rPr>
                <w:fldChar w:fldCharType="separate"/>
              </w:r>
              <w:r>
                <w:rPr>
                  <w:highlight w:val="none"/>
                </w:rPr>
                <w:t>33</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"_Toc55893112" </w:instrText>
              </w:r>
              <w:r>
                <w:rPr>
                  <w:highlight w:val="none"/>
                </w:rPr>
                <w:fldChar w:fldCharType="separate"/>
              </w:r>
              <w:r>
                <w:rPr>
                  <w:rStyle w:val="37"/>
                  <w:rFonts w:hint="eastAsia" w:ascii="宋体" w:hAnsi="宋体"/>
                  <w:highlight w:val="none"/>
                </w:rPr>
                <w:t>港口主要统计指标年快报</w:t>
              </w:r>
              <w:r>
                <w:rPr>
                  <w:highlight w:val="none"/>
                </w:rPr>
                <w:tab/>
              </w:r>
              <w:r>
                <w:rPr>
                  <w:highlight w:val="none"/>
                </w:rPr>
                <w:fldChar w:fldCharType="begin"/>
              </w:r>
              <w:r>
                <w:rPr>
                  <w:highlight w:val="none"/>
                </w:rPr>
                <w:instrText xml:space="preserve"> PAGEREF _Toc55893112 \h </w:instrText>
              </w:r>
              <w:r>
                <w:rPr>
                  <w:highlight w:val="none"/>
                </w:rPr>
                <w:fldChar w:fldCharType="separate"/>
              </w:r>
              <w:r>
                <w:rPr>
                  <w:highlight w:val="none"/>
                </w:rPr>
                <w:t>34</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"_Toc55893113" </w:instrText>
              </w:r>
              <w:r>
                <w:rPr>
                  <w:highlight w:val="none"/>
                </w:rPr>
                <w:fldChar w:fldCharType="separate"/>
              </w:r>
              <w:r>
                <w:rPr>
                  <w:rStyle w:val="37"/>
                  <w:rFonts w:hint="eastAsia" w:ascii="宋体" w:hAnsi="宋体"/>
                  <w:highlight w:val="none"/>
                </w:rPr>
                <w:t>城市（县城）客运交通基本情况年报</w:t>
              </w:r>
              <w:r>
                <w:rPr>
                  <w:highlight w:val="none"/>
                </w:rPr>
                <w:tab/>
              </w:r>
              <w:r>
                <w:rPr>
                  <w:highlight w:val="none"/>
                </w:rPr>
                <w:fldChar w:fldCharType="begin"/>
              </w:r>
              <w:r>
                <w:rPr>
                  <w:highlight w:val="none"/>
                </w:rPr>
                <w:instrText xml:space="preserve"> PAGEREF _Toc55893113 \h </w:instrText>
              </w:r>
              <w:r>
                <w:rPr>
                  <w:highlight w:val="none"/>
                </w:rPr>
                <w:fldChar w:fldCharType="separate"/>
              </w:r>
              <w:r>
                <w:rPr>
                  <w:highlight w:val="none"/>
                </w:rPr>
                <w:t>35</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"_Toc55893114" </w:instrText>
              </w:r>
              <w:r>
                <w:rPr>
                  <w:highlight w:val="none"/>
                </w:rPr>
                <w:fldChar w:fldCharType="separate"/>
              </w:r>
              <w:r>
                <w:rPr>
                  <w:rStyle w:val="37"/>
                  <w:rFonts w:hint="eastAsia" w:ascii="宋体" w:hAnsi="宋体"/>
                  <w:highlight w:val="none"/>
                </w:rPr>
                <w:t>巡游出租汽车运营情况年报</w:t>
              </w:r>
              <w:r>
                <w:rPr>
                  <w:highlight w:val="none"/>
                </w:rPr>
                <w:tab/>
              </w:r>
              <w:r>
                <w:rPr>
                  <w:highlight w:val="none"/>
                </w:rPr>
                <w:fldChar w:fldCharType="begin"/>
              </w:r>
              <w:r>
                <w:rPr>
                  <w:highlight w:val="none"/>
                </w:rPr>
                <w:instrText xml:space="preserve"> PAGEREF _Toc55893114 \h </w:instrText>
              </w:r>
              <w:r>
                <w:rPr>
                  <w:highlight w:val="none"/>
                </w:rPr>
                <w:fldChar w:fldCharType="separate"/>
              </w:r>
              <w:r>
                <w:rPr>
                  <w:highlight w:val="none"/>
                </w:rPr>
                <w:t>36</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"_Toc55893115" </w:instrText>
              </w:r>
              <w:r>
                <w:rPr>
                  <w:highlight w:val="none"/>
                </w:rPr>
                <w:fldChar w:fldCharType="separate"/>
              </w:r>
              <w:r>
                <w:rPr>
                  <w:rStyle w:val="37"/>
                  <w:rFonts w:hint="eastAsia" w:ascii="宋体" w:hAnsi="宋体"/>
                  <w:highlight w:val="none"/>
                </w:rPr>
                <w:t>巡游出租汽车运营服务情况月报</w:t>
              </w:r>
              <w:r>
                <w:rPr>
                  <w:highlight w:val="none"/>
                </w:rPr>
                <w:tab/>
              </w:r>
              <w:r>
                <w:rPr>
                  <w:highlight w:val="none"/>
                </w:rPr>
                <w:fldChar w:fldCharType="begin"/>
              </w:r>
              <w:r>
                <w:rPr>
                  <w:highlight w:val="none"/>
                </w:rPr>
                <w:instrText xml:space="preserve"> PAGEREF _Toc55893115 \h </w:instrText>
              </w:r>
              <w:r>
                <w:rPr>
                  <w:highlight w:val="none"/>
                </w:rPr>
                <w:fldChar w:fldCharType="separate"/>
              </w:r>
              <w:r>
                <w:rPr>
                  <w:highlight w:val="none"/>
                </w:rPr>
                <w:t>38</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"_Toc55893116" </w:instrText>
              </w:r>
              <w:r>
                <w:rPr>
                  <w:highlight w:val="none"/>
                </w:rPr>
                <w:fldChar w:fldCharType="separate"/>
              </w:r>
              <w:r>
                <w:rPr>
                  <w:rStyle w:val="37"/>
                  <w:rFonts w:hint="eastAsia" w:ascii="宋体" w:hAnsi="宋体"/>
                  <w:highlight w:val="none"/>
                </w:rPr>
                <w:t>船闸行船登记信息表</w:t>
              </w:r>
              <w:r>
                <w:rPr>
                  <w:highlight w:val="none"/>
                </w:rPr>
                <w:tab/>
              </w:r>
              <w:r>
                <w:rPr>
                  <w:highlight w:val="none"/>
                </w:rPr>
                <w:fldChar w:fldCharType="begin"/>
              </w:r>
              <w:r>
                <w:rPr>
                  <w:highlight w:val="none"/>
                </w:rPr>
                <w:instrText xml:space="preserve"> PAGEREF _Toc55893116 \h </w:instrText>
              </w:r>
              <w:r>
                <w:rPr>
                  <w:highlight w:val="none"/>
                </w:rPr>
                <w:fldChar w:fldCharType="separate"/>
              </w:r>
              <w:r>
                <w:rPr>
                  <w:highlight w:val="none"/>
                </w:rPr>
                <w:t>39</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"_Toc55893117" </w:instrText>
              </w:r>
              <w:r>
                <w:rPr>
                  <w:highlight w:val="none"/>
                </w:rPr>
                <w:fldChar w:fldCharType="separate"/>
              </w:r>
              <w:r>
                <w:rPr>
                  <w:rStyle w:val="37"/>
                  <w:rFonts w:hint="eastAsia" w:ascii="宋体" w:hAnsi="宋体"/>
                  <w:highlight w:val="none"/>
                </w:rPr>
                <w:t>进出港船舶及货物调查表</w:t>
              </w:r>
              <w:r>
                <w:rPr>
                  <w:highlight w:val="none"/>
                </w:rPr>
                <w:tab/>
              </w:r>
              <w:r>
                <w:rPr>
                  <w:highlight w:val="none"/>
                </w:rPr>
                <w:fldChar w:fldCharType="begin"/>
              </w:r>
              <w:r>
                <w:rPr>
                  <w:highlight w:val="none"/>
                </w:rPr>
                <w:instrText xml:space="preserve"> PAGEREF _Toc55893117 \h </w:instrText>
              </w:r>
              <w:r>
                <w:rPr>
                  <w:highlight w:val="none"/>
                </w:rPr>
                <w:fldChar w:fldCharType="separate"/>
              </w:r>
              <w:r>
                <w:rPr>
                  <w:highlight w:val="none"/>
                </w:rPr>
                <w:t>40</w:t>
              </w:r>
              <w:r>
                <w:rPr>
                  <w:highlight w:val="none"/>
                </w:rPr>
                <w:fldChar w:fldCharType="end"/>
              </w:r>
              <w:r>
                <w:rPr>
                  <w:highlight w:val="none"/>
                </w:rPr>
                <w:fldChar w:fldCharType="end"/>
              </w:r>
            </w:p>
            <w:p>
              <w:pPr>
                <w:pStyle w:val="24"/>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"_Toc55893118" </w:instrText>
              </w:r>
              <w:r>
                <w:rPr>
                  <w:highlight w:val="none"/>
                </w:rPr>
                <w:fldChar w:fldCharType="separate"/>
              </w:r>
              <w:r>
                <w:rPr>
                  <w:rStyle w:val="37"/>
                  <w:rFonts w:hint="eastAsia" w:ascii="黑体" w:hAnsi="黑体" w:eastAsia="黑体"/>
                  <w:highlight w:val="none"/>
                </w:rPr>
                <w:t>四、主要指标解释及填报说明</w:t>
              </w:r>
              <w:r>
                <w:rPr>
                  <w:highlight w:val="none"/>
                </w:rPr>
                <w:tab/>
              </w:r>
              <w:r>
                <w:rPr>
                  <w:highlight w:val="none"/>
                </w:rPr>
                <w:fldChar w:fldCharType="begin"/>
              </w:r>
              <w:r>
                <w:rPr>
                  <w:highlight w:val="none"/>
                </w:rPr>
                <w:instrText xml:space="preserve"> PAGEREF _Toc55893118 \h </w:instrText>
              </w:r>
              <w:r>
                <w:rPr>
                  <w:highlight w:val="none"/>
                </w:rPr>
                <w:fldChar w:fldCharType="separate"/>
              </w:r>
              <w:r>
                <w:rPr>
                  <w:highlight w:val="none"/>
                </w:rPr>
                <w:t>41</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"_Toc55893119" </w:instrText>
              </w:r>
              <w:r>
                <w:rPr>
                  <w:highlight w:val="none"/>
                </w:rPr>
                <w:fldChar w:fldCharType="separate"/>
              </w:r>
              <w:r>
                <w:rPr>
                  <w:rStyle w:val="37"/>
                  <w:rFonts w:hint="eastAsia" w:ascii="宋体" w:hAnsi="宋体"/>
                  <w:highlight w:val="none"/>
                </w:rPr>
                <w:t>航段变更情况表</w:t>
              </w:r>
              <w:r>
                <w:rPr>
                  <w:highlight w:val="none"/>
                </w:rPr>
                <w:tab/>
              </w:r>
              <w:r>
                <w:rPr>
                  <w:highlight w:val="none"/>
                </w:rPr>
                <w:fldChar w:fldCharType="begin"/>
              </w:r>
              <w:r>
                <w:rPr>
                  <w:highlight w:val="none"/>
                </w:rPr>
                <w:instrText xml:space="preserve"> PAGEREF _Toc55893119 \h </w:instrText>
              </w:r>
              <w:r>
                <w:rPr>
                  <w:highlight w:val="none"/>
                </w:rPr>
                <w:fldChar w:fldCharType="separate"/>
              </w:r>
              <w:r>
                <w:rPr>
                  <w:highlight w:val="none"/>
                </w:rPr>
                <w:t>41</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"_Toc55893120" </w:instrText>
              </w:r>
              <w:r>
                <w:rPr>
                  <w:highlight w:val="none"/>
                </w:rPr>
                <w:fldChar w:fldCharType="separate"/>
              </w:r>
              <w:r>
                <w:rPr>
                  <w:rStyle w:val="37"/>
                  <w:rFonts w:hint="eastAsia" w:ascii="宋体" w:hAnsi="宋体"/>
                  <w:highlight w:val="none"/>
                </w:rPr>
                <w:t>贫困地区农村客运站基本情况表</w:t>
              </w:r>
              <w:r>
                <w:rPr>
                  <w:highlight w:val="none"/>
                </w:rPr>
                <w:tab/>
              </w:r>
              <w:r>
                <w:rPr>
                  <w:highlight w:val="none"/>
                </w:rPr>
                <w:fldChar w:fldCharType="begin"/>
              </w:r>
              <w:r>
                <w:rPr>
                  <w:highlight w:val="none"/>
                </w:rPr>
                <w:instrText xml:space="preserve"> PAGEREF _Toc55893120 \h </w:instrText>
              </w:r>
              <w:r>
                <w:rPr>
                  <w:highlight w:val="none"/>
                </w:rPr>
                <w:fldChar w:fldCharType="separate"/>
              </w:r>
              <w:r>
                <w:rPr>
                  <w:highlight w:val="none"/>
                </w:rPr>
                <w:t>42</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"_Toc55893121" </w:instrText>
              </w:r>
              <w:r>
                <w:rPr>
                  <w:highlight w:val="none"/>
                </w:rPr>
                <w:fldChar w:fldCharType="separate"/>
              </w:r>
              <w:r>
                <w:rPr>
                  <w:rStyle w:val="37"/>
                  <w:rFonts w:hint="eastAsia" w:ascii="宋体" w:hAnsi="宋体"/>
                  <w:highlight w:val="none"/>
                </w:rPr>
                <w:t>公路旅客营运车辆拥有量</w:t>
              </w:r>
              <w:r>
                <w:rPr>
                  <w:highlight w:val="none"/>
                </w:rPr>
                <w:tab/>
              </w:r>
              <w:r>
                <w:rPr>
                  <w:highlight w:val="none"/>
                </w:rPr>
                <w:fldChar w:fldCharType="begin"/>
              </w:r>
              <w:r>
                <w:rPr>
                  <w:highlight w:val="none"/>
                </w:rPr>
                <w:instrText xml:space="preserve"> PAGEREF _Toc55893121 \h </w:instrText>
              </w:r>
              <w:r>
                <w:rPr>
                  <w:highlight w:val="none"/>
                </w:rPr>
                <w:fldChar w:fldCharType="separate"/>
              </w:r>
              <w:r>
                <w:rPr>
                  <w:highlight w:val="none"/>
                </w:rPr>
                <w:t>43</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"_Toc55893122" </w:instrText>
              </w:r>
              <w:r>
                <w:rPr>
                  <w:highlight w:val="none"/>
                </w:rPr>
                <w:fldChar w:fldCharType="separate"/>
              </w:r>
              <w:r>
                <w:rPr>
                  <w:rStyle w:val="37"/>
                  <w:rFonts w:hint="eastAsia" w:ascii="宋体" w:hAnsi="宋体"/>
                  <w:highlight w:val="none"/>
                </w:rPr>
                <w:t>公路货物营运车辆拥有量（按标记吨位分）</w:t>
              </w:r>
              <w:r>
                <w:rPr>
                  <w:highlight w:val="none"/>
                </w:rPr>
                <w:tab/>
              </w:r>
              <w:r>
                <w:rPr>
                  <w:highlight w:val="none"/>
                </w:rPr>
                <w:fldChar w:fldCharType="begin"/>
              </w:r>
              <w:r>
                <w:rPr>
                  <w:highlight w:val="none"/>
                </w:rPr>
                <w:instrText xml:space="preserve"> PAGEREF _Toc55893122 \h </w:instrText>
              </w:r>
              <w:r>
                <w:rPr>
                  <w:highlight w:val="none"/>
                </w:rPr>
                <w:fldChar w:fldCharType="separate"/>
              </w:r>
              <w:r>
                <w:rPr>
                  <w:highlight w:val="none"/>
                </w:rPr>
                <w:t>45</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"_Toc55893123" </w:instrText>
              </w:r>
              <w:r>
                <w:rPr>
                  <w:highlight w:val="none"/>
                </w:rPr>
                <w:fldChar w:fldCharType="separate"/>
              </w:r>
              <w:r>
                <w:rPr>
                  <w:rStyle w:val="37"/>
                  <w:rFonts w:hint="eastAsia" w:ascii="宋体" w:hAnsi="宋体"/>
                  <w:highlight w:val="none"/>
                </w:rPr>
                <w:t>水路运输工具拥有量</w:t>
              </w:r>
              <w:r>
                <w:rPr>
                  <w:highlight w:val="none"/>
                </w:rPr>
                <w:tab/>
              </w:r>
              <w:r>
                <w:rPr>
                  <w:highlight w:val="none"/>
                </w:rPr>
                <w:fldChar w:fldCharType="begin"/>
              </w:r>
              <w:r>
                <w:rPr>
                  <w:highlight w:val="none"/>
                </w:rPr>
                <w:instrText xml:space="preserve"> PAGEREF _Toc55893123 \h </w:instrText>
              </w:r>
              <w:r>
                <w:rPr>
                  <w:highlight w:val="none"/>
                </w:rPr>
                <w:fldChar w:fldCharType="separate"/>
              </w:r>
              <w:r>
                <w:rPr>
                  <w:highlight w:val="none"/>
                </w:rPr>
                <w:t>47</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"_Toc55893124" </w:instrText>
              </w:r>
              <w:r>
                <w:rPr>
                  <w:highlight w:val="none"/>
                </w:rPr>
                <w:fldChar w:fldCharType="separate"/>
              </w:r>
              <w:r>
                <w:rPr>
                  <w:rStyle w:val="37"/>
                  <w:rFonts w:hint="eastAsia" w:ascii="宋体" w:hAnsi="宋体"/>
                  <w:highlight w:val="none"/>
                </w:rPr>
                <w:t>道路货运规下业户运输量月报</w:t>
              </w:r>
              <w:r>
                <w:rPr>
                  <w:highlight w:val="none"/>
                </w:rPr>
                <w:tab/>
              </w:r>
              <w:r>
                <w:rPr>
                  <w:highlight w:val="none"/>
                </w:rPr>
                <w:fldChar w:fldCharType="begin"/>
              </w:r>
              <w:r>
                <w:rPr>
                  <w:highlight w:val="none"/>
                </w:rPr>
                <w:instrText xml:space="preserve"> PAGEREF _Toc55893124 \h </w:instrText>
              </w:r>
              <w:r>
                <w:rPr>
                  <w:highlight w:val="none"/>
                </w:rPr>
                <w:fldChar w:fldCharType="separate"/>
              </w:r>
              <w:r>
                <w:rPr>
                  <w:highlight w:val="none"/>
                </w:rPr>
                <w:t>48</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"_Toc55893125" </w:instrText>
              </w:r>
              <w:r>
                <w:rPr>
                  <w:highlight w:val="none"/>
                </w:rPr>
                <w:fldChar w:fldCharType="separate"/>
              </w:r>
              <w:r>
                <w:rPr>
                  <w:rStyle w:val="37"/>
                  <w:rFonts w:hint="eastAsia" w:ascii="宋体" w:hAnsi="宋体"/>
                  <w:highlight w:val="none"/>
                </w:rPr>
                <w:t>内河货运月报</w:t>
              </w:r>
              <w:r>
                <w:rPr>
                  <w:highlight w:val="none"/>
                </w:rPr>
                <w:tab/>
              </w:r>
              <w:r>
                <w:rPr>
                  <w:highlight w:val="none"/>
                </w:rPr>
                <w:fldChar w:fldCharType="begin"/>
              </w:r>
              <w:r>
                <w:rPr>
                  <w:highlight w:val="none"/>
                </w:rPr>
                <w:instrText xml:space="preserve"> PAGEREF _Toc55893125 \h </w:instrText>
              </w:r>
              <w:r>
                <w:rPr>
                  <w:highlight w:val="none"/>
                </w:rPr>
                <w:fldChar w:fldCharType="separate"/>
              </w:r>
              <w:r>
                <w:rPr>
                  <w:highlight w:val="none"/>
                </w:rPr>
                <w:t>49</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"_Toc55893126" </w:instrText>
              </w:r>
              <w:r>
                <w:rPr>
                  <w:highlight w:val="none"/>
                </w:rPr>
                <w:fldChar w:fldCharType="separate"/>
              </w:r>
              <w:r>
                <w:rPr>
                  <w:rStyle w:val="37"/>
                  <w:rFonts w:hint="eastAsia" w:ascii="宋体" w:hAnsi="宋体"/>
                  <w:highlight w:val="none"/>
                </w:rPr>
                <w:t>高速公路货物运输量旬报</w:t>
              </w:r>
              <w:r>
                <w:rPr>
                  <w:highlight w:val="none"/>
                </w:rPr>
                <w:tab/>
              </w:r>
              <w:r>
                <w:rPr>
                  <w:highlight w:val="none"/>
                </w:rPr>
                <w:fldChar w:fldCharType="begin"/>
              </w:r>
              <w:r>
                <w:rPr>
                  <w:highlight w:val="none"/>
                </w:rPr>
                <w:instrText xml:space="preserve"> PAGEREF _Toc55893126 \h </w:instrText>
              </w:r>
              <w:r>
                <w:rPr>
                  <w:highlight w:val="none"/>
                </w:rPr>
                <w:fldChar w:fldCharType="separate"/>
              </w:r>
              <w:r>
                <w:rPr>
                  <w:highlight w:val="none"/>
                </w:rPr>
                <w:t>51</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"_Toc55893127" </w:instrText>
              </w:r>
              <w:r>
                <w:rPr>
                  <w:highlight w:val="none"/>
                </w:rPr>
                <w:fldChar w:fldCharType="separate"/>
              </w:r>
              <w:r>
                <w:rPr>
                  <w:rStyle w:val="37"/>
                  <w:rFonts w:hint="eastAsia" w:ascii="宋体" w:hAnsi="宋体"/>
                  <w:highlight w:val="none"/>
                </w:rPr>
                <w:t>交通运输基本单位信息变更表</w:t>
              </w:r>
              <w:r>
                <w:rPr>
                  <w:highlight w:val="none"/>
                </w:rPr>
                <w:tab/>
              </w:r>
              <w:r>
                <w:rPr>
                  <w:highlight w:val="none"/>
                </w:rPr>
                <w:fldChar w:fldCharType="begin"/>
              </w:r>
              <w:r>
                <w:rPr>
                  <w:highlight w:val="none"/>
                </w:rPr>
                <w:instrText xml:space="preserve"> PAGEREF _Toc55893127 \h </w:instrText>
              </w:r>
              <w:r>
                <w:rPr>
                  <w:highlight w:val="none"/>
                </w:rPr>
                <w:fldChar w:fldCharType="separate"/>
              </w:r>
              <w:r>
                <w:rPr>
                  <w:highlight w:val="none"/>
                </w:rPr>
                <w:t>52</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"_Toc55893128" </w:instrText>
              </w:r>
              <w:r>
                <w:rPr>
                  <w:highlight w:val="none"/>
                </w:rPr>
                <w:fldChar w:fldCharType="separate"/>
              </w:r>
              <w:r>
                <w:rPr>
                  <w:rStyle w:val="37"/>
                  <w:rFonts w:hint="eastAsia" w:ascii="宋体" w:hAnsi="宋体"/>
                  <w:highlight w:val="none"/>
                </w:rPr>
                <w:t>港口码头单位一览表</w:t>
              </w:r>
              <w:r>
                <w:rPr>
                  <w:highlight w:val="none"/>
                </w:rPr>
                <w:tab/>
              </w:r>
              <w:r>
                <w:rPr>
                  <w:highlight w:val="none"/>
                </w:rPr>
                <w:fldChar w:fldCharType="begin"/>
              </w:r>
              <w:r>
                <w:rPr>
                  <w:highlight w:val="none"/>
                </w:rPr>
                <w:instrText xml:space="preserve"> PAGEREF _Toc55893128 \h </w:instrText>
              </w:r>
              <w:r>
                <w:rPr>
                  <w:highlight w:val="none"/>
                </w:rPr>
                <w:fldChar w:fldCharType="separate"/>
              </w:r>
              <w:r>
                <w:rPr>
                  <w:highlight w:val="none"/>
                </w:rPr>
                <w:t>57</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"_Toc55893129" </w:instrText>
              </w:r>
              <w:r>
                <w:rPr>
                  <w:highlight w:val="none"/>
                </w:rPr>
                <w:fldChar w:fldCharType="separate"/>
              </w:r>
              <w:r>
                <w:rPr>
                  <w:rStyle w:val="37"/>
                  <w:rFonts w:hint="eastAsia" w:ascii="宋体" w:hAnsi="宋体"/>
                  <w:highlight w:val="none"/>
                </w:rPr>
                <w:t>城市（县城）客运交通基本情况年报</w:t>
              </w:r>
              <w:r>
                <w:rPr>
                  <w:highlight w:val="none"/>
                </w:rPr>
                <w:tab/>
              </w:r>
              <w:r>
                <w:rPr>
                  <w:highlight w:val="none"/>
                </w:rPr>
                <w:fldChar w:fldCharType="begin"/>
              </w:r>
              <w:r>
                <w:rPr>
                  <w:highlight w:val="none"/>
                </w:rPr>
                <w:instrText xml:space="preserve"> PAGEREF _Toc55893129 \h </w:instrText>
              </w:r>
              <w:r>
                <w:rPr>
                  <w:highlight w:val="none"/>
                </w:rPr>
                <w:fldChar w:fldCharType="separate"/>
              </w:r>
              <w:r>
                <w:rPr>
                  <w:highlight w:val="none"/>
                </w:rPr>
                <w:t>60</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"_Toc55893130" </w:instrText>
              </w:r>
              <w:r>
                <w:rPr>
                  <w:highlight w:val="none"/>
                </w:rPr>
                <w:fldChar w:fldCharType="separate"/>
              </w:r>
              <w:r>
                <w:rPr>
                  <w:rStyle w:val="37"/>
                  <w:rFonts w:hint="eastAsia" w:ascii="宋体" w:hAnsi="宋体"/>
                  <w:highlight w:val="none"/>
                </w:rPr>
                <w:t>巡游出租汽车运营情况年报</w:t>
              </w:r>
              <w:r>
                <w:rPr>
                  <w:highlight w:val="none"/>
                </w:rPr>
                <w:tab/>
              </w:r>
              <w:r>
                <w:rPr>
                  <w:highlight w:val="none"/>
                </w:rPr>
                <w:fldChar w:fldCharType="begin"/>
              </w:r>
              <w:r>
                <w:rPr>
                  <w:highlight w:val="none"/>
                </w:rPr>
                <w:instrText xml:space="preserve"> PAGEREF _Toc55893130 \h </w:instrText>
              </w:r>
              <w:r>
                <w:rPr>
                  <w:highlight w:val="none"/>
                </w:rPr>
                <w:fldChar w:fldCharType="separate"/>
              </w:r>
              <w:r>
                <w:rPr>
                  <w:highlight w:val="none"/>
                </w:rPr>
                <w:t>62</w:t>
              </w:r>
              <w:r>
                <w:rPr>
                  <w:highlight w:val="none"/>
                </w:rPr>
                <w:fldChar w:fldCharType="end"/>
              </w:r>
              <w:r>
                <w:rPr>
                  <w:highlight w:val="none"/>
                </w:rPr>
                <w:fldChar w:fldCharType="end"/>
              </w:r>
            </w:p>
            <w:p>
              <w:pPr>
                <w:pStyle w:val="24"/>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"_Toc55893131" </w:instrText>
              </w:r>
              <w:r>
                <w:rPr>
                  <w:highlight w:val="none"/>
                </w:rPr>
                <w:fldChar w:fldCharType="separate"/>
              </w:r>
              <w:r>
                <w:rPr>
                  <w:rStyle w:val="37"/>
                  <w:rFonts w:hint="eastAsia" w:ascii="黑体" w:hAnsi="黑体" w:eastAsia="黑体"/>
                  <w:highlight w:val="none"/>
                </w:rPr>
                <w:t>五、附录</w:t>
              </w:r>
              <w:r>
                <w:rPr>
                  <w:highlight w:val="none"/>
                </w:rPr>
                <w:tab/>
              </w:r>
              <w:r>
                <w:rPr>
                  <w:highlight w:val="none"/>
                </w:rPr>
                <w:fldChar w:fldCharType="begin"/>
              </w:r>
              <w:r>
                <w:rPr>
                  <w:highlight w:val="none"/>
                </w:rPr>
                <w:instrText xml:space="preserve"> PAGEREF _Toc55893131 \h </w:instrText>
              </w:r>
              <w:r>
                <w:rPr>
                  <w:highlight w:val="none"/>
                </w:rPr>
                <w:fldChar w:fldCharType="separate"/>
              </w:r>
              <w:r>
                <w:rPr>
                  <w:highlight w:val="none"/>
                </w:rPr>
                <w:t>63</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"_Toc55893132" </w:instrText>
              </w:r>
              <w:r>
                <w:rPr>
                  <w:highlight w:val="none"/>
                </w:rPr>
                <w:fldChar w:fldCharType="separate"/>
              </w:r>
              <w:r>
                <w:rPr>
                  <w:rStyle w:val="37"/>
                  <w:rFonts w:hint="eastAsia" w:ascii="宋体" w:hAnsi="宋体"/>
                  <w:highlight w:val="none"/>
                </w:rPr>
                <w:t>（一）各省（区、市）单位代码和名称</w:t>
              </w:r>
              <w:r>
                <w:rPr>
                  <w:highlight w:val="none"/>
                </w:rPr>
                <w:tab/>
              </w:r>
              <w:r>
                <w:rPr>
                  <w:highlight w:val="none"/>
                </w:rPr>
                <w:fldChar w:fldCharType="begin"/>
              </w:r>
              <w:r>
                <w:rPr>
                  <w:highlight w:val="none"/>
                </w:rPr>
                <w:instrText xml:space="preserve"> PAGEREF _Toc55893132 \h </w:instrText>
              </w:r>
              <w:r>
                <w:rPr>
                  <w:highlight w:val="none"/>
                </w:rPr>
                <w:fldChar w:fldCharType="separate"/>
              </w:r>
              <w:r>
                <w:rPr>
                  <w:highlight w:val="none"/>
                </w:rPr>
                <w:t>63</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"_Toc55893133" </w:instrText>
              </w:r>
              <w:r>
                <w:rPr>
                  <w:highlight w:val="none"/>
                </w:rPr>
                <w:fldChar w:fldCharType="separate"/>
              </w:r>
              <w:r>
                <w:rPr>
                  <w:rStyle w:val="37"/>
                  <w:rFonts w:hint="eastAsia" w:ascii="宋体" w:hAnsi="宋体"/>
                  <w:highlight w:val="none"/>
                </w:rPr>
                <w:t>（二）</w:t>
              </w:r>
              <w:r>
                <w:rPr>
                  <w:rStyle w:val="37"/>
                  <w:rFonts w:ascii="宋体" w:hAnsi="宋体"/>
                  <w:highlight w:val="none"/>
                </w:rPr>
                <w:t>“</w:t>
              </w:r>
              <w:r>
                <w:rPr>
                  <w:rStyle w:val="37"/>
                  <w:rFonts w:hint="eastAsia" w:ascii="宋体" w:hAnsi="宋体"/>
                  <w:highlight w:val="none"/>
                </w:rPr>
                <w:t>十三五</w:t>
              </w:r>
              <w:r>
                <w:rPr>
                  <w:rStyle w:val="37"/>
                  <w:rFonts w:ascii="宋体" w:hAnsi="宋体"/>
                  <w:highlight w:val="none"/>
                </w:rPr>
                <w:t>”</w:t>
              </w:r>
              <w:r>
                <w:rPr>
                  <w:rStyle w:val="37"/>
                  <w:rFonts w:hint="eastAsia" w:ascii="宋体" w:hAnsi="宋体"/>
                  <w:highlight w:val="none"/>
                </w:rPr>
                <w:t>交通扶贫规划范围（福建省）</w:t>
              </w:r>
              <w:r>
                <w:rPr>
                  <w:highlight w:val="none"/>
                </w:rPr>
                <w:tab/>
              </w:r>
              <w:r>
                <w:rPr>
                  <w:highlight w:val="none"/>
                </w:rPr>
                <w:fldChar w:fldCharType="begin"/>
              </w:r>
              <w:r>
                <w:rPr>
                  <w:highlight w:val="none"/>
                </w:rPr>
                <w:instrText xml:space="preserve"> PAGEREF _Toc55893133 \h </w:instrText>
              </w:r>
              <w:r>
                <w:rPr>
                  <w:highlight w:val="none"/>
                </w:rPr>
                <w:fldChar w:fldCharType="separate"/>
              </w:r>
              <w:r>
                <w:rPr>
                  <w:highlight w:val="none"/>
                </w:rPr>
                <w:t>64</w:t>
              </w:r>
              <w:r>
                <w:rPr>
                  <w:highlight w:val="none"/>
                </w:rPr>
                <w:fldChar w:fldCharType="end"/>
              </w:r>
              <w:r>
                <w:rPr>
                  <w:highlight w:val="none"/>
                </w:rPr>
                <w:fldChar w:fldCharType="end"/>
              </w:r>
            </w:p>
            <w:p>
              <w:pPr>
                <w:pStyle w:val="30"/>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"_Toc55893134" </w:instrText>
              </w:r>
              <w:r>
                <w:rPr>
                  <w:highlight w:val="none"/>
                </w:rPr>
                <w:fldChar w:fldCharType="separate"/>
              </w:r>
              <w:r>
                <w:rPr>
                  <w:rStyle w:val="37"/>
                  <w:rFonts w:hint="eastAsia" w:ascii="宋体" w:hAnsi="宋体"/>
                  <w:highlight w:val="none"/>
                </w:rPr>
                <w:t>（三）</w:t>
              </w:r>
              <w:r>
                <w:rPr>
                  <w:rStyle w:val="37"/>
                  <w:rFonts w:ascii="宋体" w:hAnsi="宋体"/>
                  <w:highlight w:val="none"/>
                </w:rPr>
                <w:t>“</w:t>
              </w:r>
              <w:r>
                <w:rPr>
                  <w:rStyle w:val="37"/>
                  <w:rFonts w:hint="eastAsia" w:ascii="宋体" w:hAnsi="宋体"/>
                  <w:highlight w:val="none"/>
                </w:rPr>
                <w:t>十三五</w:t>
              </w:r>
              <w:r>
                <w:rPr>
                  <w:rStyle w:val="37"/>
                  <w:rFonts w:ascii="宋体" w:hAnsi="宋体"/>
                  <w:highlight w:val="none"/>
                </w:rPr>
                <w:t>”</w:t>
              </w:r>
              <w:r>
                <w:rPr>
                  <w:rStyle w:val="37"/>
                  <w:rFonts w:hint="eastAsia" w:ascii="宋体" w:hAnsi="宋体"/>
                  <w:highlight w:val="none"/>
                </w:rPr>
                <w:t>交通扶贫规划范围（福建省分地市）</w:t>
              </w:r>
              <w:r>
                <w:rPr>
                  <w:highlight w:val="none"/>
                </w:rPr>
                <w:tab/>
              </w:r>
              <w:r>
                <w:rPr>
                  <w:highlight w:val="none"/>
                </w:rPr>
                <w:fldChar w:fldCharType="begin"/>
              </w:r>
              <w:r>
                <w:rPr>
                  <w:highlight w:val="none"/>
                </w:rPr>
                <w:instrText xml:space="preserve"> PAGEREF _Toc55893134 \h </w:instrText>
              </w:r>
              <w:r>
                <w:rPr>
                  <w:highlight w:val="none"/>
                </w:rPr>
                <w:fldChar w:fldCharType="separate"/>
              </w:r>
              <w:r>
                <w:rPr>
                  <w:highlight w:val="none"/>
                </w:rPr>
                <w:t>65</w:t>
              </w:r>
              <w:r>
                <w:rPr>
                  <w:highlight w:val="none"/>
                </w:rPr>
                <w:fldChar w:fldCharType="end"/>
              </w:r>
              <w:r>
                <w:rPr>
                  <w:highlight w:val="none"/>
                </w:rPr>
                <w:fldChar w:fldCharType="end"/>
              </w:r>
            </w:p>
            <w:p>
              <w:pPr>
                <w:rPr>
                  <w:rFonts w:ascii="宋体" w:hAnsi="宋体"/>
                  <w:b/>
                  <w:bCs/>
                  <w:szCs w:val="21"/>
                  <w:highlight w:val="none"/>
                </w:rPr>
              </w:pPr>
              <w:r>
                <w:rPr>
                  <w:b/>
                  <w:szCs w:val="21"/>
                  <w:highlight w:val="none"/>
                </w:rPr>
                <w:fldChar w:fldCharType="end"/>
              </w:r>
            </w:p>
          </w:sdtContent>
        </w:sdt>
        <w:p>
          <w:pPr>
            <w:jc w:val="center"/>
            <w:rPr>
              <w:highlight w:val="none"/>
            </w:rPr>
          </w:pPr>
        </w:p>
        <w:p>
          <w:pPr>
            <w:rPr>
              <w:szCs w:val="21"/>
              <w:highlight w:val="none"/>
            </w:rPr>
          </w:pPr>
        </w:p>
      </w:sdtContent>
    </w:sdt>
    <w:p>
      <w:pPr>
        <w:pStyle w:val="2"/>
        <w:spacing w:before="0" w:after="0" w:line="360" w:lineRule="auto"/>
        <w:jc w:val="center"/>
        <w:rPr>
          <w:rFonts w:ascii="黑体" w:hAnsi="黑体" w:eastAsia="黑体"/>
          <w:sz w:val="32"/>
          <w:szCs w:val="32"/>
          <w:highlight w:val="none"/>
        </w:rPr>
        <w:sectPr>
          <w:footerReference r:id="rId3" w:type="default"/>
          <w:pgSz w:w="11907" w:h="16839"/>
          <w:pgMar w:top="1440" w:right="1797" w:bottom="1440" w:left="1797" w:header="851" w:footer="992" w:gutter="0"/>
          <w:pgNumType w:start="1"/>
          <w:cols w:space="425" w:num="1"/>
          <w:docGrid w:type="lines" w:linePitch="312" w:charSpace="0"/>
        </w:sectPr>
      </w:pPr>
    </w:p>
    <w:p>
      <w:pPr>
        <w:pStyle w:val="2"/>
        <w:spacing w:before="0" w:after="0" w:line="360" w:lineRule="auto"/>
        <w:jc w:val="center"/>
        <w:rPr>
          <w:rFonts w:ascii="黑体" w:hAnsi="黑体" w:eastAsia="黑体"/>
          <w:b w:val="0"/>
          <w:sz w:val="32"/>
          <w:szCs w:val="32"/>
          <w:highlight w:val="none"/>
        </w:rPr>
      </w:pPr>
      <w:bookmarkStart w:id="13" w:name="_Toc55893089"/>
      <w:r>
        <w:rPr>
          <w:rFonts w:hint="eastAsia" w:ascii="黑体" w:hAnsi="黑体" w:eastAsia="黑体"/>
          <w:b w:val="0"/>
          <w:sz w:val="32"/>
          <w:szCs w:val="32"/>
          <w:highlight w:val="none"/>
        </w:rPr>
        <w:t>一、总说明</w:t>
      </w:r>
      <w:bookmarkEnd w:id="0"/>
      <w:bookmarkEnd w:id="1"/>
      <w:bookmarkEnd w:id="2"/>
      <w:bookmarkEnd w:id="3"/>
      <w:bookmarkEnd w:id="4"/>
      <w:bookmarkEnd w:id="5"/>
      <w:bookmarkEnd w:id="6"/>
      <w:bookmarkEnd w:id="13"/>
    </w:p>
    <w:p>
      <w:pPr>
        <w:spacing w:line="460" w:lineRule="exact"/>
        <w:ind w:firstLine="420" w:firstLineChars="200"/>
        <w:rPr>
          <w:rFonts w:ascii="宋体" w:hAnsi="宋体"/>
          <w:color w:val="000000"/>
          <w:szCs w:val="21"/>
          <w:highlight w:val="none"/>
        </w:rPr>
      </w:pPr>
      <w:bookmarkStart w:id="14" w:name="_Toc366828941"/>
      <w:bookmarkStart w:id="15" w:name="_Toc366827478"/>
      <w:r>
        <w:rPr>
          <w:rFonts w:hint="eastAsia" w:ascii="宋体" w:hAnsi="宋体"/>
          <w:color w:val="000000"/>
          <w:szCs w:val="21"/>
          <w:highlight w:val="none"/>
        </w:rPr>
        <w:t>（一）调查目的</w:t>
      </w:r>
    </w:p>
    <w:bookmarkEnd w:id="14"/>
    <w:bookmarkEnd w:id="15"/>
    <w:p>
      <w:pPr>
        <w:spacing w:line="460" w:lineRule="exact"/>
        <w:ind w:firstLine="420" w:firstLineChars="200"/>
        <w:rPr>
          <w:rFonts w:ascii="宋体" w:hAnsi="宋体"/>
          <w:color w:val="000000" w:themeColor="text1"/>
          <w:szCs w:val="21"/>
          <w:highlight w:val="none"/>
          <w14:textFill>
            <w14:solidFill>
              <w14:schemeClr w14:val="tx1"/>
            </w14:solidFill>
          </w14:textFill>
        </w:rPr>
      </w:pPr>
      <w:bookmarkStart w:id="16" w:name="_Toc366827479"/>
      <w:bookmarkStart w:id="17" w:name="_Toc366828942"/>
      <w:r>
        <w:rPr>
          <w:rFonts w:hint="eastAsia" w:ascii="宋体" w:hAnsi="宋体"/>
          <w:color w:val="000000" w:themeColor="text1"/>
          <w:szCs w:val="21"/>
          <w:highlight w:val="none"/>
          <w14:textFill>
            <w14:solidFill>
              <w14:schemeClr w14:val="tx1"/>
            </w14:solidFill>
          </w14:textFill>
        </w:rPr>
        <w:t>为全面</w:t>
      </w:r>
      <w:r>
        <w:rPr>
          <w:rFonts w:ascii="宋体" w:hAnsi="宋体"/>
          <w:color w:val="000000" w:themeColor="text1"/>
          <w:szCs w:val="21"/>
          <w:highlight w:val="none"/>
          <w14:textFill>
            <w14:solidFill>
              <w14:schemeClr w14:val="tx1"/>
            </w14:solidFill>
          </w14:textFill>
        </w:rPr>
        <w:t>反映</w:t>
      </w:r>
      <w:r>
        <w:rPr>
          <w:rFonts w:hint="eastAsia" w:ascii="宋体" w:hAnsi="宋体"/>
          <w:color w:val="000000" w:themeColor="text1"/>
          <w:szCs w:val="21"/>
          <w:highlight w:val="none"/>
          <w14:textFill>
            <w14:solidFill>
              <w14:schemeClr w14:val="tx1"/>
            </w14:solidFill>
          </w14:textFill>
        </w:rPr>
        <w:t>全省公路、水路及</w:t>
      </w:r>
      <w:r>
        <w:rPr>
          <w:rFonts w:hint="eastAsia" w:ascii="宋体" w:hAnsi="宋体"/>
          <w:color w:val="000000"/>
          <w:szCs w:val="21"/>
          <w:highlight w:val="none"/>
        </w:rPr>
        <w:t>城市客运领域发展</w:t>
      </w:r>
      <w:r>
        <w:rPr>
          <w:rFonts w:hint="eastAsia" w:ascii="宋体" w:hAnsi="宋体"/>
          <w:color w:val="000000" w:themeColor="text1"/>
          <w:szCs w:val="21"/>
          <w:highlight w:val="none"/>
          <w14:textFill>
            <w14:solidFill>
              <w14:schemeClr w14:val="tx1"/>
            </w14:solidFill>
          </w14:textFill>
        </w:rPr>
        <w:t>情况，满足各级交通运输主管部门制定行业</w:t>
      </w:r>
      <w:r>
        <w:rPr>
          <w:rFonts w:ascii="宋体" w:hAnsi="宋体"/>
          <w:color w:val="000000" w:themeColor="text1"/>
          <w:szCs w:val="21"/>
          <w:highlight w:val="none"/>
          <w14:textFill>
            <w14:solidFill>
              <w14:schemeClr w14:val="tx1"/>
            </w14:solidFill>
          </w14:textFill>
        </w:rPr>
        <w:t>发展</w:t>
      </w:r>
      <w:r>
        <w:rPr>
          <w:rFonts w:hint="eastAsia" w:ascii="宋体" w:hAnsi="宋体"/>
          <w:color w:val="000000" w:themeColor="text1"/>
          <w:szCs w:val="21"/>
          <w:highlight w:val="none"/>
          <w14:textFill>
            <w14:solidFill>
              <w14:schemeClr w14:val="tx1"/>
            </w14:solidFill>
          </w14:textFill>
        </w:rPr>
        <w:t>战略、规划和政策的需要，落实交通运输部《</w:t>
      </w:r>
      <w:r>
        <w:rPr>
          <w:rFonts w:hint="eastAsia"/>
          <w:bCs/>
          <w:color w:val="000000" w:themeColor="text1"/>
          <w:szCs w:val="21"/>
          <w:highlight w:val="none"/>
          <w14:textFill>
            <w14:solidFill>
              <w14:schemeClr w14:val="tx1"/>
            </w14:solidFill>
          </w14:textFill>
        </w:rPr>
        <w:t>交通运输综合统计调查制度》要求，按照我省实际，</w:t>
      </w:r>
      <w:r>
        <w:rPr>
          <w:rFonts w:hint="eastAsia" w:ascii="宋体" w:hAnsi="宋体"/>
          <w:color w:val="000000" w:themeColor="text1"/>
          <w:szCs w:val="21"/>
          <w:highlight w:val="none"/>
          <w14:textFill>
            <w14:solidFill>
              <w14:schemeClr w14:val="tx1"/>
            </w14:solidFill>
          </w14:textFill>
        </w:rPr>
        <w:t>制定本制度。</w:t>
      </w:r>
    </w:p>
    <w:p>
      <w:pPr>
        <w:spacing w:line="460" w:lineRule="exact"/>
        <w:ind w:firstLine="420" w:firstLineChars="200"/>
        <w:rPr>
          <w:rFonts w:ascii="宋体" w:hAnsi="宋体"/>
          <w:color w:val="000000"/>
          <w:szCs w:val="21"/>
          <w:highlight w:val="none"/>
        </w:rPr>
      </w:pPr>
      <w:r>
        <w:rPr>
          <w:rFonts w:hint="eastAsia" w:ascii="宋体" w:hAnsi="宋体"/>
          <w:color w:val="000000"/>
          <w:szCs w:val="21"/>
          <w:highlight w:val="none"/>
        </w:rPr>
        <w:t>（二）调查范围</w:t>
      </w:r>
    </w:p>
    <w:p>
      <w:pPr>
        <w:spacing w:line="420" w:lineRule="exact"/>
        <w:ind w:firstLine="420" w:firstLineChars="200"/>
        <w:rPr>
          <w:rFonts w:ascii="宋体" w:hAnsi="宋体"/>
          <w:szCs w:val="21"/>
          <w:highlight w:val="none"/>
        </w:rPr>
      </w:pPr>
      <w:r>
        <w:rPr>
          <w:rFonts w:hint="eastAsia" w:ascii="宋体" w:hAnsi="宋体"/>
          <w:szCs w:val="21"/>
          <w:highlight w:val="none"/>
        </w:rPr>
        <w:t>1.公路、水路领域：全省公路</w:t>
      </w:r>
      <w:r>
        <w:rPr>
          <w:rFonts w:ascii="宋体" w:hAnsi="宋体"/>
          <w:szCs w:val="21"/>
          <w:highlight w:val="none"/>
        </w:rPr>
        <w:t>、内河航道、港口</w:t>
      </w:r>
      <w:r>
        <w:rPr>
          <w:rFonts w:hint="eastAsia" w:ascii="宋体" w:hAnsi="宋体"/>
          <w:szCs w:val="21"/>
          <w:highlight w:val="none"/>
        </w:rPr>
        <w:t>码头泊位</w:t>
      </w:r>
      <w:r>
        <w:rPr>
          <w:rFonts w:ascii="宋体" w:hAnsi="宋体"/>
          <w:szCs w:val="21"/>
          <w:highlight w:val="none"/>
        </w:rPr>
        <w:t>等</w:t>
      </w:r>
      <w:r>
        <w:rPr>
          <w:rFonts w:hint="eastAsia" w:ascii="宋体" w:hAnsi="宋体"/>
          <w:szCs w:val="21"/>
          <w:highlight w:val="none"/>
        </w:rPr>
        <w:t>交通基础设施，</w:t>
      </w:r>
      <w:r>
        <w:rPr>
          <w:rFonts w:ascii="宋体" w:hAnsi="宋体"/>
          <w:szCs w:val="21"/>
          <w:highlight w:val="none"/>
        </w:rPr>
        <w:t>营业性运输</w:t>
      </w:r>
      <w:r>
        <w:rPr>
          <w:rFonts w:hint="eastAsia" w:ascii="宋体" w:hAnsi="宋体"/>
          <w:szCs w:val="21"/>
          <w:highlight w:val="none"/>
        </w:rPr>
        <w:t>装备，</w:t>
      </w:r>
      <w:bookmarkEnd w:id="16"/>
      <w:bookmarkEnd w:id="17"/>
      <w:r>
        <w:rPr>
          <w:rFonts w:ascii="宋体" w:hAnsi="宋体"/>
          <w:szCs w:val="21"/>
          <w:highlight w:val="none"/>
        </w:rPr>
        <w:t>经营单位。</w:t>
      </w:r>
    </w:p>
    <w:p>
      <w:pPr>
        <w:spacing w:line="420" w:lineRule="exact"/>
        <w:ind w:firstLine="420" w:firstLineChars="200"/>
        <w:rPr>
          <w:rFonts w:ascii="宋体" w:hAnsi="宋体"/>
          <w:szCs w:val="21"/>
          <w:highlight w:val="none"/>
        </w:rPr>
      </w:pPr>
      <w:r>
        <w:rPr>
          <w:rFonts w:hint="eastAsia" w:ascii="宋体" w:hAnsi="宋体"/>
          <w:szCs w:val="21"/>
          <w:highlight w:val="none"/>
        </w:rPr>
        <w:t>2.城市客运领域</w:t>
      </w:r>
      <w:r>
        <w:rPr>
          <w:rFonts w:ascii="宋体" w:hAnsi="宋体"/>
          <w:szCs w:val="21"/>
          <w:highlight w:val="none"/>
        </w:rPr>
        <w:t>：</w:t>
      </w:r>
      <w:r>
        <w:rPr>
          <w:rFonts w:hint="eastAsia" w:ascii="宋体" w:hAnsi="宋体"/>
          <w:szCs w:val="21"/>
          <w:highlight w:val="none"/>
        </w:rPr>
        <w:t>全省设市城市和县城的城市客运</w:t>
      </w:r>
      <w:r>
        <w:rPr>
          <w:rFonts w:ascii="宋体" w:hAnsi="宋体"/>
          <w:szCs w:val="21"/>
          <w:highlight w:val="none"/>
        </w:rPr>
        <w:t>基础设施、经营单位。</w:t>
      </w:r>
    </w:p>
    <w:p>
      <w:pPr>
        <w:spacing w:line="460" w:lineRule="exact"/>
        <w:ind w:firstLine="420" w:firstLineChars="200"/>
        <w:rPr>
          <w:rFonts w:ascii="宋体" w:hAnsi="宋体"/>
          <w:color w:val="000000"/>
          <w:szCs w:val="21"/>
          <w:highlight w:val="none"/>
        </w:rPr>
      </w:pPr>
      <w:r>
        <w:rPr>
          <w:rFonts w:hint="eastAsia" w:ascii="宋体" w:hAnsi="宋体"/>
          <w:color w:val="000000"/>
          <w:szCs w:val="21"/>
          <w:highlight w:val="none"/>
        </w:rPr>
        <w:t>（三）调查内容</w:t>
      </w:r>
    </w:p>
    <w:p>
      <w:pPr>
        <w:spacing w:line="420" w:lineRule="exact"/>
        <w:ind w:firstLine="420" w:firstLineChars="200"/>
        <w:rPr>
          <w:rFonts w:ascii="宋体" w:hAnsi="宋体"/>
          <w:szCs w:val="21"/>
          <w:highlight w:val="none"/>
        </w:rPr>
      </w:pPr>
      <w:r>
        <w:rPr>
          <w:rFonts w:hint="eastAsia" w:ascii="宋体" w:hAnsi="宋体"/>
          <w:szCs w:val="21"/>
          <w:highlight w:val="none"/>
        </w:rPr>
        <w:t>1.公路水路基础设施、运力及运输量、贫困地区农村客运、</w:t>
      </w:r>
      <w:r>
        <w:rPr>
          <w:rFonts w:ascii="宋体" w:hAnsi="宋体"/>
          <w:szCs w:val="21"/>
          <w:highlight w:val="none"/>
        </w:rPr>
        <w:t>高速公路运输</w:t>
      </w:r>
      <w:r>
        <w:rPr>
          <w:rFonts w:hint="eastAsia" w:ascii="宋体" w:hAnsi="宋体"/>
          <w:szCs w:val="21"/>
          <w:highlight w:val="none"/>
        </w:rPr>
        <w:t>等情况。</w:t>
      </w:r>
    </w:p>
    <w:p>
      <w:pPr>
        <w:spacing w:line="420" w:lineRule="exact"/>
        <w:ind w:firstLine="420" w:firstLineChars="200"/>
        <w:rPr>
          <w:rFonts w:ascii="宋体" w:hAnsi="宋体"/>
          <w:szCs w:val="21"/>
          <w:highlight w:val="none"/>
        </w:rPr>
      </w:pPr>
      <w:r>
        <w:rPr>
          <w:rFonts w:hint="eastAsia" w:ascii="宋体" w:hAnsi="宋体"/>
          <w:szCs w:val="21"/>
          <w:highlight w:val="none"/>
        </w:rPr>
        <w:t>2.港口码头泊位拥有量</w:t>
      </w:r>
      <w:r>
        <w:rPr>
          <w:rFonts w:ascii="宋体" w:hAnsi="宋体"/>
          <w:szCs w:val="21"/>
          <w:highlight w:val="none"/>
        </w:rPr>
        <w:t>情况</w:t>
      </w:r>
      <w:r>
        <w:rPr>
          <w:rFonts w:hint="eastAsia" w:ascii="宋体" w:hAnsi="宋体"/>
          <w:szCs w:val="21"/>
          <w:highlight w:val="none"/>
        </w:rPr>
        <w:t>。</w:t>
      </w:r>
    </w:p>
    <w:p>
      <w:pPr>
        <w:spacing w:line="420" w:lineRule="exact"/>
        <w:ind w:firstLine="420" w:firstLineChars="200"/>
        <w:rPr>
          <w:rFonts w:ascii="宋体" w:hAnsi="宋体"/>
          <w:szCs w:val="21"/>
          <w:highlight w:val="none"/>
        </w:rPr>
      </w:pPr>
      <w:r>
        <w:rPr>
          <w:rFonts w:hint="eastAsia" w:ascii="宋体" w:hAnsi="宋体"/>
          <w:szCs w:val="21"/>
          <w:highlight w:val="none"/>
        </w:rPr>
        <w:t>3.城市（县城）城市客运</w:t>
      </w:r>
      <w:r>
        <w:rPr>
          <w:rFonts w:ascii="宋体" w:hAnsi="宋体"/>
          <w:szCs w:val="21"/>
          <w:highlight w:val="none"/>
        </w:rPr>
        <w:t>基础设施</w:t>
      </w:r>
      <w:r>
        <w:rPr>
          <w:rFonts w:hint="eastAsia" w:ascii="宋体" w:hAnsi="宋体"/>
          <w:szCs w:val="21"/>
          <w:highlight w:val="none"/>
        </w:rPr>
        <w:t>和</w:t>
      </w:r>
      <w:r>
        <w:rPr>
          <w:rFonts w:ascii="宋体" w:hAnsi="宋体"/>
          <w:szCs w:val="21"/>
          <w:highlight w:val="none"/>
        </w:rPr>
        <w:t>经营业户</w:t>
      </w:r>
      <w:r>
        <w:rPr>
          <w:rFonts w:hint="eastAsia" w:ascii="宋体" w:hAnsi="宋体"/>
          <w:szCs w:val="21"/>
          <w:highlight w:val="none"/>
        </w:rPr>
        <w:t>基本情况、巡游出租汽车运营等情况。</w:t>
      </w:r>
    </w:p>
    <w:p>
      <w:pPr>
        <w:spacing w:line="420" w:lineRule="exact"/>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.水上交通流量调查船闸行船登记信息、进出港船舶及货物情况。</w:t>
      </w:r>
    </w:p>
    <w:p>
      <w:pPr>
        <w:spacing w:line="460" w:lineRule="exact"/>
        <w:ind w:firstLine="420" w:firstLineChars="200"/>
        <w:rPr>
          <w:rFonts w:ascii="宋体" w:hAnsi="宋体"/>
          <w:color w:val="000000"/>
          <w:szCs w:val="21"/>
          <w:highlight w:val="none"/>
        </w:rPr>
      </w:pPr>
      <w:r>
        <w:rPr>
          <w:rFonts w:hint="eastAsia" w:ascii="宋体" w:hAnsi="宋体"/>
          <w:color w:val="000000"/>
          <w:szCs w:val="21"/>
          <w:highlight w:val="none"/>
        </w:rPr>
        <w:t>（四）调查方法</w:t>
      </w:r>
    </w:p>
    <w:p>
      <w:pPr>
        <w:spacing w:line="420" w:lineRule="exact"/>
        <w:ind w:firstLine="420" w:firstLineChars="200"/>
        <w:rPr>
          <w:rFonts w:ascii="宋体" w:hAnsi="宋体"/>
          <w:szCs w:val="21"/>
          <w:highlight w:val="none"/>
        </w:rPr>
      </w:pPr>
      <w:r>
        <w:rPr>
          <w:rFonts w:ascii="宋体" w:hAnsi="宋体"/>
          <w:szCs w:val="21"/>
          <w:highlight w:val="none"/>
        </w:rPr>
        <w:t>采用</w:t>
      </w:r>
      <w:r>
        <w:rPr>
          <w:rFonts w:hint="eastAsia" w:ascii="宋体" w:hAnsi="宋体"/>
          <w:szCs w:val="21"/>
          <w:highlight w:val="none"/>
        </w:rPr>
        <w:t>全面</w:t>
      </w:r>
      <w:r>
        <w:rPr>
          <w:rFonts w:ascii="宋体" w:hAnsi="宋体"/>
          <w:szCs w:val="21"/>
          <w:highlight w:val="none"/>
        </w:rPr>
        <w:t>调查、</w:t>
      </w:r>
      <w:r>
        <w:rPr>
          <w:rFonts w:hint="eastAsia" w:ascii="宋体" w:hAnsi="宋体"/>
          <w:szCs w:val="21"/>
          <w:highlight w:val="none"/>
        </w:rPr>
        <w:t>重点调查、行政记录</w:t>
      </w:r>
      <w:r>
        <w:rPr>
          <w:rFonts w:ascii="宋体" w:hAnsi="宋体"/>
          <w:szCs w:val="21"/>
          <w:highlight w:val="none"/>
        </w:rPr>
        <w:t>转化</w:t>
      </w:r>
      <w:r>
        <w:rPr>
          <w:rFonts w:hint="eastAsia" w:ascii="宋体" w:hAnsi="宋体"/>
          <w:szCs w:val="21"/>
          <w:highlight w:val="none"/>
        </w:rPr>
        <w:t>等</w:t>
      </w:r>
      <w:r>
        <w:rPr>
          <w:rFonts w:ascii="宋体" w:hAnsi="宋体"/>
          <w:szCs w:val="21"/>
          <w:highlight w:val="none"/>
        </w:rPr>
        <w:t>方法</w:t>
      </w:r>
      <w:r>
        <w:rPr>
          <w:rFonts w:hint="eastAsia" w:ascii="宋体" w:hAnsi="宋体"/>
          <w:szCs w:val="21"/>
          <w:highlight w:val="none"/>
        </w:rPr>
        <w:t>。</w:t>
      </w:r>
    </w:p>
    <w:p>
      <w:pPr>
        <w:spacing w:line="460" w:lineRule="exact"/>
        <w:ind w:firstLine="420" w:firstLineChars="200"/>
        <w:rPr>
          <w:rFonts w:ascii="宋体" w:hAnsi="宋体"/>
          <w:color w:val="000000"/>
          <w:szCs w:val="21"/>
          <w:highlight w:val="none"/>
        </w:rPr>
      </w:pPr>
      <w:r>
        <w:rPr>
          <w:rFonts w:hint="eastAsia" w:ascii="宋体" w:hAnsi="宋体"/>
          <w:color w:val="000000"/>
          <w:szCs w:val="21"/>
          <w:highlight w:val="none"/>
        </w:rPr>
        <w:t>（五）调查频率和时间</w:t>
      </w:r>
    </w:p>
    <w:p>
      <w:pPr>
        <w:spacing w:line="420" w:lineRule="exact"/>
        <w:ind w:firstLine="420" w:firstLineChars="200"/>
        <w:rPr>
          <w:rFonts w:ascii="宋体" w:hAnsi="宋体"/>
          <w:szCs w:val="21"/>
          <w:highlight w:val="none"/>
        </w:rPr>
      </w:pPr>
      <w:r>
        <w:rPr>
          <w:rFonts w:hint="eastAsia" w:ascii="宋体" w:hAnsi="宋体"/>
          <w:szCs w:val="21"/>
          <w:highlight w:val="none"/>
        </w:rPr>
        <w:t>年报调查截止日期为统计年度的12月31日，月报为自然月。</w:t>
      </w:r>
    </w:p>
    <w:p>
      <w:pPr>
        <w:spacing w:line="460" w:lineRule="exact"/>
        <w:ind w:firstLine="420" w:firstLineChars="200"/>
        <w:rPr>
          <w:rFonts w:ascii="宋体" w:hAnsi="宋体"/>
          <w:color w:val="000000"/>
          <w:szCs w:val="21"/>
          <w:highlight w:val="none"/>
        </w:rPr>
      </w:pPr>
      <w:r>
        <w:rPr>
          <w:rFonts w:hint="eastAsia" w:ascii="宋体" w:hAnsi="宋体"/>
          <w:color w:val="000000"/>
          <w:szCs w:val="21"/>
          <w:highlight w:val="none"/>
        </w:rPr>
        <w:t>（六）报送要求</w:t>
      </w:r>
    </w:p>
    <w:p>
      <w:pPr>
        <w:spacing w:line="420" w:lineRule="exact"/>
        <w:ind w:firstLine="420" w:firstLineChars="200"/>
        <w:rPr>
          <w:rFonts w:ascii="宋体" w:hAnsi="宋体"/>
          <w:szCs w:val="21"/>
          <w:highlight w:val="none"/>
        </w:rPr>
      </w:pPr>
      <w:bookmarkStart w:id="18" w:name="_Toc366827489"/>
      <w:bookmarkStart w:id="19" w:name="_Toc366828952"/>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本制度中年度、月度、旬度</w:t>
      </w:r>
      <w:r>
        <w:rPr>
          <w:rFonts w:ascii="宋体" w:hAnsi="宋体"/>
          <w:szCs w:val="21"/>
          <w:highlight w:val="none"/>
        </w:rPr>
        <w:t>指标数据原则上</w:t>
      </w:r>
      <w:r>
        <w:rPr>
          <w:rFonts w:hint="eastAsia" w:ascii="宋体" w:hAnsi="宋体"/>
          <w:szCs w:val="21"/>
          <w:highlight w:val="none"/>
        </w:rPr>
        <w:t>按报告期日历天数上报。</w:t>
      </w:r>
    </w:p>
    <w:p>
      <w:pPr>
        <w:spacing w:line="420" w:lineRule="exact"/>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rPr>
        <w:t>报表无特殊说明的，绝对数指标保留整数，相对数指标保留两位小数。</w:t>
      </w:r>
    </w:p>
    <w:bookmarkEnd w:id="18"/>
    <w:bookmarkEnd w:id="19"/>
    <w:p>
      <w:pPr>
        <w:spacing w:line="460" w:lineRule="exact"/>
        <w:ind w:firstLine="420" w:firstLineChars="200"/>
        <w:rPr>
          <w:rFonts w:ascii="宋体" w:hAnsi="宋体"/>
          <w:color w:val="000000"/>
          <w:szCs w:val="21"/>
          <w:highlight w:val="none"/>
        </w:rPr>
      </w:pPr>
      <w:r>
        <w:rPr>
          <w:rFonts w:hint="eastAsia" w:ascii="宋体" w:hAnsi="宋体"/>
          <w:color w:val="000000"/>
          <w:szCs w:val="21"/>
          <w:highlight w:val="none"/>
        </w:rPr>
        <w:t>（七）组织</w:t>
      </w:r>
      <w:r>
        <w:rPr>
          <w:rFonts w:ascii="宋体" w:hAnsi="宋体"/>
          <w:color w:val="000000"/>
          <w:szCs w:val="21"/>
          <w:highlight w:val="none"/>
        </w:rPr>
        <w:t>实施</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本制度由</w:t>
      </w:r>
      <w:r>
        <w:rPr>
          <w:rFonts w:hint="eastAsia" w:cs="宋体"/>
          <w:highlight w:val="none"/>
        </w:rPr>
        <w:t>省交通运输厅</w:t>
      </w:r>
      <w:r>
        <w:rPr>
          <w:rFonts w:hint="eastAsia" w:ascii="宋体" w:hAnsi="宋体"/>
          <w:color w:val="000000" w:themeColor="text1"/>
          <w:szCs w:val="21"/>
          <w:highlight w:val="none"/>
          <w14:textFill>
            <w14:solidFill>
              <w14:schemeClr w14:val="tx1"/>
            </w14:solidFill>
          </w14:textFill>
        </w:rPr>
        <w:t>统一组织、分级实施，</w:t>
      </w:r>
      <w:r>
        <w:rPr>
          <w:rFonts w:hint="eastAsia" w:ascii="宋体" w:hAnsi="宋体" w:cs="宋体"/>
          <w:highlight w:val="none"/>
        </w:rPr>
        <w:t>各设区市（区）交通局、沿海各港口中心（局）、省高速集团、省公路中心、省港航中心、省运输中心（以下简称各填报单位）</w:t>
      </w:r>
      <w:r>
        <w:rPr>
          <w:rFonts w:hint="eastAsia" w:ascii="宋体" w:hAnsi="宋体"/>
          <w:color w:val="000000" w:themeColor="text1"/>
          <w:szCs w:val="21"/>
          <w:highlight w:val="none"/>
          <w14:textFill>
            <w14:solidFill>
              <w14:schemeClr w14:val="tx1"/>
            </w14:solidFill>
          </w14:textFill>
        </w:rPr>
        <w:t>须统一</w:t>
      </w:r>
      <w:r>
        <w:rPr>
          <w:rFonts w:ascii="宋体" w:hAnsi="宋体"/>
          <w:color w:val="000000" w:themeColor="text1"/>
          <w:szCs w:val="21"/>
          <w:highlight w:val="none"/>
          <w14:textFill>
            <w14:solidFill>
              <w14:schemeClr w14:val="tx1"/>
            </w14:solidFill>
          </w14:textFill>
        </w:rPr>
        <w:t>采用</w:t>
      </w:r>
      <w:r>
        <w:rPr>
          <w:rFonts w:ascii="宋体"/>
          <w:szCs w:val="21"/>
          <w:highlight w:val="none"/>
        </w:rPr>
        <w:t>福建省交通运输统计分析监测和投资计划管理信息系统</w:t>
      </w:r>
      <w:r>
        <w:rPr>
          <w:rFonts w:hint="eastAsia" w:ascii="宋体"/>
          <w:szCs w:val="21"/>
          <w:highlight w:val="none"/>
        </w:rPr>
        <w:t>（以下简称省级软件）</w:t>
      </w:r>
      <w:r>
        <w:rPr>
          <w:rFonts w:hint="eastAsia" w:ascii="宋体" w:hAnsi="宋体"/>
          <w:color w:val="000000" w:themeColor="text1"/>
          <w:szCs w:val="21"/>
          <w:highlight w:val="none"/>
          <w14:textFill>
            <w14:solidFill>
              <w14:schemeClr w14:val="tx1"/>
            </w14:solidFill>
          </w14:textFill>
        </w:rPr>
        <w:t>完成</w:t>
      </w:r>
      <w:r>
        <w:rPr>
          <w:rFonts w:ascii="宋体" w:hAnsi="宋体"/>
          <w:color w:val="000000" w:themeColor="text1"/>
          <w:szCs w:val="21"/>
          <w:highlight w:val="none"/>
          <w14:textFill>
            <w14:solidFill>
              <w14:schemeClr w14:val="tx1"/>
            </w14:solidFill>
          </w14:textFill>
        </w:rPr>
        <w:t>统计数据的</w:t>
      </w:r>
      <w:r>
        <w:rPr>
          <w:rFonts w:hint="eastAsia" w:ascii="宋体" w:hAnsi="宋体"/>
          <w:color w:val="000000" w:themeColor="text1"/>
          <w:szCs w:val="21"/>
          <w:highlight w:val="none"/>
          <w14:textFill>
            <w14:solidFill>
              <w14:schemeClr w14:val="tx1"/>
            </w14:solidFill>
          </w14:textFill>
        </w:rPr>
        <w:t>收集</w:t>
      </w:r>
      <w:r>
        <w:rPr>
          <w:rFonts w:ascii="宋体" w:hAnsi="宋体"/>
          <w:color w:val="000000" w:themeColor="text1"/>
          <w:szCs w:val="21"/>
          <w:highlight w:val="none"/>
          <w14:textFill>
            <w14:solidFill>
              <w14:schemeClr w14:val="tx1"/>
            </w14:solidFill>
          </w14:textFill>
        </w:rPr>
        <w:t>、审核</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汇总和上报工作</w:t>
      </w:r>
      <w:r>
        <w:rPr>
          <w:rFonts w:hint="eastAsia" w:ascii="宋体" w:hAnsi="宋体"/>
          <w:color w:val="000000" w:themeColor="text1"/>
          <w:szCs w:val="21"/>
          <w:highlight w:val="none"/>
          <w14:textFill>
            <w14:solidFill>
              <w14:schemeClr w14:val="tx1"/>
            </w14:solidFill>
          </w14:textFill>
        </w:rPr>
        <w:t>。</w:t>
      </w:r>
    </w:p>
    <w:p>
      <w:pPr>
        <w:spacing w:line="460" w:lineRule="exact"/>
        <w:ind w:firstLine="420" w:firstLineChars="200"/>
        <w:rPr>
          <w:rFonts w:ascii="宋体" w:hAnsi="宋体"/>
          <w:color w:val="000000"/>
          <w:szCs w:val="21"/>
          <w:highlight w:val="none"/>
        </w:rPr>
      </w:pPr>
      <w:r>
        <w:rPr>
          <w:rFonts w:hint="eastAsia" w:ascii="宋体" w:hAnsi="宋体"/>
          <w:color w:val="000000"/>
          <w:szCs w:val="21"/>
          <w:highlight w:val="none"/>
        </w:rPr>
        <w:t>（八）质量控制</w:t>
      </w:r>
    </w:p>
    <w:p>
      <w:pPr>
        <w:spacing w:line="420" w:lineRule="exact"/>
        <w:ind w:firstLine="420" w:firstLineChars="200"/>
        <w:rPr>
          <w:rFonts w:ascii="宋体" w:hAnsi="宋体"/>
          <w:szCs w:val="21"/>
          <w:highlight w:val="none"/>
        </w:rPr>
      </w:pPr>
      <w:r>
        <w:rPr>
          <w:rFonts w:hint="eastAsia" w:ascii="宋体" w:hAnsi="宋体"/>
          <w:szCs w:val="21"/>
          <w:highlight w:val="none"/>
        </w:rPr>
        <w:t>各填报单位须严格执行本</w:t>
      </w:r>
      <w:r>
        <w:rPr>
          <w:rFonts w:ascii="宋体" w:hAnsi="宋体"/>
          <w:szCs w:val="21"/>
          <w:highlight w:val="none"/>
        </w:rPr>
        <w:t>制度规定的</w:t>
      </w:r>
      <w:r>
        <w:rPr>
          <w:rFonts w:hint="eastAsia" w:ascii="宋体" w:hAnsi="宋体"/>
          <w:szCs w:val="21"/>
          <w:highlight w:val="none"/>
        </w:rPr>
        <w:t>统计</w:t>
      </w:r>
      <w:r>
        <w:rPr>
          <w:rFonts w:ascii="宋体" w:hAnsi="宋体"/>
          <w:szCs w:val="21"/>
          <w:highlight w:val="none"/>
        </w:rPr>
        <w:t>范围、</w:t>
      </w:r>
      <w:r>
        <w:rPr>
          <w:rFonts w:hint="eastAsia" w:ascii="宋体" w:hAnsi="宋体"/>
          <w:szCs w:val="21"/>
          <w:highlight w:val="none"/>
        </w:rPr>
        <w:t>统计</w:t>
      </w:r>
      <w:r>
        <w:rPr>
          <w:rFonts w:ascii="宋体" w:hAnsi="宋体"/>
          <w:szCs w:val="21"/>
          <w:highlight w:val="none"/>
        </w:rPr>
        <w:t>口径、</w:t>
      </w:r>
      <w:r>
        <w:rPr>
          <w:rFonts w:hint="eastAsia" w:ascii="宋体" w:hAnsi="宋体"/>
          <w:szCs w:val="21"/>
          <w:highlight w:val="none"/>
        </w:rPr>
        <w:t>计算方法</w:t>
      </w:r>
      <w:r>
        <w:rPr>
          <w:rFonts w:ascii="宋体" w:hAnsi="宋体"/>
          <w:szCs w:val="21"/>
          <w:highlight w:val="none"/>
        </w:rPr>
        <w:t>、调查表式，不得自行更改</w:t>
      </w:r>
      <w:r>
        <w:rPr>
          <w:rFonts w:hint="eastAsia" w:ascii="宋体" w:hAnsi="宋体"/>
          <w:szCs w:val="21"/>
          <w:highlight w:val="none"/>
        </w:rPr>
        <w:t>。</w:t>
      </w:r>
    </w:p>
    <w:p>
      <w:pPr>
        <w:spacing w:line="460" w:lineRule="exact"/>
        <w:ind w:firstLine="420" w:firstLineChars="200"/>
        <w:rPr>
          <w:rFonts w:ascii="宋体" w:hAnsi="宋体"/>
          <w:color w:val="000000"/>
          <w:szCs w:val="21"/>
          <w:highlight w:val="none"/>
        </w:rPr>
      </w:pPr>
      <w:r>
        <w:rPr>
          <w:rFonts w:hint="eastAsia" w:ascii="宋体" w:hAnsi="宋体"/>
          <w:color w:val="000000"/>
          <w:szCs w:val="21"/>
          <w:highlight w:val="none"/>
        </w:rPr>
        <w:t>（九）统计资料公布</w:t>
      </w:r>
    </w:p>
    <w:p>
      <w:pPr>
        <w:spacing w:line="420" w:lineRule="exact"/>
        <w:ind w:firstLine="404" w:firstLineChars="200"/>
        <w:rPr>
          <w:rFonts w:ascii="宋体" w:hAnsi="宋体"/>
          <w:spacing w:val="-4"/>
          <w:szCs w:val="21"/>
          <w:highlight w:val="none"/>
        </w:rPr>
      </w:pPr>
      <w:r>
        <w:rPr>
          <w:rFonts w:hint="eastAsia" w:ascii="宋体" w:hAnsi="宋体"/>
          <w:spacing w:val="-4"/>
          <w:szCs w:val="21"/>
          <w:highlight w:val="none"/>
        </w:rPr>
        <w:t>本制度中年度统计资料以行业统计公报</w:t>
      </w:r>
      <w:r>
        <w:rPr>
          <w:rFonts w:ascii="宋体" w:hAnsi="宋体"/>
          <w:spacing w:val="-4"/>
          <w:szCs w:val="21"/>
          <w:highlight w:val="none"/>
        </w:rPr>
        <w:t>、</w:t>
      </w:r>
      <w:r>
        <w:rPr>
          <w:rFonts w:hint="eastAsia" w:ascii="宋体" w:hAnsi="宋体"/>
          <w:spacing w:val="-4"/>
          <w:szCs w:val="21"/>
          <w:highlight w:val="none"/>
        </w:rPr>
        <w:t>月度统计资料以主要</w:t>
      </w:r>
      <w:r>
        <w:rPr>
          <w:rFonts w:ascii="宋体" w:hAnsi="宋体"/>
          <w:spacing w:val="-4"/>
          <w:szCs w:val="21"/>
          <w:highlight w:val="none"/>
        </w:rPr>
        <w:t>指标</w:t>
      </w:r>
      <w:r>
        <w:rPr>
          <w:rFonts w:hint="eastAsia" w:ascii="宋体" w:hAnsi="宋体"/>
          <w:spacing w:val="-4"/>
          <w:szCs w:val="21"/>
          <w:highlight w:val="none"/>
        </w:rPr>
        <w:t>月报等形式向</w:t>
      </w:r>
      <w:r>
        <w:rPr>
          <w:rFonts w:ascii="宋体" w:hAnsi="宋体"/>
          <w:spacing w:val="-4"/>
          <w:szCs w:val="21"/>
          <w:highlight w:val="none"/>
        </w:rPr>
        <w:t>社会公</w:t>
      </w:r>
      <w:r>
        <w:rPr>
          <w:rFonts w:hint="eastAsia" w:ascii="宋体" w:hAnsi="宋体"/>
          <w:spacing w:val="-4"/>
          <w:szCs w:val="21"/>
          <w:highlight w:val="none"/>
        </w:rPr>
        <w:t>布。</w:t>
      </w:r>
    </w:p>
    <w:p>
      <w:pPr>
        <w:spacing w:line="460" w:lineRule="exact"/>
        <w:ind w:firstLine="420" w:firstLineChars="200"/>
        <w:rPr>
          <w:rFonts w:ascii="宋体" w:hAnsi="宋体"/>
          <w:color w:val="000000"/>
          <w:szCs w:val="21"/>
          <w:highlight w:val="none"/>
        </w:rPr>
      </w:pPr>
      <w:r>
        <w:rPr>
          <w:rFonts w:hint="eastAsia" w:ascii="宋体" w:hAnsi="宋体"/>
          <w:color w:val="000000"/>
          <w:szCs w:val="21"/>
          <w:highlight w:val="none"/>
        </w:rPr>
        <w:t>（十）统计信息共享</w:t>
      </w:r>
    </w:p>
    <w:p>
      <w:pPr>
        <w:spacing w:line="440" w:lineRule="exact"/>
        <w:ind w:firstLine="404" w:firstLineChars="200"/>
        <w:rPr>
          <w:rFonts w:ascii="宋体" w:hAnsi="宋体"/>
          <w:color w:val="000000" w:themeColor="text1"/>
          <w:spacing w:val="-4"/>
          <w:szCs w:val="21"/>
          <w:highlight w:val="none"/>
          <w14:textFill>
            <w14:solidFill>
              <w14:schemeClr w14:val="tx1"/>
            </w14:solidFill>
          </w14:textFill>
        </w:rPr>
      </w:pPr>
      <w:r>
        <w:rPr>
          <w:rFonts w:hint="eastAsia" w:ascii="宋体" w:hAnsi="宋体"/>
          <w:color w:val="000000" w:themeColor="text1"/>
          <w:spacing w:val="-4"/>
          <w:szCs w:val="21"/>
          <w:highlight w:val="none"/>
          <w14:textFill>
            <w14:solidFill>
              <w14:schemeClr w14:val="tx1"/>
            </w14:solidFill>
          </w14:textFill>
        </w:rPr>
        <w:t>相关数据按需共享省统计局，共享责任单位厅综规处，共享责任人厅综规处主管统计工作负责人。</w:t>
      </w:r>
    </w:p>
    <w:p>
      <w:pPr>
        <w:spacing w:line="460" w:lineRule="exact"/>
        <w:ind w:firstLine="420" w:firstLineChars="200"/>
        <w:rPr>
          <w:rFonts w:ascii="宋体" w:hAnsi="宋体"/>
          <w:color w:val="000000"/>
          <w:szCs w:val="21"/>
          <w:highlight w:val="none"/>
        </w:rPr>
      </w:pPr>
      <w:r>
        <w:rPr>
          <w:rFonts w:hint="eastAsia" w:ascii="宋体" w:hAnsi="宋体"/>
          <w:color w:val="000000"/>
          <w:szCs w:val="21"/>
          <w:highlight w:val="none"/>
        </w:rPr>
        <w:t>（十一）使用单位名录库情况</w:t>
      </w:r>
    </w:p>
    <w:p>
      <w:pPr>
        <w:spacing w:line="420" w:lineRule="exact"/>
        <w:ind w:firstLine="404" w:firstLineChars="200"/>
        <w:rPr>
          <w:rFonts w:ascii="宋体" w:hAnsi="宋体"/>
          <w:spacing w:val="-4"/>
          <w:szCs w:val="21"/>
          <w:highlight w:val="none"/>
        </w:rPr>
      </w:pPr>
      <w:r>
        <w:rPr>
          <w:rFonts w:hint="eastAsia" w:ascii="宋体" w:hAnsi="宋体"/>
          <w:spacing w:val="-4"/>
          <w:szCs w:val="21"/>
          <w:highlight w:val="none"/>
        </w:rPr>
        <w:t>无。</w:t>
      </w:r>
    </w:p>
    <w:p>
      <w:pPr>
        <w:spacing w:line="360" w:lineRule="auto"/>
        <w:ind w:firstLine="420" w:firstLineChars="200"/>
        <w:rPr>
          <w:rFonts w:ascii="宋体" w:hAnsi="宋体"/>
          <w:szCs w:val="21"/>
          <w:highlight w:val="none"/>
        </w:rPr>
        <w:sectPr>
          <w:footerReference r:id="rId4" w:type="default"/>
          <w:pgSz w:w="11907" w:h="16839"/>
          <w:pgMar w:top="1418" w:right="1247" w:bottom="1247" w:left="1247" w:header="851" w:footer="992" w:gutter="0"/>
          <w:pgNumType w:start="1"/>
          <w:cols w:space="425" w:num="1"/>
          <w:docGrid w:type="lines" w:linePitch="312" w:charSpace="0"/>
        </w:sectPr>
      </w:pPr>
    </w:p>
    <w:bookmarkEnd w:id="7"/>
    <w:bookmarkEnd w:id="8"/>
    <w:bookmarkEnd w:id="9"/>
    <w:bookmarkEnd w:id="10"/>
    <w:bookmarkEnd w:id="11"/>
    <w:bookmarkEnd w:id="12"/>
    <w:p>
      <w:pPr>
        <w:pStyle w:val="2"/>
        <w:spacing w:before="0" w:after="0" w:line="360" w:lineRule="auto"/>
        <w:jc w:val="center"/>
        <w:rPr>
          <w:rFonts w:ascii="黑体" w:hAnsi="黑体" w:eastAsia="黑体"/>
          <w:b w:val="0"/>
          <w:sz w:val="32"/>
          <w:szCs w:val="32"/>
          <w:highlight w:val="none"/>
        </w:rPr>
      </w:pPr>
      <w:bookmarkStart w:id="20" w:name="_Toc55893090"/>
      <w:bookmarkStart w:id="21" w:name="_Toc13670524"/>
      <w:bookmarkStart w:id="22" w:name="_Toc366830040"/>
      <w:bookmarkStart w:id="23" w:name="_Toc366828954"/>
      <w:bookmarkStart w:id="24" w:name="_Toc366829192"/>
      <w:bookmarkStart w:id="25" w:name="_Toc366829516"/>
      <w:bookmarkStart w:id="26" w:name="_Toc366827491"/>
      <w:bookmarkStart w:id="27" w:name="_Toc366829076"/>
      <w:r>
        <w:rPr>
          <w:rFonts w:hint="eastAsia" w:ascii="黑体" w:hAnsi="黑体" w:eastAsia="黑体"/>
          <w:b w:val="0"/>
          <w:sz w:val="32"/>
          <w:szCs w:val="32"/>
          <w:highlight w:val="none"/>
        </w:rPr>
        <w:t>二、报表目录</w:t>
      </w:r>
      <w:bookmarkEnd w:id="20"/>
      <w:bookmarkEnd w:id="21"/>
    </w:p>
    <w:tbl>
      <w:tblPr>
        <w:tblStyle w:val="39"/>
        <w:tblW w:w="10490" w:type="dxa"/>
        <w:tblInd w:w="-709"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
      <w:tblGrid>
        <w:gridCol w:w="142"/>
        <w:gridCol w:w="1276"/>
        <w:gridCol w:w="2410"/>
        <w:gridCol w:w="709"/>
        <w:gridCol w:w="1842"/>
        <w:gridCol w:w="2127"/>
        <w:gridCol w:w="1417"/>
        <w:gridCol w:w="56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20" w:hRule="atLeast"/>
          <w:tblHeader/>
        </w:trPr>
        <w:tc>
          <w:tcPr>
            <w:tcW w:w="1418" w:type="dxa"/>
            <w:gridSpan w:val="2"/>
            <w:tcMar>
              <w:top w:w="28" w:type="dxa"/>
              <w:bottom w:w="28" w:type="dxa"/>
            </w:tcMar>
            <w:vAlign w:val="center"/>
          </w:tcPr>
          <w:p>
            <w:pPr>
              <w:spacing w:line="0" w:lineRule="atLeast"/>
              <w:jc w:val="center"/>
              <w:rPr>
                <w:rFonts w:ascii="宋体"/>
                <w:sz w:val="18"/>
                <w:highlight w:val="none"/>
              </w:rPr>
            </w:pPr>
            <w:r>
              <w:rPr>
                <w:rFonts w:hint="eastAsia" w:ascii="宋体"/>
                <w:sz w:val="18"/>
                <w:highlight w:val="none"/>
              </w:rPr>
              <w:t>表号</w:t>
            </w:r>
          </w:p>
        </w:tc>
        <w:tc>
          <w:tcPr>
            <w:tcW w:w="2410" w:type="dxa"/>
            <w:tcMar>
              <w:top w:w="28" w:type="dxa"/>
              <w:bottom w:w="28" w:type="dxa"/>
            </w:tcMar>
            <w:vAlign w:val="center"/>
          </w:tcPr>
          <w:p>
            <w:pPr>
              <w:spacing w:line="0" w:lineRule="atLeast"/>
              <w:jc w:val="center"/>
              <w:rPr>
                <w:rFonts w:ascii="宋体"/>
                <w:sz w:val="18"/>
                <w:highlight w:val="none"/>
              </w:rPr>
            </w:pPr>
            <w:r>
              <w:rPr>
                <w:rFonts w:hint="eastAsia" w:ascii="宋体"/>
                <w:sz w:val="18"/>
                <w:highlight w:val="none"/>
              </w:rPr>
              <w:t>表名</w:t>
            </w:r>
          </w:p>
        </w:tc>
        <w:tc>
          <w:tcPr>
            <w:tcW w:w="709" w:type="dxa"/>
            <w:tcMar>
              <w:top w:w="28" w:type="dxa"/>
              <w:bottom w:w="28" w:type="dxa"/>
            </w:tcMar>
            <w:vAlign w:val="center"/>
          </w:tcPr>
          <w:p>
            <w:pPr>
              <w:spacing w:line="0" w:lineRule="atLeast"/>
              <w:jc w:val="center"/>
              <w:rPr>
                <w:rFonts w:ascii="宋体"/>
                <w:sz w:val="18"/>
                <w:highlight w:val="none"/>
              </w:rPr>
            </w:pPr>
            <w:r>
              <w:rPr>
                <w:rFonts w:hint="eastAsia" w:ascii="宋体"/>
                <w:sz w:val="18"/>
                <w:highlight w:val="none"/>
              </w:rPr>
              <w:t>报告</w:t>
            </w:r>
          </w:p>
          <w:p>
            <w:pPr>
              <w:spacing w:line="0" w:lineRule="atLeast"/>
              <w:jc w:val="center"/>
              <w:rPr>
                <w:rFonts w:ascii="宋体"/>
                <w:sz w:val="18"/>
                <w:highlight w:val="none"/>
              </w:rPr>
            </w:pPr>
            <w:r>
              <w:rPr>
                <w:rFonts w:hint="eastAsia" w:ascii="宋体"/>
                <w:sz w:val="18"/>
                <w:highlight w:val="none"/>
              </w:rPr>
              <w:t>期别</w:t>
            </w:r>
          </w:p>
        </w:tc>
        <w:tc>
          <w:tcPr>
            <w:tcW w:w="1842" w:type="dxa"/>
            <w:tcMar>
              <w:top w:w="28" w:type="dxa"/>
              <w:bottom w:w="28" w:type="dxa"/>
            </w:tcMar>
            <w:vAlign w:val="center"/>
          </w:tcPr>
          <w:p>
            <w:pPr>
              <w:pStyle w:val="23"/>
              <w:pBdr>
                <w:bottom w:val="none" w:color="auto" w:sz="0" w:space="0"/>
              </w:pBdr>
              <w:tabs>
                <w:tab w:val="clear" w:pos="4153"/>
                <w:tab w:val="clear" w:pos="8306"/>
              </w:tabs>
              <w:snapToGrid/>
              <w:spacing w:line="0" w:lineRule="atLeast"/>
              <w:rPr>
                <w:rFonts w:ascii="宋体"/>
                <w:szCs w:val="24"/>
                <w:highlight w:val="none"/>
              </w:rPr>
            </w:pPr>
            <w:r>
              <w:rPr>
                <w:rFonts w:hint="eastAsia" w:ascii="宋体"/>
                <w:szCs w:val="24"/>
                <w:highlight w:val="none"/>
              </w:rPr>
              <w:t>统计范围</w:t>
            </w:r>
          </w:p>
        </w:tc>
        <w:tc>
          <w:tcPr>
            <w:tcW w:w="2127" w:type="dxa"/>
            <w:tcMar>
              <w:top w:w="28" w:type="dxa"/>
              <w:bottom w:w="28" w:type="dxa"/>
            </w:tcMar>
            <w:vAlign w:val="center"/>
          </w:tcPr>
          <w:p>
            <w:pPr>
              <w:pStyle w:val="23"/>
              <w:pBdr>
                <w:bottom w:val="none" w:color="auto" w:sz="0" w:space="0"/>
              </w:pBdr>
              <w:tabs>
                <w:tab w:val="clear" w:pos="4153"/>
                <w:tab w:val="clear" w:pos="8306"/>
              </w:tabs>
              <w:snapToGrid/>
              <w:spacing w:line="0" w:lineRule="atLeast"/>
              <w:rPr>
                <w:rFonts w:ascii="宋体"/>
                <w:highlight w:val="none"/>
              </w:rPr>
            </w:pPr>
            <w:r>
              <w:rPr>
                <w:rFonts w:hint="eastAsia" w:ascii="宋体"/>
                <w:szCs w:val="24"/>
                <w:highlight w:val="none"/>
              </w:rPr>
              <w:t>报送单位</w:t>
            </w:r>
          </w:p>
        </w:tc>
        <w:tc>
          <w:tcPr>
            <w:tcW w:w="1417" w:type="dxa"/>
            <w:tcMar>
              <w:top w:w="28" w:type="dxa"/>
              <w:bottom w:w="28" w:type="dxa"/>
            </w:tcMar>
            <w:vAlign w:val="center"/>
          </w:tcPr>
          <w:p>
            <w:pPr>
              <w:spacing w:line="0" w:lineRule="atLeast"/>
              <w:jc w:val="center"/>
              <w:rPr>
                <w:rFonts w:ascii="宋体" w:hAnsi="宋体" w:cs="Arial Unicode MS"/>
                <w:sz w:val="18"/>
                <w:highlight w:val="none"/>
              </w:rPr>
            </w:pPr>
            <w:r>
              <w:rPr>
                <w:rFonts w:hint="eastAsia" w:ascii="宋体" w:hAnsi="宋体"/>
                <w:sz w:val="18"/>
                <w:highlight w:val="none"/>
              </w:rPr>
              <w:t>报送日期及方式</w:t>
            </w:r>
          </w:p>
        </w:tc>
        <w:tc>
          <w:tcPr>
            <w:tcW w:w="567" w:type="dxa"/>
            <w:tcMar>
              <w:top w:w="28" w:type="dxa"/>
              <w:bottom w:w="28" w:type="dxa"/>
            </w:tcMar>
            <w:vAlign w:val="center"/>
          </w:tcPr>
          <w:p>
            <w:pPr>
              <w:spacing w:line="0" w:lineRule="atLeast"/>
              <w:jc w:val="center"/>
              <w:rPr>
                <w:rFonts w:ascii="宋体" w:hAnsi="宋体"/>
                <w:sz w:val="18"/>
                <w:highlight w:val="none"/>
              </w:rPr>
            </w:pPr>
            <w:r>
              <w:rPr>
                <w:rFonts w:hint="eastAsia" w:ascii="宋体" w:hAnsi="宋体"/>
                <w:sz w:val="18"/>
                <w:highlight w:val="none"/>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503" w:hRule="atLeast"/>
        </w:trPr>
        <w:tc>
          <w:tcPr>
            <w:tcW w:w="10490" w:type="dxa"/>
            <w:gridSpan w:val="8"/>
            <w:tcMar>
              <w:top w:w="28" w:type="dxa"/>
              <w:bottom w:w="28" w:type="dxa"/>
            </w:tcMar>
            <w:vAlign w:val="center"/>
          </w:tcPr>
          <w:p>
            <w:pPr>
              <w:rPr>
                <w:rFonts w:ascii="宋体" w:hAnsi="宋体"/>
                <w:b/>
                <w:bCs/>
                <w:sz w:val="18"/>
                <w:highlight w:val="none"/>
              </w:rPr>
            </w:pPr>
            <w:r>
              <w:rPr>
                <w:rFonts w:hint="eastAsia" w:ascii="宋体" w:hAnsi="宋体"/>
                <w:b/>
                <w:bCs/>
                <w:sz w:val="18"/>
                <w:highlight w:val="none"/>
              </w:rPr>
              <w:t>（一）年报</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20" w:hRule="atLeast"/>
        </w:trPr>
        <w:tc>
          <w:tcPr>
            <w:tcW w:w="1418" w:type="dxa"/>
            <w:gridSpan w:val="2"/>
            <w:tcMar>
              <w:top w:w="28" w:type="dxa"/>
              <w:bottom w:w="28" w:type="dxa"/>
            </w:tcMar>
            <w:vAlign w:val="center"/>
          </w:tcPr>
          <w:p>
            <w:pPr>
              <w:spacing w:line="0" w:lineRule="atLeast"/>
              <w:jc w:val="center"/>
              <w:rPr>
                <w:rFonts w:ascii="宋体"/>
                <w:sz w:val="18"/>
                <w:highlight w:val="none"/>
              </w:rPr>
            </w:pPr>
            <w:r>
              <w:rPr>
                <w:rFonts w:hint="eastAsia" w:ascii="宋体"/>
                <w:sz w:val="18"/>
                <w:highlight w:val="none"/>
              </w:rPr>
              <w:t>交行统W101</w:t>
            </w:r>
            <w:r>
              <w:rPr>
                <w:rFonts w:ascii="宋体"/>
                <w:sz w:val="18"/>
                <w:highlight w:val="none"/>
              </w:rPr>
              <w:t>表</w:t>
            </w:r>
          </w:p>
        </w:tc>
        <w:tc>
          <w:tcPr>
            <w:tcW w:w="2410" w:type="dxa"/>
            <w:tcMar>
              <w:top w:w="28" w:type="dxa"/>
              <w:bottom w:w="28" w:type="dxa"/>
            </w:tcMar>
            <w:vAlign w:val="center"/>
          </w:tcPr>
          <w:p>
            <w:pPr>
              <w:spacing w:line="0" w:lineRule="atLeast"/>
              <w:rPr>
                <w:rFonts w:ascii="宋体"/>
                <w:sz w:val="18"/>
                <w:highlight w:val="none"/>
              </w:rPr>
            </w:pPr>
            <w:r>
              <w:rPr>
                <w:rFonts w:hint="eastAsia" w:ascii="宋体"/>
                <w:sz w:val="18"/>
                <w:highlight w:val="none"/>
              </w:rPr>
              <w:t>航段变更情况表</w:t>
            </w:r>
          </w:p>
        </w:tc>
        <w:tc>
          <w:tcPr>
            <w:tcW w:w="709" w:type="dxa"/>
            <w:tcMar>
              <w:top w:w="28" w:type="dxa"/>
              <w:bottom w:w="28" w:type="dxa"/>
            </w:tcMar>
            <w:vAlign w:val="center"/>
          </w:tcPr>
          <w:p>
            <w:pPr>
              <w:spacing w:line="0" w:lineRule="atLeast"/>
              <w:jc w:val="center"/>
              <w:rPr>
                <w:rFonts w:ascii="宋体"/>
                <w:sz w:val="18"/>
                <w:highlight w:val="none"/>
              </w:rPr>
            </w:pPr>
            <w:r>
              <w:rPr>
                <w:rFonts w:hint="eastAsia" w:ascii="宋体"/>
                <w:sz w:val="18"/>
                <w:highlight w:val="none"/>
              </w:rPr>
              <w:t>年报</w:t>
            </w:r>
          </w:p>
        </w:tc>
        <w:tc>
          <w:tcPr>
            <w:tcW w:w="1842" w:type="dxa"/>
            <w:vMerge w:val="restart"/>
            <w:tcMar>
              <w:top w:w="28" w:type="dxa"/>
              <w:bottom w:w="28" w:type="dxa"/>
            </w:tcMar>
            <w:vAlign w:val="center"/>
          </w:tcPr>
          <w:p>
            <w:pPr>
              <w:spacing w:line="0" w:lineRule="atLeast"/>
              <w:rPr>
                <w:rFonts w:ascii="宋体"/>
                <w:sz w:val="18"/>
                <w:highlight w:val="none"/>
              </w:rPr>
            </w:pPr>
            <w:r>
              <w:rPr>
                <w:rFonts w:hint="eastAsia" w:ascii="宋体"/>
                <w:sz w:val="18"/>
                <w:highlight w:val="none"/>
              </w:rPr>
              <w:t>全省范围内所有已进行定级的以及尚未定级但近年内进行了航道建设或有航运开发价值的内河航道</w:t>
            </w:r>
          </w:p>
        </w:tc>
        <w:tc>
          <w:tcPr>
            <w:tcW w:w="2127" w:type="dxa"/>
            <w:vMerge w:val="restart"/>
            <w:tcMar>
              <w:top w:w="28" w:type="dxa"/>
              <w:bottom w:w="28" w:type="dxa"/>
            </w:tcMar>
            <w:vAlign w:val="center"/>
          </w:tcPr>
          <w:p>
            <w:pPr>
              <w:spacing w:line="0" w:lineRule="atLeast"/>
              <w:jc w:val="left"/>
              <w:rPr>
                <w:rFonts w:ascii="宋体"/>
                <w:sz w:val="18"/>
                <w:highlight w:val="none"/>
              </w:rPr>
            </w:pPr>
            <w:r>
              <w:rPr>
                <w:rFonts w:hint="eastAsia" w:ascii="宋体" w:cs="宋体"/>
                <w:sz w:val="18"/>
                <w:szCs w:val="18"/>
                <w:highlight w:val="none"/>
              </w:rPr>
              <w:t>省港航中心、各设区市（区）交通局、沿海各港口中心（局）</w:t>
            </w:r>
          </w:p>
        </w:tc>
        <w:tc>
          <w:tcPr>
            <w:tcW w:w="1417" w:type="dxa"/>
            <w:vMerge w:val="restart"/>
            <w:tcMar>
              <w:top w:w="28" w:type="dxa"/>
              <w:bottom w:w="28" w:type="dxa"/>
            </w:tcMar>
            <w:vAlign w:val="center"/>
          </w:tcPr>
          <w:p>
            <w:pPr>
              <w:spacing w:line="0" w:lineRule="atLeast"/>
              <w:jc w:val="left"/>
              <w:rPr>
                <w:rFonts w:ascii="宋体" w:hAnsi="宋体" w:cs="Arial Unicode MS"/>
                <w:sz w:val="18"/>
                <w:highlight w:val="none"/>
              </w:rPr>
            </w:pPr>
            <w:r>
              <w:rPr>
                <w:rFonts w:hint="eastAsia" w:ascii="宋体" w:cs="宋体"/>
                <w:sz w:val="18"/>
                <w:szCs w:val="18"/>
                <w:highlight w:val="none"/>
              </w:rPr>
              <w:t>各设区市（区）交通局、沿海各港口中心（局）</w:t>
            </w:r>
            <w:r>
              <w:rPr>
                <w:rFonts w:ascii="宋体" w:hAnsi="宋体" w:eastAsia="MS Gothic" w:cs="宋体"/>
                <w:sz w:val="18"/>
                <w:szCs w:val="18"/>
                <w:highlight w:val="none"/>
              </w:rPr>
              <w:t>1</w:t>
            </w:r>
            <w:r>
              <w:rPr>
                <w:rFonts w:hint="eastAsia" w:ascii="宋体" w:hAnsi="宋体" w:cs="宋体"/>
                <w:sz w:val="18"/>
                <w:szCs w:val="18"/>
                <w:highlight w:val="none"/>
              </w:rPr>
              <w:t>月</w:t>
            </w:r>
            <w:r>
              <w:rPr>
                <w:rFonts w:ascii="宋体" w:hAnsi="宋体" w:cs="宋体"/>
                <w:sz w:val="18"/>
                <w:szCs w:val="18"/>
                <w:highlight w:val="none"/>
              </w:rPr>
              <w:t>15</w:t>
            </w:r>
            <w:r>
              <w:rPr>
                <w:rFonts w:hint="eastAsia" w:ascii="宋体" w:hAnsi="宋体" w:cs="宋体"/>
                <w:sz w:val="18"/>
                <w:szCs w:val="18"/>
                <w:highlight w:val="none"/>
              </w:rPr>
              <w:t>日前，</w:t>
            </w:r>
            <w:r>
              <w:rPr>
                <w:rFonts w:hint="eastAsia" w:ascii="宋体" w:cs="宋体"/>
                <w:sz w:val="18"/>
                <w:szCs w:val="18"/>
                <w:highlight w:val="none"/>
              </w:rPr>
              <w:t>省港航中心、</w:t>
            </w:r>
            <w:r>
              <w:rPr>
                <w:rFonts w:ascii="宋体" w:hAnsi="宋体" w:eastAsia="MS Gothic" w:cs="宋体"/>
                <w:sz w:val="18"/>
                <w:szCs w:val="18"/>
                <w:highlight w:val="none"/>
              </w:rPr>
              <w:t>1</w:t>
            </w:r>
            <w:r>
              <w:rPr>
                <w:rFonts w:hint="eastAsia" w:ascii="宋体" w:hAnsi="宋体" w:cs="宋体"/>
                <w:sz w:val="18"/>
                <w:szCs w:val="18"/>
                <w:highlight w:val="none"/>
              </w:rPr>
              <w:t>月</w:t>
            </w:r>
            <w:r>
              <w:rPr>
                <w:rFonts w:ascii="宋体" w:hAnsi="宋体" w:cs="宋体"/>
                <w:sz w:val="18"/>
                <w:szCs w:val="18"/>
                <w:highlight w:val="none"/>
              </w:rPr>
              <w:t>22</w:t>
            </w:r>
            <w:r>
              <w:rPr>
                <w:rFonts w:hint="eastAsia" w:ascii="宋体" w:hAnsi="宋体" w:cs="宋体"/>
                <w:sz w:val="18"/>
                <w:szCs w:val="18"/>
                <w:highlight w:val="none"/>
              </w:rPr>
              <w:t>日前，单机版软件</w:t>
            </w:r>
            <w:r>
              <w:rPr>
                <w:rFonts w:ascii="宋体" w:hAnsi="宋体" w:cs="宋体"/>
                <w:sz w:val="18"/>
                <w:szCs w:val="18"/>
                <w:highlight w:val="none"/>
              </w:rPr>
              <w:t>报送</w:t>
            </w:r>
          </w:p>
        </w:tc>
        <w:tc>
          <w:tcPr>
            <w:tcW w:w="567" w:type="dxa"/>
            <w:tcMar>
              <w:top w:w="28" w:type="dxa"/>
              <w:bottom w:w="28" w:type="dxa"/>
            </w:tcMar>
            <w:vAlign w:val="center"/>
          </w:tcPr>
          <w:p>
            <w:pPr>
              <w:spacing w:line="0" w:lineRule="atLeast"/>
              <w:jc w:val="center"/>
              <w:rPr>
                <w:sz w:val="18"/>
                <w:highlight w:val="none"/>
              </w:rPr>
            </w:pPr>
            <w:r>
              <w:rPr>
                <w:sz w:val="18"/>
                <w:highlight w:val="none"/>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20" w:hRule="atLeast"/>
        </w:trPr>
        <w:tc>
          <w:tcPr>
            <w:tcW w:w="1418" w:type="dxa"/>
            <w:gridSpan w:val="2"/>
            <w:tcMar>
              <w:top w:w="28" w:type="dxa"/>
              <w:bottom w:w="28" w:type="dxa"/>
            </w:tcMar>
            <w:vAlign w:val="center"/>
          </w:tcPr>
          <w:p>
            <w:pPr>
              <w:spacing w:line="0" w:lineRule="atLeast"/>
              <w:jc w:val="center"/>
              <w:rPr>
                <w:rFonts w:ascii="宋体"/>
                <w:sz w:val="18"/>
                <w:highlight w:val="none"/>
              </w:rPr>
            </w:pPr>
            <w:r>
              <w:rPr>
                <w:rFonts w:hint="eastAsia" w:ascii="宋体"/>
                <w:sz w:val="18"/>
                <w:highlight w:val="none"/>
              </w:rPr>
              <w:t>交行统W102</w:t>
            </w:r>
            <w:r>
              <w:rPr>
                <w:rFonts w:ascii="宋体"/>
                <w:sz w:val="18"/>
                <w:highlight w:val="none"/>
              </w:rPr>
              <w:t>表</w:t>
            </w:r>
          </w:p>
        </w:tc>
        <w:tc>
          <w:tcPr>
            <w:tcW w:w="2410" w:type="dxa"/>
            <w:tcMar>
              <w:top w:w="28" w:type="dxa"/>
              <w:bottom w:w="28" w:type="dxa"/>
            </w:tcMar>
            <w:vAlign w:val="center"/>
          </w:tcPr>
          <w:p>
            <w:pPr>
              <w:spacing w:line="0" w:lineRule="atLeast"/>
              <w:rPr>
                <w:rFonts w:ascii="宋体"/>
                <w:sz w:val="18"/>
                <w:highlight w:val="none"/>
              </w:rPr>
            </w:pPr>
            <w:r>
              <w:rPr>
                <w:rFonts w:hint="eastAsia" w:ascii="宋体"/>
                <w:sz w:val="18"/>
                <w:highlight w:val="none"/>
              </w:rPr>
              <w:t>分叉辅航段变更情况表</w:t>
            </w:r>
          </w:p>
        </w:tc>
        <w:tc>
          <w:tcPr>
            <w:tcW w:w="709" w:type="dxa"/>
            <w:tcMar>
              <w:top w:w="28" w:type="dxa"/>
              <w:bottom w:w="28" w:type="dxa"/>
            </w:tcMar>
            <w:vAlign w:val="center"/>
          </w:tcPr>
          <w:p>
            <w:pPr>
              <w:spacing w:line="0" w:lineRule="atLeast"/>
              <w:jc w:val="center"/>
              <w:rPr>
                <w:rFonts w:ascii="宋体"/>
                <w:sz w:val="18"/>
                <w:highlight w:val="none"/>
              </w:rPr>
            </w:pPr>
            <w:r>
              <w:rPr>
                <w:rFonts w:hint="eastAsia" w:ascii="宋体"/>
                <w:sz w:val="18"/>
                <w:highlight w:val="none"/>
              </w:rPr>
              <w:t>年报</w:t>
            </w:r>
          </w:p>
        </w:tc>
        <w:tc>
          <w:tcPr>
            <w:tcW w:w="1842" w:type="dxa"/>
            <w:vMerge w:val="continue"/>
            <w:tcMar>
              <w:top w:w="28" w:type="dxa"/>
              <w:bottom w:w="28" w:type="dxa"/>
            </w:tcMar>
            <w:vAlign w:val="center"/>
          </w:tcPr>
          <w:p>
            <w:pPr>
              <w:spacing w:line="0" w:lineRule="atLeast"/>
              <w:rPr>
                <w:rFonts w:ascii="宋体"/>
                <w:sz w:val="18"/>
                <w:highlight w:val="none"/>
              </w:rPr>
            </w:pPr>
          </w:p>
        </w:tc>
        <w:tc>
          <w:tcPr>
            <w:tcW w:w="2127" w:type="dxa"/>
            <w:vMerge w:val="continue"/>
            <w:tcMar>
              <w:top w:w="28" w:type="dxa"/>
              <w:bottom w:w="28" w:type="dxa"/>
            </w:tcMar>
            <w:vAlign w:val="center"/>
          </w:tcPr>
          <w:p>
            <w:pPr>
              <w:spacing w:line="0" w:lineRule="atLeast"/>
              <w:rPr>
                <w:rFonts w:ascii="宋体"/>
                <w:sz w:val="18"/>
                <w:highlight w:val="none"/>
              </w:rPr>
            </w:pPr>
          </w:p>
        </w:tc>
        <w:tc>
          <w:tcPr>
            <w:tcW w:w="1417" w:type="dxa"/>
            <w:vMerge w:val="continue"/>
            <w:tcMar>
              <w:top w:w="28" w:type="dxa"/>
              <w:bottom w:w="28" w:type="dxa"/>
            </w:tcMar>
            <w:vAlign w:val="center"/>
          </w:tcPr>
          <w:p>
            <w:pPr>
              <w:spacing w:line="0" w:lineRule="atLeast"/>
              <w:jc w:val="center"/>
              <w:rPr>
                <w:rFonts w:ascii="宋体" w:hAnsi="宋体"/>
                <w:sz w:val="18"/>
                <w:highlight w:val="none"/>
              </w:rPr>
            </w:pPr>
          </w:p>
        </w:tc>
        <w:tc>
          <w:tcPr>
            <w:tcW w:w="567" w:type="dxa"/>
            <w:tcMar>
              <w:top w:w="28" w:type="dxa"/>
              <w:bottom w:w="28" w:type="dxa"/>
            </w:tcMar>
            <w:vAlign w:val="center"/>
          </w:tcPr>
          <w:p>
            <w:pPr>
              <w:pStyle w:val="23"/>
              <w:pBdr>
                <w:bottom w:val="none" w:color="auto" w:sz="0" w:space="0"/>
              </w:pBdr>
              <w:tabs>
                <w:tab w:val="clear" w:pos="4153"/>
                <w:tab w:val="clear" w:pos="8306"/>
              </w:tabs>
              <w:snapToGrid/>
              <w:spacing w:line="0" w:lineRule="atLeast"/>
              <w:rPr>
                <w:szCs w:val="24"/>
                <w:highlight w:val="none"/>
              </w:rPr>
            </w:pPr>
            <w:r>
              <w:rPr>
                <w:szCs w:val="24"/>
                <w:highlight w:val="none"/>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20" w:hRule="atLeast"/>
        </w:trPr>
        <w:tc>
          <w:tcPr>
            <w:tcW w:w="1418" w:type="dxa"/>
            <w:gridSpan w:val="2"/>
            <w:tcMar>
              <w:top w:w="28" w:type="dxa"/>
              <w:bottom w:w="28" w:type="dxa"/>
            </w:tcMar>
            <w:vAlign w:val="center"/>
          </w:tcPr>
          <w:p>
            <w:pPr>
              <w:spacing w:line="0" w:lineRule="atLeast"/>
              <w:jc w:val="center"/>
              <w:rPr>
                <w:rFonts w:ascii="宋体"/>
                <w:sz w:val="18"/>
                <w:highlight w:val="none"/>
              </w:rPr>
            </w:pPr>
            <w:r>
              <w:rPr>
                <w:rFonts w:hint="eastAsia" w:ascii="宋体"/>
                <w:sz w:val="18"/>
                <w:highlight w:val="none"/>
              </w:rPr>
              <w:t>交行统W103</w:t>
            </w:r>
            <w:r>
              <w:rPr>
                <w:rFonts w:ascii="宋体"/>
                <w:sz w:val="18"/>
                <w:highlight w:val="none"/>
              </w:rPr>
              <w:t>表</w:t>
            </w:r>
          </w:p>
        </w:tc>
        <w:tc>
          <w:tcPr>
            <w:tcW w:w="2410" w:type="dxa"/>
            <w:tcMar>
              <w:top w:w="28" w:type="dxa"/>
              <w:bottom w:w="28" w:type="dxa"/>
            </w:tcMar>
            <w:vAlign w:val="center"/>
          </w:tcPr>
          <w:p>
            <w:pPr>
              <w:spacing w:line="0" w:lineRule="atLeast"/>
              <w:rPr>
                <w:rFonts w:ascii="宋体"/>
                <w:sz w:val="18"/>
                <w:highlight w:val="none"/>
              </w:rPr>
            </w:pPr>
            <w:r>
              <w:rPr>
                <w:rFonts w:hint="eastAsia" w:ascii="宋体"/>
                <w:sz w:val="18"/>
                <w:highlight w:val="none"/>
              </w:rPr>
              <w:t>瓶颈区段变更情况表</w:t>
            </w:r>
          </w:p>
        </w:tc>
        <w:tc>
          <w:tcPr>
            <w:tcW w:w="709" w:type="dxa"/>
            <w:tcMar>
              <w:top w:w="28" w:type="dxa"/>
              <w:bottom w:w="28" w:type="dxa"/>
            </w:tcMar>
            <w:vAlign w:val="center"/>
          </w:tcPr>
          <w:p>
            <w:pPr>
              <w:spacing w:line="0" w:lineRule="atLeast"/>
              <w:jc w:val="center"/>
              <w:rPr>
                <w:rFonts w:ascii="宋体"/>
                <w:sz w:val="18"/>
                <w:highlight w:val="none"/>
              </w:rPr>
            </w:pPr>
            <w:r>
              <w:rPr>
                <w:rFonts w:hint="eastAsia" w:ascii="宋体"/>
                <w:sz w:val="18"/>
                <w:highlight w:val="none"/>
              </w:rPr>
              <w:t>年报</w:t>
            </w:r>
          </w:p>
        </w:tc>
        <w:tc>
          <w:tcPr>
            <w:tcW w:w="1842" w:type="dxa"/>
            <w:vMerge w:val="continue"/>
            <w:tcMar>
              <w:top w:w="28" w:type="dxa"/>
              <w:bottom w:w="28" w:type="dxa"/>
            </w:tcMar>
            <w:vAlign w:val="center"/>
          </w:tcPr>
          <w:p>
            <w:pPr>
              <w:spacing w:line="0" w:lineRule="atLeast"/>
              <w:rPr>
                <w:rFonts w:ascii="宋体"/>
                <w:sz w:val="18"/>
                <w:highlight w:val="none"/>
              </w:rPr>
            </w:pPr>
          </w:p>
        </w:tc>
        <w:tc>
          <w:tcPr>
            <w:tcW w:w="2127" w:type="dxa"/>
            <w:vMerge w:val="continue"/>
            <w:tcMar>
              <w:top w:w="28" w:type="dxa"/>
              <w:bottom w:w="28" w:type="dxa"/>
            </w:tcMar>
            <w:vAlign w:val="center"/>
          </w:tcPr>
          <w:p>
            <w:pPr>
              <w:spacing w:line="0" w:lineRule="atLeast"/>
              <w:rPr>
                <w:rFonts w:ascii="宋体"/>
                <w:sz w:val="18"/>
                <w:highlight w:val="none"/>
              </w:rPr>
            </w:pPr>
          </w:p>
        </w:tc>
        <w:tc>
          <w:tcPr>
            <w:tcW w:w="1417" w:type="dxa"/>
            <w:vMerge w:val="continue"/>
            <w:tcMar>
              <w:top w:w="28" w:type="dxa"/>
              <w:bottom w:w="28" w:type="dxa"/>
            </w:tcMar>
            <w:vAlign w:val="center"/>
          </w:tcPr>
          <w:p>
            <w:pPr>
              <w:spacing w:line="0" w:lineRule="atLeast"/>
              <w:jc w:val="center"/>
              <w:rPr>
                <w:rFonts w:ascii="宋体" w:hAnsi="宋体" w:cs="Arial Unicode MS"/>
                <w:sz w:val="18"/>
                <w:highlight w:val="none"/>
              </w:rPr>
            </w:pPr>
          </w:p>
        </w:tc>
        <w:tc>
          <w:tcPr>
            <w:tcW w:w="567" w:type="dxa"/>
            <w:tcMar>
              <w:top w:w="28" w:type="dxa"/>
              <w:bottom w:w="28" w:type="dxa"/>
            </w:tcMar>
            <w:vAlign w:val="center"/>
          </w:tcPr>
          <w:p>
            <w:pPr>
              <w:spacing w:line="0" w:lineRule="atLeast"/>
              <w:jc w:val="center"/>
              <w:rPr>
                <w:sz w:val="18"/>
                <w:highlight w:val="none"/>
              </w:rPr>
            </w:pPr>
            <w:r>
              <w:rPr>
                <w:sz w:val="18"/>
                <w:highlight w:val="none"/>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20" w:hRule="atLeast"/>
        </w:trPr>
        <w:tc>
          <w:tcPr>
            <w:tcW w:w="1418" w:type="dxa"/>
            <w:gridSpan w:val="2"/>
            <w:tcMar>
              <w:top w:w="28" w:type="dxa"/>
              <w:bottom w:w="28" w:type="dxa"/>
            </w:tcMar>
            <w:vAlign w:val="center"/>
          </w:tcPr>
          <w:p>
            <w:pPr>
              <w:spacing w:line="0" w:lineRule="atLeast"/>
              <w:jc w:val="center"/>
              <w:rPr>
                <w:rFonts w:ascii="宋体"/>
                <w:sz w:val="18"/>
                <w:highlight w:val="none"/>
              </w:rPr>
            </w:pPr>
            <w:r>
              <w:rPr>
                <w:rFonts w:hint="eastAsia" w:ascii="宋体"/>
                <w:sz w:val="18"/>
                <w:highlight w:val="none"/>
              </w:rPr>
              <w:t>交行统W104</w:t>
            </w:r>
            <w:r>
              <w:rPr>
                <w:rFonts w:ascii="宋体"/>
                <w:sz w:val="18"/>
                <w:highlight w:val="none"/>
              </w:rPr>
              <w:t>表</w:t>
            </w:r>
          </w:p>
        </w:tc>
        <w:tc>
          <w:tcPr>
            <w:tcW w:w="2410" w:type="dxa"/>
            <w:tcMar>
              <w:top w:w="28" w:type="dxa"/>
              <w:bottom w:w="28" w:type="dxa"/>
            </w:tcMar>
            <w:vAlign w:val="center"/>
          </w:tcPr>
          <w:p>
            <w:pPr>
              <w:spacing w:line="0" w:lineRule="atLeast"/>
              <w:rPr>
                <w:rFonts w:ascii="宋体"/>
                <w:sz w:val="18"/>
                <w:highlight w:val="none"/>
              </w:rPr>
            </w:pPr>
            <w:r>
              <w:rPr>
                <w:rFonts w:hint="eastAsia" w:ascii="宋体"/>
                <w:sz w:val="18"/>
                <w:highlight w:val="none"/>
              </w:rPr>
              <w:t>枢纽变更情况表</w:t>
            </w:r>
          </w:p>
        </w:tc>
        <w:tc>
          <w:tcPr>
            <w:tcW w:w="709" w:type="dxa"/>
            <w:tcMar>
              <w:top w:w="28" w:type="dxa"/>
              <w:bottom w:w="28" w:type="dxa"/>
            </w:tcMar>
            <w:vAlign w:val="center"/>
          </w:tcPr>
          <w:p>
            <w:pPr>
              <w:spacing w:line="0" w:lineRule="atLeast"/>
              <w:jc w:val="center"/>
              <w:rPr>
                <w:rFonts w:ascii="宋体"/>
                <w:sz w:val="18"/>
                <w:highlight w:val="none"/>
              </w:rPr>
            </w:pPr>
            <w:r>
              <w:rPr>
                <w:rFonts w:hint="eastAsia" w:ascii="宋体"/>
                <w:sz w:val="18"/>
                <w:highlight w:val="none"/>
              </w:rPr>
              <w:t>年报</w:t>
            </w:r>
          </w:p>
        </w:tc>
        <w:tc>
          <w:tcPr>
            <w:tcW w:w="1842" w:type="dxa"/>
            <w:vMerge w:val="continue"/>
            <w:tcMar>
              <w:top w:w="28" w:type="dxa"/>
              <w:bottom w:w="28" w:type="dxa"/>
            </w:tcMar>
            <w:vAlign w:val="center"/>
          </w:tcPr>
          <w:p>
            <w:pPr>
              <w:spacing w:line="0" w:lineRule="atLeast"/>
              <w:rPr>
                <w:rFonts w:ascii="宋体"/>
                <w:sz w:val="18"/>
                <w:highlight w:val="none"/>
              </w:rPr>
            </w:pPr>
          </w:p>
        </w:tc>
        <w:tc>
          <w:tcPr>
            <w:tcW w:w="2127" w:type="dxa"/>
            <w:vMerge w:val="continue"/>
            <w:tcMar>
              <w:top w:w="28" w:type="dxa"/>
              <w:bottom w:w="28" w:type="dxa"/>
            </w:tcMar>
            <w:vAlign w:val="center"/>
          </w:tcPr>
          <w:p>
            <w:pPr>
              <w:spacing w:line="0" w:lineRule="atLeast"/>
              <w:rPr>
                <w:rFonts w:ascii="宋体"/>
                <w:sz w:val="18"/>
                <w:highlight w:val="none"/>
              </w:rPr>
            </w:pPr>
          </w:p>
        </w:tc>
        <w:tc>
          <w:tcPr>
            <w:tcW w:w="1417" w:type="dxa"/>
            <w:vMerge w:val="continue"/>
            <w:tcMar>
              <w:top w:w="28" w:type="dxa"/>
              <w:bottom w:w="28" w:type="dxa"/>
            </w:tcMar>
            <w:vAlign w:val="center"/>
          </w:tcPr>
          <w:p>
            <w:pPr>
              <w:spacing w:line="0" w:lineRule="atLeast"/>
              <w:jc w:val="center"/>
              <w:rPr>
                <w:rFonts w:ascii="宋体" w:hAnsi="宋体" w:cs="Arial Unicode MS"/>
                <w:sz w:val="18"/>
                <w:highlight w:val="none"/>
              </w:rPr>
            </w:pPr>
          </w:p>
        </w:tc>
        <w:tc>
          <w:tcPr>
            <w:tcW w:w="567" w:type="dxa"/>
            <w:tcMar>
              <w:top w:w="28" w:type="dxa"/>
              <w:bottom w:w="28" w:type="dxa"/>
            </w:tcMar>
            <w:vAlign w:val="center"/>
          </w:tcPr>
          <w:p>
            <w:pPr>
              <w:spacing w:line="0" w:lineRule="atLeast"/>
              <w:jc w:val="center"/>
              <w:rPr>
                <w:sz w:val="18"/>
                <w:highlight w:val="none"/>
              </w:rPr>
            </w:pPr>
            <w:r>
              <w:rPr>
                <w:sz w:val="18"/>
                <w:highlight w:val="none"/>
              </w:rPr>
              <w:t>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20" w:hRule="atLeast"/>
        </w:trPr>
        <w:tc>
          <w:tcPr>
            <w:tcW w:w="1418" w:type="dxa"/>
            <w:gridSpan w:val="2"/>
            <w:tcMar>
              <w:top w:w="28" w:type="dxa"/>
              <w:bottom w:w="28" w:type="dxa"/>
            </w:tcMar>
            <w:vAlign w:val="center"/>
          </w:tcPr>
          <w:p>
            <w:pPr>
              <w:spacing w:line="0" w:lineRule="atLeast"/>
              <w:jc w:val="center"/>
              <w:rPr>
                <w:rFonts w:ascii="宋体"/>
                <w:sz w:val="18"/>
                <w:highlight w:val="none"/>
              </w:rPr>
            </w:pPr>
            <w:r>
              <w:rPr>
                <w:rFonts w:hint="eastAsia" w:ascii="宋体"/>
                <w:sz w:val="18"/>
                <w:highlight w:val="none"/>
              </w:rPr>
              <w:t>交行统W105</w:t>
            </w:r>
            <w:r>
              <w:rPr>
                <w:rFonts w:ascii="宋体"/>
                <w:sz w:val="18"/>
                <w:highlight w:val="none"/>
              </w:rPr>
              <w:t>表</w:t>
            </w:r>
          </w:p>
        </w:tc>
        <w:tc>
          <w:tcPr>
            <w:tcW w:w="2410" w:type="dxa"/>
            <w:tcMar>
              <w:top w:w="28" w:type="dxa"/>
              <w:bottom w:w="28" w:type="dxa"/>
            </w:tcMar>
            <w:vAlign w:val="center"/>
          </w:tcPr>
          <w:p>
            <w:pPr>
              <w:spacing w:line="0" w:lineRule="atLeast"/>
              <w:rPr>
                <w:rFonts w:ascii="宋体"/>
                <w:sz w:val="18"/>
                <w:highlight w:val="none"/>
              </w:rPr>
            </w:pPr>
            <w:r>
              <w:rPr>
                <w:rFonts w:hint="eastAsia" w:ascii="宋体"/>
                <w:sz w:val="18"/>
                <w:highlight w:val="none"/>
              </w:rPr>
              <w:t>过河建筑物变更情况表</w:t>
            </w:r>
          </w:p>
        </w:tc>
        <w:tc>
          <w:tcPr>
            <w:tcW w:w="709" w:type="dxa"/>
            <w:tcMar>
              <w:top w:w="28" w:type="dxa"/>
              <w:bottom w:w="28" w:type="dxa"/>
            </w:tcMar>
            <w:vAlign w:val="center"/>
          </w:tcPr>
          <w:p>
            <w:pPr>
              <w:spacing w:line="0" w:lineRule="atLeast"/>
              <w:jc w:val="center"/>
              <w:rPr>
                <w:rFonts w:ascii="宋体"/>
                <w:sz w:val="18"/>
                <w:highlight w:val="none"/>
              </w:rPr>
            </w:pPr>
            <w:r>
              <w:rPr>
                <w:rFonts w:hint="eastAsia" w:ascii="宋体"/>
                <w:sz w:val="18"/>
                <w:highlight w:val="none"/>
              </w:rPr>
              <w:t>年报</w:t>
            </w:r>
          </w:p>
        </w:tc>
        <w:tc>
          <w:tcPr>
            <w:tcW w:w="1842" w:type="dxa"/>
            <w:vMerge w:val="continue"/>
            <w:tcMar>
              <w:top w:w="28" w:type="dxa"/>
              <w:bottom w:w="28" w:type="dxa"/>
            </w:tcMar>
            <w:vAlign w:val="center"/>
          </w:tcPr>
          <w:p>
            <w:pPr>
              <w:spacing w:line="0" w:lineRule="atLeast"/>
              <w:rPr>
                <w:rFonts w:ascii="宋体"/>
                <w:sz w:val="18"/>
                <w:highlight w:val="none"/>
              </w:rPr>
            </w:pPr>
          </w:p>
        </w:tc>
        <w:tc>
          <w:tcPr>
            <w:tcW w:w="2127" w:type="dxa"/>
            <w:vMerge w:val="continue"/>
            <w:tcMar>
              <w:top w:w="28" w:type="dxa"/>
              <w:bottom w:w="28" w:type="dxa"/>
            </w:tcMar>
            <w:vAlign w:val="center"/>
          </w:tcPr>
          <w:p>
            <w:pPr>
              <w:spacing w:line="0" w:lineRule="atLeast"/>
              <w:rPr>
                <w:rFonts w:ascii="宋体"/>
                <w:sz w:val="18"/>
                <w:highlight w:val="none"/>
              </w:rPr>
            </w:pPr>
          </w:p>
        </w:tc>
        <w:tc>
          <w:tcPr>
            <w:tcW w:w="1417" w:type="dxa"/>
            <w:vMerge w:val="continue"/>
            <w:tcMar>
              <w:top w:w="28" w:type="dxa"/>
              <w:bottom w:w="28" w:type="dxa"/>
            </w:tcMar>
            <w:vAlign w:val="center"/>
          </w:tcPr>
          <w:p>
            <w:pPr>
              <w:spacing w:line="0" w:lineRule="atLeast"/>
              <w:jc w:val="center"/>
              <w:rPr>
                <w:rFonts w:ascii="宋体" w:hAnsi="宋体" w:cs="Arial Unicode MS"/>
                <w:sz w:val="18"/>
                <w:highlight w:val="none"/>
              </w:rPr>
            </w:pPr>
          </w:p>
        </w:tc>
        <w:tc>
          <w:tcPr>
            <w:tcW w:w="567" w:type="dxa"/>
            <w:tcMar>
              <w:top w:w="28" w:type="dxa"/>
              <w:bottom w:w="28" w:type="dxa"/>
            </w:tcMar>
            <w:vAlign w:val="center"/>
          </w:tcPr>
          <w:p>
            <w:pPr>
              <w:spacing w:line="0" w:lineRule="atLeast"/>
              <w:jc w:val="center"/>
              <w:rPr>
                <w:sz w:val="18"/>
                <w:highlight w:val="none"/>
              </w:rPr>
            </w:pPr>
            <w:r>
              <w:rPr>
                <w:sz w:val="18"/>
                <w:highlight w:val="none"/>
              </w:rPr>
              <w:t>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20" w:hRule="atLeast"/>
        </w:trPr>
        <w:tc>
          <w:tcPr>
            <w:tcW w:w="1418" w:type="dxa"/>
            <w:gridSpan w:val="2"/>
            <w:tcMar>
              <w:top w:w="28" w:type="dxa"/>
              <w:bottom w:w="28" w:type="dxa"/>
            </w:tcMar>
            <w:vAlign w:val="center"/>
          </w:tcPr>
          <w:p>
            <w:pPr>
              <w:spacing w:line="0" w:lineRule="atLeast"/>
              <w:jc w:val="center"/>
              <w:rPr>
                <w:rFonts w:ascii="宋体"/>
                <w:sz w:val="18"/>
                <w:highlight w:val="none"/>
              </w:rPr>
            </w:pPr>
            <w:r>
              <w:rPr>
                <w:rFonts w:hint="eastAsia" w:ascii="宋体"/>
                <w:sz w:val="18"/>
                <w:highlight w:val="none"/>
              </w:rPr>
              <w:t>交行统W106</w:t>
            </w:r>
            <w:r>
              <w:rPr>
                <w:rFonts w:ascii="宋体"/>
                <w:sz w:val="18"/>
                <w:highlight w:val="none"/>
              </w:rPr>
              <w:t>表</w:t>
            </w:r>
          </w:p>
        </w:tc>
        <w:tc>
          <w:tcPr>
            <w:tcW w:w="2410" w:type="dxa"/>
            <w:tcMar>
              <w:top w:w="28" w:type="dxa"/>
              <w:bottom w:w="28" w:type="dxa"/>
            </w:tcMar>
            <w:vAlign w:val="center"/>
          </w:tcPr>
          <w:p>
            <w:pPr>
              <w:spacing w:line="0" w:lineRule="atLeast"/>
              <w:rPr>
                <w:rFonts w:ascii="宋体"/>
                <w:sz w:val="18"/>
                <w:highlight w:val="none"/>
              </w:rPr>
            </w:pPr>
            <w:r>
              <w:rPr>
                <w:rFonts w:hint="eastAsia" w:ascii="宋体"/>
                <w:sz w:val="18"/>
                <w:highlight w:val="none"/>
              </w:rPr>
              <w:t>临河设施变更情况表</w:t>
            </w:r>
          </w:p>
        </w:tc>
        <w:tc>
          <w:tcPr>
            <w:tcW w:w="709" w:type="dxa"/>
            <w:tcMar>
              <w:top w:w="28" w:type="dxa"/>
              <w:bottom w:w="28" w:type="dxa"/>
            </w:tcMar>
            <w:vAlign w:val="center"/>
          </w:tcPr>
          <w:p>
            <w:pPr>
              <w:spacing w:line="0" w:lineRule="atLeast"/>
              <w:jc w:val="center"/>
              <w:rPr>
                <w:rFonts w:ascii="宋体"/>
                <w:sz w:val="18"/>
                <w:highlight w:val="none"/>
              </w:rPr>
            </w:pPr>
            <w:r>
              <w:rPr>
                <w:rFonts w:hint="eastAsia" w:ascii="宋体"/>
                <w:sz w:val="18"/>
                <w:highlight w:val="none"/>
              </w:rPr>
              <w:t>年报</w:t>
            </w:r>
          </w:p>
        </w:tc>
        <w:tc>
          <w:tcPr>
            <w:tcW w:w="1842" w:type="dxa"/>
            <w:vMerge w:val="continue"/>
            <w:tcMar>
              <w:top w:w="28" w:type="dxa"/>
              <w:bottom w:w="28" w:type="dxa"/>
            </w:tcMar>
            <w:vAlign w:val="center"/>
          </w:tcPr>
          <w:p>
            <w:pPr>
              <w:spacing w:line="0" w:lineRule="atLeast"/>
              <w:rPr>
                <w:rFonts w:ascii="宋体"/>
                <w:sz w:val="18"/>
                <w:highlight w:val="none"/>
              </w:rPr>
            </w:pPr>
          </w:p>
        </w:tc>
        <w:tc>
          <w:tcPr>
            <w:tcW w:w="2127" w:type="dxa"/>
            <w:vMerge w:val="continue"/>
            <w:tcMar>
              <w:top w:w="28" w:type="dxa"/>
              <w:bottom w:w="28" w:type="dxa"/>
            </w:tcMar>
            <w:vAlign w:val="center"/>
          </w:tcPr>
          <w:p>
            <w:pPr>
              <w:spacing w:line="0" w:lineRule="atLeast"/>
              <w:rPr>
                <w:rFonts w:ascii="宋体"/>
                <w:sz w:val="18"/>
                <w:highlight w:val="none"/>
              </w:rPr>
            </w:pPr>
          </w:p>
        </w:tc>
        <w:tc>
          <w:tcPr>
            <w:tcW w:w="1417" w:type="dxa"/>
            <w:vMerge w:val="continue"/>
            <w:tcBorders>
              <w:bottom w:val="single" w:color="auto" w:sz="4" w:space="0"/>
            </w:tcBorders>
            <w:tcMar>
              <w:top w:w="28" w:type="dxa"/>
              <w:bottom w:w="28" w:type="dxa"/>
            </w:tcMar>
            <w:vAlign w:val="center"/>
          </w:tcPr>
          <w:p>
            <w:pPr>
              <w:spacing w:line="0" w:lineRule="atLeast"/>
              <w:jc w:val="center"/>
              <w:rPr>
                <w:rFonts w:ascii="宋体" w:hAnsi="宋体" w:cs="Arial Unicode MS"/>
                <w:sz w:val="18"/>
                <w:highlight w:val="none"/>
              </w:rPr>
            </w:pPr>
          </w:p>
        </w:tc>
        <w:tc>
          <w:tcPr>
            <w:tcW w:w="567" w:type="dxa"/>
            <w:tcMar>
              <w:top w:w="28" w:type="dxa"/>
              <w:bottom w:w="28" w:type="dxa"/>
            </w:tcMar>
            <w:vAlign w:val="center"/>
          </w:tcPr>
          <w:p>
            <w:pPr>
              <w:spacing w:line="0" w:lineRule="atLeast"/>
              <w:jc w:val="center"/>
              <w:rPr>
                <w:sz w:val="18"/>
                <w:highlight w:val="none"/>
              </w:rPr>
            </w:pPr>
            <w:r>
              <w:rPr>
                <w:sz w:val="18"/>
                <w:highlight w:val="none"/>
              </w:rPr>
              <w:t>13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493" w:hRule="atLeast"/>
        </w:trPr>
        <w:tc>
          <w:tcPr>
            <w:tcW w:w="1418" w:type="dxa"/>
            <w:gridSpan w:val="2"/>
            <w:tcMar>
              <w:top w:w="28" w:type="dxa"/>
              <w:bottom w:w="28" w:type="dxa"/>
            </w:tcMar>
            <w:vAlign w:val="center"/>
          </w:tcPr>
          <w:p>
            <w:pPr>
              <w:spacing w:line="0" w:lineRule="atLeast"/>
              <w:jc w:val="center"/>
              <w:rPr>
                <w:rFonts w:ascii="宋体"/>
                <w:sz w:val="18"/>
                <w:highlight w:val="none"/>
              </w:rPr>
            </w:pPr>
            <w:r>
              <w:rPr>
                <w:rFonts w:hint="eastAsia" w:ascii="宋体"/>
                <w:sz w:val="18"/>
                <w:highlight w:val="none"/>
              </w:rPr>
              <w:t>交行统H108</w:t>
            </w:r>
            <w:r>
              <w:rPr>
                <w:rFonts w:ascii="宋体"/>
                <w:sz w:val="18"/>
                <w:highlight w:val="none"/>
              </w:rPr>
              <w:t>表</w:t>
            </w:r>
          </w:p>
        </w:tc>
        <w:tc>
          <w:tcPr>
            <w:tcW w:w="2410" w:type="dxa"/>
            <w:tcMar>
              <w:top w:w="28" w:type="dxa"/>
              <w:bottom w:w="28" w:type="dxa"/>
            </w:tcMar>
            <w:vAlign w:val="center"/>
          </w:tcPr>
          <w:p>
            <w:pPr>
              <w:spacing w:line="0" w:lineRule="atLeast"/>
              <w:rPr>
                <w:rFonts w:ascii="宋体"/>
                <w:sz w:val="18"/>
                <w:highlight w:val="none"/>
              </w:rPr>
            </w:pPr>
            <w:r>
              <w:rPr>
                <w:rFonts w:hint="eastAsia" w:ascii="宋体"/>
                <w:sz w:val="18"/>
                <w:highlight w:val="none"/>
              </w:rPr>
              <w:t>贫困地区农村客运基本情况表</w:t>
            </w:r>
          </w:p>
        </w:tc>
        <w:tc>
          <w:tcPr>
            <w:tcW w:w="709" w:type="dxa"/>
            <w:tcMar>
              <w:top w:w="28" w:type="dxa"/>
              <w:bottom w:w="28" w:type="dxa"/>
            </w:tcMar>
            <w:vAlign w:val="center"/>
          </w:tcPr>
          <w:p>
            <w:pPr>
              <w:spacing w:line="0" w:lineRule="atLeast"/>
              <w:jc w:val="center"/>
              <w:rPr>
                <w:rFonts w:ascii="宋体"/>
                <w:sz w:val="18"/>
                <w:highlight w:val="none"/>
              </w:rPr>
            </w:pPr>
            <w:r>
              <w:rPr>
                <w:rFonts w:hint="eastAsia" w:ascii="宋体"/>
                <w:sz w:val="18"/>
                <w:highlight w:val="none"/>
              </w:rPr>
              <w:t>年报</w:t>
            </w:r>
          </w:p>
        </w:tc>
        <w:tc>
          <w:tcPr>
            <w:tcW w:w="1842" w:type="dxa"/>
            <w:tcMar>
              <w:top w:w="28" w:type="dxa"/>
              <w:bottom w:w="28" w:type="dxa"/>
            </w:tcMar>
            <w:vAlign w:val="center"/>
          </w:tcPr>
          <w:p>
            <w:pPr>
              <w:spacing w:line="0" w:lineRule="atLeast"/>
              <w:rPr>
                <w:rFonts w:ascii="宋体"/>
                <w:sz w:val="18"/>
                <w:highlight w:val="none"/>
              </w:rPr>
            </w:pPr>
            <w:r>
              <w:rPr>
                <w:rFonts w:hint="eastAsia" w:ascii="宋体"/>
                <w:sz w:val="18"/>
                <w:highlight w:val="none"/>
              </w:rPr>
              <w:t>纳入扶贫统计范围贫困县</w:t>
            </w:r>
            <w:r>
              <w:rPr>
                <w:rFonts w:ascii="宋体"/>
                <w:sz w:val="18"/>
                <w:highlight w:val="none"/>
              </w:rPr>
              <w:t>的</w:t>
            </w:r>
            <w:r>
              <w:rPr>
                <w:rFonts w:hint="eastAsia" w:ascii="宋体"/>
                <w:sz w:val="18"/>
                <w:highlight w:val="none"/>
              </w:rPr>
              <w:t>客运情况</w:t>
            </w:r>
          </w:p>
        </w:tc>
        <w:tc>
          <w:tcPr>
            <w:tcW w:w="2127" w:type="dxa"/>
            <w:tcMar>
              <w:top w:w="28" w:type="dxa"/>
              <w:bottom w:w="28" w:type="dxa"/>
            </w:tcMar>
            <w:vAlign w:val="center"/>
          </w:tcPr>
          <w:p>
            <w:pPr>
              <w:spacing w:line="0" w:lineRule="atLeast"/>
              <w:jc w:val="left"/>
              <w:rPr>
                <w:rFonts w:ascii="宋体"/>
                <w:sz w:val="18"/>
                <w:highlight w:val="none"/>
              </w:rPr>
            </w:pPr>
            <w:r>
              <w:rPr>
                <w:rFonts w:hint="eastAsia" w:ascii="宋体" w:cs="宋体"/>
                <w:sz w:val="18"/>
                <w:szCs w:val="18"/>
                <w:highlight w:val="none"/>
              </w:rPr>
              <w:t>省运输中心、纳入扶贫统计范围的各设区市（区）交通局</w:t>
            </w:r>
          </w:p>
        </w:tc>
        <w:tc>
          <w:tcPr>
            <w:tcW w:w="1417" w:type="dxa"/>
            <w:vMerge w:val="restart"/>
            <w:tcBorders>
              <w:top w:val="single" w:color="auto" w:sz="4" w:space="0"/>
            </w:tcBorders>
            <w:tcMar>
              <w:top w:w="28" w:type="dxa"/>
              <w:bottom w:w="28" w:type="dxa"/>
            </w:tcMar>
            <w:vAlign w:val="center"/>
          </w:tcPr>
          <w:p>
            <w:pPr>
              <w:spacing w:line="0" w:lineRule="atLeast"/>
              <w:jc w:val="center"/>
              <w:rPr>
                <w:rFonts w:ascii="宋体" w:hAnsi="宋体" w:cs="Arial Unicode MS"/>
                <w:sz w:val="18"/>
                <w:highlight w:val="none"/>
              </w:rPr>
            </w:pPr>
            <w:r>
              <w:rPr>
                <w:rFonts w:hint="eastAsia" w:ascii="宋体" w:cs="宋体"/>
                <w:sz w:val="18"/>
                <w:szCs w:val="18"/>
                <w:highlight w:val="none"/>
              </w:rPr>
              <w:t>各设区市（区）交通局、沿海各港口中心（局）</w:t>
            </w:r>
            <w:r>
              <w:rPr>
                <w:rFonts w:ascii="宋体" w:hAnsi="宋体" w:eastAsia="MS Gothic" w:cs="宋体"/>
                <w:sz w:val="18"/>
                <w:szCs w:val="18"/>
                <w:highlight w:val="none"/>
              </w:rPr>
              <w:t>1</w:t>
            </w:r>
            <w:r>
              <w:rPr>
                <w:rFonts w:hint="eastAsia" w:ascii="宋体" w:hAnsi="宋体" w:cs="宋体"/>
                <w:sz w:val="18"/>
                <w:szCs w:val="18"/>
                <w:highlight w:val="none"/>
              </w:rPr>
              <w:t>月</w:t>
            </w:r>
            <w:r>
              <w:rPr>
                <w:rFonts w:ascii="宋体" w:hAnsi="宋体" w:cs="宋体"/>
                <w:sz w:val="18"/>
                <w:szCs w:val="18"/>
                <w:highlight w:val="none"/>
              </w:rPr>
              <w:t>15</w:t>
            </w:r>
            <w:r>
              <w:rPr>
                <w:rFonts w:hint="eastAsia" w:ascii="宋体" w:hAnsi="宋体" w:cs="宋体"/>
                <w:sz w:val="18"/>
                <w:szCs w:val="18"/>
                <w:highlight w:val="none"/>
              </w:rPr>
              <w:t>日前，</w:t>
            </w:r>
            <w:r>
              <w:rPr>
                <w:rFonts w:hint="eastAsia" w:ascii="宋体" w:cs="宋体"/>
                <w:sz w:val="18"/>
                <w:szCs w:val="18"/>
                <w:highlight w:val="none"/>
              </w:rPr>
              <w:t>省港航中心、</w:t>
            </w:r>
            <w:r>
              <w:rPr>
                <w:rFonts w:ascii="宋体" w:cs="宋体"/>
                <w:sz w:val="18"/>
                <w:szCs w:val="18"/>
                <w:highlight w:val="none"/>
              </w:rPr>
              <w:t>省运输中心</w:t>
            </w:r>
            <w:r>
              <w:rPr>
                <w:rFonts w:ascii="宋体" w:hAnsi="宋体" w:eastAsia="MS Gothic" w:cs="宋体"/>
                <w:sz w:val="18"/>
                <w:szCs w:val="18"/>
                <w:highlight w:val="none"/>
              </w:rPr>
              <w:t>1</w:t>
            </w:r>
            <w:r>
              <w:rPr>
                <w:rFonts w:hint="eastAsia" w:ascii="宋体" w:hAnsi="宋体" w:cs="宋体"/>
                <w:sz w:val="18"/>
                <w:szCs w:val="18"/>
                <w:highlight w:val="none"/>
              </w:rPr>
              <w:t>月</w:t>
            </w:r>
            <w:r>
              <w:rPr>
                <w:rFonts w:ascii="宋体" w:hAnsi="宋体" w:cs="宋体"/>
                <w:sz w:val="18"/>
                <w:szCs w:val="18"/>
                <w:highlight w:val="none"/>
              </w:rPr>
              <w:t>22</w:t>
            </w:r>
            <w:r>
              <w:rPr>
                <w:rFonts w:hint="eastAsia" w:ascii="宋体" w:hAnsi="宋体" w:cs="宋体"/>
                <w:sz w:val="18"/>
                <w:szCs w:val="18"/>
                <w:highlight w:val="none"/>
              </w:rPr>
              <w:t>日前，省级</w:t>
            </w:r>
            <w:r>
              <w:rPr>
                <w:rFonts w:hint="eastAsia" w:ascii="宋体" w:hAnsi="宋体" w:cs="宋体"/>
                <w:color w:val="000000"/>
                <w:sz w:val="18"/>
                <w:szCs w:val="18"/>
                <w:highlight w:val="none"/>
              </w:rPr>
              <w:t>软件报送</w:t>
            </w:r>
          </w:p>
        </w:tc>
        <w:tc>
          <w:tcPr>
            <w:tcW w:w="567" w:type="dxa"/>
            <w:tcMar>
              <w:top w:w="28" w:type="dxa"/>
              <w:bottom w:w="28" w:type="dxa"/>
            </w:tcMar>
            <w:vAlign w:val="center"/>
          </w:tcPr>
          <w:p>
            <w:pPr>
              <w:spacing w:line="0" w:lineRule="atLeast"/>
              <w:jc w:val="center"/>
              <w:rPr>
                <w:sz w:val="18"/>
                <w:highlight w:val="none"/>
              </w:rPr>
            </w:pPr>
            <w:r>
              <w:rPr>
                <w:sz w:val="18"/>
                <w:highlight w:val="none"/>
              </w:rPr>
              <w:t>14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493" w:hRule="atLeast"/>
        </w:trPr>
        <w:tc>
          <w:tcPr>
            <w:tcW w:w="1418" w:type="dxa"/>
            <w:gridSpan w:val="2"/>
            <w:tcMar>
              <w:top w:w="28" w:type="dxa"/>
              <w:bottom w:w="28" w:type="dxa"/>
            </w:tcMar>
            <w:vAlign w:val="center"/>
          </w:tcPr>
          <w:p>
            <w:pPr>
              <w:spacing w:line="0" w:lineRule="atLeast"/>
              <w:jc w:val="center"/>
              <w:rPr>
                <w:rFonts w:ascii="宋体"/>
                <w:sz w:val="18"/>
                <w:highlight w:val="none"/>
              </w:rPr>
            </w:pPr>
            <w:r>
              <w:rPr>
                <w:rFonts w:hint="eastAsia" w:ascii="宋体"/>
                <w:sz w:val="18"/>
                <w:highlight w:val="none"/>
              </w:rPr>
              <w:t>交行统H201</w:t>
            </w:r>
            <w:r>
              <w:rPr>
                <w:rFonts w:ascii="宋体"/>
                <w:sz w:val="18"/>
                <w:highlight w:val="none"/>
              </w:rPr>
              <w:t>表</w:t>
            </w:r>
          </w:p>
        </w:tc>
        <w:tc>
          <w:tcPr>
            <w:tcW w:w="2410" w:type="dxa"/>
            <w:tcMar>
              <w:top w:w="28" w:type="dxa"/>
              <w:bottom w:w="28" w:type="dxa"/>
            </w:tcMar>
            <w:vAlign w:val="center"/>
          </w:tcPr>
          <w:p>
            <w:pPr>
              <w:spacing w:line="0" w:lineRule="atLeast"/>
              <w:rPr>
                <w:rFonts w:ascii="宋体"/>
                <w:sz w:val="18"/>
                <w:highlight w:val="none"/>
              </w:rPr>
            </w:pPr>
            <w:r>
              <w:rPr>
                <w:rFonts w:hint="eastAsia" w:ascii="宋体"/>
                <w:sz w:val="18"/>
                <w:highlight w:val="none"/>
              </w:rPr>
              <w:t>公路旅客营运车辆拥有量</w:t>
            </w:r>
          </w:p>
        </w:tc>
        <w:tc>
          <w:tcPr>
            <w:tcW w:w="709" w:type="dxa"/>
            <w:tcMar>
              <w:top w:w="28" w:type="dxa"/>
              <w:bottom w:w="28" w:type="dxa"/>
            </w:tcMar>
            <w:vAlign w:val="center"/>
          </w:tcPr>
          <w:p>
            <w:pPr>
              <w:spacing w:line="0" w:lineRule="atLeast"/>
              <w:jc w:val="center"/>
              <w:rPr>
                <w:rFonts w:ascii="宋体"/>
                <w:sz w:val="18"/>
                <w:highlight w:val="none"/>
              </w:rPr>
            </w:pPr>
            <w:r>
              <w:rPr>
                <w:rFonts w:hint="eastAsia" w:ascii="宋体"/>
                <w:sz w:val="18"/>
                <w:highlight w:val="none"/>
              </w:rPr>
              <w:t>年报</w:t>
            </w:r>
          </w:p>
        </w:tc>
        <w:tc>
          <w:tcPr>
            <w:tcW w:w="1842" w:type="dxa"/>
            <w:vMerge w:val="restart"/>
            <w:tcMar>
              <w:top w:w="28" w:type="dxa"/>
              <w:bottom w:w="28" w:type="dxa"/>
            </w:tcMar>
            <w:vAlign w:val="center"/>
          </w:tcPr>
          <w:p>
            <w:pPr>
              <w:spacing w:line="0" w:lineRule="atLeast"/>
              <w:rPr>
                <w:rFonts w:ascii="宋体"/>
                <w:sz w:val="18"/>
                <w:highlight w:val="none"/>
              </w:rPr>
            </w:pPr>
            <w:r>
              <w:rPr>
                <w:rFonts w:hint="eastAsia" w:ascii="宋体"/>
                <w:sz w:val="18"/>
                <w:highlight w:val="none"/>
              </w:rPr>
              <w:t>在公路运输管理部门注册登记的，未办理报废、注销、转出手续的营运车辆</w:t>
            </w:r>
          </w:p>
        </w:tc>
        <w:tc>
          <w:tcPr>
            <w:tcW w:w="2127" w:type="dxa"/>
            <w:vMerge w:val="restart"/>
            <w:tcMar>
              <w:top w:w="28" w:type="dxa"/>
              <w:bottom w:w="28" w:type="dxa"/>
            </w:tcMar>
            <w:vAlign w:val="center"/>
          </w:tcPr>
          <w:p>
            <w:pPr>
              <w:spacing w:line="0" w:lineRule="atLeast"/>
              <w:jc w:val="left"/>
              <w:rPr>
                <w:rFonts w:ascii="宋体"/>
                <w:sz w:val="18"/>
                <w:highlight w:val="none"/>
              </w:rPr>
            </w:pPr>
            <w:r>
              <w:rPr>
                <w:rFonts w:hint="eastAsia" w:ascii="宋体" w:cs="宋体"/>
                <w:sz w:val="18"/>
                <w:szCs w:val="18"/>
                <w:highlight w:val="none"/>
              </w:rPr>
              <w:t>省运输中心、各设区市（区）交通局</w:t>
            </w:r>
          </w:p>
        </w:tc>
        <w:tc>
          <w:tcPr>
            <w:tcW w:w="1417" w:type="dxa"/>
            <w:vMerge w:val="continue"/>
            <w:tcMar>
              <w:top w:w="28" w:type="dxa"/>
              <w:bottom w:w="28" w:type="dxa"/>
            </w:tcMar>
            <w:vAlign w:val="center"/>
          </w:tcPr>
          <w:p>
            <w:pPr>
              <w:spacing w:line="0" w:lineRule="atLeast"/>
              <w:jc w:val="center"/>
              <w:rPr>
                <w:rFonts w:ascii="宋体" w:hAnsi="宋体" w:cs="Arial Unicode MS"/>
                <w:sz w:val="18"/>
                <w:highlight w:val="none"/>
              </w:rPr>
            </w:pPr>
          </w:p>
        </w:tc>
        <w:tc>
          <w:tcPr>
            <w:tcW w:w="567" w:type="dxa"/>
            <w:tcMar>
              <w:top w:w="28" w:type="dxa"/>
              <w:bottom w:w="28" w:type="dxa"/>
            </w:tcMar>
            <w:vAlign w:val="center"/>
          </w:tcPr>
          <w:p>
            <w:pPr>
              <w:spacing w:line="0" w:lineRule="atLeast"/>
              <w:jc w:val="center"/>
              <w:rPr>
                <w:sz w:val="18"/>
                <w:highlight w:val="none"/>
              </w:rPr>
            </w:pPr>
            <w:r>
              <w:rPr>
                <w:sz w:val="18"/>
                <w:highlight w:val="none"/>
              </w:rPr>
              <w:t>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20" w:hRule="atLeast"/>
        </w:trPr>
        <w:tc>
          <w:tcPr>
            <w:tcW w:w="1418" w:type="dxa"/>
            <w:gridSpan w:val="2"/>
            <w:tcMar>
              <w:top w:w="28" w:type="dxa"/>
              <w:bottom w:w="28" w:type="dxa"/>
            </w:tcMar>
            <w:vAlign w:val="center"/>
          </w:tcPr>
          <w:p>
            <w:pPr>
              <w:spacing w:line="0" w:lineRule="atLeast"/>
              <w:jc w:val="center"/>
              <w:rPr>
                <w:rFonts w:ascii="宋体"/>
                <w:sz w:val="18"/>
                <w:highlight w:val="none"/>
              </w:rPr>
            </w:pPr>
            <w:r>
              <w:rPr>
                <w:rFonts w:hint="eastAsia" w:ascii="宋体"/>
                <w:sz w:val="18"/>
                <w:highlight w:val="none"/>
              </w:rPr>
              <w:t>交行统H202</w:t>
            </w:r>
            <w:r>
              <w:rPr>
                <w:rFonts w:ascii="宋体"/>
                <w:sz w:val="18"/>
                <w:highlight w:val="none"/>
              </w:rPr>
              <w:t>表</w:t>
            </w:r>
          </w:p>
        </w:tc>
        <w:tc>
          <w:tcPr>
            <w:tcW w:w="2410" w:type="dxa"/>
            <w:tcMar>
              <w:top w:w="28" w:type="dxa"/>
              <w:bottom w:w="28" w:type="dxa"/>
            </w:tcMar>
            <w:vAlign w:val="center"/>
          </w:tcPr>
          <w:p>
            <w:pPr>
              <w:spacing w:line="0" w:lineRule="atLeast"/>
              <w:rPr>
                <w:rFonts w:ascii="宋体"/>
                <w:sz w:val="18"/>
                <w:highlight w:val="none"/>
              </w:rPr>
            </w:pPr>
            <w:r>
              <w:rPr>
                <w:rFonts w:hint="eastAsia" w:ascii="宋体"/>
                <w:sz w:val="18"/>
                <w:highlight w:val="none"/>
              </w:rPr>
              <w:t>公路货物营运车辆拥有量（按标记吨位分）</w:t>
            </w:r>
          </w:p>
        </w:tc>
        <w:tc>
          <w:tcPr>
            <w:tcW w:w="709" w:type="dxa"/>
            <w:tcMar>
              <w:top w:w="28" w:type="dxa"/>
              <w:bottom w:w="28" w:type="dxa"/>
            </w:tcMar>
            <w:vAlign w:val="center"/>
          </w:tcPr>
          <w:p>
            <w:pPr>
              <w:spacing w:line="0" w:lineRule="atLeast"/>
              <w:jc w:val="center"/>
              <w:rPr>
                <w:rFonts w:ascii="宋体"/>
                <w:sz w:val="18"/>
                <w:highlight w:val="none"/>
              </w:rPr>
            </w:pPr>
            <w:r>
              <w:rPr>
                <w:rFonts w:hint="eastAsia" w:ascii="宋体"/>
                <w:sz w:val="18"/>
                <w:highlight w:val="none"/>
              </w:rPr>
              <w:t>年报</w:t>
            </w:r>
          </w:p>
        </w:tc>
        <w:tc>
          <w:tcPr>
            <w:tcW w:w="1842" w:type="dxa"/>
            <w:vMerge w:val="continue"/>
            <w:tcMar>
              <w:top w:w="28" w:type="dxa"/>
              <w:bottom w:w="28" w:type="dxa"/>
            </w:tcMar>
            <w:vAlign w:val="center"/>
          </w:tcPr>
          <w:p>
            <w:pPr>
              <w:spacing w:line="0" w:lineRule="atLeast"/>
              <w:rPr>
                <w:rFonts w:ascii="宋体"/>
                <w:sz w:val="18"/>
                <w:highlight w:val="none"/>
              </w:rPr>
            </w:pPr>
          </w:p>
        </w:tc>
        <w:tc>
          <w:tcPr>
            <w:tcW w:w="2127" w:type="dxa"/>
            <w:vMerge w:val="continue"/>
            <w:tcBorders>
              <w:bottom w:val="single" w:color="auto" w:sz="4" w:space="0"/>
            </w:tcBorders>
            <w:tcMar>
              <w:top w:w="28" w:type="dxa"/>
              <w:bottom w:w="28" w:type="dxa"/>
            </w:tcMar>
            <w:vAlign w:val="center"/>
          </w:tcPr>
          <w:p>
            <w:pPr>
              <w:spacing w:line="0" w:lineRule="atLeast"/>
              <w:jc w:val="left"/>
              <w:rPr>
                <w:rFonts w:ascii="宋体"/>
                <w:sz w:val="18"/>
                <w:highlight w:val="none"/>
              </w:rPr>
            </w:pPr>
          </w:p>
        </w:tc>
        <w:tc>
          <w:tcPr>
            <w:tcW w:w="1417" w:type="dxa"/>
            <w:vMerge w:val="continue"/>
            <w:tcMar>
              <w:top w:w="28" w:type="dxa"/>
              <w:bottom w:w="28" w:type="dxa"/>
            </w:tcMar>
            <w:vAlign w:val="center"/>
          </w:tcPr>
          <w:p>
            <w:pPr>
              <w:spacing w:line="0" w:lineRule="atLeast"/>
              <w:jc w:val="center"/>
              <w:rPr>
                <w:rFonts w:ascii="宋体" w:hAnsi="宋体"/>
                <w:sz w:val="18"/>
                <w:highlight w:val="none"/>
              </w:rPr>
            </w:pPr>
          </w:p>
        </w:tc>
        <w:tc>
          <w:tcPr>
            <w:tcW w:w="567" w:type="dxa"/>
            <w:tcMar>
              <w:top w:w="28" w:type="dxa"/>
              <w:bottom w:w="28" w:type="dxa"/>
            </w:tcMar>
            <w:vAlign w:val="center"/>
          </w:tcPr>
          <w:p>
            <w:pPr>
              <w:spacing w:line="0" w:lineRule="atLeast"/>
              <w:jc w:val="center"/>
              <w:rPr>
                <w:sz w:val="18"/>
                <w:highlight w:val="none"/>
              </w:rPr>
            </w:pPr>
            <w:r>
              <w:rPr>
                <w:sz w:val="18"/>
                <w:highlight w:val="none"/>
              </w:rPr>
              <w:t>17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916" w:hRule="atLeast"/>
        </w:trPr>
        <w:tc>
          <w:tcPr>
            <w:tcW w:w="1418" w:type="dxa"/>
            <w:gridSpan w:val="2"/>
            <w:tcMar>
              <w:top w:w="28" w:type="dxa"/>
              <w:bottom w:w="28" w:type="dxa"/>
            </w:tcMar>
            <w:vAlign w:val="center"/>
          </w:tcPr>
          <w:p>
            <w:pPr>
              <w:spacing w:line="0" w:lineRule="atLeast"/>
              <w:jc w:val="center"/>
              <w:rPr>
                <w:rFonts w:ascii="宋体"/>
                <w:sz w:val="18"/>
                <w:highlight w:val="none"/>
              </w:rPr>
            </w:pPr>
            <w:r>
              <w:rPr>
                <w:rFonts w:hint="eastAsia" w:ascii="宋体"/>
                <w:sz w:val="18"/>
                <w:highlight w:val="none"/>
              </w:rPr>
              <w:t>交行统W201</w:t>
            </w:r>
            <w:r>
              <w:rPr>
                <w:rFonts w:ascii="宋体"/>
                <w:sz w:val="18"/>
                <w:highlight w:val="none"/>
              </w:rPr>
              <w:t>表</w:t>
            </w:r>
          </w:p>
        </w:tc>
        <w:tc>
          <w:tcPr>
            <w:tcW w:w="2410" w:type="dxa"/>
            <w:tcMar>
              <w:top w:w="28" w:type="dxa"/>
              <w:bottom w:w="28" w:type="dxa"/>
            </w:tcMar>
            <w:vAlign w:val="center"/>
          </w:tcPr>
          <w:p>
            <w:pPr>
              <w:spacing w:line="0" w:lineRule="atLeast"/>
              <w:rPr>
                <w:rFonts w:ascii="宋体"/>
                <w:sz w:val="18"/>
                <w:highlight w:val="none"/>
              </w:rPr>
            </w:pPr>
            <w:r>
              <w:rPr>
                <w:rFonts w:hint="eastAsia" w:ascii="宋体"/>
                <w:sz w:val="18"/>
                <w:highlight w:val="none"/>
              </w:rPr>
              <w:t>水路运输工具拥有量</w:t>
            </w:r>
          </w:p>
        </w:tc>
        <w:tc>
          <w:tcPr>
            <w:tcW w:w="709" w:type="dxa"/>
            <w:tcMar>
              <w:top w:w="28" w:type="dxa"/>
              <w:bottom w:w="28" w:type="dxa"/>
            </w:tcMar>
            <w:vAlign w:val="center"/>
          </w:tcPr>
          <w:p>
            <w:pPr>
              <w:spacing w:line="0" w:lineRule="atLeast"/>
              <w:jc w:val="center"/>
              <w:rPr>
                <w:rFonts w:ascii="宋体"/>
                <w:sz w:val="18"/>
                <w:highlight w:val="none"/>
              </w:rPr>
            </w:pPr>
            <w:r>
              <w:rPr>
                <w:rFonts w:hint="eastAsia" w:ascii="宋体"/>
                <w:sz w:val="18"/>
                <w:highlight w:val="none"/>
              </w:rPr>
              <w:t>年报</w:t>
            </w:r>
          </w:p>
        </w:tc>
        <w:tc>
          <w:tcPr>
            <w:tcW w:w="1842" w:type="dxa"/>
            <w:tcMar>
              <w:top w:w="28" w:type="dxa"/>
              <w:bottom w:w="28" w:type="dxa"/>
            </w:tcMar>
            <w:vAlign w:val="center"/>
          </w:tcPr>
          <w:p>
            <w:pPr>
              <w:spacing w:line="0" w:lineRule="atLeast"/>
              <w:rPr>
                <w:rFonts w:ascii="宋体"/>
                <w:sz w:val="18"/>
                <w:highlight w:val="none"/>
              </w:rPr>
            </w:pPr>
            <w:r>
              <w:rPr>
                <w:rFonts w:hint="eastAsia" w:ascii="宋体"/>
                <w:sz w:val="18"/>
                <w:highlight w:val="none"/>
              </w:rPr>
              <w:t>从事水上客、货运输活动的我国企业或私人拥有的营业性运输船舶</w:t>
            </w:r>
          </w:p>
        </w:tc>
        <w:tc>
          <w:tcPr>
            <w:tcW w:w="2127" w:type="dxa"/>
            <w:tcBorders>
              <w:top w:val="single" w:color="auto" w:sz="4" w:space="0"/>
            </w:tcBorders>
            <w:tcMar>
              <w:top w:w="28" w:type="dxa"/>
              <w:bottom w:w="28" w:type="dxa"/>
            </w:tcMar>
            <w:vAlign w:val="center"/>
          </w:tcPr>
          <w:p>
            <w:pPr>
              <w:spacing w:line="0" w:lineRule="atLeast"/>
              <w:jc w:val="left"/>
              <w:rPr>
                <w:rFonts w:ascii="宋体"/>
                <w:sz w:val="18"/>
                <w:highlight w:val="none"/>
              </w:rPr>
            </w:pPr>
            <w:r>
              <w:rPr>
                <w:rFonts w:hint="eastAsia" w:ascii="宋体" w:cs="宋体"/>
                <w:sz w:val="18"/>
                <w:szCs w:val="18"/>
                <w:highlight w:val="none"/>
              </w:rPr>
              <w:t>省港航中心，各设区市（区）交通局、厦门港口局</w:t>
            </w:r>
          </w:p>
        </w:tc>
        <w:tc>
          <w:tcPr>
            <w:tcW w:w="1417" w:type="dxa"/>
            <w:vMerge w:val="continue"/>
            <w:tcMar>
              <w:top w:w="28" w:type="dxa"/>
              <w:bottom w:w="28" w:type="dxa"/>
            </w:tcMar>
            <w:vAlign w:val="center"/>
          </w:tcPr>
          <w:p>
            <w:pPr>
              <w:spacing w:line="0" w:lineRule="atLeast"/>
              <w:jc w:val="center"/>
              <w:rPr>
                <w:rFonts w:ascii="宋体" w:hAnsi="宋体" w:cs="Arial Unicode MS"/>
                <w:sz w:val="18"/>
                <w:highlight w:val="none"/>
              </w:rPr>
            </w:pPr>
          </w:p>
        </w:tc>
        <w:tc>
          <w:tcPr>
            <w:tcW w:w="567" w:type="dxa"/>
            <w:tcMar>
              <w:top w:w="28" w:type="dxa"/>
              <w:bottom w:w="28" w:type="dxa"/>
            </w:tcMar>
            <w:vAlign w:val="center"/>
          </w:tcPr>
          <w:p>
            <w:pPr>
              <w:spacing w:line="0" w:lineRule="atLeast"/>
              <w:jc w:val="center"/>
              <w:rPr>
                <w:sz w:val="18"/>
                <w:highlight w:val="none"/>
              </w:rPr>
            </w:pPr>
            <w:r>
              <w:rPr>
                <w:sz w:val="18"/>
                <w:highlight w:val="none"/>
              </w:rPr>
              <w:t>22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20" w:hRule="atLeast"/>
        </w:trPr>
        <w:tc>
          <w:tcPr>
            <w:tcW w:w="1418" w:type="dxa"/>
            <w:gridSpan w:val="2"/>
            <w:tcMar>
              <w:top w:w="28" w:type="dxa"/>
              <w:bottom w:w="28" w:type="dxa"/>
            </w:tcMar>
            <w:vAlign w:val="center"/>
          </w:tcPr>
          <w:p>
            <w:pPr>
              <w:spacing w:line="0" w:lineRule="atLeast"/>
              <w:jc w:val="center"/>
              <w:rPr>
                <w:rFonts w:ascii="宋体"/>
                <w:sz w:val="18"/>
                <w:highlight w:val="none"/>
              </w:rPr>
            </w:pPr>
            <w:r>
              <w:rPr>
                <w:rFonts w:hint="eastAsia" w:ascii="宋体"/>
                <w:sz w:val="18"/>
                <w:highlight w:val="none"/>
              </w:rPr>
              <w:t>交行统Z901</w:t>
            </w:r>
            <w:r>
              <w:rPr>
                <w:rFonts w:ascii="宋体"/>
                <w:sz w:val="18"/>
                <w:highlight w:val="none"/>
              </w:rPr>
              <w:t>表</w:t>
            </w:r>
          </w:p>
        </w:tc>
        <w:tc>
          <w:tcPr>
            <w:tcW w:w="2410" w:type="dxa"/>
            <w:tcMar>
              <w:top w:w="28" w:type="dxa"/>
              <w:bottom w:w="28" w:type="dxa"/>
            </w:tcMar>
            <w:vAlign w:val="center"/>
          </w:tcPr>
          <w:p>
            <w:pPr>
              <w:spacing w:line="0" w:lineRule="atLeast"/>
              <w:rPr>
                <w:rFonts w:ascii="宋体"/>
                <w:sz w:val="18"/>
                <w:highlight w:val="none"/>
              </w:rPr>
            </w:pPr>
            <w:r>
              <w:rPr>
                <w:rFonts w:hint="eastAsia" w:ascii="宋体"/>
                <w:sz w:val="18"/>
                <w:highlight w:val="none"/>
              </w:rPr>
              <w:t>交通运输主要统计指标年快报</w:t>
            </w:r>
          </w:p>
        </w:tc>
        <w:tc>
          <w:tcPr>
            <w:tcW w:w="709" w:type="dxa"/>
            <w:tcMar>
              <w:top w:w="28" w:type="dxa"/>
              <w:bottom w:w="28" w:type="dxa"/>
            </w:tcMar>
            <w:vAlign w:val="center"/>
          </w:tcPr>
          <w:p>
            <w:pPr>
              <w:spacing w:line="0" w:lineRule="atLeast"/>
              <w:jc w:val="center"/>
              <w:rPr>
                <w:rFonts w:ascii="宋体"/>
                <w:sz w:val="18"/>
                <w:highlight w:val="none"/>
              </w:rPr>
            </w:pPr>
            <w:r>
              <w:rPr>
                <w:rFonts w:hint="eastAsia" w:ascii="宋体"/>
                <w:sz w:val="18"/>
                <w:highlight w:val="none"/>
              </w:rPr>
              <w:t>年报</w:t>
            </w:r>
          </w:p>
        </w:tc>
        <w:tc>
          <w:tcPr>
            <w:tcW w:w="1842" w:type="dxa"/>
            <w:tcMar>
              <w:top w:w="28" w:type="dxa"/>
              <w:bottom w:w="28" w:type="dxa"/>
            </w:tcMar>
            <w:vAlign w:val="center"/>
          </w:tcPr>
          <w:p>
            <w:pPr>
              <w:spacing w:line="0" w:lineRule="atLeast"/>
              <w:jc w:val="left"/>
              <w:rPr>
                <w:rFonts w:ascii="宋体"/>
                <w:sz w:val="18"/>
                <w:highlight w:val="none"/>
              </w:rPr>
            </w:pPr>
            <w:r>
              <w:rPr>
                <w:rFonts w:ascii="宋体"/>
                <w:sz w:val="18"/>
                <w:highlight w:val="none"/>
              </w:rPr>
              <w:t>公路水路基础设施及营业性运输工具</w:t>
            </w:r>
          </w:p>
        </w:tc>
        <w:tc>
          <w:tcPr>
            <w:tcW w:w="2127" w:type="dxa"/>
            <w:tcMar>
              <w:top w:w="28" w:type="dxa"/>
              <w:bottom w:w="28" w:type="dxa"/>
            </w:tcMar>
            <w:vAlign w:val="center"/>
          </w:tcPr>
          <w:p>
            <w:pPr>
              <w:spacing w:line="0" w:lineRule="atLeast"/>
              <w:jc w:val="left"/>
              <w:rPr>
                <w:rFonts w:ascii="宋体"/>
                <w:sz w:val="18"/>
                <w:highlight w:val="none"/>
              </w:rPr>
            </w:pPr>
            <w:r>
              <w:rPr>
                <w:rFonts w:hint="eastAsia" w:ascii="宋体" w:cs="宋体"/>
                <w:sz w:val="18"/>
                <w:szCs w:val="18"/>
                <w:highlight w:val="none"/>
              </w:rPr>
              <w:t>省高速集团、省公路中心、省港航中心、省运输中心、各设区市（区）交通局、沿海各港口中心（局）</w:t>
            </w:r>
          </w:p>
        </w:tc>
        <w:tc>
          <w:tcPr>
            <w:tcW w:w="1417" w:type="dxa"/>
            <w:tcMar>
              <w:top w:w="28" w:type="dxa"/>
              <w:bottom w:w="28" w:type="dxa"/>
            </w:tcMar>
            <w:vAlign w:val="center"/>
          </w:tcPr>
          <w:p>
            <w:pPr>
              <w:spacing w:line="0" w:lineRule="atLeast"/>
              <w:jc w:val="left"/>
              <w:rPr>
                <w:rFonts w:ascii="宋体" w:hAnsi="宋体" w:cs="Arial Unicode MS"/>
                <w:sz w:val="18"/>
                <w:highlight w:val="none"/>
              </w:rPr>
            </w:pPr>
            <w:r>
              <w:rPr>
                <w:rFonts w:hint="eastAsia" w:ascii="宋体" w:cs="宋体"/>
                <w:sz w:val="18"/>
                <w:szCs w:val="18"/>
                <w:highlight w:val="none"/>
              </w:rPr>
              <w:t>各设区市（区）交通局、沿海各港口中心（局）12月4日前</w:t>
            </w:r>
            <w:r>
              <w:rPr>
                <w:rFonts w:ascii="宋体" w:cs="宋体"/>
                <w:sz w:val="18"/>
                <w:szCs w:val="18"/>
                <w:highlight w:val="none"/>
              </w:rPr>
              <w:t>,</w:t>
            </w:r>
            <w:r>
              <w:rPr>
                <w:rFonts w:hint="eastAsia" w:ascii="宋体" w:cs="宋体"/>
                <w:sz w:val="18"/>
                <w:szCs w:val="18"/>
                <w:highlight w:val="none"/>
              </w:rPr>
              <w:t>其他厅直单位12月10日前，省级软件报送</w:t>
            </w:r>
          </w:p>
        </w:tc>
        <w:tc>
          <w:tcPr>
            <w:tcW w:w="567" w:type="dxa"/>
            <w:tcMar>
              <w:top w:w="28" w:type="dxa"/>
              <w:bottom w:w="28" w:type="dxa"/>
            </w:tcMar>
            <w:vAlign w:val="center"/>
          </w:tcPr>
          <w:p>
            <w:pPr>
              <w:spacing w:line="0" w:lineRule="atLeast"/>
              <w:jc w:val="center"/>
              <w:rPr>
                <w:sz w:val="18"/>
                <w:highlight w:val="none"/>
              </w:rPr>
            </w:pPr>
            <w:r>
              <w:rPr>
                <w:sz w:val="18"/>
                <w:highlight w:val="none"/>
              </w:rPr>
              <w:t>24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789" w:hRule="atLeast"/>
        </w:trPr>
        <w:tc>
          <w:tcPr>
            <w:tcW w:w="1418" w:type="dxa"/>
            <w:gridSpan w:val="2"/>
            <w:tcBorders>
              <w:top w:val="single" w:color="auto" w:sz="2" w:space="0"/>
              <w:bottom w:val="single" w:color="auto" w:sz="2" w:space="0"/>
            </w:tcBorders>
            <w:tcMar>
              <w:top w:w="28" w:type="dxa"/>
              <w:bottom w:w="28" w:type="dxa"/>
            </w:tcMar>
            <w:vAlign w:val="center"/>
          </w:tcPr>
          <w:p>
            <w:pPr>
              <w:spacing w:before="15" w:beforeLines="5" w:after="15" w:afterLines="5" w:line="0" w:lineRule="atLeast"/>
              <w:ind w:right="-50"/>
              <w:jc w:val="center"/>
              <w:rPr>
                <w:rFonts w:ascii="宋体" w:hAnsi="宋体"/>
                <w:sz w:val="18"/>
                <w:szCs w:val="18"/>
                <w:highlight w:val="none"/>
              </w:rPr>
            </w:pPr>
            <w:r>
              <w:rPr>
                <w:rFonts w:hint="eastAsia" w:ascii="宋体" w:hAnsi="宋体"/>
                <w:sz w:val="18"/>
                <w:szCs w:val="18"/>
                <w:highlight w:val="none"/>
              </w:rPr>
              <w:t>交行统P101表</w:t>
            </w:r>
          </w:p>
        </w:tc>
        <w:tc>
          <w:tcPr>
            <w:tcW w:w="2410" w:type="dxa"/>
            <w:tcBorders>
              <w:top w:val="single" w:color="auto" w:sz="2" w:space="0"/>
              <w:bottom w:val="single" w:color="auto" w:sz="2" w:space="0"/>
            </w:tcBorders>
            <w:tcMar>
              <w:top w:w="28" w:type="dxa"/>
              <w:bottom w:w="28" w:type="dxa"/>
            </w:tcMar>
            <w:vAlign w:val="center"/>
          </w:tcPr>
          <w:p>
            <w:pPr>
              <w:spacing w:before="15" w:beforeLines="5" w:after="15" w:afterLines="5" w:line="0" w:lineRule="atLeast"/>
              <w:ind w:right="-50"/>
              <w:rPr>
                <w:rFonts w:ascii="宋体" w:hAnsi="宋体"/>
                <w:sz w:val="18"/>
                <w:szCs w:val="18"/>
                <w:highlight w:val="none"/>
              </w:rPr>
            </w:pPr>
            <w:r>
              <w:rPr>
                <w:rFonts w:hint="eastAsia" w:ascii="宋体" w:hAnsi="宋体"/>
                <w:sz w:val="18"/>
                <w:szCs w:val="18"/>
                <w:highlight w:val="none"/>
              </w:rPr>
              <w:t>港口码头单位一览表</w:t>
            </w:r>
          </w:p>
        </w:tc>
        <w:tc>
          <w:tcPr>
            <w:tcW w:w="709" w:type="dxa"/>
            <w:tcBorders>
              <w:top w:val="single" w:color="auto" w:sz="2" w:space="0"/>
              <w:bottom w:val="single" w:color="auto" w:sz="2" w:space="0"/>
            </w:tcBorders>
            <w:tcMar>
              <w:top w:w="28" w:type="dxa"/>
              <w:bottom w:w="28" w:type="dxa"/>
            </w:tcMar>
            <w:vAlign w:val="center"/>
          </w:tcPr>
          <w:p>
            <w:pPr>
              <w:spacing w:before="15" w:beforeLines="5" w:after="15" w:afterLines="5" w:line="0" w:lineRule="atLeast"/>
              <w:ind w:right="-50"/>
              <w:jc w:val="center"/>
              <w:rPr>
                <w:rFonts w:ascii="宋体" w:hAnsi="宋体"/>
                <w:sz w:val="18"/>
                <w:szCs w:val="18"/>
                <w:highlight w:val="none"/>
              </w:rPr>
            </w:pPr>
            <w:r>
              <w:rPr>
                <w:rFonts w:hint="eastAsia" w:ascii="宋体" w:hAnsi="宋体"/>
                <w:sz w:val="18"/>
                <w:szCs w:val="18"/>
                <w:highlight w:val="none"/>
              </w:rPr>
              <w:t>年报</w:t>
            </w:r>
          </w:p>
        </w:tc>
        <w:tc>
          <w:tcPr>
            <w:tcW w:w="1842" w:type="dxa"/>
            <w:tcBorders>
              <w:top w:val="single" w:color="auto" w:sz="2" w:space="0"/>
              <w:bottom w:val="single" w:color="auto" w:sz="2" w:space="0"/>
            </w:tcBorders>
            <w:tcMar>
              <w:top w:w="28" w:type="dxa"/>
              <w:bottom w:w="28" w:type="dxa"/>
            </w:tcMar>
            <w:vAlign w:val="center"/>
          </w:tcPr>
          <w:p>
            <w:pPr>
              <w:spacing w:line="0" w:lineRule="atLeast"/>
              <w:jc w:val="left"/>
              <w:rPr>
                <w:rFonts w:ascii="宋体"/>
                <w:sz w:val="18"/>
                <w:highlight w:val="none"/>
              </w:rPr>
            </w:pPr>
            <w:r>
              <w:rPr>
                <w:rFonts w:hint="eastAsia" w:ascii="宋体" w:hAnsi="宋体"/>
                <w:sz w:val="18"/>
                <w:szCs w:val="18"/>
                <w:highlight w:val="none"/>
              </w:rPr>
              <w:t>全部港口</w:t>
            </w:r>
          </w:p>
        </w:tc>
        <w:tc>
          <w:tcPr>
            <w:tcW w:w="2127" w:type="dxa"/>
            <w:vMerge w:val="restart"/>
            <w:tcBorders>
              <w:top w:val="single" w:color="auto" w:sz="2" w:space="0"/>
            </w:tcBorders>
            <w:tcMar>
              <w:top w:w="28" w:type="dxa"/>
              <w:bottom w:w="28" w:type="dxa"/>
            </w:tcMar>
            <w:vAlign w:val="center"/>
          </w:tcPr>
          <w:p>
            <w:pPr>
              <w:spacing w:before="15" w:beforeLines="5" w:after="15" w:afterLines="5" w:line="0" w:lineRule="atLeast"/>
              <w:ind w:right="-50"/>
              <w:jc w:val="left"/>
              <w:rPr>
                <w:rFonts w:ascii="宋体" w:cs="宋体"/>
                <w:sz w:val="18"/>
                <w:szCs w:val="18"/>
                <w:highlight w:val="none"/>
              </w:rPr>
            </w:pPr>
            <w:r>
              <w:rPr>
                <w:rFonts w:hint="eastAsia" w:ascii="宋体" w:cs="宋体"/>
                <w:sz w:val="18"/>
                <w:szCs w:val="18"/>
                <w:highlight w:val="none"/>
              </w:rPr>
              <w:t>省港航中心，三明、南平市交通局、沿海各港口中心（局）</w:t>
            </w:r>
          </w:p>
          <w:p>
            <w:pPr>
              <w:spacing w:line="0" w:lineRule="atLeast"/>
              <w:jc w:val="center"/>
              <w:rPr>
                <w:rFonts w:ascii="宋体"/>
                <w:sz w:val="18"/>
                <w:highlight w:val="none"/>
              </w:rPr>
            </w:pPr>
          </w:p>
        </w:tc>
        <w:tc>
          <w:tcPr>
            <w:tcW w:w="1417" w:type="dxa"/>
            <w:tcBorders>
              <w:top w:val="single" w:color="auto" w:sz="2" w:space="0"/>
              <w:bottom w:val="single" w:color="auto" w:sz="2" w:space="0"/>
            </w:tcBorders>
            <w:tcMar>
              <w:top w:w="28" w:type="dxa"/>
              <w:bottom w:w="28" w:type="dxa"/>
            </w:tcMar>
            <w:vAlign w:val="center"/>
          </w:tcPr>
          <w:p>
            <w:pPr>
              <w:jc w:val="left"/>
              <w:rPr>
                <w:highlight w:val="none"/>
              </w:rPr>
            </w:pPr>
            <w:r>
              <w:rPr>
                <w:rFonts w:hint="eastAsia" w:ascii="宋体" w:cs="宋体"/>
                <w:sz w:val="18"/>
                <w:szCs w:val="18"/>
                <w:highlight w:val="none"/>
              </w:rPr>
              <w:t>三明、南平市交通局和沿海各港口中心（局）</w:t>
            </w:r>
            <w:r>
              <w:rPr>
                <w:rFonts w:ascii="宋体" w:cs="宋体"/>
                <w:sz w:val="18"/>
                <w:szCs w:val="18"/>
                <w:highlight w:val="none"/>
              </w:rPr>
              <w:t>1</w:t>
            </w:r>
            <w:r>
              <w:rPr>
                <w:rFonts w:hint="eastAsia" w:ascii="宋体" w:cs="宋体"/>
                <w:sz w:val="18"/>
                <w:szCs w:val="18"/>
                <w:highlight w:val="none"/>
              </w:rPr>
              <w:t>月</w:t>
            </w:r>
            <w:r>
              <w:rPr>
                <w:rFonts w:ascii="宋体" w:cs="宋体"/>
                <w:sz w:val="18"/>
                <w:szCs w:val="18"/>
                <w:highlight w:val="none"/>
              </w:rPr>
              <w:t>15</w:t>
            </w:r>
            <w:r>
              <w:rPr>
                <w:rFonts w:hint="eastAsia" w:ascii="宋体" w:cs="宋体"/>
                <w:sz w:val="18"/>
                <w:szCs w:val="18"/>
                <w:highlight w:val="none"/>
              </w:rPr>
              <w:t>日前，省港航中心</w:t>
            </w:r>
            <w:r>
              <w:rPr>
                <w:rFonts w:ascii="宋体" w:cs="宋体"/>
                <w:sz w:val="18"/>
                <w:szCs w:val="18"/>
                <w:highlight w:val="none"/>
              </w:rPr>
              <w:t>1</w:t>
            </w:r>
            <w:r>
              <w:rPr>
                <w:rFonts w:hint="eastAsia" w:ascii="宋体" w:cs="宋体"/>
                <w:sz w:val="18"/>
                <w:szCs w:val="18"/>
                <w:highlight w:val="none"/>
              </w:rPr>
              <w:t>月</w:t>
            </w:r>
            <w:r>
              <w:rPr>
                <w:rFonts w:ascii="宋体" w:cs="宋体"/>
                <w:sz w:val="18"/>
                <w:szCs w:val="18"/>
                <w:highlight w:val="none"/>
              </w:rPr>
              <w:t>22</w:t>
            </w:r>
            <w:r>
              <w:rPr>
                <w:rFonts w:hint="eastAsia" w:ascii="宋体" w:cs="宋体"/>
                <w:sz w:val="18"/>
                <w:szCs w:val="18"/>
                <w:highlight w:val="none"/>
              </w:rPr>
              <w:t>日前，</w:t>
            </w:r>
            <w:r>
              <w:rPr>
                <w:rFonts w:hint="eastAsia" w:ascii="宋体" w:hAnsi="宋体" w:cs="宋体"/>
                <w:sz w:val="18"/>
                <w:szCs w:val="18"/>
                <w:highlight w:val="none"/>
              </w:rPr>
              <w:t>省级软件报送</w:t>
            </w:r>
          </w:p>
          <w:p>
            <w:pPr>
              <w:spacing w:line="0" w:lineRule="atLeast"/>
              <w:jc w:val="center"/>
              <w:rPr>
                <w:highlight w:val="none"/>
              </w:rPr>
            </w:pPr>
          </w:p>
        </w:tc>
        <w:tc>
          <w:tcPr>
            <w:tcW w:w="567" w:type="dxa"/>
            <w:tcBorders>
              <w:top w:val="single" w:color="auto" w:sz="2" w:space="0"/>
              <w:bottom w:val="single" w:color="auto" w:sz="2" w:space="0"/>
            </w:tcBorders>
            <w:tcMar>
              <w:top w:w="28" w:type="dxa"/>
              <w:bottom w:w="28" w:type="dxa"/>
            </w:tcMar>
            <w:vAlign w:val="center"/>
          </w:tcPr>
          <w:p>
            <w:pPr>
              <w:spacing w:before="15" w:beforeLines="5" w:after="15" w:afterLines="5" w:line="0" w:lineRule="atLeast"/>
              <w:ind w:right="-50"/>
              <w:jc w:val="center"/>
              <w:rPr>
                <w:sz w:val="18"/>
                <w:szCs w:val="18"/>
                <w:highlight w:val="none"/>
              </w:rPr>
            </w:pPr>
            <w:r>
              <w:rPr>
                <w:sz w:val="18"/>
                <w:szCs w:val="18"/>
                <w:highlight w:val="none"/>
              </w:rPr>
              <w:t>33</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626" w:hRule="atLeast"/>
        </w:trPr>
        <w:tc>
          <w:tcPr>
            <w:tcW w:w="1418" w:type="dxa"/>
            <w:gridSpan w:val="2"/>
            <w:tcBorders>
              <w:bottom w:val="single" w:color="auto" w:sz="2" w:space="0"/>
            </w:tcBorders>
            <w:tcMar>
              <w:top w:w="28" w:type="dxa"/>
              <w:bottom w:w="28" w:type="dxa"/>
            </w:tcMar>
            <w:vAlign w:val="center"/>
          </w:tcPr>
          <w:p>
            <w:pPr>
              <w:spacing w:before="15" w:beforeLines="5" w:after="15" w:afterLines="5" w:line="0" w:lineRule="atLeast"/>
              <w:ind w:right="-51"/>
              <w:jc w:val="center"/>
              <w:rPr>
                <w:rFonts w:ascii="宋体" w:hAnsi="宋体"/>
                <w:sz w:val="18"/>
                <w:szCs w:val="18"/>
                <w:highlight w:val="none"/>
              </w:rPr>
            </w:pPr>
            <w:r>
              <w:rPr>
                <w:rFonts w:hint="eastAsia" w:ascii="宋体" w:hAnsi="宋体"/>
                <w:sz w:val="18"/>
                <w:szCs w:val="18"/>
                <w:highlight w:val="none"/>
              </w:rPr>
              <w:t>交行统P901表</w:t>
            </w:r>
          </w:p>
        </w:tc>
        <w:tc>
          <w:tcPr>
            <w:tcW w:w="2410" w:type="dxa"/>
            <w:tcBorders>
              <w:bottom w:val="single" w:color="auto" w:sz="2" w:space="0"/>
            </w:tcBorders>
            <w:tcMar>
              <w:top w:w="28" w:type="dxa"/>
              <w:bottom w:w="28" w:type="dxa"/>
            </w:tcMar>
            <w:vAlign w:val="center"/>
          </w:tcPr>
          <w:p>
            <w:pPr>
              <w:spacing w:before="15" w:beforeLines="5" w:after="15" w:afterLines="5" w:line="0" w:lineRule="atLeast"/>
              <w:ind w:right="-51"/>
              <w:rPr>
                <w:rFonts w:ascii="宋体" w:hAnsi="宋体"/>
                <w:sz w:val="18"/>
                <w:szCs w:val="18"/>
                <w:highlight w:val="none"/>
              </w:rPr>
            </w:pPr>
            <w:r>
              <w:rPr>
                <w:rFonts w:hint="eastAsia" w:ascii="宋体" w:hAnsi="宋体"/>
                <w:sz w:val="18"/>
                <w:szCs w:val="18"/>
                <w:highlight w:val="none"/>
              </w:rPr>
              <w:t>港口主要统计指标年快报</w:t>
            </w:r>
          </w:p>
        </w:tc>
        <w:tc>
          <w:tcPr>
            <w:tcW w:w="709" w:type="dxa"/>
            <w:tcBorders>
              <w:bottom w:val="single" w:color="auto" w:sz="2" w:space="0"/>
            </w:tcBorders>
            <w:tcMar>
              <w:top w:w="28" w:type="dxa"/>
              <w:bottom w:w="28" w:type="dxa"/>
            </w:tcMar>
            <w:vAlign w:val="center"/>
          </w:tcPr>
          <w:p>
            <w:pPr>
              <w:spacing w:before="15" w:beforeLines="5" w:after="15" w:afterLines="5" w:line="0" w:lineRule="atLeast"/>
              <w:ind w:right="-51"/>
              <w:jc w:val="center"/>
              <w:rPr>
                <w:rFonts w:ascii="宋体" w:hAnsi="宋体"/>
                <w:sz w:val="18"/>
                <w:szCs w:val="18"/>
                <w:highlight w:val="none"/>
              </w:rPr>
            </w:pPr>
            <w:r>
              <w:rPr>
                <w:rFonts w:hint="eastAsia" w:ascii="宋体" w:hAnsi="宋体"/>
                <w:sz w:val="18"/>
                <w:szCs w:val="18"/>
                <w:highlight w:val="none"/>
              </w:rPr>
              <w:t>年报</w:t>
            </w:r>
          </w:p>
        </w:tc>
        <w:tc>
          <w:tcPr>
            <w:tcW w:w="1842" w:type="dxa"/>
            <w:tcBorders>
              <w:bottom w:val="single" w:color="auto" w:sz="2" w:space="0"/>
            </w:tcBorders>
            <w:tcMar>
              <w:top w:w="28" w:type="dxa"/>
              <w:bottom w:w="28" w:type="dxa"/>
            </w:tcMar>
            <w:vAlign w:val="center"/>
          </w:tcPr>
          <w:p>
            <w:pPr>
              <w:spacing w:line="0" w:lineRule="atLeast"/>
              <w:jc w:val="left"/>
              <w:rPr>
                <w:rFonts w:ascii="宋体"/>
                <w:sz w:val="18"/>
                <w:highlight w:val="none"/>
              </w:rPr>
            </w:pPr>
            <w:r>
              <w:rPr>
                <w:rFonts w:hint="eastAsia" w:ascii="宋体" w:hAnsi="宋体"/>
                <w:sz w:val="18"/>
                <w:szCs w:val="18"/>
                <w:highlight w:val="none"/>
              </w:rPr>
              <w:t>全部港口</w:t>
            </w:r>
          </w:p>
        </w:tc>
        <w:tc>
          <w:tcPr>
            <w:tcW w:w="2127" w:type="dxa"/>
            <w:vMerge w:val="continue"/>
            <w:tcBorders>
              <w:bottom w:val="single" w:color="auto" w:sz="2" w:space="0"/>
            </w:tcBorders>
            <w:tcMar>
              <w:top w:w="28" w:type="dxa"/>
              <w:bottom w:w="28" w:type="dxa"/>
            </w:tcMar>
            <w:vAlign w:val="center"/>
          </w:tcPr>
          <w:p>
            <w:pPr>
              <w:spacing w:line="0" w:lineRule="atLeast"/>
              <w:jc w:val="center"/>
              <w:rPr>
                <w:rFonts w:ascii="宋体"/>
                <w:sz w:val="18"/>
                <w:highlight w:val="none"/>
              </w:rPr>
            </w:pPr>
          </w:p>
        </w:tc>
        <w:tc>
          <w:tcPr>
            <w:tcW w:w="1417" w:type="dxa"/>
            <w:tcBorders>
              <w:bottom w:val="single" w:color="auto" w:sz="2" w:space="0"/>
            </w:tcBorders>
            <w:tcMar>
              <w:top w:w="28" w:type="dxa"/>
              <w:bottom w:w="28" w:type="dxa"/>
            </w:tcMar>
            <w:vAlign w:val="center"/>
          </w:tcPr>
          <w:p>
            <w:pPr>
              <w:spacing w:before="15" w:beforeLines="5" w:after="15" w:afterLines="5" w:line="0" w:lineRule="atLeast"/>
              <w:ind w:right="-51"/>
              <w:jc w:val="left"/>
              <w:rPr>
                <w:rFonts w:ascii="宋体" w:hAnsi="宋体"/>
                <w:sz w:val="18"/>
                <w:szCs w:val="18"/>
                <w:highlight w:val="none"/>
              </w:rPr>
            </w:pPr>
            <w:r>
              <w:rPr>
                <w:rFonts w:hint="eastAsia" w:ascii="宋体" w:cs="宋体"/>
                <w:sz w:val="18"/>
                <w:szCs w:val="18"/>
                <w:highlight w:val="none"/>
              </w:rPr>
              <w:t>三明、南平市交通局和沿海各港口中心（局）</w:t>
            </w:r>
            <w:r>
              <w:rPr>
                <w:rFonts w:hint="eastAsia" w:ascii="宋体" w:hAnsi="宋体" w:cs="宋体"/>
                <w:sz w:val="18"/>
                <w:szCs w:val="18"/>
                <w:highlight w:val="none"/>
              </w:rPr>
              <w:t>12月4日前</w:t>
            </w:r>
            <w:r>
              <w:rPr>
                <w:rFonts w:ascii="宋体" w:hAnsi="宋体" w:eastAsia="MS Gothic" w:cs="宋体"/>
                <w:sz w:val="18"/>
                <w:szCs w:val="18"/>
                <w:highlight w:val="none"/>
              </w:rPr>
              <w:t>,</w:t>
            </w:r>
            <w:r>
              <w:rPr>
                <w:rFonts w:hint="eastAsia" w:ascii="宋体" w:cs="宋体"/>
                <w:sz w:val="18"/>
                <w:szCs w:val="18"/>
                <w:highlight w:val="none"/>
              </w:rPr>
              <w:t>省港航中心</w:t>
            </w:r>
            <w:r>
              <w:rPr>
                <w:rFonts w:hint="eastAsia" w:ascii="宋体" w:hAnsi="宋体" w:cs="宋体"/>
                <w:sz w:val="18"/>
                <w:szCs w:val="18"/>
                <w:highlight w:val="none"/>
              </w:rPr>
              <w:t>12月10日前，省级</w:t>
            </w:r>
            <w:r>
              <w:rPr>
                <w:rFonts w:hint="eastAsia" w:ascii="宋体" w:hAnsi="宋体" w:cs="宋体"/>
                <w:color w:val="000000"/>
                <w:sz w:val="18"/>
                <w:szCs w:val="18"/>
                <w:highlight w:val="none"/>
              </w:rPr>
              <w:t>软件报送</w:t>
            </w:r>
          </w:p>
        </w:tc>
        <w:tc>
          <w:tcPr>
            <w:tcW w:w="567" w:type="dxa"/>
            <w:tcBorders>
              <w:bottom w:val="single" w:color="auto" w:sz="2" w:space="0"/>
            </w:tcBorders>
            <w:tcMar>
              <w:top w:w="28" w:type="dxa"/>
              <w:bottom w:w="28" w:type="dxa"/>
            </w:tcMar>
            <w:vAlign w:val="center"/>
          </w:tcPr>
          <w:p>
            <w:pPr>
              <w:spacing w:before="15" w:beforeLines="5" w:after="15" w:afterLines="5" w:line="0" w:lineRule="atLeast"/>
              <w:ind w:right="-51"/>
              <w:jc w:val="center"/>
              <w:rPr>
                <w:sz w:val="18"/>
                <w:szCs w:val="18"/>
                <w:highlight w:val="none"/>
              </w:rPr>
            </w:pPr>
            <w:r>
              <w:rPr>
                <w:sz w:val="18"/>
                <w:szCs w:val="18"/>
                <w:highlight w:val="none"/>
              </w:rPr>
              <w:t>34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666" w:hRule="atLeast"/>
        </w:trPr>
        <w:tc>
          <w:tcPr>
            <w:tcW w:w="1418" w:type="dxa"/>
            <w:gridSpan w:val="2"/>
            <w:tcBorders>
              <w:top w:val="single" w:color="auto" w:sz="2" w:space="0"/>
              <w:bottom w:val="single" w:color="auto" w:sz="2" w:space="0"/>
            </w:tcBorders>
            <w:tcMar>
              <w:top w:w="28" w:type="dxa"/>
              <w:bottom w:w="28" w:type="dxa"/>
            </w:tcMar>
            <w:vAlign w:val="center"/>
          </w:tcPr>
          <w:p>
            <w:pPr>
              <w:spacing w:line="0" w:lineRule="atLeast"/>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交行统</w:t>
            </w:r>
            <w:r>
              <w:rPr>
                <w:rFonts w:hint="eastAsia" w:asciiTheme="minorEastAsia" w:hAnsiTheme="minorEastAsia" w:eastAsiaTheme="minorEastAsia"/>
                <w:sz w:val="18"/>
                <w:szCs w:val="18"/>
                <w:highlight w:val="none"/>
              </w:rPr>
              <w:t>U101</w:t>
            </w:r>
            <w:r>
              <w:rPr>
                <w:rFonts w:asciiTheme="minorEastAsia" w:hAnsiTheme="minorEastAsia" w:eastAsiaTheme="minorEastAsia"/>
                <w:sz w:val="18"/>
                <w:szCs w:val="18"/>
                <w:highlight w:val="none"/>
              </w:rPr>
              <w:t>表</w:t>
            </w:r>
          </w:p>
        </w:tc>
        <w:tc>
          <w:tcPr>
            <w:tcW w:w="2410" w:type="dxa"/>
            <w:tcBorders>
              <w:top w:val="single" w:color="auto" w:sz="2" w:space="0"/>
              <w:bottom w:val="single" w:color="auto" w:sz="2" w:space="0"/>
            </w:tcBorders>
            <w:tcMar>
              <w:top w:w="28" w:type="dxa"/>
              <w:bottom w:w="28" w:type="dxa"/>
            </w:tcMar>
            <w:vAlign w:val="center"/>
          </w:tcPr>
          <w:p>
            <w:pPr>
              <w:spacing w:line="0" w:lineRule="atLeast"/>
              <w:jc w:val="left"/>
              <w:rPr>
                <w:sz w:val="18"/>
                <w:szCs w:val="18"/>
                <w:highlight w:val="none"/>
              </w:rPr>
            </w:pPr>
            <w:r>
              <w:rPr>
                <w:rFonts w:hAnsi="宋体"/>
                <w:sz w:val="18"/>
                <w:szCs w:val="18"/>
                <w:highlight w:val="none"/>
              </w:rPr>
              <w:t>城市（县城</w:t>
            </w:r>
            <w:r>
              <w:rPr>
                <w:rFonts w:hint="eastAsia" w:hAnsi="宋体"/>
                <w:sz w:val="18"/>
                <w:szCs w:val="18"/>
                <w:highlight w:val="none"/>
              </w:rPr>
              <w:t>）客运交通基本情况年报</w:t>
            </w:r>
          </w:p>
        </w:tc>
        <w:tc>
          <w:tcPr>
            <w:tcW w:w="709" w:type="dxa"/>
            <w:tcBorders>
              <w:top w:val="single" w:color="auto" w:sz="2" w:space="0"/>
              <w:bottom w:val="single" w:color="auto" w:sz="2" w:space="0"/>
            </w:tcBorders>
            <w:tcMar>
              <w:top w:w="28" w:type="dxa"/>
              <w:bottom w:w="28" w:type="dxa"/>
            </w:tcMar>
            <w:vAlign w:val="center"/>
          </w:tcPr>
          <w:p>
            <w:pPr>
              <w:spacing w:line="0" w:lineRule="atLeast"/>
              <w:jc w:val="center"/>
              <w:rPr>
                <w:sz w:val="18"/>
                <w:szCs w:val="18"/>
                <w:highlight w:val="none"/>
              </w:rPr>
            </w:pPr>
            <w:r>
              <w:rPr>
                <w:rFonts w:hAnsi="宋体"/>
                <w:sz w:val="18"/>
                <w:szCs w:val="18"/>
                <w:highlight w:val="none"/>
              </w:rPr>
              <w:t>年报</w:t>
            </w:r>
          </w:p>
        </w:tc>
        <w:tc>
          <w:tcPr>
            <w:tcW w:w="1842" w:type="dxa"/>
            <w:tcBorders>
              <w:top w:val="single" w:color="auto" w:sz="2" w:space="0"/>
              <w:bottom w:val="single" w:color="auto" w:sz="2" w:space="0"/>
            </w:tcBorders>
            <w:tcMar>
              <w:top w:w="28" w:type="dxa"/>
              <w:bottom w:w="28" w:type="dxa"/>
            </w:tcMar>
            <w:vAlign w:val="center"/>
          </w:tcPr>
          <w:p>
            <w:pPr>
              <w:spacing w:line="0" w:lineRule="atLeast"/>
              <w:jc w:val="left"/>
              <w:rPr>
                <w:sz w:val="18"/>
                <w:szCs w:val="18"/>
                <w:highlight w:val="none"/>
              </w:rPr>
            </w:pPr>
            <w:r>
              <w:rPr>
                <w:rFonts w:hint="eastAsia"/>
                <w:color w:val="000000"/>
                <w:sz w:val="18"/>
                <w:szCs w:val="18"/>
                <w:highlight w:val="none"/>
              </w:rPr>
              <w:t>设市城市、县城</w:t>
            </w:r>
            <w:r>
              <w:rPr>
                <w:rFonts w:ascii="宋体" w:hAnsi="宋体"/>
                <w:sz w:val="18"/>
                <w:szCs w:val="18"/>
                <w:highlight w:val="none"/>
              </w:rPr>
              <w:t>客运基础设施、经营业户及轨道交通客运量</w:t>
            </w:r>
          </w:p>
        </w:tc>
        <w:tc>
          <w:tcPr>
            <w:tcW w:w="2127" w:type="dxa"/>
            <w:tcBorders>
              <w:top w:val="single" w:color="auto" w:sz="2" w:space="0"/>
              <w:bottom w:val="single" w:color="auto" w:sz="4" w:space="0"/>
            </w:tcBorders>
            <w:tcMar>
              <w:top w:w="28" w:type="dxa"/>
              <w:bottom w:w="28" w:type="dxa"/>
            </w:tcMar>
            <w:vAlign w:val="center"/>
          </w:tcPr>
          <w:p>
            <w:pPr>
              <w:spacing w:line="0" w:lineRule="atLeast"/>
              <w:jc w:val="left"/>
              <w:rPr>
                <w:rFonts w:ascii="宋体"/>
                <w:sz w:val="18"/>
                <w:highlight w:val="none"/>
              </w:rPr>
            </w:pPr>
            <w:r>
              <w:rPr>
                <w:rFonts w:hint="eastAsia" w:hAnsi="宋体"/>
                <w:color w:val="000000"/>
                <w:sz w:val="18"/>
                <w:szCs w:val="18"/>
                <w:highlight w:val="none"/>
              </w:rPr>
              <w:t>省</w:t>
            </w:r>
            <w:r>
              <w:rPr>
                <w:rFonts w:hint="eastAsia" w:ascii="宋体" w:cs="宋体"/>
                <w:sz w:val="18"/>
                <w:szCs w:val="18"/>
                <w:highlight w:val="none"/>
              </w:rPr>
              <w:t>运输中心</w:t>
            </w:r>
            <w:r>
              <w:rPr>
                <w:rFonts w:hint="eastAsia" w:hAnsi="宋体"/>
                <w:color w:val="000000"/>
                <w:sz w:val="18"/>
                <w:szCs w:val="18"/>
                <w:highlight w:val="none"/>
              </w:rPr>
              <w:t>、省港航中心、</w:t>
            </w:r>
            <w:r>
              <w:rPr>
                <w:rFonts w:hint="eastAsia"/>
                <w:sz w:val="18"/>
                <w:szCs w:val="18"/>
                <w:highlight w:val="none"/>
              </w:rPr>
              <w:t>设区市（区）</w:t>
            </w:r>
            <w:r>
              <w:rPr>
                <w:rFonts w:hAnsi="宋体"/>
                <w:color w:val="000000"/>
                <w:sz w:val="18"/>
                <w:szCs w:val="18"/>
                <w:highlight w:val="none"/>
              </w:rPr>
              <w:t>城市客运交通</w:t>
            </w:r>
            <w:r>
              <w:rPr>
                <w:rFonts w:hint="eastAsia" w:hAnsi="宋体"/>
                <w:color w:val="000000"/>
                <w:sz w:val="18"/>
                <w:szCs w:val="18"/>
                <w:highlight w:val="none"/>
              </w:rPr>
              <w:t>运输</w:t>
            </w:r>
            <w:r>
              <w:rPr>
                <w:rFonts w:hAnsi="宋体"/>
                <w:color w:val="000000"/>
                <w:sz w:val="18"/>
                <w:szCs w:val="18"/>
                <w:highlight w:val="none"/>
              </w:rPr>
              <w:t>主管部门</w:t>
            </w:r>
          </w:p>
        </w:tc>
        <w:tc>
          <w:tcPr>
            <w:tcW w:w="1417" w:type="dxa"/>
            <w:vMerge w:val="restart"/>
            <w:tcBorders>
              <w:top w:val="single" w:color="auto" w:sz="2" w:space="0"/>
            </w:tcBorders>
            <w:tcMar>
              <w:top w:w="28" w:type="dxa"/>
              <w:bottom w:w="28" w:type="dxa"/>
            </w:tcMar>
            <w:vAlign w:val="center"/>
          </w:tcPr>
          <w:p>
            <w:pPr>
              <w:spacing w:line="0" w:lineRule="atLeast"/>
              <w:jc w:val="left"/>
              <w:rPr>
                <w:rFonts w:ascii="宋体" w:hAnsi="宋体" w:cs="宋体"/>
                <w:sz w:val="18"/>
                <w:szCs w:val="18"/>
                <w:highlight w:val="none"/>
              </w:rPr>
            </w:pPr>
            <w:r>
              <w:rPr>
                <w:rFonts w:hint="eastAsia"/>
                <w:sz w:val="18"/>
                <w:szCs w:val="18"/>
                <w:highlight w:val="none"/>
              </w:rPr>
              <w:t>设区市（区）城市客运主管部门1月8日前，厅直单位</w:t>
            </w:r>
            <w:r>
              <w:rPr>
                <w:sz w:val="18"/>
                <w:szCs w:val="18"/>
                <w:highlight w:val="none"/>
              </w:rPr>
              <w:t>1</w:t>
            </w:r>
            <w:r>
              <w:rPr>
                <w:rFonts w:hint="eastAsia"/>
                <w:sz w:val="18"/>
                <w:szCs w:val="18"/>
                <w:highlight w:val="none"/>
              </w:rPr>
              <w:t>月15日前</w:t>
            </w:r>
            <w:r>
              <w:rPr>
                <w:rFonts w:hint="eastAsia" w:hAnsi="宋体"/>
                <w:sz w:val="18"/>
                <w:szCs w:val="18"/>
                <w:highlight w:val="none"/>
              </w:rPr>
              <w:t>，“</w:t>
            </w:r>
            <w:r>
              <w:rPr>
                <w:rFonts w:hint="eastAsia" w:ascii="宋体" w:hAnsi="宋体" w:cs="宋体"/>
                <w:sz w:val="18"/>
                <w:szCs w:val="18"/>
                <w:highlight w:val="none"/>
              </w:rPr>
              <w:t>一套表</w:t>
            </w:r>
            <w:r>
              <w:rPr>
                <w:rFonts w:hint="eastAsia" w:hAnsi="宋体"/>
                <w:sz w:val="18"/>
                <w:szCs w:val="18"/>
                <w:highlight w:val="none"/>
              </w:rPr>
              <w:t>”</w:t>
            </w:r>
            <w:r>
              <w:rPr>
                <w:rFonts w:hint="eastAsia" w:ascii="宋体" w:hAnsi="宋体" w:cs="宋体"/>
                <w:sz w:val="18"/>
                <w:szCs w:val="18"/>
                <w:highlight w:val="none"/>
              </w:rPr>
              <w:t>软件</w:t>
            </w:r>
            <w:r>
              <w:rPr>
                <w:rFonts w:ascii="宋体" w:hAnsi="宋体" w:cs="宋体"/>
                <w:sz w:val="18"/>
                <w:szCs w:val="18"/>
                <w:highlight w:val="none"/>
              </w:rPr>
              <w:t>报送</w:t>
            </w:r>
          </w:p>
        </w:tc>
        <w:tc>
          <w:tcPr>
            <w:tcW w:w="567" w:type="dxa"/>
            <w:tcBorders>
              <w:top w:val="single" w:color="auto" w:sz="2" w:space="0"/>
              <w:bottom w:val="single" w:color="auto" w:sz="2" w:space="0"/>
            </w:tcBorders>
            <w:tcMar>
              <w:top w:w="28" w:type="dxa"/>
              <w:bottom w:w="28" w:type="dxa"/>
            </w:tcMar>
            <w:vAlign w:val="center"/>
          </w:tcPr>
          <w:p>
            <w:pPr>
              <w:spacing w:line="0" w:lineRule="atLeast"/>
              <w:jc w:val="center"/>
              <w:rPr>
                <w:sz w:val="18"/>
                <w:szCs w:val="18"/>
                <w:highlight w:val="none"/>
              </w:rPr>
            </w:pPr>
            <w:r>
              <w:rPr>
                <w:sz w:val="18"/>
                <w:szCs w:val="18"/>
                <w:highlight w:val="none"/>
              </w:rPr>
              <w:t>35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cantSplit/>
          <w:trHeight w:val="647" w:hRule="atLeast"/>
        </w:trPr>
        <w:tc>
          <w:tcPr>
            <w:tcW w:w="1418" w:type="dxa"/>
            <w:gridSpan w:val="2"/>
            <w:tcBorders>
              <w:top w:val="single" w:color="auto" w:sz="2" w:space="0"/>
            </w:tcBorders>
            <w:tcMar>
              <w:top w:w="28" w:type="dxa"/>
              <w:bottom w:w="28" w:type="dxa"/>
            </w:tcMar>
            <w:vAlign w:val="center"/>
          </w:tcPr>
          <w:p>
            <w:pPr>
              <w:spacing w:line="0" w:lineRule="atLeast"/>
              <w:jc w:val="center"/>
              <w:rPr>
                <w:rFonts w:asciiTheme="minorEastAsia" w:hAnsiTheme="minorEastAsia" w:eastAsiaTheme="minorEastAsia"/>
                <w:sz w:val="18"/>
                <w:szCs w:val="18"/>
                <w:highlight w:val="none"/>
              </w:rPr>
            </w:pPr>
            <w:r>
              <w:rPr>
                <w:rFonts w:asciiTheme="minorEastAsia" w:hAnsiTheme="minorEastAsia" w:eastAsiaTheme="minorEastAsia"/>
                <w:sz w:val="18"/>
                <w:szCs w:val="18"/>
                <w:highlight w:val="none"/>
              </w:rPr>
              <w:t>交行统</w:t>
            </w:r>
            <w:r>
              <w:rPr>
                <w:rFonts w:hint="eastAsia" w:asciiTheme="minorEastAsia" w:hAnsiTheme="minorEastAsia" w:eastAsiaTheme="minorEastAsia"/>
                <w:sz w:val="18"/>
                <w:szCs w:val="18"/>
                <w:highlight w:val="none"/>
              </w:rPr>
              <w:t>U301</w:t>
            </w:r>
            <w:r>
              <w:rPr>
                <w:rFonts w:asciiTheme="minorEastAsia" w:hAnsiTheme="minorEastAsia" w:eastAsiaTheme="minorEastAsia"/>
                <w:sz w:val="18"/>
                <w:szCs w:val="18"/>
                <w:highlight w:val="none"/>
              </w:rPr>
              <w:t>表</w:t>
            </w:r>
          </w:p>
        </w:tc>
        <w:tc>
          <w:tcPr>
            <w:tcW w:w="2410" w:type="dxa"/>
            <w:tcBorders>
              <w:top w:val="single" w:color="auto" w:sz="2" w:space="0"/>
            </w:tcBorders>
            <w:tcMar>
              <w:top w:w="28" w:type="dxa"/>
              <w:bottom w:w="28" w:type="dxa"/>
            </w:tcMar>
            <w:vAlign w:val="center"/>
          </w:tcPr>
          <w:p>
            <w:pPr>
              <w:spacing w:line="0" w:lineRule="atLeast"/>
              <w:jc w:val="left"/>
              <w:rPr>
                <w:sz w:val="18"/>
                <w:szCs w:val="18"/>
                <w:highlight w:val="none"/>
              </w:rPr>
            </w:pPr>
            <w:r>
              <w:rPr>
                <w:rFonts w:hint="eastAsia" w:hAnsi="宋体"/>
                <w:sz w:val="18"/>
                <w:szCs w:val="18"/>
                <w:highlight w:val="none"/>
              </w:rPr>
              <w:t>巡游</w:t>
            </w:r>
            <w:r>
              <w:rPr>
                <w:rFonts w:hAnsi="宋体"/>
                <w:sz w:val="18"/>
                <w:szCs w:val="18"/>
                <w:highlight w:val="none"/>
              </w:rPr>
              <w:t>出租汽车</w:t>
            </w:r>
            <w:r>
              <w:rPr>
                <w:rFonts w:hint="eastAsia" w:hAnsi="宋体"/>
                <w:sz w:val="18"/>
                <w:szCs w:val="18"/>
                <w:highlight w:val="none"/>
              </w:rPr>
              <w:t>运营情况年报</w:t>
            </w:r>
          </w:p>
        </w:tc>
        <w:tc>
          <w:tcPr>
            <w:tcW w:w="709" w:type="dxa"/>
            <w:tcBorders>
              <w:top w:val="single" w:color="auto" w:sz="2" w:space="0"/>
            </w:tcBorders>
            <w:tcMar>
              <w:top w:w="28" w:type="dxa"/>
              <w:bottom w:w="28" w:type="dxa"/>
            </w:tcMar>
            <w:vAlign w:val="center"/>
          </w:tcPr>
          <w:p>
            <w:pPr>
              <w:spacing w:line="0" w:lineRule="atLeast"/>
              <w:jc w:val="center"/>
              <w:rPr>
                <w:sz w:val="18"/>
                <w:szCs w:val="18"/>
                <w:highlight w:val="none"/>
              </w:rPr>
            </w:pPr>
            <w:r>
              <w:rPr>
                <w:rFonts w:hAnsi="宋体"/>
                <w:sz w:val="18"/>
                <w:szCs w:val="18"/>
                <w:highlight w:val="none"/>
              </w:rPr>
              <w:t>年报</w:t>
            </w:r>
          </w:p>
        </w:tc>
        <w:tc>
          <w:tcPr>
            <w:tcW w:w="1842" w:type="dxa"/>
            <w:tcBorders>
              <w:top w:val="single" w:color="auto" w:sz="2" w:space="0"/>
            </w:tcBorders>
            <w:tcMar>
              <w:top w:w="28" w:type="dxa"/>
              <w:bottom w:w="28" w:type="dxa"/>
            </w:tcMar>
            <w:vAlign w:val="center"/>
          </w:tcPr>
          <w:p>
            <w:pPr>
              <w:spacing w:line="0" w:lineRule="atLeast"/>
              <w:jc w:val="left"/>
              <w:rPr>
                <w:sz w:val="18"/>
                <w:szCs w:val="18"/>
                <w:highlight w:val="none"/>
              </w:rPr>
            </w:pPr>
            <w:r>
              <w:rPr>
                <w:rFonts w:hint="eastAsia" w:ascii="宋体" w:hAnsi="宋体"/>
                <w:sz w:val="18"/>
                <w:szCs w:val="18"/>
                <w:highlight w:val="none"/>
              </w:rPr>
              <w:t>设市城市、县城的巡游出租汽车及其运营情况</w:t>
            </w:r>
          </w:p>
        </w:tc>
        <w:tc>
          <w:tcPr>
            <w:tcW w:w="2127" w:type="dxa"/>
            <w:tcBorders>
              <w:top w:val="single" w:color="auto" w:sz="4" w:space="0"/>
            </w:tcBorders>
            <w:tcMar>
              <w:top w:w="28" w:type="dxa"/>
              <w:bottom w:w="28" w:type="dxa"/>
            </w:tcMar>
            <w:vAlign w:val="center"/>
          </w:tcPr>
          <w:p>
            <w:pPr>
              <w:spacing w:line="0" w:lineRule="atLeast"/>
              <w:jc w:val="left"/>
              <w:rPr>
                <w:rFonts w:hAnsi="宋体"/>
                <w:sz w:val="18"/>
                <w:szCs w:val="18"/>
                <w:highlight w:val="none"/>
              </w:rPr>
            </w:pPr>
            <w:r>
              <w:rPr>
                <w:rFonts w:hint="eastAsia" w:hAnsi="宋体"/>
                <w:color w:val="000000"/>
                <w:sz w:val="18"/>
                <w:szCs w:val="18"/>
                <w:highlight w:val="none"/>
              </w:rPr>
              <w:t>省</w:t>
            </w:r>
            <w:r>
              <w:rPr>
                <w:rFonts w:hint="eastAsia" w:ascii="宋体" w:cs="宋体"/>
                <w:sz w:val="18"/>
                <w:szCs w:val="18"/>
                <w:highlight w:val="none"/>
              </w:rPr>
              <w:t>运输中心</w:t>
            </w:r>
            <w:r>
              <w:rPr>
                <w:rFonts w:hint="eastAsia" w:hAnsi="宋体"/>
                <w:color w:val="000000"/>
                <w:sz w:val="18"/>
                <w:szCs w:val="18"/>
                <w:highlight w:val="none"/>
              </w:rPr>
              <w:t>、</w:t>
            </w:r>
            <w:r>
              <w:rPr>
                <w:rFonts w:hint="eastAsia"/>
                <w:sz w:val="18"/>
                <w:szCs w:val="18"/>
                <w:highlight w:val="none"/>
              </w:rPr>
              <w:t>设区市（区）</w:t>
            </w:r>
            <w:r>
              <w:rPr>
                <w:rFonts w:hAnsi="宋体"/>
                <w:color w:val="000000"/>
                <w:sz w:val="18"/>
                <w:szCs w:val="18"/>
                <w:highlight w:val="none"/>
              </w:rPr>
              <w:t>城市客运交通</w:t>
            </w:r>
            <w:r>
              <w:rPr>
                <w:rFonts w:hint="eastAsia" w:hAnsi="宋体"/>
                <w:color w:val="000000"/>
                <w:sz w:val="18"/>
                <w:szCs w:val="18"/>
                <w:highlight w:val="none"/>
              </w:rPr>
              <w:t>运输</w:t>
            </w:r>
            <w:r>
              <w:rPr>
                <w:rFonts w:hAnsi="宋体"/>
                <w:color w:val="000000"/>
                <w:sz w:val="18"/>
                <w:szCs w:val="18"/>
                <w:highlight w:val="none"/>
              </w:rPr>
              <w:t>主管部门</w:t>
            </w:r>
          </w:p>
        </w:tc>
        <w:tc>
          <w:tcPr>
            <w:tcW w:w="1417" w:type="dxa"/>
            <w:vMerge w:val="continue"/>
            <w:tcMar>
              <w:top w:w="28" w:type="dxa"/>
              <w:bottom w:w="28" w:type="dxa"/>
            </w:tcMar>
            <w:vAlign w:val="center"/>
          </w:tcPr>
          <w:p>
            <w:pPr>
              <w:spacing w:line="0" w:lineRule="atLeast"/>
              <w:jc w:val="center"/>
              <w:rPr>
                <w:sz w:val="24"/>
                <w:highlight w:val="none"/>
              </w:rPr>
            </w:pPr>
          </w:p>
        </w:tc>
        <w:tc>
          <w:tcPr>
            <w:tcW w:w="567" w:type="dxa"/>
            <w:tcBorders>
              <w:top w:val="single" w:color="auto" w:sz="2" w:space="0"/>
            </w:tcBorders>
            <w:tcMar>
              <w:top w:w="28" w:type="dxa"/>
              <w:bottom w:w="28" w:type="dxa"/>
            </w:tcMar>
            <w:vAlign w:val="center"/>
          </w:tcPr>
          <w:p>
            <w:pPr>
              <w:spacing w:line="0" w:lineRule="atLeast"/>
              <w:jc w:val="center"/>
              <w:rPr>
                <w:sz w:val="18"/>
                <w:szCs w:val="18"/>
                <w:highlight w:val="none"/>
              </w:rPr>
            </w:pPr>
            <w:r>
              <w:rPr>
                <w:sz w:val="18"/>
                <w:szCs w:val="18"/>
                <w:highlight w:val="none"/>
              </w:rPr>
              <w:t>36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142" w:type="dxa"/>
          <w:cantSplit/>
          <w:trHeight w:val="530" w:hRule="atLeast"/>
        </w:trPr>
        <w:tc>
          <w:tcPr>
            <w:tcW w:w="10348" w:type="dxa"/>
            <w:gridSpan w:val="7"/>
            <w:tcBorders>
              <w:top w:val="single" w:color="auto" w:sz="2" w:space="0"/>
              <w:bottom w:val="single" w:color="auto" w:sz="2" w:space="0"/>
            </w:tcBorders>
            <w:tcMar>
              <w:top w:w="28" w:type="dxa"/>
              <w:bottom w:w="28" w:type="dxa"/>
            </w:tcMar>
            <w:vAlign w:val="center"/>
          </w:tcPr>
          <w:p>
            <w:pPr>
              <w:pStyle w:val="21"/>
              <w:rPr>
                <w:rFonts w:ascii="宋体"/>
                <w:b/>
                <w:bCs/>
                <w:szCs w:val="24"/>
                <w:highlight w:val="none"/>
              </w:rPr>
            </w:pPr>
            <w:r>
              <w:rPr>
                <w:rFonts w:hint="eastAsia" w:ascii="宋体"/>
                <w:b/>
                <w:bCs/>
                <w:szCs w:val="24"/>
                <w:highlight w:val="none"/>
              </w:rPr>
              <w:t>（二）定期报表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142" w:type="dxa"/>
          <w:cantSplit/>
          <w:trHeight w:val="1786" w:hRule="atLeast"/>
        </w:trPr>
        <w:tc>
          <w:tcPr>
            <w:tcW w:w="1276" w:type="dxa"/>
            <w:tcMar>
              <w:top w:w="28" w:type="dxa"/>
              <w:bottom w:w="28" w:type="dxa"/>
            </w:tcMar>
            <w:vAlign w:val="center"/>
          </w:tcPr>
          <w:p>
            <w:pPr>
              <w:jc w:val="center"/>
              <w:rPr>
                <w:rFonts w:ascii="宋体"/>
                <w:sz w:val="18"/>
                <w:highlight w:val="none"/>
              </w:rPr>
            </w:pPr>
            <w:r>
              <w:rPr>
                <w:rFonts w:hint="eastAsia" w:ascii="宋体"/>
                <w:sz w:val="18"/>
                <w:highlight w:val="none"/>
              </w:rPr>
              <w:t>交行统H301</w:t>
            </w:r>
            <w:r>
              <w:rPr>
                <w:rFonts w:ascii="宋体"/>
                <w:sz w:val="18"/>
                <w:highlight w:val="none"/>
              </w:rPr>
              <w:t>表</w:t>
            </w:r>
          </w:p>
        </w:tc>
        <w:tc>
          <w:tcPr>
            <w:tcW w:w="2410" w:type="dxa"/>
            <w:tcMar>
              <w:top w:w="28" w:type="dxa"/>
              <w:bottom w:w="28" w:type="dxa"/>
            </w:tcMar>
            <w:vAlign w:val="center"/>
          </w:tcPr>
          <w:p>
            <w:pPr>
              <w:rPr>
                <w:rFonts w:ascii="宋体"/>
                <w:sz w:val="18"/>
                <w:highlight w:val="none"/>
              </w:rPr>
            </w:pPr>
            <w:r>
              <w:rPr>
                <w:rFonts w:hint="eastAsia" w:ascii="宋体"/>
                <w:sz w:val="18"/>
                <w:highlight w:val="none"/>
              </w:rPr>
              <w:t>公路</w:t>
            </w:r>
            <w:r>
              <w:rPr>
                <w:rFonts w:ascii="宋体"/>
                <w:sz w:val="18"/>
                <w:highlight w:val="none"/>
              </w:rPr>
              <w:t>客运月报</w:t>
            </w:r>
          </w:p>
        </w:tc>
        <w:tc>
          <w:tcPr>
            <w:tcW w:w="709" w:type="dxa"/>
            <w:tcMar>
              <w:top w:w="28" w:type="dxa"/>
              <w:bottom w:w="28" w:type="dxa"/>
            </w:tcMar>
            <w:vAlign w:val="center"/>
          </w:tcPr>
          <w:p>
            <w:pPr>
              <w:jc w:val="center"/>
              <w:rPr>
                <w:rFonts w:ascii="宋体"/>
                <w:sz w:val="18"/>
                <w:highlight w:val="none"/>
              </w:rPr>
            </w:pPr>
            <w:r>
              <w:rPr>
                <w:rFonts w:hint="eastAsia" w:ascii="宋体"/>
                <w:sz w:val="18"/>
                <w:highlight w:val="none"/>
              </w:rPr>
              <w:t>月报</w:t>
            </w:r>
          </w:p>
        </w:tc>
        <w:tc>
          <w:tcPr>
            <w:tcW w:w="1842" w:type="dxa"/>
            <w:shd w:val="clear" w:color="auto" w:fill="auto"/>
            <w:tcMar>
              <w:top w:w="28" w:type="dxa"/>
              <w:bottom w:w="28" w:type="dxa"/>
            </w:tcMar>
            <w:vAlign w:val="center"/>
          </w:tcPr>
          <w:p>
            <w:pPr>
              <w:pStyle w:val="23"/>
              <w:pBdr>
                <w:bottom w:val="none" w:color="auto" w:sz="0" w:space="0"/>
              </w:pBdr>
              <w:tabs>
                <w:tab w:val="clear" w:pos="4153"/>
                <w:tab w:val="clear" w:pos="8306"/>
              </w:tabs>
              <w:snapToGrid/>
              <w:jc w:val="both"/>
              <w:rPr>
                <w:rFonts w:ascii="宋体" w:hAnsi="宋体"/>
                <w:highlight w:val="none"/>
              </w:rPr>
            </w:pPr>
            <w:r>
              <w:rPr>
                <w:rFonts w:hint="eastAsia" w:ascii="宋体" w:hAnsi="宋体"/>
                <w:highlight w:val="none"/>
              </w:rPr>
              <w:t>营业性</w:t>
            </w:r>
            <w:r>
              <w:rPr>
                <w:rFonts w:ascii="宋体" w:hAnsi="宋体"/>
                <w:highlight w:val="none"/>
              </w:rPr>
              <w:t>载客汽车及其运输量</w:t>
            </w:r>
          </w:p>
        </w:tc>
        <w:tc>
          <w:tcPr>
            <w:tcW w:w="2127" w:type="dxa"/>
            <w:tcMar>
              <w:top w:w="28" w:type="dxa"/>
              <w:bottom w:w="28" w:type="dxa"/>
            </w:tcMar>
            <w:vAlign w:val="center"/>
          </w:tcPr>
          <w:p>
            <w:pPr>
              <w:jc w:val="left"/>
              <w:rPr>
                <w:rFonts w:ascii="宋体"/>
                <w:sz w:val="18"/>
                <w:highlight w:val="none"/>
              </w:rPr>
            </w:pPr>
            <w:r>
              <w:rPr>
                <w:rFonts w:hint="eastAsia" w:ascii="宋体" w:cs="宋体"/>
                <w:sz w:val="18"/>
                <w:szCs w:val="18"/>
                <w:highlight w:val="none"/>
              </w:rPr>
              <w:t>省运输中心，各设区市（区）交通局</w:t>
            </w:r>
          </w:p>
        </w:tc>
        <w:tc>
          <w:tcPr>
            <w:tcW w:w="1417" w:type="dxa"/>
            <w:tcMar>
              <w:top w:w="28" w:type="dxa"/>
              <w:bottom w:w="28" w:type="dxa"/>
            </w:tcMar>
            <w:vAlign w:val="center"/>
          </w:tcPr>
          <w:p>
            <w:pPr>
              <w:jc w:val="left"/>
              <w:rPr>
                <w:rFonts w:ascii="宋体" w:hAnsi="宋体"/>
                <w:sz w:val="18"/>
                <w:highlight w:val="none"/>
              </w:rPr>
            </w:pPr>
            <w:r>
              <w:rPr>
                <w:rFonts w:hint="eastAsia" w:ascii="宋体" w:cs="宋体"/>
                <w:sz w:val="18"/>
                <w:szCs w:val="18"/>
                <w:highlight w:val="none"/>
              </w:rPr>
              <w:t>各设区市（区）交通局</w:t>
            </w:r>
            <w:r>
              <w:rPr>
                <w:rFonts w:hint="eastAsia" w:ascii="宋体" w:hAnsi="宋体"/>
                <w:sz w:val="18"/>
                <w:highlight w:val="none"/>
              </w:rPr>
              <w:t>月后</w:t>
            </w:r>
            <w:r>
              <w:rPr>
                <w:rFonts w:ascii="宋体" w:hAnsi="宋体"/>
                <w:sz w:val="18"/>
                <w:highlight w:val="none"/>
              </w:rPr>
              <w:t>5日</w:t>
            </w:r>
            <w:r>
              <w:rPr>
                <w:rFonts w:hint="eastAsia" w:ascii="宋体" w:hAnsi="宋体"/>
                <w:sz w:val="18"/>
                <w:highlight w:val="none"/>
              </w:rPr>
              <w:t>，</w:t>
            </w:r>
            <w:r>
              <w:rPr>
                <w:rFonts w:hint="eastAsia" w:ascii="宋体" w:cs="宋体"/>
                <w:sz w:val="18"/>
                <w:szCs w:val="18"/>
                <w:highlight w:val="none"/>
              </w:rPr>
              <w:t>省运输中心月后6日12点前，省级</w:t>
            </w:r>
            <w:r>
              <w:rPr>
                <w:rFonts w:hint="eastAsia" w:ascii="宋体" w:hAnsi="宋体"/>
                <w:sz w:val="18"/>
                <w:highlight w:val="none"/>
              </w:rPr>
              <w:t>软件报送</w:t>
            </w:r>
          </w:p>
        </w:tc>
        <w:tc>
          <w:tcPr>
            <w:tcW w:w="567" w:type="dxa"/>
            <w:tcMar>
              <w:top w:w="28" w:type="dxa"/>
              <w:bottom w:w="28" w:type="dxa"/>
            </w:tcMar>
            <w:vAlign w:val="center"/>
          </w:tcPr>
          <w:p>
            <w:pPr>
              <w:jc w:val="center"/>
              <w:rPr>
                <w:sz w:val="18"/>
                <w:highlight w:val="none"/>
              </w:rPr>
            </w:pPr>
            <w:r>
              <w:rPr>
                <w:rFonts w:hint="eastAsia"/>
                <w:sz w:val="18"/>
                <w:highlight w:val="none"/>
              </w:rPr>
              <w:t>2</w:t>
            </w:r>
            <w:r>
              <w:rPr>
                <w:sz w:val="18"/>
                <w:highlight w:val="none"/>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142" w:type="dxa"/>
          <w:cantSplit/>
          <w:trHeight w:val="1786" w:hRule="atLeast"/>
        </w:trPr>
        <w:tc>
          <w:tcPr>
            <w:tcW w:w="1276" w:type="dxa"/>
            <w:tcMar>
              <w:top w:w="28" w:type="dxa"/>
              <w:bottom w:w="28" w:type="dxa"/>
            </w:tcMar>
            <w:vAlign w:val="center"/>
          </w:tcPr>
          <w:p>
            <w:pPr>
              <w:jc w:val="center"/>
              <w:rPr>
                <w:rFonts w:ascii="宋体"/>
                <w:sz w:val="18"/>
                <w:highlight w:val="none"/>
              </w:rPr>
            </w:pPr>
            <w:r>
              <w:rPr>
                <w:rFonts w:hint="eastAsia" w:ascii="宋体"/>
                <w:sz w:val="18"/>
                <w:highlight w:val="none"/>
              </w:rPr>
              <w:t>交行统H3</w:t>
            </w:r>
            <w:r>
              <w:rPr>
                <w:rFonts w:ascii="宋体"/>
                <w:sz w:val="18"/>
                <w:highlight w:val="none"/>
              </w:rPr>
              <w:t>02表</w:t>
            </w:r>
          </w:p>
        </w:tc>
        <w:tc>
          <w:tcPr>
            <w:tcW w:w="2410" w:type="dxa"/>
            <w:tcMar>
              <w:top w:w="28" w:type="dxa"/>
              <w:bottom w:w="28" w:type="dxa"/>
            </w:tcMar>
            <w:vAlign w:val="center"/>
          </w:tcPr>
          <w:p>
            <w:pPr>
              <w:rPr>
                <w:rFonts w:ascii="宋体"/>
                <w:sz w:val="18"/>
                <w:highlight w:val="none"/>
              </w:rPr>
            </w:pPr>
            <w:r>
              <w:rPr>
                <w:rFonts w:hint="eastAsia" w:ascii="宋体"/>
                <w:sz w:val="18"/>
                <w:highlight w:val="none"/>
              </w:rPr>
              <w:t>道路货运规下</w:t>
            </w:r>
            <w:r>
              <w:rPr>
                <w:rFonts w:ascii="宋体"/>
                <w:sz w:val="18"/>
                <w:highlight w:val="none"/>
              </w:rPr>
              <w:t>业户</w:t>
            </w:r>
            <w:r>
              <w:rPr>
                <w:rFonts w:hint="eastAsia" w:ascii="宋体"/>
                <w:sz w:val="18"/>
                <w:highlight w:val="none"/>
              </w:rPr>
              <w:t>运输量月报</w:t>
            </w:r>
          </w:p>
        </w:tc>
        <w:tc>
          <w:tcPr>
            <w:tcW w:w="709" w:type="dxa"/>
            <w:tcMar>
              <w:top w:w="28" w:type="dxa"/>
              <w:bottom w:w="28" w:type="dxa"/>
            </w:tcMar>
            <w:vAlign w:val="center"/>
          </w:tcPr>
          <w:p>
            <w:pPr>
              <w:jc w:val="center"/>
              <w:rPr>
                <w:rFonts w:ascii="宋体"/>
                <w:sz w:val="18"/>
                <w:highlight w:val="none"/>
              </w:rPr>
            </w:pPr>
            <w:r>
              <w:rPr>
                <w:rFonts w:hint="eastAsia" w:ascii="宋体"/>
                <w:sz w:val="18"/>
                <w:highlight w:val="none"/>
              </w:rPr>
              <w:t>月报</w:t>
            </w:r>
          </w:p>
        </w:tc>
        <w:tc>
          <w:tcPr>
            <w:tcW w:w="1842" w:type="dxa"/>
            <w:shd w:val="clear" w:color="auto" w:fill="auto"/>
            <w:tcMar>
              <w:top w:w="28" w:type="dxa"/>
              <w:bottom w:w="28" w:type="dxa"/>
            </w:tcMar>
            <w:vAlign w:val="center"/>
          </w:tcPr>
          <w:p>
            <w:pPr>
              <w:pStyle w:val="23"/>
              <w:pBdr>
                <w:bottom w:val="none" w:color="auto" w:sz="0" w:space="0"/>
              </w:pBdr>
              <w:tabs>
                <w:tab w:val="clear" w:pos="4153"/>
                <w:tab w:val="clear" w:pos="8306"/>
              </w:tabs>
              <w:snapToGrid/>
              <w:jc w:val="both"/>
              <w:rPr>
                <w:rFonts w:ascii="宋体"/>
                <w:highlight w:val="none"/>
              </w:rPr>
            </w:pPr>
            <w:r>
              <w:rPr>
                <w:rFonts w:hint="eastAsia" w:ascii="宋体" w:hAnsi="宋体"/>
                <w:highlight w:val="none"/>
              </w:rPr>
              <w:t>规模</w:t>
            </w:r>
            <w:r>
              <w:rPr>
                <w:rFonts w:ascii="宋体" w:hAnsi="宋体"/>
                <w:highlight w:val="none"/>
              </w:rPr>
              <w:t>以下</w:t>
            </w:r>
            <w:r>
              <w:rPr>
                <w:rFonts w:hint="eastAsia" w:ascii="宋体" w:hAnsi="宋体"/>
                <w:highlight w:val="none"/>
              </w:rPr>
              <w:t>道路</w:t>
            </w:r>
            <w:r>
              <w:rPr>
                <w:rFonts w:ascii="宋体" w:hAnsi="宋体"/>
                <w:highlight w:val="none"/>
              </w:rPr>
              <w:t>货运</w:t>
            </w:r>
            <w:r>
              <w:rPr>
                <w:rFonts w:hint="eastAsia" w:ascii="宋体" w:hAnsi="宋体"/>
                <w:highlight w:val="none"/>
              </w:rPr>
              <w:t>经营</w:t>
            </w:r>
            <w:r>
              <w:rPr>
                <w:rFonts w:ascii="宋体" w:hAnsi="宋体"/>
                <w:highlight w:val="none"/>
              </w:rPr>
              <w:t>业户</w:t>
            </w:r>
            <w:r>
              <w:rPr>
                <w:rFonts w:hint="eastAsia" w:ascii="宋体" w:hAnsi="宋体"/>
                <w:highlight w:val="none"/>
              </w:rPr>
              <w:t>产生的运输量</w:t>
            </w:r>
          </w:p>
        </w:tc>
        <w:tc>
          <w:tcPr>
            <w:tcW w:w="2127" w:type="dxa"/>
            <w:tcBorders>
              <w:bottom w:val="single" w:color="auto" w:sz="4" w:space="0"/>
            </w:tcBorders>
            <w:tcMar>
              <w:top w:w="28" w:type="dxa"/>
              <w:bottom w:w="28" w:type="dxa"/>
            </w:tcMar>
            <w:vAlign w:val="center"/>
          </w:tcPr>
          <w:p>
            <w:pPr>
              <w:jc w:val="left"/>
              <w:rPr>
                <w:rFonts w:ascii="宋体"/>
                <w:sz w:val="18"/>
                <w:highlight w:val="none"/>
              </w:rPr>
            </w:pPr>
            <w:r>
              <w:rPr>
                <w:rFonts w:hint="eastAsia" w:ascii="宋体" w:cs="宋体"/>
                <w:sz w:val="18"/>
                <w:szCs w:val="18"/>
                <w:highlight w:val="none"/>
              </w:rPr>
              <w:t>省运输中心，省公路中心、省高速集团</w:t>
            </w:r>
          </w:p>
        </w:tc>
        <w:tc>
          <w:tcPr>
            <w:tcW w:w="1417" w:type="dxa"/>
            <w:tcMar>
              <w:top w:w="28" w:type="dxa"/>
              <w:bottom w:w="28" w:type="dxa"/>
            </w:tcMar>
            <w:vAlign w:val="center"/>
          </w:tcPr>
          <w:p>
            <w:pPr>
              <w:jc w:val="left"/>
              <w:rPr>
                <w:rFonts w:ascii="宋体" w:hAnsi="宋体"/>
                <w:sz w:val="18"/>
                <w:highlight w:val="none"/>
              </w:rPr>
            </w:pPr>
            <w:r>
              <w:rPr>
                <w:rFonts w:hint="eastAsia" w:ascii="宋体" w:cs="宋体"/>
                <w:sz w:val="18"/>
                <w:szCs w:val="18"/>
                <w:highlight w:val="none"/>
              </w:rPr>
              <w:t>省公路中心、省高速集团</w:t>
            </w:r>
            <w:r>
              <w:rPr>
                <w:rFonts w:hint="eastAsia" w:ascii="宋体" w:hAnsi="宋体"/>
                <w:sz w:val="18"/>
                <w:highlight w:val="none"/>
              </w:rPr>
              <w:t>月后3</w:t>
            </w:r>
            <w:r>
              <w:rPr>
                <w:rFonts w:ascii="宋体" w:hAnsi="宋体"/>
                <w:sz w:val="18"/>
                <w:highlight w:val="none"/>
              </w:rPr>
              <w:t>日</w:t>
            </w:r>
            <w:r>
              <w:rPr>
                <w:rFonts w:hint="eastAsia" w:ascii="宋体" w:hAnsi="宋体"/>
                <w:sz w:val="18"/>
                <w:highlight w:val="none"/>
              </w:rPr>
              <w:t>，</w:t>
            </w:r>
            <w:r>
              <w:rPr>
                <w:rFonts w:hint="eastAsia" w:ascii="宋体" w:cs="宋体"/>
                <w:sz w:val="18"/>
                <w:szCs w:val="18"/>
                <w:highlight w:val="none"/>
              </w:rPr>
              <w:t>省运输中心月后</w:t>
            </w:r>
            <w:r>
              <w:rPr>
                <w:rFonts w:ascii="宋体" w:cs="宋体"/>
                <w:sz w:val="18"/>
                <w:szCs w:val="18"/>
                <w:highlight w:val="none"/>
              </w:rPr>
              <w:t>6</w:t>
            </w:r>
            <w:r>
              <w:rPr>
                <w:rFonts w:hint="eastAsia" w:ascii="宋体" w:cs="宋体"/>
                <w:sz w:val="18"/>
                <w:szCs w:val="18"/>
                <w:highlight w:val="none"/>
              </w:rPr>
              <w:t>日12点前，</w:t>
            </w:r>
            <w:r>
              <w:rPr>
                <w:rFonts w:hint="eastAsia" w:hAnsi="宋体"/>
                <w:sz w:val="18"/>
                <w:szCs w:val="18"/>
                <w:highlight w:val="none"/>
              </w:rPr>
              <w:t>“</w:t>
            </w:r>
            <w:r>
              <w:rPr>
                <w:rFonts w:hint="eastAsia" w:ascii="宋体" w:hAnsi="宋体" w:cs="宋体"/>
                <w:sz w:val="18"/>
                <w:szCs w:val="18"/>
                <w:highlight w:val="none"/>
              </w:rPr>
              <w:t>一套表</w:t>
            </w:r>
            <w:r>
              <w:rPr>
                <w:rFonts w:hint="eastAsia" w:hAnsi="宋体"/>
                <w:sz w:val="18"/>
                <w:szCs w:val="18"/>
                <w:highlight w:val="none"/>
              </w:rPr>
              <w:t>”</w:t>
            </w:r>
            <w:r>
              <w:rPr>
                <w:rFonts w:hint="eastAsia" w:ascii="宋体" w:hAnsi="宋体" w:cs="宋体"/>
                <w:sz w:val="18"/>
                <w:szCs w:val="18"/>
                <w:highlight w:val="none"/>
              </w:rPr>
              <w:t>软件</w:t>
            </w:r>
            <w:r>
              <w:rPr>
                <w:rFonts w:ascii="宋体" w:hAnsi="宋体" w:cs="宋体"/>
                <w:sz w:val="18"/>
                <w:szCs w:val="18"/>
                <w:highlight w:val="none"/>
              </w:rPr>
              <w:t>报送</w:t>
            </w:r>
          </w:p>
        </w:tc>
        <w:tc>
          <w:tcPr>
            <w:tcW w:w="567" w:type="dxa"/>
            <w:tcMar>
              <w:top w:w="28" w:type="dxa"/>
              <w:bottom w:w="28" w:type="dxa"/>
            </w:tcMar>
            <w:vAlign w:val="center"/>
          </w:tcPr>
          <w:p>
            <w:pPr>
              <w:jc w:val="center"/>
              <w:rPr>
                <w:sz w:val="18"/>
                <w:highlight w:val="none"/>
              </w:rPr>
            </w:pPr>
            <w:r>
              <w:rPr>
                <w:sz w:val="18"/>
                <w:highlight w:val="none"/>
              </w:rPr>
              <w:t>26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142" w:type="dxa"/>
          <w:cantSplit/>
          <w:trHeight w:val="20" w:hRule="atLeast"/>
        </w:trPr>
        <w:tc>
          <w:tcPr>
            <w:tcW w:w="1276" w:type="dxa"/>
            <w:tcMar>
              <w:top w:w="28" w:type="dxa"/>
              <w:bottom w:w="28" w:type="dxa"/>
            </w:tcMar>
            <w:vAlign w:val="center"/>
          </w:tcPr>
          <w:p>
            <w:pPr>
              <w:jc w:val="center"/>
              <w:rPr>
                <w:rFonts w:ascii="宋体"/>
                <w:sz w:val="18"/>
                <w:highlight w:val="none"/>
              </w:rPr>
            </w:pPr>
            <w:r>
              <w:rPr>
                <w:rFonts w:hint="eastAsia" w:ascii="宋体"/>
                <w:sz w:val="18"/>
                <w:highlight w:val="none"/>
              </w:rPr>
              <w:t>交行统W301表</w:t>
            </w:r>
          </w:p>
        </w:tc>
        <w:tc>
          <w:tcPr>
            <w:tcW w:w="2410" w:type="dxa"/>
            <w:tcMar>
              <w:top w:w="28" w:type="dxa"/>
              <w:bottom w:w="28" w:type="dxa"/>
            </w:tcMar>
            <w:vAlign w:val="center"/>
          </w:tcPr>
          <w:p>
            <w:pPr>
              <w:rPr>
                <w:rFonts w:ascii="宋体"/>
                <w:sz w:val="18"/>
                <w:highlight w:val="none"/>
              </w:rPr>
            </w:pPr>
            <w:r>
              <w:rPr>
                <w:rFonts w:hint="eastAsia" w:ascii="宋体"/>
                <w:sz w:val="18"/>
                <w:highlight w:val="none"/>
              </w:rPr>
              <w:t>内河</w:t>
            </w:r>
            <w:r>
              <w:rPr>
                <w:rFonts w:ascii="宋体"/>
                <w:sz w:val="18"/>
                <w:highlight w:val="none"/>
              </w:rPr>
              <w:t>货运月报</w:t>
            </w:r>
          </w:p>
        </w:tc>
        <w:tc>
          <w:tcPr>
            <w:tcW w:w="709" w:type="dxa"/>
            <w:tcMar>
              <w:top w:w="28" w:type="dxa"/>
              <w:bottom w:w="28" w:type="dxa"/>
            </w:tcMar>
            <w:vAlign w:val="center"/>
          </w:tcPr>
          <w:p>
            <w:pPr>
              <w:jc w:val="center"/>
              <w:rPr>
                <w:rFonts w:ascii="宋体"/>
                <w:sz w:val="18"/>
                <w:highlight w:val="none"/>
              </w:rPr>
            </w:pPr>
            <w:r>
              <w:rPr>
                <w:rFonts w:hint="eastAsia" w:ascii="宋体"/>
                <w:sz w:val="18"/>
                <w:highlight w:val="none"/>
              </w:rPr>
              <w:t>月报</w:t>
            </w:r>
          </w:p>
        </w:tc>
        <w:tc>
          <w:tcPr>
            <w:tcW w:w="1842" w:type="dxa"/>
            <w:shd w:val="clear" w:color="auto" w:fill="auto"/>
            <w:tcMar>
              <w:top w:w="28" w:type="dxa"/>
              <w:bottom w:w="28" w:type="dxa"/>
            </w:tcMar>
            <w:vAlign w:val="center"/>
          </w:tcPr>
          <w:p>
            <w:pPr>
              <w:rPr>
                <w:rFonts w:ascii="宋体" w:hAnsi="宋体"/>
                <w:sz w:val="18"/>
                <w:highlight w:val="none"/>
              </w:rPr>
            </w:pPr>
            <w:bookmarkStart w:id="28" w:name="_Hlk46406086"/>
            <w:r>
              <w:rPr>
                <w:rFonts w:hint="eastAsia" w:ascii="宋体"/>
                <w:sz w:val="18"/>
                <w:szCs w:val="18"/>
                <w:highlight w:val="none"/>
              </w:rPr>
              <w:t>我省企业或私人拥有的营业性内河货运船舶及其运输量</w:t>
            </w:r>
            <w:bookmarkEnd w:id="28"/>
          </w:p>
        </w:tc>
        <w:tc>
          <w:tcPr>
            <w:tcW w:w="2127" w:type="dxa"/>
            <w:tcBorders>
              <w:top w:val="single" w:color="auto" w:sz="4" w:space="0"/>
            </w:tcBorders>
            <w:tcMar>
              <w:top w:w="28" w:type="dxa"/>
              <w:bottom w:w="28" w:type="dxa"/>
            </w:tcMar>
            <w:vAlign w:val="center"/>
          </w:tcPr>
          <w:p>
            <w:pPr>
              <w:jc w:val="left"/>
              <w:rPr>
                <w:rFonts w:ascii="宋体"/>
                <w:sz w:val="18"/>
                <w:highlight w:val="none"/>
              </w:rPr>
            </w:pPr>
            <w:r>
              <w:rPr>
                <w:rFonts w:hint="eastAsia" w:ascii="宋体" w:cs="宋体"/>
                <w:sz w:val="18"/>
                <w:szCs w:val="18"/>
                <w:highlight w:val="none"/>
              </w:rPr>
              <w:t>省港航中心，各设区市（区）交通局</w:t>
            </w:r>
          </w:p>
        </w:tc>
        <w:tc>
          <w:tcPr>
            <w:tcW w:w="1417" w:type="dxa"/>
            <w:tcMar>
              <w:top w:w="28" w:type="dxa"/>
              <w:bottom w:w="28" w:type="dxa"/>
            </w:tcMar>
            <w:vAlign w:val="center"/>
          </w:tcPr>
          <w:p>
            <w:pPr>
              <w:jc w:val="center"/>
              <w:rPr>
                <w:rFonts w:ascii="宋体" w:hAnsi="宋体"/>
                <w:sz w:val="18"/>
                <w:highlight w:val="none"/>
              </w:rPr>
            </w:pPr>
            <w:r>
              <w:rPr>
                <w:rFonts w:hint="eastAsia" w:ascii="宋体" w:cs="宋体"/>
                <w:sz w:val="18"/>
                <w:szCs w:val="18"/>
                <w:highlight w:val="none"/>
              </w:rPr>
              <w:t>各设区市（区）交通局</w:t>
            </w:r>
            <w:r>
              <w:rPr>
                <w:rFonts w:hint="eastAsia" w:ascii="宋体" w:hAnsi="宋体" w:cs="宋体"/>
                <w:sz w:val="18"/>
                <w:szCs w:val="18"/>
                <w:highlight w:val="none"/>
              </w:rPr>
              <w:t>本月</w:t>
            </w:r>
            <w:r>
              <w:rPr>
                <w:rFonts w:ascii="宋体" w:hAnsi="宋体" w:cs="宋体"/>
                <w:sz w:val="18"/>
                <w:szCs w:val="18"/>
                <w:highlight w:val="none"/>
              </w:rPr>
              <w:t>28</w:t>
            </w:r>
            <w:r>
              <w:rPr>
                <w:rFonts w:hint="eastAsia" w:ascii="宋体" w:hAnsi="宋体" w:cs="宋体"/>
                <w:sz w:val="18"/>
                <w:szCs w:val="18"/>
                <w:highlight w:val="none"/>
              </w:rPr>
              <w:t>日前</w:t>
            </w:r>
            <w:r>
              <w:rPr>
                <w:rFonts w:ascii="宋体" w:hAnsi="宋体" w:eastAsia="MS Gothic" w:cs="宋体"/>
                <w:sz w:val="18"/>
                <w:szCs w:val="18"/>
                <w:highlight w:val="none"/>
              </w:rPr>
              <w:t>,</w:t>
            </w:r>
            <w:r>
              <w:rPr>
                <w:rFonts w:hint="eastAsia" w:ascii="宋体" w:cs="宋体"/>
                <w:sz w:val="18"/>
                <w:szCs w:val="18"/>
                <w:highlight w:val="none"/>
              </w:rPr>
              <w:t>省港航中心</w:t>
            </w:r>
            <w:r>
              <w:rPr>
                <w:rFonts w:hint="eastAsia" w:ascii="宋体" w:hAnsi="宋体" w:cs="宋体"/>
                <w:sz w:val="18"/>
                <w:szCs w:val="18"/>
                <w:highlight w:val="none"/>
              </w:rPr>
              <w:t>月底前，</w:t>
            </w:r>
            <w:r>
              <w:rPr>
                <w:rFonts w:hint="eastAsia" w:ascii="宋体" w:hAnsi="宋体"/>
                <w:sz w:val="18"/>
                <w:highlight w:val="none"/>
              </w:rPr>
              <w:t>省级软件报送</w:t>
            </w:r>
          </w:p>
        </w:tc>
        <w:tc>
          <w:tcPr>
            <w:tcW w:w="567" w:type="dxa"/>
            <w:tcMar>
              <w:top w:w="28" w:type="dxa"/>
              <w:bottom w:w="28" w:type="dxa"/>
            </w:tcMar>
            <w:vAlign w:val="center"/>
          </w:tcPr>
          <w:p>
            <w:pPr>
              <w:jc w:val="center"/>
              <w:rPr>
                <w:sz w:val="18"/>
                <w:highlight w:val="none"/>
              </w:rPr>
            </w:pPr>
            <w:r>
              <w:rPr>
                <w:rFonts w:hint="eastAsia"/>
                <w:sz w:val="18"/>
                <w:highlight w:val="none"/>
              </w:rPr>
              <w:t>2</w:t>
            </w:r>
            <w:r>
              <w:rPr>
                <w:sz w:val="18"/>
                <w:highlight w:val="none"/>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142" w:type="dxa"/>
          <w:cantSplit/>
          <w:trHeight w:val="20" w:hRule="atLeast"/>
        </w:trPr>
        <w:tc>
          <w:tcPr>
            <w:tcW w:w="1276" w:type="dxa"/>
            <w:tcMar>
              <w:top w:w="28" w:type="dxa"/>
              <w:bottom w:w="28" w:type="dxa"/>
            </w:tcMar>
            <w:vAlign w:val="center"/>
          </w:tcPr>
          <w:p>
            <w:pPr>
              <w:jc w:val="center"/>
              <w:rPr>
                <w:rFonts w:ascii="宋体"/>
                <w:sz w:val="18"/>
                <w:highlight w:val="none"/>
              </w:rPr>
            </w:pPr>
            <w:r>
              <w:rPr>
                <w:rFonts w:hint="eastAsia" w:ascii="宋体"/>
                <w:sz w:val="18"/>
                <w:highlight w:val="none"/>
              </w:rPr>
              <w:t>交行统H311</w:t>
            </w:r>
            <w:r>
              <w:rPr>
                <w:rFonts w:ascii="宋体"/>
                <w:sz w:val="18"/>
                <w:highlight w:val="none"/>
              </w:rPr>
              <w:t>表</w:t>
            </w:r>
          </w:p>
        </w:tc>
        <w:tc>
          <w:tcPr>
            <w:tcW w:w="2410" w:type="dxa"/>
            <w:tcMar>
              <w:top w:w="28" w:type="dxa"/>
              <w:bottom w:w="28" w:type="dxa"/>
            </w:tcMar>
            <w:vAlign w:val="center"/>
          </w:tcPr>
          <w:p>
            <w:pPr>
              <w:rPr>
                <w:rFonts w:ascii="宋体"/>
                <w:sz w:val="18"/>
                <w:highlight w:val="none"/>
              </w:rPr>
            </w:pPr>
            <w:r>
              <w:rPr>
                <w:rFonts w:hint="eastAsia" w:ascii="宋体"/>
                <w:sz w:val="18"/>
                <w:highlight w:val="none"/>
              </w:rPr>
              <w:t>高速公路货物运输量旬报</w:t>
            </w:r>
          </w:p>
        </w:tc>
        <w:tc>
          <w:tcPr>
            <w:tcW w:w="709" w:type="dxa"/>
            <w:tcMar>
              <w:top w:w="28" w:type="dxa"/>
              <w:bottom w:w="28" w:type="dxa"/>
            </w:tcMar>
            <w:vAlign w:val="center"/>
          </w:tcPr>
          <w:p>
            <w:pPr>
              <w:jc w:val="center"/>
              <w:rPr>
                <w:rFonts w:ascii="宋体"/>
                <w:sz w:val="18"/>
                <w:highlight w:val="none"/>
              </w:rPr>
            </w:pPr>
            <w:r>
              <w:rPr>
                <w:rFonts w:hint="eastAsia" w:ascii="宋体"/>
                <w:sz w:val="18"/>
                <w:highlight w:val="none"/>
              </w:rPr>
              <w:t>旬报</w:t>
            </w:r>
          </w:p>
        </w:tc>
        <w:tc>
          <w:tcPr>
            <w:tcW w:w="1842" w:type="dxa"/>
            <w:shd w:val="clear" w:color="auto" w:fill="auto"/>
            <w:tcMar>
              <w:top w:w="28" w:type="dxa"/>
              <w:bottom w:w="28" w:type="dxa"/>
            </w:tcMar>
            <w:vAlign w:val="center"/>
          </w:tcPr>
          <w:p>
            <w:pPr>
              <w:jc w:val="center"/>
              <w:rPr>
                <w:rFonts w:ascii="宋体" w:hAnsi="宋体"/>
                <w:sz w:val="18"/>
                <w:highlight w:val="none"/>
              </w:rPr>
            </w:pPr>
            <w:r>
              <w:rPr>
                <w:rFonts w:hint="eastAsia" w:ascii="宋体" w:hAnsi="宋体"/>
                <w:sz w:val="18"/>
                <w:highlight w:val="none"/>
              </w:rPr>
              <w:t>全省收费高速公路</w:t>
            </w:r>
          </w:p>
        </w:tc>
        <w:tc>
          <w:tcPr>
            <w:tcW w:w="2127" w:type="dxa"/>
            <w:vMerge w:val="restart"/>
            <w:tcMar>
              <w:top w:w="28" w:type="dxa"/>
              <w:bottom w:w="28" w:type="dxa"/>
            </w:tcMar>
            <w:vAlign w:val="center"/>
          </w:tcPr>
          <w:p>
            <w:pPr>
              <w:jc w:val="left"/>
              <w:rPr>
                <w:rFonts w:ascii="宋体"/>
                <w:sz w:val="18"/>
                <w:highlight w:val="none"/>
              </w:rPr>
            </w:pPr>
            <w:r>
              <w:rPr>
                <w:rFonts w:hint="eastAsia" w:ascii="宋体" w:cs="宋体"/>
                <w:sz w:val="18"/>
                <w:szCs w:val="18"/>
                <w:highlight w:val="none"/>
              </w:rPr>
              <w:t>省高速集团</w:t>
            </w:r>
          </w:p>
        </w:tc>
        <w:tc>
          <w:tcPr>
            <w:tcW w:w="1417" w:type="dxa"/>
            <w:tcMar>
              <w:top w:w="28" w:type="dxa"/>
              <w:bottom w:w="28" w:type="dxa"/>
            </w:tcMar>
            <w:vAlign w:val="center"/>
          </w:tcPr>
          <w:p>
            <w:pPr>
              <w:jc w:val="center"/>
              <w:rPr>
                <w:rFonts w:ascii="宋体" w:hAnsi="宋体"/>
                <w:sz w:val="18"/>
                <w:highlight w:val="none"/>
              </w:rPr>
            </w:pPr>
            <w:r>
              <w:rPr>
                <w:rFonts w:hint="eastAsia" w:ascii="宋体" w:hAnsi="宋体"/>
                <w:sz w:val="18"/>
                <w:highlight w:val="none"/>
              </w:rPr>
              <w:t>旬后1日</w:t>
            </w:r>
            <w:r>
              <w:rPr>
                <w:rFonts w:hint="eastAsia" w:ascii="宋体" w:hAnsi="宋体"/>
                <w:sz w:val="18"/>
                <w:highlight w:val="none"/>
                <w:lang w:eastAsia="zh-CN"/>
              </w:rPr>
              <w:t>前</w:t>
            </w:r>
          </w:p>
          <w:p>
            <w:pPr>
              <w:jc w:val="center"/>
              <w:rPr>
                <w:rFonts w:ascii="宋体" w:hAnsi="宋体"/>
                <w:sz w:val="18"/>
                <w:highlight w:val="none"/>
              </w:rPr>
            </w:pPr>
            <w:r>
              <w:rPr>
                <w:rFonts w:hint="eastAsia" w:ascii="宋体" w:hAnsi="宋体"/>
                <w:sz w:val="18"/>
                <w:highlight w:val="none"/>
              </w:rPr>
              <w:t>省级软件报送</w:t>
            </w:r>
          </w:p>
        </w:tc>
        <w:tc>
          <w:tcPr>
            <w:tcW w:w="567" w:type="dxa"/>
            <w:tcMar>
              <w:top w:w="28" w:type="dxa"/>
              <w:bottom w:w="28" w:type="dxa"/>
            </w:tcMar>
            <w:vAlign w:val="center"/>
          </w:tcPr>
          <w:p>
            <w:pPr>
              <w:jc w:val="center"/>
              <w:rPr>
                <w:sz w:val="18"/>
                <w:highlight w:val="none"/>
              </w:rPr>
            </w:pPr>
            <w:r>
              <w:rPr>
                <w:sz w:val="18"/>
                <w:highlight w:val="none"/>
              </w:rPr>
              <w:t>28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142" w:type="dxa"/>
          <w:cantSplit/>
          <w:trHeight w:val="20" w:hRule="atLeast"/>
        </w:trPr>
        <w:tc>
          <w:tcPr>
            <w:tcW w:w="1276" w:type="dxa"/>
            <w:tcBorders>
              <w:top w:val="single" w:color="auto" w:sz="2" w:space="0"/>
              <w:bottom w:val="single" w:color="auto" w:sz="2" w:space="0"/>
            </w:tcBorders>
            <w:tcMar>
              <w:top w:w="28" w:type="dxa"/>
              <w:bottom w:w="28" w:type="dxa"/>
            </w:tcMar>
            <w:vAlign w:val="center"/>
          </w:tcPr>
          <w:p>
            <w:pPr>
              <w:jc w:val="center"/>
              <w:rPr>
                <w:rFonts w:ascii="宋体"/>
                <w:sz w:val="18"/>
                <w:highlight w:val="none"/>
              </w:rPr>
            </w:pPr>
            <w:r>
              <w:rPr>
                <w:rFonts w:hint="eastAsia" w:ascii="宋体"/>
                <w:sz w:val="18"/>
                <w:highlight w:val="none"/>
              </w:rPr>
              <w:t>交行统</w:t>
            </w:r>
            <w:r>
              <w:rPr>
                <w:rFonts w:ascii="宋体"/>
                <w:sz w:val="18"/>
                <w:highlight w:val="none"/>
              </w:rPr>
              <w:t>A10</w:t>
            </w:r>
            <w:r>
              <w:rPr>
                <w:rFonts w:hint="eastAsia" w:ascii="宋体"/>
                <w:sz w:val="18"/>
                <w:highlight w:val="none"/>
              </w:rPr>
              <w:t>1表</w:t>
            </w:r>
          </w:p>
        </w:tc>
        <w:tc>
          <w:tcPr>
            <w:tcW w:w="2410" w:type="dxa"/>
            <w:tcBorders>
              <w:top w:val="single" w:color="auto" w:sz="2" w:space="0"/>
              <w:bottom w:val="single" w:color="auto" w:sz="2" w:space="0"/>
            </w:tcBorders>
            <w:tcMar>
              <w:top w:w="28" w:type="dxa"/>
              <w:bottom w:w="28" w:type="dxa"/>
            </w:tcMar>
            <w:vAlign w:val="center"/>
          </w:tcPr>
          <w:p>
            <w:pPr>
              <w:jc w:val="left"/>
              <w:rPr>
                <w:rFonts w:ascii="宋体"/>
                <w:sz w:val="18"/>
                <w:highlight w:val="none"/>
              </w:rPr>
            </w:pPr>
            <w:r>
              <w:rPr>
                <w:rFonts w:ascii="宋体"/>
                <w:sz w:val="18"/>
                <w:highlight w:val="none"/>
              </w:rPr>
              <w:t>收费</w:t>
            </w:r>
            <w:r>
              <w:rPr>
                <w:rFonts w:hint="eastAsia" w:ascii="宋体"/>
                <w:sz w:val="18"/>
                <w:highlight w:val="none"/>
              </w:rPr>
              <w:t>高速公路入口车辆通行信息</w:t>
            </w:r>
          </w:p>
        </w:tc>
        <w:tc>
          <w:tcPr>
            <w:tcW w:w="709" w:type="dxa"/>
            <w:tcBorders>
              <w:top w:val="single" w:color="auto" w:sz="2" w:space="0"/>
              <w:bottom w:val="single" w:color="auto" w:sz="2" w:space="0"/>
            </w:tcBorders>
            <w:tcMar>
              <w:top w:w="28" w:type="dxa"/>
              <w:bottom w:w="28" w:type="dxa"/>
            </w:tcMar>
            <w:vAlign w:val="center"/>
          </w:tcPr>
          <w:p>
            <w:pPr>
              <w:jc w:val="center"/>
              <w:rPr>
                <w:rFonts w:ascii="宋体"/>
                <w:sz w:val="18"/>
                <w:highlight w:val="none"/>
              </w:rPr>
            </w:pPr>
            <w:r>
              <w:rPr>
                <w:rFonts w:hint="eastAsia" w:ascii="宋体"/>
                <w:sz w:val="18"/>
                <w:highlight w:val="none"/>
              </w:rPr>
              <w:t>月报</w:t>
            </w:r>
          </w:p>
        </w:tc>
        <w:tc>
          <w:tcPr>
            <w:tcW w:w="1842" w:type="dxa"/>
            <w:tcBorders>
              <w:top w:val="single" w:color="auto" w:sz="2" w:space="0"/>
              <w:bottom w:val="single" w:color="auto" w:sz="2" w:space="0"/>
            </w:tcBorders>
            <w:tcMar>
              <w:top w:w="28" w:type="dxa"/>
              <w:bottom w:w="28" w:type="dxa"/>
            </w:tcMar>
            <w:vAlign w:val="center"/>
          </w:tcPr>
          <w:p>
            <w:pPr>
              <w:jc w:val="center"/>
              <w:rPr>
                <w:sz w:val="18"/>
                <w:szCs w:val="18"/>
                <w:highlight w:val="none"/>
              </w:rPr>
            </w:pPr>
            <w:r>
              <w:rPr>
                <w:rFonts w:hint="eastAsia" w:ascii="宋体" w:hAnsi="宋体"/>
                <w:sz w:val="18"/>
                <w:highlight w:val="none"/>
              </w:rPr>
              <w:t>全省收费</w:t>
            </w:r>
            <w:r>
              <w:rPr>
                <w:rFonts w:ascii="宋体" w:hAnsi="宋体"/>
                <w:sz w:val="18"/>
                <w:highlight w:val="none"/>
              </w:rPr>
              <w:t>高速公路</w:t>
            </w:r>
          </w:p>
        </w:tc>
        <w:tc>
          <w:tcPr>
            <w:tcW w:w="2127" w:type="dxa"/>
            <w:vMerge w:val="continue"/>
            <w:tcMar>
              <w:top w:w="28" w:type="dxa"/>
              <w:bottom w:w="28" w:type="dxa"/>
            </w:tcMar>
            <w:vAlign w:val="center"/>
          </w:tcPr>
          <w:p>
            <w:pPr>
              <w:jc w:val="center"/>
              <w:rPr>
                <w:rFonts w:hAnsi="宋体"/>
                <w:sz w:val="18"/>
                <w:szCs w:val="18"/>
                <w:highlight w:val="none"/>
              </w:rPr>
            </w:pPr>
          </w:p>
        </w:tc>
        <w:tc>
          <w:tcPr>
            <w:tcW w:w="1417" w:type="dxa"/>
            <w:vMerge w:val="restart"/>
            <w:tcBorders>
              <w:top w:val="single" w:color="auto" w:sz="2" w:space="0"/>
            </w:tcBorders>
            <w:tcMar>
              <w:top w:w="28" w:type="dxa"/>
              <w:bottom w:w="28" w:type="dxa"/>
            </w:tcMar>
            <w:vAlign w:val="center"/>
          </w:tcPr>
          <w:p>
            <w:pPr>
              <w:jc w:val="center"/>
              <w:rPr>
                <w:sz w:val="18"/>
                <w:szCs w:val="18"/>
                <w:highlight w:val="none"/>
              </w:rPr>
            </w:pPr>
            <w:r>
              <w:rPr>
                <w:rFonts w:hint="eastAsia"/>
                <w:sz w:val="18"/>
                <w:szCs w:val="18"/>
                <w:highlight w:val="none"/>
              </w:rPr>
              <w:t>每15分钟</w:t>
            </w:r>
            <w:r>
              <w:rPr>
                <w:sz w:val="18"/>
                <w:szCs w:val="18"/>
                <w:highlight w:val="none"/>
              </w:rPr>
              <w:t>将增量数据自动上传至前置机</w:t>
            </w:r>
          </w:p>
        </w:tc>
        <w:tc>
          <w:tcPr>
            <w:tcW w:w="567" w:type="dxa"/>
            <w:tcBorders>
              <w:top w:val="single" w:color="auto" w:sz="2" w:space="0"/>
              <w:bottom w:val="single" w:color="auto" w:sz="2" w:space="0"/>
            </w:tcBorders>
            <w:tcMar>
              <w:top w:w="28" w:type="dxa"/>
              <w:bottom w:w="28" w:type="dxa"/>
            </w:tcMar>
            <w:vAlign w:val="center"/>
          </w:tcPr>
          <w:p>
            <w:pPr>
              <w:jc w:val="center"/>
              <w:rPr>
                <w:sz w:val="18"/>
                <w:szCs w:val="18"/>
                <w:highlight w:val="none"/>
              </w:rPr>
            </w:pPr>
            <w:r>
              <w:rPr>
                <w:sz w:val="18"/>
                <w:szCs w:val="18"/>
                <w:highlight w:val="none"/>
              </w:rPr>
              <w:t>29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142" w:type="dxa"/>
          <w:cantSplit/>
          <w:trHeight w:val="569" w:hRule="atLeast"/>
        </w:trPr>
        <w:tc>
          <w:tcPr>
            <w:tcW w:w="1276" w:type="dxa"/>
            <w:tcBorders>
              <w:top w:val="single" w:color="auto" w:sz="2" w:space="0"/>
              <w:bottom w:val="single" w:color="auto" w:sz="2" w:space="0"/>
            </w:tcBorders>
            <w:tcMar>
              <w:top w:w="28" w:type="dxa"/>
              <w:bottom w:w="28" w:type="dxa"/>
            </w:tcMar>
            <w:vAlign w:val="center"/>
          </w:tcPr>
          <w:p>
            <w:pPr>
              <w:jc w:val="center"/>
              <w:rPr>
                <w:rFonts w:hAnsi="宋体"/>
                <w:sz w:val="18"/>
                <w:szCs w:val="18"/>
                <w:highlight w:val="none"/>
              </w:rPr>
            </w:pPr>
            <w:r>
              <w:rPr>
                <w:rFonts w:hint="eastAsia" w:ascii="宋体"/>
                <w:sz w:val="18"/>
                <w:highlight w:val="none"/>
              </w:rPr>
              <w:t>交行统</w:t>
            </w:r>
            <w:r>
              <w:rPr>
                <w:rFonts w:ascii="宋体"/>
                <w:sz w:val="18"/>
                <w:highlight w:val="none"/>
              </w:rPr>
              <w:t>A10</w:t>
            </w:r>
            <w:r>
              <w:rPr>
                <w:rFonts w:hint="eastAsia" w:ascii="宋体"/>
                <w:sz w:val="18"/>
                <w:highlight w:val="none"/>
              </w:rPr>
              <w:t>2表</w:t>
            </w:r>
          </w:p>
        </w:tc>
        <w:tc>
          <w:tcPr>
            <w:tcW w:w="2410" w:type="dxa"/>
            <w:tcBorders>
              <w:top w:val="single" w:color="auto" w:sz="2" w:space="0"/>
              <w:bottom w:val="single" w:color="auto" w:sz="2" w:space="0"/>
            </w:tcBorders>
            <w:tcMar>
              <w:top w:w="28" w:type="dxa"/>
              <w:bottom w:w="28" w:type="dxa"/>
            </w:tcMar>
            <w:vAlign w:val="center"/>
          </w:tcPr>
          <w:p>
            <w:pPr>
              <w:jc w:val="left"/>
              <w:rPr>
                <w:rFonts w:ascii="宋体" w:hAnsi="宋体"/>
                <w:bCs/>
                <w:kern w:val="0"/>
                <w:sz w:val="32"/>
                <w:szCs w:val="32"/>
                <w:highlight w:val="none"/>
              </w:rPr>
            </w:pPr>
            <w:r>
              <w:rPr>
                <w:rFonts w:ascii="宋体"/>
                <w:sz w:val="18"/>
                <w:highlight w:val="none"/>
              </w:rPr>
              <w:t>收费</w:t>
            </w:r>
            <w:r>
              <w:rPr>
                <w:rFonts w:hint="eastAsia" w:ascii="宋体"/>
                <w:sz w:val="18"/>
                <w:highlight w:val="none"/>
              </w:rPr>
              <w:t>高速公路出口车辆通行信息</w:t>
            </w:r>
          </w:p>
        </w:tc>
        <w:tc>
          <w:tcPr>
            <w:tcW w:w="709" w:type="dxa"/>
            <w:tcBorders>
              <w:top w:val="single" w:color="auto" w:sz="2" w:space="0"/>
              <w:bottom w:val="single" w:color="auto" w:sz="2" w:space="0"/>
            </w:tcBorders>
            <w:tcMar>
              <w:top w:w="28" w:type="dxa"/>
              <w:bottom w:w="28" w:type="dxa"/>
            </w:tcMar>
          </w:tcPr>
          <w:p>
            <w:pPr>
              <w:jc w:val="center"/>
              <w:rPr>
                <w:rFonts w:ascii="宋体"/>
                <w:sz w:val="18"/>
                <w:highlight w:val="none"/>
              </w:rPr>
            </w:pPr>
            <w:r>
              <w:rPr>
                <w:rFonts w:hint="eastAsia" w:ascii="宋体"/>
                <w:sz w:val="18"/>
                <w:highlight w:val="none"/>
              </w:rPr>
              <w:t>月报</w:t>
            </w:r>
          </w:p>
        </w:tc>
        <w:tc>
          <w:tcPr>
            <w:tcW w:w="1842" w:type="dxa"/>
            <w:tcBorders>
              <w:top w:val="single" w:color="auto" w:sz="2" w:space="0"/>
              <w:bottom w:val="single" w:color="auto" w:sz="2" w:space="0"/>
            </w:tcBorders>
            <w:tcMar>
              <w:top w:w="28" w:type="dxa"/>
              <w:bottom w:w="28" w:type="dxa"/>
            </w:tcMar>
            <w:vAlign w:val="center"/>
          </w:tcPr>
          <w:p>
            <w:pPr>
              <w:jc w:val="center"/>
              <w:rPr>
                <w:sz w:val="18"/>
                <w:szCs w:val="18"/>
                <w:highlight w:val="none"/>
              </w:rPr>
            </w:pPr>
            <w:r>
              <w:rPr>
                <w:rFonts w:hint="eastAsia" w:ascii="宋体" w:hAnsi="宋体"/>
                <w:sz w:val="18"/>
                <w:highlight w:val="none"/>
              </w:rPr>
              <w:t>全省收费</w:t>
            </w:r>
            <w:r>
              <w:rPr>
                <w:rFonts w:ascii="宋体" w:hAnsi="宋体"/>
                <w:sz w:val="18"/>
                <w:highlight w:val="none"/>
              </w:rPr>
              <w:t>高速公路</w:t>
            </w:r>
          </w:p>
        </w:tc>
        <w:tc>
          <w:tcPr>
            <w:tcW w:w="2127" w:type="dxa"/>
            <w:vMerge w:val="continue"/>
            <w:tcMar>
              <w:top w:w="28" w:type="dxa"/>
              <w:bottom w:w="28" w:type="dxa"/>
            </w:tcMar>
            <w:vAlign w:val="center"/>
          </w:tcPr>
          <w:p>
            <w:pPr>
              <w:jc w:val="center"/>
              <w:rPr>
                <w:rFonts w:hAnsi="宋体"/>
                <w:sz w:val="18"/>
                <w:szCs w:val="18"/>
                <w:highlight w:val="none"/>
              </w:rPr>
            </w:pPr>
          </w:p>
        </w:tc>
        <w:tc>
          <w:tcPr>
            <w:tcW w:w="1417" w:type="dxa"/>
            <w:vMerge w:val="continue"/>
            <w:tcMar>
              <w:top w:w="28" w:type="dxa"/>
              <w:bottom w:w="28" w:type="dxa"/>
            </w:tcMar>
            <w:vAlign w:val="center"/>
          </w:tcPr>
          <w:p>
            <w:pPr>
              <w:jc w:val="center"/>
              <w:rPr>
                <w:sz w:val="18"/>
                <w:szCs w:val="18"/>
                <w:highlight w:val="none"/>
              </w:rPr>
            </w:pPr>
          </w:p>
        </w:tc>
        <w:tc>
          <w:tcPr>
            <w:tcW w:w="567" w:type="dxa"/>
            <w:tcBorders>
              <w:top w:val="single" w:color="auto" w:sz="2" w:space="0"/>
              <w:bottom w:val="single" w:color="auto" w:sz="2" w:space="0"/>
            </w:tcBorders>
            <w:tcMar>
              <w:top w:w="28" w:type="dxa"/>
              <w:bottom w:w="28" w:type="dxa"/>
            </w:tcMar>
            <w:vAlign w:val="center"/>
          </w:tcPr>
          <w:p>
            <w:pPr>
              <w:jc w:val="center"/>
              <w:rPr>
                <w:sz w:val="18"/>
                <w:szCs w:val="18"/>
                <w:highlight w:val="none"/>
              </w:rPr>
            </w:pPr>
            <w:r>
              <w:rPr>
                <w:sz w:val="18"/>
                <w:szCs w:val="18"/>
                <w:highlight w:val="none"/>
              </w:rPr>
              <w:t>30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142" w:type="dxa"/>
          <w:cantSplit/>
          <w:trHeight w:val="20" w:hRule="atLeast"/>
        </w:trPr>
        <w:tc>
          <w:tcPr>
            <w:tcW w:w="1276" w:type="dxa"/>
            <w:tcBorders>
              <w:top w:val="single" w:color="auto" w:sz="2" w:space="0"/>
              <w:bottom w:val="single" w:color="auto" w:sz="2" w:space="0"/>
            </w:tcBorders>
            <w:tcMar>
              <w:top w:w="28" w:type="dxa"/>
              <w:bottom w:w="28" w:type="dxa"/>
            </w:tcMar>
            <w:vAlign w:val="center"/>
          </w:tcPr>
          <w:p>
            <w:pPr>
              <w:jc w:val="center"/>
              <w:rPr>
                <w:rFonts w:ascii="宋体"/>
                <w:sz w:val="18"/>
                <w:highlight w:val="none"/>
              </w:rPr>
            </w:pPr>
            <w:r>
              <w:rPr>
                <w:rFonts w:hint="eastAsia" w:ascii="宋体"/>
                <w:sz w:val="18"/>
                <w:highlight w:val="none"/>
              </w:rPr>
              <w:t>交行统</w:t>
            </w:r>
            <w:r>
              <w:rPr>
                <w:rFonts w:ascii="宋体"/>
                <w:sz w:val="18"/>
                <w:highlight w:val="none"/>
              </w:rPr>
              <w:t>A10</w:t>
            </w:r>
            <w:r>
              <w:rPr>
                <w:rFonts w:hint="eastAsia" w:ascii="宋体"/>
                <w:sz w:val="18"/>
                <w:highlight w:val="none"/>
              </w:rPr>
              <w:t>3表</w:t>
            </w:r>
          </w:p>
        </w:tc>
        <w:tc>
          <w:tcPr>
            <w:tcW w:w="2410" w:type="dxa"/>
            <w:tcBorders>
              <w:top w:val="single" w:color="auto" w:sz="2" w:space="0"/>
              <w:bottom w:val="single" w:color="auto" w:sz="2" w:space="0"/>
            </w:tcBorders>
            <w:tcMar>
              <w:top w:w="28" w:type="dxa"/>
              <w:bottom w:w="28" w:type="dxa"/>
            </w:tcMar>
            <w:vAlign w:val="center"/>
          </w:tcPr>
          <w:p>
            <w:pPr>
              <w:keepNext/>
              <w:keepLines/>
              <w:jc w:val="left"/>
              <w:rPr>
                <w:rFonts w:ascii="宋体"/>
                <w:sz w:val="18"/>
                <w:highlight w:val="none"/>
              </w:rPr>
            </w:pPr>
            <w:r>
              <w:rPr>
                <w:rFonts w:ascii="宋体"/>
                <w:sz w:val="18"/>
                <w:highlight w:val="none"/>
              </w:rPr>
              <w:t>收费</w:t>
            </w:r>
            <w:r>
              <w:rPr>
                <w:rFonts w:hint="eastAsia" w:ascii="宋体"/>
                <w:sz w:val="18"/>
                <w:highlight w:val="none"/>
              </w:rPr>
              <w:t>高速公路门架车辆通行信息</w:t>
            </w:r>
          </w:p>
        </w:tc>
        <w:tc>
          <w:tcPr>
            <w:tcW w:w="709" w:type="dxa"/>
            <w:tcBorders>
              <w:top w:val="single" w:color="auto" w:sz="2" w:space="0"/>
              <w:bottom w:val="single" w:color="auto" w:sz="2" w:space="0"/>
            </w:tcBorders>
            <w:tcMar>
              <w:top w:w="28" w:type="dxa"/>
              <w:bottom w:w="28" w:type="dxa"/>
            </w:tcMar>
          </w:tcPr>
          <w:p>
            <w:pPr>
              <w:jc w:val="center"/>
              <w:rPr>
                <w:rFonts w:ascii="宋体"/>
                <w:sz w:val="18"/>
                <w:highlight w:val="none"/>
              </w:rPr>
            </w:pPr>
            <w:r>
              <w:rPr>
                <w:rFonts w:hint="eastAsia" w:ascii="宋体"/>
                <w:sz w:val="18"/>
                <w:highlight w:val="none"/>
              </w:rPr>
              <w:t>月报</w:t>
            </w:r>
          </w:p>
        </w:tc>
        <w:tc>
          <w:tcPr>
            <w:tcW w:w="1842" w:type="dxa"/>
            <w:tcBorders>
              <w:top w:val="single" w:color="auto" w:sz="2" w:space="0"/>
              <w:bottom w:val="single" w:color="auto" w:sz="2" w:space="0"/>
            </w:tcBorders>
            <w:tcMar>
              <w:top w:w="28" w:type="dxa"/>
              <w:bottom w:w="28" w:type="dxa"/>
            </w:tcMar>
            <w:vAlign w:val="center"/>
          </w:tcPr>
          <w:p>
            <w:pPr>
              <w:jc w:val="center"/>
              <w:rPr>
                <w:sz w:val="18"/>
                <w:szCs w:val="18"/>
                <w:highlight w:val="none"/>
              </w:rPr>
            </w:pPr>
            <w:r>
              <w:rPr>
                <w:rFonts w:hint="eastAsia" w:ascii="宋体" w:hAnsi="宋体"/>
                <w:sz w:val="18"/>
                <w:highlight w:val="none"/>
              </w:rPr>
              <w:t>全省收费</w:t>
            </w:r>
            <w:r>
              <w:rPr>
                <w:rFonts w:ascii="宋体" w:hAnsi="宋体"/>
                <w:sz w:val="18"/>
                <w:highlight w:val="none"/>
              </w:rPr>
              <w:t>高速公路</w:t>
            </w:r>
          </w:p>
        </w:tc>
        <w:tc>
          <w:tcPr>
            <w:tcW w:w="2127" w:type="dxa"/>
            <w:vMerge w:val="continue"/>
            <w:tcBorders>
              <w:bottom w:val="single" w:color="auto" w:sz="2" w:space="0"/>
            </w:tcBorders>
            <w:tcMar>
              <w:top w:w="28" w:type="dxa"/>
              <w:bottom w:w="28" w:type="dxa"/>
            </w:tcMar>
            <w:vAlign w:val="center"/>
          </w:tcPr>
          <w:p>
            <w:pPr>
              <w:jc w:val="center"/>
              <w:rPr>
                <w:rFonts w:hAnsi="宋体"/>
                <w:sz w:val="18"/>
                <w:szCs w:val="18"/>
                <w:highlight w:val="none"/>
              </w:rPr>
            </w:pPr>
          </w:p>
        </w:tc>
        <w:tc>
          <w:tcPr>
            <w:tcW w:w="1417" w:type="dxa"/>
            <w:vMerge w:val="continue"/>
            <w:tcBorders>
              <w:bottom w:val="single" w:color="auto" w:sz="2" w:space="0"/>
            </w:tcBorders>
            <w:tcMar>
              <w:top w:w="28" w:type="dxa"/>
              <w:bottom w:w="28" w:type="dxa"/>
            </w:tcMar>
            <w:vAlign w:val="center"/>
          </w:tcPr>
          <w:p>
            <w:pPr>
              <w:jc w:val="center"/>
              <w:rPr>
                <w:sz w:val="18"/>
                <w:szCs w:val="18"/>
                <w:highlight w:val="none"/>
              </w:rPr>
            </w:pPr>
          </w:p>
        </w:tc>
        <w:tc>
          <w:tcPr>
            <w:tcW w:w="567" w:type="dxa"/>
            <w:tcBorders>
              <w:top w:val="single" w:color="auto" w:sz="2" w:space="0"/>
              <w:bottom w:val="single" w:color="auto" w:sz="2" w:space="0"/>
            </w:tcBorders>
            <w:tcMar>
              <w:top w:w="28" w:type="dxa"/>
              <w:bottom w:w="28" w:type="dxa"/>
            </w:tcMar>
            <w:vAlign w:val="center"/>
          </w:tcPr>
          <w:p>
            <w:pPr>
              <w:jc w:val="center"/>
              <w:rPr>
                <w:sz w:val="18"/>
                <w:szCs w:val="18"/>
                <w:highlight w:val="none"/>
              </w:rPr>
            </w:pPr>
            <w:r>
              <w:rPr>
                <w:rFonts w:hint="eastAsia"/>
                <w:sz w:val="18"/>
                <w:szCs w:val="18"/>
                <w:highlight w:val="none"/>
              </w:rPr>
              <w:t>3</w:t>
            </w:r>
            <w:r>
              <w:rPr>
                <w:sz w:val="18"/>
                <w:szCs w:val="18"/>
                <w:highlight w:val="none"/>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142" w:type="dxa"/>
          <w:cantSplit/>
          <w:trHeight w:val="1972" w:hRule="atLeast"/>
        </w:trPr>
        <w:tc>
          <w:tcPr>
            <w:tcW w:w="1276" w:type="dxa"/>
            <w:tcBorders>
              <w:top w:val="single" w:color="auto" w:sz="2" w:space="0"/>
              <w:bottom w:val="single" w:color="auto" w:sz="2" w:space="0"/>
            </w:tcBorders>
            <w:tcMar>
              <w:top w:w="28" w:type="dxa"/>
              <w:bottom w:w="28" w:type="dxa"/>
            </w:tcMar>
            <w:vAlign w:val="center"/>
          </w:tcPr>
          <w:p>
            <w:pPr>
              <w:spacing w:line="0" w:lineRule="atLeast"/>
              <w:jc w:val="center"/>
              <w:rPr>
                <w:rFonts w:ascii="宋体" w:hAnsi="宋体"/>
                <w:sz w:val="18"/>
                <w:szCs w:val="18"/>
                <w:highlight w:val="none"/>
              </w:rPr>
            </w:pPr>
            <w:r>
              <w:rPr>
                <w:rFonts w:ascii="宋体" w:hAnsi="宋体"/>
                <w:sz w:val="18"/>
                <w:szCs w:val="18"/>
                <w:highlight w:val="none"/>
              </w:rPr>
              <w:t>交行统A10</w:t>
            </w:r>
            <w:r>
              <w:rPr>
                <w:rFonts w:hint="eastAsia" w:ascii="宋体" w:hAnsi="宋体"/>
                <w:sz w:val="18"/>
                <w:szCs w:val="18"/>
                <w:highlight w:val="none"/>
              </w:rPr>
              <w:t>4</w:t>
            </w:r>
            <w:r>
              <w:rPr>
                <w:rFonts w:ascii="宋体" w:hAnsi="宋体"/>
                <w:sz w:val="18"/>
                <w:szCs w:val="18"/>
                <w:highlight w:val="none"/>
              </w:rPr>
              <w:t>表</w:t>
            </w:r>
          </w:p>
        </w:tc>
        <w:tc>
          <w:tcPr>
            <w:tcW w:w="2410" w:type="dxa"/>
            <w:tcBorders>
              <w:top w:val="single" w:color="auto" w:sz="2" w:space="0"/>
              <w:bottom w:val="single" w:color="auto" w:sz="2" w:space="0"/>
            </w:tcBorders>
            <w:tcMar>
              <w:top w:w="28" w:type="dxa"/>
              <w:bottom w:w="28" w:type="dxa"/>
            </w:tcMar>
            <w:vAlign w:val="center"/>
          </w:tcPr>
          <w:p>
            <w:pPr>
              <w:spacing w:line="0" w:lineRule="atLeast"/>
              <w:jc w:val="left"/>
              <w:rPr>
                <w:rFonts w:ascii="宋体" w:hAnsi="宋体"/>
                <w:sz w:val="18"/>
                <w:szCs w:val="18"/>
                <w:highlight w:val="none"/>
              </w:rPr>
            </w:pPr>
            <w:r>
              <w:rPr>
                <w:rFonts w:hint="eastAsia" w:ascii="宋体" w:hAnsi="宋体"/>
                <w:sz w:val="18"/>
                <w:szCs w:val="18"/>
                <w:highlight w:val="none"/>
              </w:rPr>
              <w:t>交通运输基本单位信息变更表</w:t>
            </w:r>
          </w:p>
        </w:tc>
        <w:tc>
          <w:tcPr>
            <w:tcW w:w="709" w:type="dxa"/>
            <w:tcBorders>
              <w:top w:val="single" w:color="auto" w:sz="2" w:space="0"/>
              <w:bottom w:val="single" w:color="auto" w:sz="2" w:space="0"/>
            </w:tcBorders>
            <w:tcMar>
              <w:top w:w="28" w:type="dxa"/>
              <w:bottom w:w="28" w:type="dxa"/>
            </w:tcMar>
            <w:vAlign w:val="center"/>
          </w:tcPr>
          <w:p>
            <w:pPr>
              <w:spacing w:line="0" w:lineRule="atLeast"/>
              <w:jc w:val="center"/>
              <w:rPr>
                <w:rFonts w:ascii="宋体" w:hAnsi="宋体"/>
                <w:sz w:val="18"/>
                <w:szCs w:val="18"/>
                <w:highlight w:val="none"/>
              </w:rPr>
            </w:pPr>
            <w:r>
              <w:rPr>
                <w:rFonts w:ascii="宋体" w:hAnsi="宋体"/>
                <w:sz w:val="18"/>
                <w:szCs w:val="18"/>
                <w:highlight w:val="none"/>
              </w:rPr>
              <w:t>月报</w:t>
            </w:r>
          </w:p>
        </w:tc>
        <w:tc>
          <w:tcPr>
            <w:tcW w:w="1842" w:type="dxa"/>
            <w:tcBorders>
              <w:top w:val="single" w:color="auto" w:sz="2" w:space="0"/>
              <w:bottom w:val="single" w:color="auto" w:sz="2" w:space="0"/>
            </w:tcBorders>
            <w:tcMar>
              <w:top w:w="28" w:type="dxa"/>
              <w:bottom w:w="28" w:type="dxa"/>
            </w:tcMar>
            <w:vAlign w:val="center"/>
          </w:tcPr>
          <w:p>
            <w:pPr>
              <w:spacing w:line="0" w:lineRule="atLeast"/>
              <w:rPr>
                <w:rFonts w:ascii="宋体" w:hAnsi="宋体"/>
                <w:sz w:val="18"/>
                <w:szCs w:val="18"/>
                <w:highlight w:val="none"/>
              </w:rPr>
            </w:pPr>
            <w:r>
              <w:rPr>
                <w:rFonts w:ascii="宋体" w:hAnsi="宋体"/>
                <w:sz w:val="18"/>
                <w:szCs w:val="18"/>
                <w:highlight w:val="none"/>
              </w:rPr>
              <w:t>在报告期内因新增、变更、注销等原因发生信息变动，依法从事道路运输和水上运输相关经营活动的经营业户</w:t>
            </w:r>
          </w:p>
        </w:tc>
        <w:tc>
          <w:tcPr>
            <w:tcW w:w="2127" w:type="dxa"/>
            <w:tcBorders>
              <w:top w:val="single" w:color="auto" w:sz="2" w:space="0"/>
              <w:bottom w:val="single" w:color="auto" w:sz="2" w:space="0"/>
            </w:tcBorders>
            <w:tcMar>
              <w:top w:w="28" w:type="dxa"/>
              <w:bottom w:w="28" w:type="dxa"/>
            </w:tcMar>
            <w:vAlign w:val="center"/>
          </w:tcPr>
          <w:p>
            <w:pPr>
              <w:spacing w:before="15" w:beforeLines="5" w:after="15" w:afterLines="5" w:line="0" w:lineRule="atLeast"/>
              <w:ind w:right="-50"/>
              <w:jc w:val="left"/>
              <w:rPr>
                <w:rFonts w:ascii="宋体" w:cs="宋体"/>
                <w:sz w:val="18"/>
                <w:szCs w:val="18"/>
                <w:highlight w:val="none"/>
              </w:rPr>
            </w:pPr>
            <w:r>
              <w:rPr>
                <w:rFonts w:hint="eastAsia" w:ascii="宋体" w:cs="宋体"/>
                <w:sz w:val="18"/>
                <w:szCs w:val="18"/>
                <w:highlight w:val="none"/>
              </w:rPr>
              <w:t>省港航</w:t>
            </w:r>
            <w:r>
              <w:rPr>
                <w:rFonts w:ascii="宋体" w:cs="宋体"/>
                <w:sz w:val="18"/>
                <w:szCs w:val="18"/>
                <w:highlight w:val="none"/>
              </w:rPr>
              <w:t>中心，省</w:t>
            </w:r>
            <w:r>
              <w:rPr>
                <w:rFonts w:hint="eastAsia" w:ascii="宋体" w:cs="宋体"/>
                <w:sz w:val="18"/>
                <w:szCs w:val="18"/>
                <w:highlight w:val="none"/>
              </w:rPr>
              <w:t>运输中心，各设区市（区）交通局，沿海各港口中心（局）</w:t>
            </w:r>
          </w:p>
          <w:p>
            <w:pPr>
              <w:spacing w:line="0" w:lineRule="atLeast"/>
              <w:jc w:val="left"/>
              <w:rPr>
                <w:rFonts w:ascii="宋体" w:hAnsi="宋体"/>
                <w:sz w:val="18"/>
                <w:szCs w:val="18"/>
                <w:highlight w:val="none"/>
              </w:rPr>
            </w:pPr>
          </w:p>
        </w:tc>
        <w:tc>
          <w:tcPr>
            <w:tcW w:w="1417" w:type="dxa"/>
            <w:tcBorders>
              <w:top w:val="single" w:color="auto" w:sz="2" w:space="0"/>
              <w:bottom w:val="single" w:color="auto" w:sz="2" w:space="0"/>
            </w:tcBorders>
            <w:tcMar>
              <w:top w:w="28" w:type="dxa"/>
              <w:bottom w:w="28" w:type="dxa"/>
            </w:tcMar>
            <w:vAlign w:val="center"/>
          </w:tcPr>
          <w:p>
            <w:pPr>
              <w:spacing w:before="15" w:beforeLines="5" w:after="15" w:afterLines="5" w:line="0" w:lineRule="atLeast"/>
              <w:ind w:right="-50"/>
              <w:jc w:val="left"/>
              <w:rPr>
                <w:rFonts w:ascii="宋体" w:hAnsi="宋体"/>
                <w:sz w:val="18"/>
                <w:szCs w:val="18"/>
                <w:highlight w:val="none"/>
              </w:rPr>
            </w:pPr>
            <w:r>
              <w:rPr>
                <w:rFonts w:hint="eastAsia" w:ascii="宋体" w:cs="宋体"/>
                <w:sz w:val="18"/>
                <w:szCs w:val="18"/>
                <w:highlight w:val="none"/>
              </w:rPr>
              <w:t>各设区市（区）交通局、沿海各港口中心（局）</w:t>
            </w:r>
            <w:r>
              <w:rPr>
                <w:rFonts w:hint="eastAsia" w:ascii="宋体" w:cs="宋体"/>
                <w:sz w:val="18"/>
                <w:szCs w:val="18"/>
                <w:highlight w:val="none"/>
                <w:lang w:val="en-US" w:eastAsia="zh-CN"/>
              </w:rPr>
              <w:t xml:space="preserve"> </w:t>
            </w:r>
            <w:r>
              <w:rPr>
                <w:rFonts w:hint="eastAsia" w:ascii="宋体" w:cs="宋体"/>
                <w:sz w:val="18"/>
                <w:szCs w:val="18"/>
                <w:highlight w:val="none"/>
              </w:rPr>
              <w:t>每月23日</w:t>
            </w:r>
            <w:r>
              <w:rPr>
                <w:rFonts w:ascii="宋体" w:cs="宋体"/>
                <w:sz w:val="18"/>
                <w:szCs w:val="18"/>
                <w:highlight w:val="none"/>
              </w:rPr>
              <w:t>前，</w:t>
            </w:r>
            <w:r>
              <w:rPr>
                <w:rFonts w:hint="eastAsia" w:ascii="宋体" w:cs="宋体"/>
                <w:sz w:val="18"/>
                <w:szCs w:val="18"/>
                <w:highlight w:val="none"/>
              </w:rPr>
              <w:t>省港航中心</w:t>
            </w:r>
            <w:r>
              <w:rPr>
                <w:rFonts w:ascii="宋体" w:cs="宋体"/>
                <w:sz w:val="18"/>
                <w:szCs w:val="18"/>
                <w:highlight w:val="none"/>
              </w:rPr>
              <w:t>、省运输中心</w:t>
            </w:r>
            <w:r>
              <w:rPr>
                <w:rFonts w:ascii="宋体" w:hAnsi="宋体"/>
                <w:sz w:val="18"/>
                <w:szCs w:val="18"/>
                <w:highlight w:val="none"/>
              </w:rPr>
              <w:t>每月25日（含）前</w:t>
            </w:r>
            <w:r>
              <w:rPr>
                <w:rFonts w:hint="eastAsia" w:ascii="宋体" w:hAnsi="宋体"/>
                <w:sz w:val="18"/>
                <w:szCs w:val="18"/>
                <w:highlight w:val="none"/>
              </w:rPr>
              <w:t>“名录库”</w:t>
            </w:r>
            <w:r>
              <w:rPr>
                <w:rFonts w:ascii="宋体" w:hAnsi="宋体"/>
                <w:sz w:val="18"/>
                <w:szCs w:val="18"/>
                <w:highlight w:val="none"/>
              </w:rPr>
              <w:t>软件报送</w:t>
            </w:r>
          </w:p>
        </w:tc>
        <w:tc>
          <w:tcPr>
            <w:tcW w:w="567" w:type="dxa"/>
            <w:tcBorders>
              <w:top w:val="single" w:color="auto" w:sz="2" w:space="0"/>
              <w:bottom w:val="single" w:color="auto" w:sz="2" w:space="0"/>
            </w:tcBorders>
            <w:tcMar>
              <w:top w:w="28" w:type="dxa"/>
              <w:bottom w:w="28" w:type="dxa"/>
            </w:tcMar>
            <w:vAlign w:val="center"/>
          </w:tcPr>
          <w:p>
            <w:pPr>
              <w:spacing w:line="0" w:lineRule="atLeast"/>
              <w:jc w:val="center"/>
              <w:rPr>
                <w:sz w:val="18"/>
                <w:szCs w:val="18"/>
                <w:highlight w:val="none"/>
              </w:rPr>
            </w:pPr>
            <w:r>
              <w:rPr>
                <w:sz w:val="18"/>
                <w:szCs w:val="18"/>
                <w:highlight w:val="none"/>
              </w:rPr>
              <w:t>32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142" w:type="dxa"/>
          <w:cantSplit/>
          <w:trHeight w:val="20" w:hRule="atLeast"/>
        </w:trPr>
        <w:tc>
          <w:tcPr>
            <w:tcW w:w="1276" w:type="dxa"/>
            <w:tcBorders>
              <w:top w:val="single" w:color="auto" w:sz="2" w:space="0"/>
              <w:bottom w:val="single" w:color="auto" w:sz="2" w:space="0"/>
            </w:tcBorders>
            <w:tcMar>
              <w:top w:w="28" w:type="dxa"/>
              <w:bottom w:w="28" w:type="dxa"/>
            </w:tcMar>
            <w:vAlign w:val="center"/>
          </w:tcPr>
          <w:p>
            <w:pPr>
              <w:jc w:val="center"/>
              <w:rPr>
                <w:rFonts w:hAnsi="宋体"/>
                <w:sz w:val="18"/>
                <w:szCs w:val="18"/>
                <w:highlight w:val="none"/>
              </w:rPr>
            </w:pPr>
            <w:r>
              <w:rPr>
                <w:rFonts w:hAnsi="宋体"/>
                <w:sz w:val="18"/>
                <w:szCs w:val="18"/>
                <w:highlight w:val="none"/>
              </w:rPr>
              <w:t>交行统</w:t>
            </w:r>
            <w:r>
              <w:rPr>
                <w:rFonts w:hint="eastAsia" w:hAnsi="宋体"/>
                <w:sz w:val="18"/>
                <w:szCs w:val="18"/>
                <w:highlight w:val="none"/>
              </w:rPr>
              <w:t>U302</w:t>
            </w:r>
            <w:r>
              <w:rPr>
                <w:rFonts w:hAnsi="宋体"/>
                <w:sz w:val="18"/>
                <w:szCs w:val="18"/>
                <w:highlight w:val="none"/>
              </w:rPr>
              <w:t>表</w:t>
            </w:r>
          </w:p>
        </w:tc>
        <w:tc>
          <w:tcPr>
            <w:tcW w:w="2410" w:type="dxa"/>
            <w:tcBorders>
              <w:top w:val="single" w:color="auto" w:sz="2" w:space="0"/>
              <w:bottom w:val="single" w:color="auto" w:sz="2" w:space="0"/>
            </w:tcBorders>
            <w:tcMar>
              <w:top w:w="28" w:type="dxa"/>
              <w:bottom w:w="28" w:type="dxa"/>
            </w:tcMar>
            <w:vAlign w:val="center"/>
          </w:tcPr>
          <w:p>
            <w:pPr>
              <w:jc w:val="left"/>
              <w:rPr>
                <w:rFonts w:hAnsi="宋体"/>
                <w:sz w:val="18"/>
                <w:szCs w:val="18"/>
                <w:highlight w:val="none"/>
              </w:rPr>
            </w:pPr>
            <w:r>
              <w:rPr>
                <w:rFonts w:hint="eastAsia" w:hAnsi="宋体"/>
                <w:sz w:val="18"/>
                <w:szCs w:val="18"/>
                <w:highlight w:val="none"/>
              </w:rPr>
              <w:t>巡游出租汽车运营服务情况月报</w:t>
            </w:r>
          </w:p>
        </w:tc>
        <w:tc>
          <w:tcPr>
            <w:tcW w:w="709" w:type="dxa"/>
            <w:tcBorders>
              <w:top w:val="single" w:color="auto" w:sz="2" w:space="0"/>
              <w:bottom w:val="single" w:color="auto" w:sz="2" w:space="0"/>
            </w:tcBorders>
            <w:tcMar>
              <w:top w:w="28" w:type="dxa"/>
              <w:bottom w:w="28" w:type="dxa"/>
            </w:tcMar>
            <w:vAlign w:val="center"/>
          </w:tcPr>
          <w:p>
            <w:pPr>
              <w:jc w:val="center"/>
              <w:rPr>
                <w:rFonts w:hAnsi="宋体"/>
                <w:sz w:val="18"/>
                <w:szCs w:val="18"/>
                <w:highlight w:val="none"/>
              </w:rPr>
            </w:pPr>
            <w:r>
              <w:rPr>
                <w:rFonts w:hint="eastAsia" w:hAnsi="宋体"/>
                <w:sz w:val="18"/>
                <w:szCs w:val="18"/>
                <w:highlight w:val="none"/>
              </w:rPr>
              <w:t>月报</w:t>
            </w:r>
          </w:p>
        </w:tc>
        <w:tc>
          <w:tcPr>
            <w:tcW w:w="1842" w:type="dxa"/>
            <w:tcBorders>
              <w:top w:val="single" w:color="auto" w:sz="2" w:space="0"/>
              <w:bottom w:val="single" w:color="auto" w:sz="2" w:space="0"/>
            </w:tcBorders>
            <w:tcMar>
              <w:top w:w="28" w:type="dxa"/>
              <w:bottom w:w="28" w:type="dxa"/>
            </w:tcMar>
            <w:vAlign w:val="center"/>
          </w:tcPr>
          <w:p>
            <w:pPr>
              <w:jc w:val="left"/>
              <w:rPr>
                <w:sz w:val="18"/>
                <w:szCs w:val="18"/>
                <w:highlight w:val="none"/>
              </w:rPr>
            </w:pPr>
            <w:r>
              <w:rPr>
                <w:rFonts w:hint="eastAsia"/>
                <w:sz w:val="18"/>
                <w:szCs w:val="18"/>
                <w:highlight w:val="none"/>
              </w:rPr>
              <w:t>中心城市</w:t>
            </w:r>
            <w:r>
              <w:rPr>
                <w:rFonts w:hint="eastAsia" w:ascii="宋体" w:hAnsi="宋体"/>
                <w:sz w:val="18"/>
                <w:szCs w:val="18"/>
                <w:highlight w:val="none"/>
              </w:rPr>
              <w:t>的巡游出租汽车及其运营情况</w:t>
            </w:r>
          </w:p>
        </w:tc>
        <w:tc>
          <w:tcPr>
            <w:tcW w:w="2127" w:type="dxa"/>
            <w:tcBorders>
              <w:top w:val="single" w:color="auto" w:sz="2" w:space="0"/>
              <w:bottom w:val="single" w:color="auto" w:sz="2" w:space="0"/>
            </w:tcBorders>
            <w:tcMar>
              <w:top w:w="28" w:type="dxa"/>
              <w:bottom w:w="28" w:type="dxa"/>
            </w:tcMar>
            <w:vAlign w:val="center"/>
          </w:tcPr>
          <w:p>
            <w:pPr>
              <w:jc w:val="left"/>
              <w:rPr>
                <w:rFonts w:hAnsi="宋体"/>
                <w:sz w:val="18"/>
                <w:szCs w:val="18"/>
                <w:highlight w:val="none"/>
              </w:rPr>
            </w:pPr>
            <w:r>
              <w:rPr>
                <w:rFonts w:hint="eastAsia" w:hAnsi="宋体"/>
                <w:sz w:val="18"/>
                <w:szCs w:val="18"/>
                <w:highlight w:val="none"/>
              </w:rPr>
              <w:t>福州市</w:t>
            </w:r>
            <w:r>
              <w:rPr>
                <w:rFonts w:hAnsi="宋体"/>
                <w:sz w:val="18"/>
                <w:szCs w:val="18"/>
                <w:highlight w:val="none"/>
              </w:rPr>
              <w:t>、厦门市交通局</w:t>
            </w:r>
          </w:p>
        </w:tc>
        <w:tc>
          <w:tcPr>
            <w:tcW w:w="1417" w:type="dxa"/>
            <w:tcBorders>
              <w:top w:val="single" w:color="auto" w:sz="2" w:space="0"/>
              <w:bottom w:val="single" w:color="auto" w:sz="2" w:space="0"/>
            </w:tcBorders>
            <w:tcMar>
              <w:top w:w="28" w:type="dxa"/>
              <w:bottom w:w="28" w:type="dxa"/>
            </w:tcMar>
            <w:vAlign w:val="center"/>
          </w:tcPr>
          <w:p>
            <w:pPr>
              <w:jc w:val="center"/>
              <w:rPr>
                <w:sz w:val="18"/>
                <w:szCs w:val="18"/>
                <w:highlight w:val="none"/>
              </w:rPr>
            </w:pPr>
            <w:r>
              <w:rPr>
                <w:rFonts w:hint="eastAsia"/>
                <w:sz w:val="18"/>
                <w:szCs w:val="18"/>
                <w:highlight w:val="none"/>
              </w:rPr>
              <w:t>月后1日</w:t>
            </w:r>
          </w:p>
          <w:p>
            <w:pPr>
              <w:jc w:val="center"/>
              <w:rPr>
                <w:sz w:val="18"/>
                <w:szCs w:val="18"/>
                <w:highlight w:val="none"/>
              </w:rPr>
            </w:pPr>
            <w:r>
              <w:rPr>
                <w:rFonts w:hint="eastAsia" w:hAnsi="宋体"/>
                <w:sz w:val="18"/>
                <w:szCs w:val="18"/>
                <w:highlight w:val="none"/>
              </w:rPr>
              <w:t>“</w:t>
            </w:r>
            <w:r>
              <w:rPr>
                <w:rFonts w:hint="eastAsia" w:ascii="宋体" w:hAnsi="宋体" w:cs="宋体"/>
                <w:sz w:val="18"/>
                <w:szCs w:val="18"/>
                <w:highlight w:val="none"/>
              </w:rPr>
              <w:t>一套表</w:t>
            </w:r>
            <w:r>
              <w:rPr>
                <w:rFonts w:hint="eastAsia" w:hAnsi="宋体"/>
                <w:sz w:val="18"/>
                <w:szCs w:val="18"/>
                <w:highlight w:val="none"/>
              </w:rPr>
              <w:t>”</w:t>
            </w:r>
            <w:r>
              <w:rPr>
                <w:rFonts w:hint="eastAsia" w:ascii="宋体" w:hAnsi="宋体" w:cs="宋体"/>
                <w:sz w:val="18"/>
                <w:szCs w:val="18"/>
                <w:highlight w:val="none"/>
              </w:rPr>
              <w:t>软件</w:t>
            </w:r>
            <w:r>
              <w:rPr>
                <w:rFonts w:ascii="宋体" w:hAnsi="宋体" w:cs="宋体"/>
                <w:sz w:val="18"/>
                <w:szCs w:val="18"/>
                <w:highlight w:val="none"/>
              </w:rPr>
              <w:t>报送</w:t>
            </w:r>
          </w:p>
        </w:tc>
        <w:tc>
          <w:tcPr>
            <w:tcW w:w="567" w:type="dxa"/>
            <w:tcBorders>
              <w:top w:val="single" w:color="auto" w:sz="2" w:space="0"/>
              <w:bottom w:val="single" w:color="auto" w:sz="2" w:space="0"/>
            </w:tcBorders>
            <w:tcMar>
              <w:top w:w="28" w:type="dxa"/>
              <w:bottom w:w="28" w:type="dxa"/>
            </w:tcMar>
            <w:vAlign w:val="center"/>
          </w:tcPr>
          <w:p>
            <w:pPr>
              <w:jc w:val="center"/>
              <w:rPr>
                <w:sz w:val="18"/>
                <w:szCs w:val="18"/>
                <w:highlight w:val="none"/>
              </w:rPr>
            </w:pPr>
            <w:r>
              <w:rPr>
                <w:sz w:val="18"/>
                <w:szCs w:val="18"/>
                <w:highlight w:val="none"/>
              </w:rPr>
              <w:t>38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142" w:type="dxa"/>
          <w:cantSplit/>
          <w:trHeight w:val="20" w:hRule="atLeast"/>
        </w:trPr>
        <w:tc>
          <w:tcPr>
            <w:tcW w:w="1276" w:type="dxa"/>
            <w:tcBorders>
              <w:top w:val="single" w:color="auto" w:sz="2" w:space="0"/>
              <w:bottom w:val="single" w:color="auto" w:sz="2" w:space="0"/>
            </w:tcBorders>
            <w:tcMar>
              <w:top w:w="28" w:type="dxa"/>
              <w:bottom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交行统A105表</w:t>
            </w:r>
          </w:p>
        </w:tc>
        <w:tc>
          <w:tcPr>
            <w:tcW w:w="2410" w:type="dxa"/>
            <w:tcBorders>
              <w:top w:val="single" w:color="auto" w:sz="2" w:space="0"/>
              <w:bottom w:val="single" w:color="auto" w:sz="2" w:space="0"/>
            </w:tcBorders>
            <w:tcMar>
              <w:top w:w="28" w:type="dxa"/>
              <w:bottom w:w="28" w:type="dxa"/>
            </w:tcMar>
            <w:vAlign w:val="center"/>
          </w:tcPr>
          <w:p>
            <w:pPr>
              <w:spacing w:line="0" w:lineRule="atLeast"/>
              <w:rPr>
                <w:rFonts w:ascii="宋体" w:hAnsi="宋体"/>
                <w:sz w:val="18"/>
                <w:szCs w:val="18"/>
                <w:highlight w:val="none"/>
              </w:rPr>
            </w:pPr>
            <w:r>
              <w:rPr>
                <w:rFonts w:ascii="宋体" w:hAnsi="宋体"/>
                <w:sz w:val="18"/>
                <w:szCs w:val="18"/>
                <w:highlight w:val="none"/>
              </w:rPr>
              <w:t>船闸行船登记信息表</w:t>
            </w:r>
          </w:p>
        </w:tc>
        <w:tc>
          <w:tcPr>
            <w:tcW w:w="709" w:type="dxa"/>
            <w:tcBorders>
              <w:top w:val="single" w:color="auto" w:sz="2" w:space="0"/>
              <w:bottom w:val="single" w:color="auto" w:sz="2" w:space="0"/>
            </w:tcBorders>
            <w:tcMar>
              <w:top w:w="28" w:type="dxa"/>
              <w:bottom w:w="28" w:type="dxa"/>
            </w:tcMar>
            <w:vAlign w:val="center"/>
          </w:tcPr>
          <w:p>
            <w:pPr>
              <w:spacing w:line="0" w:lineRule="atLeast"/>
              <w:ind w:left="-36" w:leftChars="-17"/>
              <w:jc w:val="center"/>
              <w:rPr>
                <w:rFonts w:ascii="宋体" w:hAnsi="宋体"/>
                <w:sz w:val="18"/>
                <w:szCs w:val="18"/>
                <w:highlight w:val="none"/>
              </w:rPr>
            </w:pPr>
            <w:r>
              <w:rPr>
                <w:rFonts w:hint="eastAsia" w:ascii="宋体" w:hAnsi="宋体"/>
                <w:sz w:val="18"/>
                <w:szCs w:val="18"/>
                <w:highlight w:val="none"/>
              </w:rPr>
              <w:t>月报</w:t>
            </w:r>
          </w:p>
        </w:tc>
        <w:tc>
          <w:tcPr>
            <w:tcW w:w="1842" w:type="dxa"/>
            <w:tcBorders>
              <w:top w:val="single" w:color="auto" w:sz="2" w:space="0"/>
              <w:bottom w:val="single" w:color="auto" w:sz="2" w:space="0"/>
            </w:tcBorders>
            <w:tcMar>
              <w:top w:w="28" w:type="dxa"/>
              <w:bottom w:w="28" w:type="dxa"/>
            </w:tcMar>
            <w:vAlign w:val="center"/>
          </w:tcPr>
          <w:p>
            <w:pPr>
              <w:spacing w:line="0" w:lineRule="atLeast"/>
              <w:jc w:val="center"/>
              <w:rPr>
                <w:rFonts w:ascii="宋体" w:hAnsi="宋体"/>
                <w:sz w:val="18"/>
                <w:szCs w:val="18"/>
                <w:highlight w:val="none"/>
              </w:rPr>
            </w:pPr>
            <w:r>
              <w:rPr>
                <w:rFonts w:ascii="宋体" w:hAnsi="宋体"/>
                <w:sz w:val="18"/>
                <w:szCs w:val="18"/>
                <w:highlight w:val="none"/>
              </w:rPr>
              <w:t>具有船闸的内河航道</w:t>
            </w:r>
          </w:p>
        </w:tc>
        <w:tc>
          <w:tcPr>
            <w:tcW w:w="2127" w:type="dxa"/>
            <w:tcBorders>
              <w:top w:val="single" w:color="auto" w:sz="2" w:space="0"/>
              <w:bottom w:val="single" w:color="auto" w:sz="2" w:space="0"/>
            </w:tcBorders>
            <w:tcMar>
              <w:top w:w="28" w:type="dxa"/>
              <w:bottom w:w="28" w:type="dxa"/>
            </w:tcMar>
            <w:vAlign w:val="center"/>
          </w:tcPr>
          <w:p>
            <w:pPr>
              <w:spacing w:line="0" w:lineRule="atLeast"/>
              <w:jc w:val="left"/>
              <w:rPr>
                <w:rFonts w:ascii="宋体" w:hAnsi="宋体"/>
                <w:sz w:val="18"/>
                <w:szCs w:val="18"/>
                <w:highlight w:val="none"/>
              </w:rPr>
            </w:pPr>
            <w:bookmarkStart w:id="29" w:name="_Hlk44923052"/>
            <w:r>
              <w:rPr>
                <w:rFonts w:hint="eastAsia" w:ascii="宋体" w:cs="宋体"/>
                <w:sz w:val="18"/>
                <w:szCs w:val="18"/>
                <w:highlight w:val="none"/>
              </w:rPr>
              <w:t>省港航中心</w:t>
            </w:r>
            <w:bookmarkEnd w:id="29"/>
          </w:p>
        </w:tc>
        <w:tc>
          <w:tcPr>
            <w:tcW w:w="1417" w:type="dxa"/>
            <w:tcBorders>
              <w:top w:val="single" w:color="auto" w:sz="2" w:space="0"/>
              <w:bottom w:val="single" w:color="auto" w:sz="2" w:space="0"/>
            </w:tcBorders>
            <w:tcMar>
              <w:top w:w="28" w:type="dxa"/>
              <w:bottom w:w="28" w:type="dxa"/>
            </w:tcMar>
            <w:vAlign w:val="center"/>
          </w:tcPr>
          <w:p>
            <w:pPr>
              <w:spacing w:line="0" w:lineRule="atLeast"/>
              <w:jc w:val="center"/>
              <w:rPr>
                <w:rFonts w:ascii="宋体" w:hAnsi="宋体"/>
                <w:sz w:val="18"/>
                <w:szCs w:val="18"/>
                <w:highlight w:val="none"/>
              </w:rPr>
            </w:pPr>
            <w:r>
              <w:rPr>
                <w:rFonts w:ascii="宋体" w:hAnsi="宋体"/>
                <w:sz w:val="18"/>
                <w:szCs w:val="18"/>
                <w:highlight w:val="none"/>
              </w:rPr>
              <w:t>月后1日报电子文件</w:t>
            </w:r>
          </w:p>
        </w:tc>
        <w:tc>
          <w:tcPr>
            <w:tcW w:w="567" w:type="dxa"/>
            <w:tcBorders>
              <w:top w:val="single" w:color="auto" w:sz="2" w:space="0"/>
              <w:bottom w:val="single" w:color="auto" w:sz="2" w:space="0"/>
            </w:tcBorders>
            <w:tcMar>
              <w:top w:w="28" w:type="dxa"/>
              <w:bottom w:w="28" w:type="dxa"/>
            </w:tcMar>
            <w:vAlign w:val="center"/>
          </w:tcPr>
          <w:p>
            <w:pPr>
              <w:jc w:val="center"/>
              <w:rPr>
                <w:sz w:val="18"/>
                <w:szCs w:val="18"/>
                <w:highlight w:val="none"/>
              </w:rPr>
            </w:pPr>
            <w:r>
              <w:rPr>
                <w:sz w:val="18"/>
                <w:szCs w:val="18"/>
                <w:highlight w:val="none"/>
              </w:rPr>
              <w:t>39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85" w:type="dxa"/>
            <w:left w:w="0" w:type="dxa"/>
            <w:bottom w:w="85" w:type="dxa"/>
            <w:right w:w="0" w:type="dxa"/>
          </w:tblCellMar>
        </w:tblPrEx>
        <w:trPr>
          <w:gridBefore w:val="1"/>
          <w:wBefore w:w="142" w:type="dxa"/>
          <w:cantSplit/>
          <w:trHeight w:val="20" w:hRule="atLeast"/>
        </w:trPr>
        <w:tc>
          <w:tcPr>
            <w:tcW w:w="1276" w:type="dxa"/>
            <w:tcBorders>
              <w:top w:val="single" w:color="auto" w:sz="2" w:space="0"/>
              <w:bottom w:val="single" w:color="auto" w:sz="8" w:space="0"/>
            </w:tcBorders>
            <w:tcMar>
              <w:top w:w="28" w:type="dxa"/>
              <w:bottom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交行统A1</w:t>
            </w:r>
            <w:r>
              <w:rPr>
                <w:rFonts w:ascii="宋体" w:hAnsi="宋体"/>
                <w:sz w:val="18"/>
                <w:szCs w:val="18"/>
                <w:highlight w:val="none"/>
              </w:rPr>
              <w:t>0</w:t>
            </w:r>
            <w:r>
              <w:rPr>
                <w:rFonts w:hint="eastAsia" w:ascii="宋体" w:hAnsi="宋体"/>
                <w:sz w:val="18"/>
                <w:szCs w:val="18"/>
                <w:highlight w:val="none"/>
              </w:rPr>
              <w:t>6表</w:t>
            </w:r>
          </w:p>
        </w:tc>
        <w:tc>
          <w:tcPr>
            <w:tcW w:w="2410" w:type="dxa"/>
            <w:tcBorders>
              <w:top w:val="single" w:color="auto" w:sz="2" w:space="0"/>
              <w:bottom w:val="single" w:color="auto" w:sz="8" w:space="0"/>
            </w:tcBorders>
            <w:tcMar>
              <w:top w:w="28" w:type="dxa"/>
              <w:bottom w:w="28" w:type="dxa"/>
            </w:tcMar>
            <w:vAlign w:val="center"/>
          </w:tcPr>
          <w:p>
            <w:pPr>
              <w:spacing w:line="0" w:lineRule="atLeast"/>
              <w:rPr>
                <w:rFonts w:ascii="宋体" w:hAnsi="宋体"/>
                <w:sz w:val="18"/>
                <w:szCs w:val="18"/>
                <w:highlight w:val="none"/>
              </w:rPr>
            </w:pPr>
            <w:r>
              <w:rPr>
                <w:rFonts w:ascii="宋体" w:hAnsi="宋体"/>
                <w:sz w:val="18"/>
                <w:szCs w:val="18"/>
                <w:highlight w:val="none"/>
              </w:rPr>
              <w:t>进出港船舶及货物调查表</w:t>
            </w:r>
          </w:p>
        </w:tc>
        <w:tc>
          <w:tcPr>
            <w:tcW w:w="709" w:type="dxa"/>
            <w:tcBorders>
              <w:top w:val="single" w:color="auto" w:sz="2" w:space="0"/>
              <w:bottom w:val="single" w:color="auto" w:sz="8" w:space="0"/>
            </w:tcBorders>
            <w:tcMar>
              <w:top w:w="28" w:type="dxa"/>
              <w:bottom w:w="28" w:type="dxa"/>
            </w:tcMar>
            <w:vAlign w:val="center"/>
          </w:tcPr>
          <w:p>
            <w:pPr>
              <w:spacing w:line="0" w:lineRule="atLeast"/>
              <w:ind w:left="-36" w:leftChars="-17"/>
              <w:jc w:val="center"/>
              <w:rPr>
                <w:rFonts w:ascii="宋体" w:hAnsi="宋体"/>
                <w:sz w:val="18"/>
                <w:szCs w:val="18"/>
                <w:highlight w:val="none"/>
              </w:rPr>
            </w:pPr>
            <w:r>
              <w:rPr>
                <w:rFonts w:hint="eastAsia" w:ascii="宋体" w:hAnsi="宋体"/>
                <w:sz w:val="18"/>
                <w:szCs w:val="18"/>
                <w:highlight w:val="none"/>
              </w:rPr>
              <w:t>日报</w:t>
            </w:r>
          </w:p>
        </w:tc>
        <w:tc>
          <w:tcPr>
            <w:tcW w:w="1842" w:type="dxa"/>
            <w:tcBorders>
              <w:top w:val="single" w:color="auto" w:sz="2" w:space="0"/>
              <w:bottom w:val="single" w:color="auto" w:sz="8" w:space="0"/>
            </w:tcBorders>
            <w:tcMar>
              <w:top w:w="28" w:type="dxa"/>
              <w:bottom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全省所有港口</w:t>
            </w:r>
          </w:p>
        </w:tc>
        <w:tc>
          <w:tcPr>
            <w:tcW w:w="2127" w:type="dxa"/>
            <w:tcBorders>
              <w:top w:val="single" w:color="auto" w:sz="2" w:space="0"/>
              <w:bottom w:val="single" w:color="auto" w:sz="8" w:space="0"/>
            </w:tcBorders>
            <w:tcMar>
              <w:top w:w="28" w:type="dxa"/>
              <w:bottom w:w="28" w:type="dxa"/>
            </w:tcMar>
            <w:vAlign w:val="center"/>
          </w:tcPr>
          <w:p>
            <w:pPr>
              <w:spacing w:line="0" w:lineRule="atLeast"/>
              <w:jc w:val="left"/>
              <w:rPr>
                <w:rFonts w:ascii="宋体" w:hAnsi="宋体"/>
                <w:sz w:val="18"/>
                <w:szCs w:val="18"/>
                <w:highlight w:val="none"/>
              </w:rPr>
            </w:pPr>
            <w:r>
              <w:rPr>
                <w:rFonts w:hint="eastAsia" w:ascii="宋体" w:cs="宋体"/>
                <w:sz w:val="18"/>
                <w:szCs w:val="18"/>
                <w:highlight w:val="none"/>
              </w:rPr>
              <w:t>省港航中心</w:t>
            </w:r>
          </w:p>
        </w:tc>
        <w:tc>
          <w:tcPr>
            <w:tcW w:w="1417" w:type="dxa"/>
            <w:tcBorders>
              <w:top w:val="single" w:color="auto" w:sz="2" w:space="0"/>
              <w:bottom w:val="single" w:color="auto" w:sz="8" w:space="0"/>
            </w:tcBorders>
            <w:tcMar>
              <w:top w:w="28" w:type="dxa"/>
              <w:bottom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软件实时报送或每日</w:t>
            </w:r>
            <w:r>
              <w:rPr>
                <w:rFonts w:ascii="宋体" w:hAnsi="宋体"/>
                <w:sz w:val="18"/>
                <w:szCs w:val="18"/>
                <w:highlight w:val="none"/>
              </w:rPr>
              <w:t>报电子文件</w:t>
            </w:r>
          </w:p>
        </w:tc>
        <w:tc>
          <w:tcPr>
            <w:tcW w:w="567" w:type="dxa"/>
            <w:tcBorders>
              <w:top w:val="single" w:color="auto" w:sz="2" w:space="0"/>
              <w:bottom w:val="single" w:color="auto" w:sz="8" w:space="0"/>
            </w:tcBorders>
            <w:tcMar>
              <w:top w:w="28" w:type="dxa"/>
              <w:bottom w:w="28" w:type="dxa"/>
            </w:tcMar>
            <w:vAlign w:val="center"/>
          </w:tcPr>
          <w:p>
            <w:pPr>
              <w:jc w:val="center"/>
              <w:rPr>
                <w:sz w:val="18"/>
                <w:szCs w:val="18"/>
                <w:highlight w:val="none"/>
              </w:rPr>
            </w:pPr>
            <w:r>
              <w:rPr>
                <w:sz w:val="18"/>
                <w:szCs w:val="18"/>
                <w:highlight w:val="none"/>
              </w:rPr>
              <w:t>40</w:t>
            </w:r>
          </w:p>
        </w:tc>
      </w:tr>
    </w:tbl>
    <w:p>
      <w:pPr>
        <w:rPr>
          <w:rFonts w:ascii="宋体" w:hAnsi="宋体"/>
          <w:sz w:val="18"/>
          <w:highlight w:val="none"/>
        </w:rPr>
        <w:sectPr>
          <w:footerReference r:id="rId5" w:type="default"/>
          <w:pgSz w:w="11907" w:h="16839"/>
          <w:pgMar w:top="1418" w:right="1247" w:bottom="1247" w:left="1247" w:header="851" w:footer="992" w:gutter="0"/>
          <w:cols w:space="425" w:num="1"/>
          <w:docGrid w:type="lines" w:linePitch="312" w:charSpace="0"/>
        </w:sectPr>
      </w:pPr>
      <w:r>
        <w:rPr>
          <w:rFonts w:ascii="宋体" w:hAnsi="宋体"/>
          <w:sz w:val="18"/>
          <w:highlight w:val="none"/>
        </w:rPr>
        <w:br w:type="page"/>
      </w:r>
    </w:p>
    <w:p>
      <w:pPr>
        <w:pStyle w:val="2"/>
        <w:spacing w:before="0" w:after="0" w:line="360" w:lineRule="auto"/>
        <w:jc w:val="center"/>
        <w:rPr>
          <w:rFonts w:ascii="黑体" w:hAnsi="黑体" w:eastAsia="黑体"/>
          <w:b w:val="0"/>
          <w:sz w:val="32"/>
          <w:szCs w:val="32"/>
          <w:highlight w:val="none"/>
        </w:rPr>
      </w:pPr>
      <w:bookmarkStart w:id="30" w:name="_Toc55893091"/>
      <w:bookmarkStart w:id="31" w:name="_Toc13670525"/>
      <w:r>
        <w:rPr>
          <w:rFonts w:hint="eastAsia" w:ascii="黑体" w:hAnsi="黑体" w:eastAsia="黑体"/>
          <w:b w:val="0"/>
          <w:sz w:val="32"/>
          <w:szCs w:val="32"/>
          <w:highlight w:val="none"/>
        </w:rPr>
        <w:t>三、调查表式</w:t>
      </w:r>
      <w:bookmarkEnd w:id="22"/>
      <w:bookmarkEnd w:id="23"/>
      <w:bookmarkEnd w:id="24"/>
      <w:bookmarkEnd w:id="25"/>
      <w:bookmarkEnd w:id="26"/>
      <w:bookmarkEnd w:id="27"/>
      <w:bookmarkEnd w:id="30"/>
      <w:bookmarkEnd w:id="31"/>
    </w:p>
    <w:p>
      <w:pPr>
        <w:pStyle w:val="3"/>
        <w:spacing w:before="0" w:after="0" w:line="240" w:lineRule="auto"/>
        <w:jc w:val="center"/>
        <w:rPr>
          <w:rFonts w:ascii="宋体" w:hAnsi="宋体" w:eastAsia="宋体"/>
          <w:b w:val="0"/>
          <w:highlight w:val="none"/>
        </w:rPr>
      </w:pPr>
      <w:bookmarkStart w:id="32" w:name="_Toc13670534"/>
      <w:bookmarkStart w:id="33" w:name="_Toc55893092"/>
      <w:r>
        <w:rPr>
          <w:rFonts w:hint="eastAsia" w:ascii="宋体" w:hAnsi="宋体" w:eastAsia="宋体"/>
          <w:b w:val="0"/>
          <w:highlight w:val="none"/>
        </w:rPr>
        <w:t>航段变更情况表</w:t>
      </w:r>
      <w:bookmarkEnd w:id="32"/>
      <w:bookmarkEnd w:id="33"/>
    </w:p>
    <w:p>
      <w:pPr>
        <w:rPr>
          <w:rFonts w:ascii="宋体" w:hAnsi="宋体"/>
          <w:sz w:val="18"/>
          <w:szCs w:val="18"/>
          <w:highlight w:val="none"/>
        </w:rPr>
      </w:pPr>
      <w:r>
        <w:rPr>
          <w:rFonts w:ascii="宋体" w:hAnsi="宋体"/>
          <w:sz w:val="18"/>
          <w:szCs w:val="18"/>
          <w:highlight w:val="none"/>
        </w:rPr>
        <mc:AlternateContent>
          <mc:Choice Requires="wps">
            <w:drawing>
              <wp:anchor distT="0" distB="0" distL="114300" distR="114300" simplePos="0" relativeHeight="251626496" behindDoc="0" locked="0" layoutInCell="1" allowOverlap="1">
                <wp:simplePos x="0" y="0"/>
                <wp:positionH relativeFrom="column">
                  <wp:posOffset>4585335</wp:posOffset>
                </wp:positionH>
                <wp:positionV relativeFrom="paragraph">
                  <wp:posOffset>23495</wp:posOffset>
                </wp:positionV>
                <wp:extent cx="1333500" cy="748665"/>
                <wp:effectExtent l="0" t="0" r="19050" b="12065"/>
                <wp:wrapNone/>
                <wp:docPr id="2"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W</w:t>
                            </w:r>
                            <w:r>
                              <w:rPr>
                                <w:rFonts w:hint="eastAsia" w:ascii="宋体" w:hAnsi="宋体"/>
                                <w:sz w:val="18"/>
                              </w:rPr>
                              <w:t>101表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1.05pt;margin-top:1.85pt;height:58.95pt;width:105pt;z-index:251626496;mso-width-relative:page;mso-height-relative:page;" fillcolor="#FFFFFF" filled="t" stroked="t" coordsize="21600,21600" o:gfxdata="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ao9lvZAAAACQEAAA8AAAAAAAAAAQAgAAAAIgAA&#10;AGRycy9kb3ducmV2LnhtbFBLAQIUABQAAAAIAIdO4kA21oz1BwIAACkEAAAOAAAAAAAAAAEAIAAA&#10;ACg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W</w:t>
                      </w:r>
                      <w:r>
                        <w:rPr>
                          <w:rFonts w:hint="eastAsia" w:ascii="宋体" w:hAnsi="宋体"/>
                          <w:sz w:val="18"/>
                        </w:rPr>
                        <w:t>101表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v:textbox>
              </v:shape>
            </w:pict>
          </mc:Fallback>
        </mc:AlternateContent>
      </w:r>
      <w:r>
        <w:rPr>
          <w:rFonts w:ascii="宋体" w:hAnsi="宋体"/>
          <w:sz w:val="18"/>
          <w:szCs w:val="18"/>
          <w:highlight w:val="none"/>
        </w:rPr>
        <mc:AlternateContent>
          <mc:Choice Requires="wps">
            <w:drawing>
              <wp:anchor distT="0" distB="0" distL="114300" distR="114300" simplePos="0" relativeHeight="251627520" behindDoc="0" locked="0" layoutInCell="1" allowOverlap="1">
                <wp:simplePos x="0" y="0"/>
                <wp:positionH relativeFrom="column">
                  <wp:posOffset>3937000</wp:posOffset>
                </wp:positionH>
                <wp:positionV relativeFrom="paragraph">
                  <wp:posOffset>15875</wp:posOffset>
                </wp:positionV>
                <wp:extent cx="609600" cy="748665"/>
                <wp:effectExtent l="0" t="0" r="19050" b="12065"/>
                <wp:wrapNone/>
                <wp:docPr id="5"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0pt;margin-top:1.25pt;height:58.95pt;width:48pt;z-index:251627520;mso-width-relative:page;mso-height-relative:page;" fillcolor="#FFFFFF" filled="t" stroked="t" coordsize="21600,21600" o:gfxdata="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&#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ASEW92AAAAAkBAAAPAAAAAAAAAAEAIAAAACIAAABk&#10;cnMvZG93bnJldi54bWxQSwECFAAUAAAACACHTuJAfn38bQYCAAAoBAAADgAAAAAAAAABACAAAAAn&#10;AQAAZHJzL2Uyb0RvYy54bWxQSwUGAAAAAAYABgBZAQAAnwU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p>
    <w:p>
      <w:pPr>
        <w:spacing w:line="0" w:lineRule="atLeast"/>
        <w:jc w:val="center"/>
        <w:rPr>
          <w:rFonts w:ascii="宋体" w:hAnsi="宋体"/>
          <w:sz w:val="18"/>
          <w:szCs w:val="18"/>
          <w:highlight w:val="none"/>
        </w:rPr>
      </w:pPr>
    </w:p>
    <w:p>
      <w:pPr>
        <w:spacing w:line="0" w:lineRule="atLeast"/>
        <w:jc w:val="center"/>
        <w:rPr>
          <w:rFonts w:ascii="宋体" w:hAnsi="宋体"/>
          <w:sz w:val="18"/>
          <w:szCs w:val="18"/>
          <w:highlight w:val="none"/>
        </w:rPr>
      </w:pPr>
    </w:p>
    <w:p>
      <w:pPr>
        <w:spacing w:line="0" w:lineRule="atLeast"/>
        <w:jc w:val="center"/>
        <w:rPr>
          <w:rFonts w:ascii="宋体" w:hAnsi="宋体"/>
          <w:sz w:val="18"/>
          <w:szCs w:val="18"/>
          <w:highlight w:val="none"/>
        </w:rPr>
      </w:pPr>
    </w:p>
    <w:p>
      <w:pPr>
        <w:spacing w:line="0" w:lineRule="atLeast"/>
        <w:rPr>
          <w:bCs/>
          <w:sz w:val="18"/>
          <w:szCs w:val="18"/>
          <w:highlight w:val="none"/>
        </w:rPr>
      </w:pPr>
      <w:r>
        <w:rPr>
          <w:rFonts w:hint="eastAsia" w:ascii="宋体" w:hAnsi="宋体"/>
          <w:sz w:val="18"/>
          <w:szCs w:val="18"/>
          <w:highlight w:val="none"/>
        </w:rPr>
        <w:t>填报单位：                                        20   年</w:t>
      </w:r>
    </w:p>
    <w:tbl>
      <w:tblPr>
        <w:tblStyle w:val="39"/>
        <w:tblW w:w="9413"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645"/>
        <w:gridCol w:w="802"/>
        <w:gridCol w:w="496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tcMar>
              <w:left w:w="28" w:type="dxa"/>
              <w:right w:w="28" w:type="dxa"/>
            </w:tcMar>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项目名称</w:t>
            </w:r>
          </w:p>
        </w:tc>
        <w:tc>
          <w:tcPr>
            <w:tcW w:w="802" w:type="dxa"/>
            <w:tcMar>
              <w:left w:w="28" w:type="dxa"/>
              <w:right w:w="28" w:type="dxa"/>
            </w:tcMar>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代码</w:t>
            </w:r>
          </w:p>
        </w:tc>
        <w:tc>
          <w:tcPr>
            <w:tcW w:w="4966" w:type="dxa"/>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tcMar>
              <w:left w:w="28" w:type="dxa"/>
              <w:right w:w="28" w:type="dxa"/>
            </w:tcMar>
            <w:vAlign w:val="center"/>
          </w:tcPr>
          <w:p>
            <w:pPr>
              <w:spacing w:line="240" w:lineRule="exact"/>
              <w:rPr>
                <w:rFonts w:ascii="宋体" w:hAnsi="宋体"/>
                <w:sz w:val="18"/>
                <w:szCs w:val="15"/>
                <w:highlight w:val="none"/>
              </w:rPr>
            </w:pPr>
            <w:r>
              <w:rPr>
                <w:rFonts w:hint="eastAsia" w:ascii="宋体" w:hAnsi="宋体"/>
                <w:sz w:val="18"/>
                <w:szCs w:val="15"/>
                <w:highlight w:val="none"/>
              </w:rPr>
              <w:t>一、航段地理位置</w:t>
            </w:r>
          </w:p>
        </w:tc>
        <w:tc>
          <w:tcPr>
            <w:tcW w:w="802" w:type="dxa"/>
            <w:tcMar>
              <w:left w:w="28" w:type="dxa"/>
              <w:right w:w="28" w:type="dxa"/>
            </w:tcMar>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w:t>
            </w:r>
          </w:p>
        </w:tc>
        <w:tc>
          <w:tcPr>
            <w:tcW w:w="4966" w:type="dxa"/>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tcMar>
              <w:left w:w="28" w:type="dxa"/>
              <w:right w:w="28" w:type="dxa"/>
            </w:tcMar>
            <w:vAlign w:val="center"/>
          </w:tcPr>
          <w:p>
            <w:pPr>
              <w:spacing w:line="240" w:lineRule="exact"/>
              <w:ind w:firstLine="294"/>
              <w:rPr>
                <w:rFonts w:ascii="宋体" w:hAnsi="宋体"/>
                <w:sz w:val="18"/>
                <w:szCs w:val="15"/>
                <w:highlight w:val="none"/>
              </w:rPr>
            </w:pPr>
            <w:r>
              <w:rPr>
                <w:rFonts w:hint="eastAsia" w:ascii="宋体" w:hAnsi="宋体"/>
                <w:sz w:val="18"/>
                <w:szCs w:val="15"/>
                <w:highlight w:val="none"/>
              </w:rPr>
              <w:t>航段所在行政区划</w:t>
            </w:r>
          </w:p>
        </w:tc>
        <w:tc>
          <w:tcPr>
            <w:tcW w:w="802" w:type="dxa"/>
            <w:tcMar>
              <w:left w:w="28" w:type="dxa"/>
              <w:right w:w="28" w:type="dxa"/>
            </w:tcMar>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01</w:t>
            </w:r>
          </w:p>
        </w:tc>
        <w:tc>
          <w:tcPr>
            <w:tcW w:w="4966" w:type="dxa"/>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tcMar>
              <w:left w:w="28" w:type="dxa"/>
              <w:right w:w="28" w:type="dxa"/>
            </w:tcMar>
            <w:vAlign w:val="center"/>
          </w:tcPr>
          <w:p>
            <w:pPr>
              <w:spacing w:line="240" w:lineRule="exact"/>
              <w:ind w:firstLine="294"/>
              <w:rPr>
                <w:rFonts w:ascii="宋体" w:hAnsi="宋体"/>
                <w:sz w:val="18"/>
                <w:szCs w:val="15"/>
                <w:highlight w:val="none"/>
              </w:rPr>
            </w:pPr>
            <w:r>
              <w:rPr>
                <w:rFonts w:hint="eastAsia" w:ascii="宋体" w:hAnsi="宋体"/>
                <w:sz w:val="18"/>
                <w:szCs w:val="15"/>
                <w:highlight w:val="none"/>
              </w:rPr>
              <w:t>起点名称</w:t>
            </w:r>
          </w:p>
        </w:tc>
        <w:tc>
          <w:tcPr>
            <w:tcW w:w="802" w:type="dxa"/>
            <w:tcMar>
              <w:left w:w="28" w:type="dxa"/>
              <w:right w:w="28" w:type="dxa"/>
            </w:tcMar>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02</w:t>
            </w:r>
          </w:p>
        </w:tc>
        <w:tc>
          <w:tcPr>
            <w:tcW w:w="4966" w:type="dxa"/>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tcMar>
              <w:left w:w="28" w:type="dxa"/>
              <w:right w:w="28" w:type="dxa"/>
            </w:tcMar>
            <w:vAlign w:val="center"/>
          </w:tcPr>
          <w:p>
            <w:pPr>
              <w:spacing w:line="240" w:lineRule="exact"/>
              <w:ind w:firstLine="294"/>
              <w:rPr>
                <w:rFonts w:ascii="宋体" w:hAnsi="宋体"/>
                <w:sz w:val="18"/>
                <w:szCs w:val="15"/>
                <w:highlight w:val="none"/>
              </w:rPr>
            </w:pPr>
            <w:r>
              <w:rPr>
                <w:rFonts w:hint="eastAsia" w:ascii="宋体" w:hAnsi="宋体"/>
                <w:sz w:val="18"/>
                <w:szCs w:val="15"/>
                <w:highlight w:val="none"/>
              </w:rPr>
              <w:t>航段起点距航道起点里程（公里）</w:t>
            </w:r>
          </w:p>
        </w:tc>
        <w:tc>
          <w:tcPr>
            <w:tcW w:w="802" w:type="dxa"/>
            <w:tcMar>
              <w:left w:w="28" w:type="dxa"/>
              <w:right w:w="28" w:type="dxa"/>
            </w:tcMar>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03</w:t>
            </w:r>
          </w:p>
        </w:tc>
        <w:tc>
          <w:tcPr>
            <w:tcW w:w="4966" w:type="dxa"/>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tcMar>
              <w:left w:w="28" w:type="dxa"/>
              <w:right w:w="28" w:type="dxa"/>
            </w:tcMar>
            <w:vAlign w:val="center"/>
          </w:tcPr>
          <w:p>
            <w:pPr>
              <w:spacing w:line="240" w:lineRule="exact"/>
              <w:ind w:firstLine="294"/>
              <w:rPr>
                <w:rFonts w:ascii="宋体" w:hAnsi="宋体"/>
                <w:sz w:val="18"/>
                <w:szCs w:val="15"/>
                <w:highlight w:val="none"/>
              </w:rPr>
            </w:pPr>
            <w:r>
              <w:rPr>
                <w:rFonts w:hint="eastAsia" w:ascii="宋体" w:hAnsi="宋体"/>
                <w:sz w:val="18"/>
                <w:szCs w:val="15"/>
                <w:highlight w:val="none"/>
              </w:rPr>
              <w:t>起点是否为主控点</w:t>
            </w:r>
          </w:p>
        </w:tc>
        <w:tc>
          <w:tcPr>
            <w:tcW w:w="802" w:type="dxa"/>
            <w:tcMar>
              <w:left w:w="28" w:type="dxa"/>
              <w:right w:w="28" w:type="dxa"/>
            </w:tcMar>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04</w:t>
            </w:r>
          </w:p>
        </w:tc>
        <w:tc>
          <w:tcPr>
            <w:tcW w:w="4966" w:type="dxa"/>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tcMar>
              <w:left w:w="28" w:type="dxa"/>
              <w:right w:w="28" w:type="dxa"/>
            </w:tcMar>
            <w:vAlign w:val="center"/>
          </w:tcPr>
          <w:p>
            <w:pPr>
              <w:spacing w:line="240" w:lineRule="exact"/>
              <w:ind w:firstLine="294"/>
              <w:rPr>
                <w:rFonts w:ascii="宋体" w:hAnsi="宋体"/>
                <w:sz w:val="18"/>
                <w:szCs w:val="15"/>
                <w:highlight w:val="none"/>
              </w:rPr>
            </w:pPr>
            <w:r>
              <w:rPr>
                <w:rFonts w:hint="eastAsia" w:ascii="宋体" w:hAnsi="宋体"/>
                <w:sz w:val="18"/>
                <w:szCs w:val="15"/>
                <w:highlight w:val="none"/>
              </w:rPr>
              <w:t>起点是否为分界点</w:t>
            </w:r>
          </w:p>
        </w:tc>
        <w:tc>
          <w:tcPr>
            <w:tcW w:w="802" w:type="dxa"/>
            <w:tcMar>
              <w:left w:w="28" w:type="dxa"/>
              <w:right w:w="28" w:type="dxa"/>
            </w:tcMar>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05</w:t>
            </w:r>
          </w:p>
        </w:tc>
        <w:tc>
          <w:tcPr>
            <w:tcW w:w="4966" w:type="dxa"/>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tcMar>
              <w:left w:w="28" w:type="dxa"/>
              <w:right w:w="28" w:type="dxa"/>
            </w:tcMar>
            <w:vAlign w:val="center"/>
          </w:tcPr>
          <w:p>
            <w:pPr>
              <w:spacing w:line="240" w:lineRule="exact"/>
              <w:ind w:firstLine="294"/>
              <w:rPr>
                <w:rFonts w:ascii="宋体" w:hAnsi="宋体"/>
                <w:sz w:val="18"/>
                <w:szCs w:val="15"/>
                <w:highlight w:val="none"/>
              </w:rPr>
            </w:pPr>
            <w:r>
              <w:rPr>
                <w:rFonts w:hint="eastAsia" w:ascii="宋体" w:hAnsi="宋体"/>
                <w:sz w:val="18"/>
                <w:szCs w:val="15"/>
                <w:highlight w:val="none"/>
              </w:rPr>
              <w:t>起点分界点类别</w:t>
            </w:r>
          </w:p>
        </w:tc>
        <w:tc>
          <w:tcPr>
            <w:tcW w:w="802" w:type="dxa"/>
            <w:tcMar>
              <w:left w:w="28" w:type="dxa"/>
              <w:right w:w="28" w:type="dxa"/>
            </w:tcMar>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06</w:t>
            </w:r>
          </w:p>
        </w:tc>
        <w:tc>
          <w:tcPr>
            <w:tcW w:w="4966" w:type="dxa"/>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tcMar>
              <w:left w:w="28" w:type="dxa"/>
              <w:right w:w="28" w:type="dxa"/>
            </w:tcMar>
            <w:vAlign w:val="center"/>
          </w:tcPr>
          <w:p>
            <w:pPr>
              <w:spacing w:line="240" w:lineRule="exact"/>
              <w:ind w:firstLine="294"/>
              <w:rPr>
                <w:rFonts w:ascii="宋体" w:hAnsi="宋体"/>
                <w:sz w:val="18"/>
                <w:szCs w:val="15"/>
                <w:highlight w:val="none"/>
              </w:rPr>
            </w:pPr>
            <w:r>
              <w:rPr>
                <w:rFonts w:hint="eastAsia" w:ascii="宋体" w:hAnsi="宋体"/>
                <w:sz w:val="18"/>
                <w:szCs w:val="15"/>
                <w:highlight w:val="none"/>
              </w:rPr>
              <w:t>终点名称</w:t>
            </w:r>
          </w:p>
        </w:tc>
        <w:tc>
          <w:tcPr>
            <w:tcW w:w="802" w:type="dxa"/>
            <w:tcMar>
              <w:left w:w="28" w:type="dxa"/>
              <w:right w:w="28" w:type="dxa"/>
            </w:tcMar>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07</w:t>
            </w:r>
          </w:p>
        </w:tc>
        <w:tc>
          <w:tcPr>
            <w:tcW w:w="4966" w:type="dxa"/>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tcMar>
              <w:left w:w="28" w:type="dxa"/>
              <w:right w:w="28" w:type="dxa"/>
            </w:tcMar>
            <w:vAlign w:val="center"/>
          </w:tcPr>
          <w:p>
            <w:pPr>
              <w:spacing w:line="240" w:lineRule="exact"/>
              <w:ind w:firstLine="294"/>
              <w:rPr>
                <w:rFonts w:ascii="宋体" w:hAnsi="宋体"/>
                <w:sz w:val="18"/>
                <w:szCs w:val="15"/>
                <w:highlight w:val="none"/>
              </w:rPr>
            </w:pPr>
            <w:r>
              <w:rPr>
                <w:rFonts w:hint="eastAsia" w:ascii="宋体" w:hAnsi="宋体"/>
                <w:sz w:val="18"/>
                <w:szCs w:val="15"/>
                <w:highlight w:val="none"/>
              </w:rPr>
              <w:t>航段终点距航道起点里程（公里）</w:t>
            </w:r>
          </w:p>
        </w:tc>
        <w:tc>
          <w:tcPr>
            <w:tcW w:w="802" w:type="dxa"/>
            <w:tcMar>
              <w:left w:w="28" w:type="dxa"/>
              <w:right w:w="28" w:type="dxa"/>
            </w:tcMar>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08</w:t>
            </w:r>
          </w:p>
        </w:tc>
        <w:tc>
          <w:tcPr>
            <w:tcW w:w="4966" w:type="dxa"/>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tcMar>
              <w:left w:w="28" w:type="dxa"/>
              <w:right w:w="28" w:type="dxa"/>
            </w:tcMar>
            <w:vAlign w:val="center"/>
          </w:tcPr>
          <w:p>
            <w:pPr>
              <w:spacing w:line="240" w:lineRule="exact"/>
              <w:ind w:firstLine="294"/>
              <w:rPr>
                <w:rFonts w:ascii="宋体" w:hAnsi="宋体"/>
                <w:sz w:val="18"/>
                <w:szCs w:val="15"/>
                <w:highlight w:val="none"/>
              </w:rPr>
            </w:pPr>
            <w:r>
              <w:rPr>
                <w:rFonts w:hint="eastAsia" w:ascii="宋体" w:hAnsi="宋体"/>
                <w:sz w:val="18"/>
                <w:szCs w:val="15"/>
                <w:highlight w:val="none"/>
              </w:rPr>
              <w:t>终点是否为主控点</w:t>
            </w:r>
          </w:p>
        </w:tc>
        <w:tc>
          <w:tcPr>
            <w:tcW w:w="802" w:type="dxa"/>
            <w:tcMar>
              <w:left w:w="28" w:type="dxa"/>
              <w:right w:w="28" w:type="dxa"/>
            </w:tcMar>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09</w:t>
            </w:r>
          </w:p>
        </w:tc>
        <w:tc>
          <w:tcPr>
            <w:tcW w:w="4966" w:type="dxa"/>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tcMar>
              <w:left w:w="28" w:type="dxa"/>
              <w:right w:w="28" w:type="dxa"/>
            </w:tcMar>
            <w:vAlign w:val="center"/>
          </w:tcPr>
          <w:p>
            <w:pPr>
              <w:spacing w:line="240" w:lineRule="exact"/>
              <w:ind w:firstLine="294"/>
              <w:rPr>
                <w:rFonts w:ascii="宋体" w:hAnsi="宋体"/>
                <w:sz w:val="18"/>
                <w:szCs w:val="15"/>
                <w:highlight w:val="none"/>
              </w:rPr>
            </w:pPr>
            <w:r>
              <w:rPr>
                <w:rFonts w:hint="eastAsia" w:ascii="宋体" w:hAnsi="宋体"/>
                <w:sz w:val="18"/>
                <w:szCs w:val="15"/>
                <w:highlight w:val="none"/>
              </w:rPr>
              <w:t>终点是否为分界点</w:t>
            </w:r>
          </w:p>
        </w:tc>
        <w:tc>
          <w:tcPr>
            <w:tcW w:w="802" w:type="dxa"/>
            <w:tcMar>
              <w:left w:w="28" w:type="dxa"/>
              <w:right w:w="28" w:type="dxa"/>
            </w:tcMar>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10</w:t>
            </w:r>
          </w:p>
        </w:tc>
        <w:tc>
          <w:tcPr>
            <w:tcW w:w="4966" w:type="dxa"/>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tcMar>
              <w:left w:w="28" w:type="dxa"/>
              <w:right w:w="28" w:type="dxa"/>
            </w:tcMar>
            <w:vAlign w:val="center"/>
          </w:tcPr>
          <w:p>
            <w:pPr>
              <w:spacing w:line="240" w:lineRule="exact"/>
              <w:ind w:firstLine="294"/>
              <w:rPr>
                <w:rFonts w:ascii="宋体" w:hAnsi="宋体"/>
                <w:sz w:val="18"/>
                <w:szCs w:val="15"/>
                <w:highlight w:val="none"/>
              </w:rPr>
            </w:pPr>
            <w:r>
              <w:rPr>
                <w:rFonts w:hint="eastAsia" w:ascii="宋体" w:hAnsi="宋体"/>
                <w:sz w:val="18"/>
                <w:szCs w:val="15"/>
                <w:highlight w:val="none"/>
              </w:rPr>
              <w:t>终点分界点类别</w:t>
            </w:r>
          </w:p>
        </w:tc>
        <w:tc>
          <w:tcPr>
            <w:tcW w:w="802" w:type="dxa"/>
            <w:tcMar>
              <w:left w:w="28" w:type="dxa"/>
              <w:right w:w="28" w:type="dxa"/>
            </w:tcMar>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11</w:t>
            </w:r>
          </w:p>
        </w:tc>
        <w:tc>
          <w:tcPr>
            <w:tcW w:w="4966" w:type="dxa"/>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tcMar>
              <w:left w:w="28" w:type="dxa"/>
              <w:right w:w="28" w:type="dxa"/>
            </w:tcMar>
            <w:vAlign w:val="center"/>
          </w:tcPr>
          <w:p>
            <w:pPr>
              <w:spacing w:line="240" w:lineRule="exact"/>
              <w:rPr>
                <w:rFonts w:ascii="宋体" w:hAnsi="宋体"/>
                <w:sz w:val="18"/>
                <w:szCs w:val="15"/>
                <w:highlight w:val="none"/>
              </w:rPr>
            </w:pPr>
            <w:r>
              <w:rPr>
                <w:rFonts w:hint="eastAsia" w:ascii="宋体" w:hAnsi="宋体"/>
                <w:sz w:val="18"/>
                <w:szCs w:val="15"/>
                <w:highlight w:val="none"/>
              </w:rPr>
              <w:t>二、航段基本信息</w:t>
            </w:r>
          </w:p>
        </w:tc>
        <w:tc>
          <w:tcPr>
            <w:tcW w:w="802" w:type="dxa"/>
            <w:tcMar>
              <w:left w:w="28" w:type="dxa"/>
              <w:right w:w="28" w:type="dxa"/>
            </w:tcMar>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w:t>
            </w:r>
          </w:p>
        </w:tc>
        <w:tc>
          <w:tcPr>
            <w:tcW w:w="4966" w:type="dxa"/>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tcMar>
              <w:left w:w="28" w:type="dxa"/>
              <w:right w:w="28" w:type="dxa"/>
            </w:tcMar>
            <w:vAlign w:val="center"/>
          </w:tcPr>
          <w:p>
            <w:pPr>
              <w:spacing w:line="240" w:lineRule="exact"/>
              <w:ind w:firstLine="332"/>
              <w:rPr>
                <w:rFonts w:ascii="宋体" w:hAnsi="宋体"/>
                <w:sz w:val="18"/>
                <w:szCs w:val="15"/>
                <w:highlight w:val="none"/>
              </w:rPr>
            </w:pPr>
            <w:r>
              <w:rPr>
                <w:rFonts w:hint="eastAsia" w:ascii="宋体" w:hAnsi="宋体"/>
                <w:sz w:val="18"/>
                <w:szCs w:val="15"/>
                <w:highlight w:val="none"/>
              </w:rPr>
              <w:t>是否为界河航段</w:t>
            </w:r>
          </w:p>
        </w:tc>
        <w:tc>
          <w:tcPr>
            <w:tcW w:w="802" w:type="dxa"/>
            <w:tcMar>
              <w:left w:w="28" w:type="dxa"/>
              <w:right w:w="28" w:type="dxa"/>
            </w:tcMar>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12</w:t>
            </w:r>
          </w:p>
        </w:tc>
        <w:tc>
          <w:tcPr>
            <w:tcW w:w="4966" w:type="dxa"/>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tcMar>
              <w:left w:w="28" w:type="dxa"/>
              <w:right w:w="28" w:type="dxa"/>
            </w:tcMar>
            <w:vAlign w:val="center"/>
          </w:tcPr>
          <w:p>
            <w:pPr>
              <w:spacing w:line="240" w:lineRule="exact"/>
              <w:ind w:firstLine="540" w:firstLineChars="300"/>
              <w:rPr>
                <w:rFonts w:ascii="宋体" w:hAnsi="宋体"/>
                <w:sz w:val="18"/>
                <w:szCs w:val="15"/>
                <w:highlight w:val="none"/>
              </w:rPr>
            </w:pPr>
            <w:r>
              <w:rPr>
                <w:rFonts w:hint="eastAsia" w:ascii="宋体" w:hAnsi="宋体"/>
                <w:sz w:val="18"/>
                <w:szCs w:val="15"/>
                <w:highlight w:val="none"/>
              </w:rPr>
              <w:t>分界航段类别</w:t>
            </w:r>
            <w:r>
              <w:rPr>
                <w:rFonts w:ascii="宋体" w:hAnsi="宋体"/>
                <w:sz w:val="18"/>
                <w:szCs w:val="15"/>
                <w:highlight w:val="none"/>
              </w:rPr>
              <w:t xml:space="preserve"> </w:t>
            </w:r>
          </w:p>
        </w:tc>
        <w:tc>
          <w:tcPr>
            <w:tcW w:w="802" w:type="dxa"/>
            <w:tcMar>
              <w:left w:w="28" w:type="dxa"/>
              <w:right w:w="28" w:type="dxa"/>
            </w:tcMar>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13</w:t>
            </w:r>
          </w:p>
        </w:tc>
        <w:tc>
          <w:tcPr>
            <w:tcW w:w="4966" w:type="dxa"/>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tcMar>
              <w:left w:w="28" w:type="dxa"/>
              <w:right w:w="28" w:type="dxa"/>
            </w:tcMar>
            <w:vAlign w:val="center"/>
          </w:tcPr>
          <w:p>
            <w:pPr>
              <w:spacing w:line="240" w:lineRule="exact"/>
              <w:ind w:firstLine="540" w:firstLineChars="300"/>
              <w:rPr>
                <w:rFonts w:ascii="宋体" w:hAnsi="宋体"/>
                <w:sz w:val="18"/>
                <w:szCs w:val="15"/>
                <w:highlight w:val="none"/>
              </w:rPr>
            </w:pPr>
            <w:r>
              <w:rPr>
                <w:rFonts w:hint="eastAsia" w:ascii="宋体" w:hAnsi="宋体"/>
                <w:sz w:val="18"/>
                <w:szCs w:val="15"/>
                <w:highlight w:val="none"/>
              </w:rPr>
              <w:t>相邻国家名称</w:t>
            </w:r>
          </w:p>
        </w:tc>
        <w:tc>
          <w:tcPr>
            <w:tcW w:w="802" w:type="dxa"/>
            <w:tcMar>
              <w:left w:w="28" w:type="dxa"/>
              <w:right w:w="28" w:type="dxa"/>
            </w:tcMar>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14</w:t>
            </w:r>
          </w:p>
        </w:tc>
        <w:tc>
          <w:tcPr>
            <w:tcW w:w="4966" w:type="dxa"/>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tcMar>
              <w:left w:w="28" w:type="dxa"/>
              <w:right w:w="28" w:type="dxa"/>
            </w:tcMar>
            <w:vAlign w:val="center"/>
          </w:tcPr>
          <w:p>
            <w:pPr>
              <w:spacing w:line="240" w:lineRule="exact"/>
              <w:ind w:firstLine="540" w:firstLineChars="300"/>
              <w:rPr>
                <w:rFonts w:ascii="宋体" w:hAnsi="宋体"/>
                <w:sz w:val="18"/>
                <w:szCs w:val="15"/>
                <w:highlight w:val="none"/>
              </w:rPr>
            </w:pPr>
            <w:r>
              <w:rPr>
                <w:rFonts w:hint="eastAsia" w:ascii="宋体" w:hAnsi="宋体"/>
                <w:sz w:val="18"/>
                <w:szCs w:val="15"/>
                <w:highlight w:val="none"/>
              </w:rPr>
              <w:t>相邻行政区域</w:t>
            </w:r>
          </w:p>
        </w:tc>
        <w:tc>
          <w:tcPr>
            <w:tcW w:w="802" w:type="dxa"/>
            <w:tcMar>
              <w:left w:w="28" w:type="dxa"/>
              <w:right w:w="28" w:type="dxa"/>
            </w:tcMar>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15</w:t>
            </w:r>
          </w:p>
        </w:tc>
        <w:tc>
          <w:tcPr>
            <w:tcW w:w="4966" w:type="dxa"/>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tcMar>
              <w:left w:w="28" w:type="dxa"/>
              <w:right w:w="28" w:type="dxa"/>
            </w:tcMar>
            <w:vAlign w:val="center"/>
          </w:tcPr>
          <w:p>
            <w:pPr>
              <w:spacing w:line="240" w:lineRule="exact"/>
              <w:ind w:firstLine="540" w:firstLineChars="300"/>
              <w:rPr>
                <w:rFonts w:ascii="宋体" w:hAnsi="宋体"/>
                <w:sz w:val="18"/>
                <w:szCs w:val="15"/>
                <w:highlight w:val="none"/>
              </w:rPr>
            </w:pPr>
            <w:r>
              <w:rPr>
                <w:rFonts w:hint="eastAsia" w:ascii="宋体" w:hAnsi="宋体"/>
                <w:sz w:val="18"/>
                <w:szCs w:val="15"/>
                <w:highlight w:val="none"/>
              </w:rPr>
              <w:t>相邻航道管理机构名称</w:t>
            </w:r>
          </w:p>
        </w:tc>
        <w:tc>
          <w:tcPr>
            <w:tcW w:w="802" w:type="dxa"/>
            <w:tcMar>
              <w:left w:w="28" w:type="dxa"/>
              <w:right w:w="28" w:type="dxa"/>
            </w:tcMar>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16</w:t>
            </w:r>
          </w:p>
        </w:tc>
        <w:tc>
          <w:tcPr>
            <w:tcW w:w="4966" w:type="dxa"/>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tcMar>
              <w:left w:w="28" w:type="dxa"/>
              <w:right w:w="28" w:type="dxa"/>
            </w:tcMar>
            <w:vAlign w:val="center"/>
          </w:tcPr>
          <w:p>
            <w:pPr>
              <w:spacing w:line="240" w:lineRule="exact"/>
              <w:ind w:firstLine="540" w:firstLineChars="300"/>
              <w:rPr>
                <w:rFonts w:ascii="宋体" w:hAnsi="宋体"/>
                <w:sz w:val="18"/>
                <w:szCs w:val="15"/>
                <w:highlight w:val="none"/>
              </w:rPr>
            </w:pPr>
            <w:r>
              <w:rPr>
                <w:rFonts w:hint="eastAsia" w:ascii="宋体" w:hAnsi="宋体"/>
                <w:sz w:val="18"/>
                <w:szCs w:val="15"/>
                <w:highlight w:val="none"/>
              </w:rPr>
              <w:t>相邻</w:t>
            </w:r>
            <w:r>
              <w:rPr>
                <w:rFonts w:ascii="宋体" w:hAnsi="宋体"/>
                <w:sz w:val="18"/>
                <w:szCs w:val="15"/>
                <w:highlight w:val="none"/>
              </w:rPr>
              <w:t>航道</w:t>
            </w:r>
            <w:r>
              <w:rPr>
                <w:rFonts w:hint="eastAsia" w:ascii="宋体" w:hAnsi="宋体"/>
                <w:sz w:val="18"/>
                <w:szCs w:val="15"/>
                <w:highlight w:val="none"/>
              </w:rPr>
              <w:t>管理机构所在行政区域</w:t>
            </w:r>
          </w:p>
        </w:tc>
        <w:tc>
          <w:tcPr>
            <w:tcW w:w="802" w:type="dxa"/>
            <w:tcMar>
              <w:left w:w="28" w:type="dxa"/>
              <w:right w:w="28" w:type="dxa"/>
            </w:tcMar>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17</w:t>
            </w:r>
          </w:p>
        </w:tc>
        <w:tc>
          <w:tcPr>
            <w:tcW w:w="4966" w:type="dxa"/>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tcMar>
              <w:left w:w="28" w:type="dxa"/>
              <w:right w:w="28" w:type="dxa"/>
            </w:tcMar>
            <w:vAlign w:val="center"/>
          </w:tcPr>
          <w:p>
            <w:pPr>
              <w:spacing w:line="240" w:lineRule="exact"/>
              <w:ind w:firstLine="540" w:firstLineChars="300"/>
              <w:rPr>
                <w:rFonts w:ascii="宋体" w:hAnsi="宋体"/>
                <w:sz w:val="18"/>
                <w:szCs w:val="15"/>
                <w:highlight w:val="none"/>
              </w:rPr>
            </w:pPr>
            <w:r>
              <w:rPr>
                <w:rFonts w:hint="eastAsia" w:ascii="宋体" w:hAnsi="宋体"/>
                <w:sz w:val="18"/>
                <w:szCs w:val="15"/>
                <w:highlight w:val="none"/>
              </w:rPr>
              <w:t>相邻航道管理机构名称</w:t>
            </w:r>
          </w:p>
        </w:tc>
        <w:tc>
          <w:tcPr>
            <w:tcW w:w="802" w:type="dxa"/>
            <w:tcMar>
              <w:left w:w="28" w:type="dxa"/>
              <w:right w:w="28" w:type="dxa"/>
            </w:tcMar>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18</w:t>
            </w:r>
          </w:p>
        </w:tc>
        <w:tc>
          <w:tcPr>
            <w:tcW w:w="4966" w:type="dxa"/>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tcMar>
              <w:left w:w="28" w:type="dxa"/>
              <w:right w:w="28" w:type="dxa"/>
            </w:tcMar>
            <w:vAlign w:val="center"/>
          </w:tcPr>
          <w:p>
            <w:pPr>
              <w:spacing w:line="240" w:lineRule="exact"/>
              <w:ind w:firstLine="540" w:firstLineChars="300"/>
              <w:rPr>
                <w:rFonts w:ascii="宋体" w:hAnsi="宋体"/>
                <w:sz w:val="18"/>
                <w:szCs w:val="15"/>
                <w:highlight w:val="none"/>
              </w:rPr>
            </w:pPr>
            <w:r>
              <w:rPr>
                <w:rFonts w:hint="eastAsia" w:ascii="宋体" w:hAnsi="宋体"/>
                <w:sz w:val="18"/>
                <w:szCs w:val="15"/>
                <w:highlight w:val="none"/>
              </w:rPr>
              <w:t>相邻</w:t>
            </w:r>
            <w:r>
              <w:rPr>
                <w:rFonts w:ascii="宋体" w:hAnsi="宋体"/>
                <w:sz w:val="18"/>
                <w:szCs w:val="15"/>
                <w:highlight w:val="none"/>
              </w:rPr>
              <w:t>航道</w:t>
            </w:r>
            <w:r>
              <w:rPr>
                <w:rFonts w:hint="eastAsia" w:ascii="宋体" w:hAnsi="宋体"/>
                <w:sz w:val="18"/>
                <w:szCs w:val="15"/>
                <w:highlight w:val="none"/>
              </w:rPr>
              <w:t>管理机构所在行政区域</w:t>
            </w:r>
          </w:p>
        </w:tc>
        <w:tc>
          <w:tcPr>
            <w:tcW w:w="802" w:type="dxa"/>
            <w:tcMar>
              <w:left w:w="28" w:type="dxa"/>
              <w:right w:w="28" w:type="dxa"/>
            </w:tcMar>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19</w:t>
            </w:r>
          </w:p>
        </w:tc>
        <w:tc>
          <w:tcPr>
            <w:tcW w:w="4966" w:type="dxa"/>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tcMar>
              <w:left w:w="28" w:type="dxa"/>
              <w:right w:w="28" w:type="dxa"/>
            </w:tcMar>
            <w:vAlign w:val="center"/>
          </w:tcPr>
          <w:p>
            <w:pPr>
              <w:spacing w:line="240" w:lineRule="exact"/>
              <w:ind w:firstLine="540" w:firstLineChars="300"/>
              <w:rPr>
                <w:rFonts w:ascii="宋体" w:hAnsi="宋体"/>
                <w:sz w:val="18"/>
                <w:szCs w:val="15"/>
                <w:highlight w:val="none"/>
              </w:rPr>
            </w:pPr>
            <w:r>
              <w:rPr>
                <w:rFonts w:hint="eastAsia" w:ascii="宋体" w:hAnsi="宋体"/>
                <w:sz w:val="18"/>
                <w:szCs w:val="15"/>
                <w:highlight w:val="none"/>
              </w:rPr>
              <w:t>相邻航道管理机构名称</w:t>
            </w:r>
          </w:p>
        </w:tc>
        <w:tc>
          <w:tcPr>
            <w:tcW w:w="802" w:type="dxa"/>
            <w:tcMar>
              <w:left w:w="28" w:type="dxa"/>
              <w:right w:w="28" w:type="dxa"/>
            </w:tcMar>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20</w:t>
            </w:r>
          </w:p>
        </w:tc>
        <w:tc>
          <w:tcPr>
            <w:tcW w:w="4966" w:type="dxa"/>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tcMar>
              <w:left w:w="28" w:type="dxa"/>
              <w:right w:w="28" w:type="dxa"/>
            </w:tcMar>
            <w:vAlign w:val="center"/>
          </w:tcPr>
          <w:p>
            <w:pPr>
              <w:spacing w:line="240" w:lineRule="exact"/>
              <w:ind w:firstLine="540" w:firstLineChars="300"/>
              <w:rPr>
                <w:rFonts w:ascii="宋体" w:hAnsi="宋体"/>
                <w:sz w:val="18"/>
                <w:szCs w:val="15"/>
                <w:highlight w:val="none"/>
              </w:rPr>
            </w:pPr>
            <w:r>
              <w:rPr>
                <w:rFonts w:hint="eastAsia" w:ascii="宋体" w:hAnsi="宋体"/>
                <w:sz w:val="18"/>
                <w:szCs w:val="15"/>
                <w:highlight w:val="none"/>
              </w:rPr>
              <w:t>相邻</w:t>
            </w:r>
            <w:r>
              <w:rPr>
                <w:rFonts w:ascii="宋体" w:hAnsi="宋体"/>
                <w:sz w:val="18"/>
                <w:szCs w:val="15"/>
                <w:highlight w:val="none"/>
              </w:rPr>
              <w:t>航道</w:t>
            </w:r>
            <w:r>
              <w:rPr>
                <w:rFonts w:hint="eastAsia" w:ascii="宋体" w:hAnsi="宋体"/>
                <w:sz w:val="18"/>
                <w:szCs w:val="15"/>
                <w:highlight w:val="none"/>
              </w:rPr>
              <w:t>管理机构所在行政区域</w:t>
            </w:r>
          </w:p>
        </w:tc>
        <w:tc>
          <w:tcPr>
            <w:tcW w:w="802" w:type="dxa"/>
            <w:tcMar>
              <w:left w:w="28" w:type="dxa"/>
              <w:right w:w="28" w:type="dxa"/>
            </w:tcMar>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21</w:t>
            </w:r>
          </w:p>
        </w:tc>
        <w:tc>
          <w:tcPr>
            <w:tcW w:w="4966" w:type="dxa"/>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vAlign w:val="center"/>
          </w:tcPr>
          <w:p>
            <w:pPr>
              <w:spacing w:line="240" w:lineRule="exact"/>
              <w:ind w:firstLine="294"/>
              <w:rPr>
                <w:rFonts w:ascii="宋体" w:hAnsi="宋体"/>
                <w:sz w:val="18"/>
                <w:szCs w:val="15"/>
                <w:highlight w:val="none"/>
              </w:rPr>
            </w:pPr>
            <w:r>
              <w:rPr>
                <w:rFonts w:hint="eastAsia" w:ascii="宋体" w:hAnsi="宋体"/>
                <w:sz w:val="18"/>
                <w:szCs w:val="15"/>
                <w:highlight w:val="none"/>
              </w:rPr>
              <w:t>是否有分叉辅航段</w:t>
            </w:r>
          </w:p>
        </w:tc>
        <w:tc>
          <w:tcPr>
            <w:tcW w:w="802" w:type="dxa"/>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22</w:t>
            </w:r>
          </w:p>
        </w:tc>
        <w:tc>
          <w:tcPr>
            <w:tcW w:w="4966" w:type="dxa"/>
            <w:tcMar>
              <w:left w:w="28" w:type="dxa"/>
              <w:right w:w="28" w:type="dxa"/>
            </w:tcMar>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vAlign w:val="center"/>
          </w:tcPr>
          <w:p>
            <w:pPr>
              <w:spacing w:line="240" w:lineRule="exact"/>
              <w:ind w:firstLine="294"/>
              <w:rPr>
                <w:rFonts w:ascii="宋体" w:hAnsi="宋体"/>
                <w:sz w:val="18"/>
                <w:szCs w:val="15"/>
                <w:highlight w:val="none"/>
              </w:rPr>
            </w:pPr>
            <w:r>
              <w:rPr>
                <w:rFonts w:hint="eastAsia" w:ascii="宋体" w:hAnsi="宋体"/>
                <w:sz w:val="18"/>
                <w:szCs w:val="15"/>
                <w:highlight w:val="none"/>
              </w:rPr>
              <w:t>是否有瓶颈区段</w:t>
            </w:r>
          </w:p>
        </w:tc>
        <w:tc>
          <w:tcPr>
            <w:tcW w:w="802" w:type="dxa"/>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23</w:t>
            </w:r>
          </w:p>
        </w:tc>
        <w:tc>
          <w:tcPr>
            <w:tcW w:w="4966" w:type="dxa"/>
            <w:tcMar>
              <w:left w:w="28" w:type="dxa"/>
              <w:right w:w="28" w:type="dxa"/>
            </w:tcMar>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vAlign w:val="center"/>
          </w:tcPr>
          <w:p>
            <w:pPr>
              <w:spacing w:line="240" w:lineRule="exact"/>
              <w:ind w:firstLine="294"/>
              <w:rPr>
                <w:rFonts w:ascii="宋体" w:hAnsi="宋体"/>
                <w:sz w:val="18"/>
                <w:szCs w:val="15"/>
                <w:highlight w:val="none"/>
              </w:rPr>
            </w:pPr>
            <w:r>
              <w:rPr>
                <w:rFonts w:hint="eastAsia" w:ascii="宋体" w:hAnsi="宋体"/>
                <w:sz w:val="18"/>
                <w:szCs w:val="15"/>
                <w:highlight w:val="none"/>
              </w:rPr>
              <w:t>是否有主要浅滩</w:t>
            </w:r>
          </w:p>
        </w:tc>
        <w:tc>
          <w:tcPr>
            <w:tcW w:w="802" w:type="dxa"/>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24</w:t>
            </w:r>
          </w:p>
        </w:tc>
        <w:tc>
          <w:tcPr>
            <w:tcW w:w="4966" w:type="dxa"/>
            <w:tcMar>
              <w:left w:w="28" w:type="dxa"/>
              <w:right w:w="28" w:type="dxa"/>
            </w:tcMar>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vAlign w:val="center"/>
          </w:tcPr>
          <w:p>
            <w:pPr>
              <w:spacing w:line="240" w:lineRule="exact"/>
              <w:ind w:firstLine="294"/>
              <w:rPr>
                <w:rFonts w:ascii="宋体" w:hAnsi="宋体"/>
                <w:sz w:val="18"/>
                <w:szCs w:val="15"/>
                <w:highlight w:val="none"/>
              </w:rPr>
            </w:pPr>
            <w:r>
              <w:rPr>
                <w:rFonts w:hint="eastAsia" w:ascii="宋体" w:hAnsi="宋体"/>
                <w:sz w:val="18"/>
                <w:szCs w:val="15"/>
                <w:highlight w:val="none"/>
              </w:rPr>
              <w:t>是否为重复航段</w:t>
            </w:r>
          </w:p>
        </w:tc>
        <w:tc>
          <w:tcPr>
            <w:tcW w:w="802" w:type="dxa"/>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25</w:t>
            </w:r>
          </w:p>
        </w:tc>
        <w:tc>
          <w:tcPr>
            <w:tcW w:w="4966" w:type="dxa"/>
            <w:tcMar>
              <w:left w:w="28" w:type="dxa"/>
              <w:right w:w="28" w:type="dxa"/>
            </w:tcMar>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vAlign w:val="center"/>
          </w:tcPr>
          <w:p>
            <w:pPr>
              <w:spacing w:line="240" w:lineRule="exact"/>
              <w:ind w:firstLine="294"/>
              <w:rPr>
                <w:rFonts w:ascii="宋体" w:hAnsi="宋体"/>
                <w:sz w:val="18"/>
                <w:szCs w:val="15"/>
                <w:highlight w:val="none"/>
              </w:rPr>
            </w:pPr>
            <w:r>
              <w:rPr>
                <w:rFonts w:hint="eastAsia" w:ascii="宋体" w:hAnsi="宋体"/>
                <w:sz w:val="18"/>
                <w:szCs w:val="15"/>
                <w:highlight w:val="none"/>
              </w:rPr>
              <w:t>航段里程（公里）</w:t>
            </w:r>
          </w:p>
        </w:tc>
        <w:tc>
          <w:tcPr>
            <w:tcW w:w="802" w:type="dxa"/>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26</w:t>
            </w:r>
          </w:p>
        </w:tc>
        <w:tc>
          <w:tcPr>
            <w:tcW w:w="4966" w:type="dxa"/>
            <w:tcMar>
              <w:left w:w="28" w:type="dxa"/>
              <w:right w:w="28" w:type="dxa"/>
            </w:tcMar>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vAlign w:val="center"/>
          </w:tcPr>
          <w:p>
            <w:pPr>
              <w:spacing w:line="240" w:lineRule="exact"/>
              <w:ind w:firstLine="294"/>
              <w:rPr>
                <w:rFonts w:ascii="宋体" w:hAnsi="宋体"/>
                <w:sz w:val="18"/>
                <w:szCs w:val="15"/>
                <w:highlight w:val="none"/>
              </w:rPr>
            </w:pPr>
            <w:r>
              <w:rPr>
                <w:rFonts w:hint="eastAsia" w:ascii="宋体" w:hAnsi="宋体"/>
                <w:sz w:val="18"/>
                <w:szCs w:val="15"/>
                <w:highlight w:val="none"/>
              </w:rPr>
              <w:t>航道水深（米）</w:t>
            </w:r>
          </w:p>
        </w:tc>
        <w:tc>
          <w:tcPr>
            <w:tcW w:w="802" w:type="dxa"/>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27</w:t>
            </w:r>
          </w:p>
        </w:tc>
        <w:tc>
          <w:tcPr>
            <w:tcW w:w="4966" w:type="dxa"/>
            <w:tcMar>
              <w:left w:w="28" w:type="dxa"/>
              <w:right w:w="28" w:type="dxa"/>
            </w:tcMar>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vAlign w:val="center"/>
          </w:tcPr>
          <w:p>
            <w:pPr>
              <w:spacing w:line="240" w:lineRule="exact"/>
              <w:ind w:firstLine="294"/>
              <w:rPr>
                <w:rFonts w:ascii="宋体" w:hAnsi="宋体"/>
                <w:sz w:val="18"/>
                <w:szCs w:val="15"/>
                <w:highlight w:val="none"/>
              </w:rPr>
            </w:pPr>
            <w:r>
              <w:rPr>
                <w:rFonts w:hint="eastAsia" w:ascii="宋体" w:hAnsi="宋体"/>
                <w:sz w:val="18"/>
                <w:szCs w:val="15"/>
                <w:highlight w:val="none"/>
              </w:rPr>
              <w:t>航道宽度（米）</w:t>
            </w:r>
          </w:p>
        </w:tc>
        <w:tc>
          <w:tcPr>
            <w:tcW w:w="802" w:type="dxa"/>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28</w:t>
            </w:r>
          </w:p>
        </w:tc>
        <w:tc>
          <w:tcPr>
            <w:tcW w:w="4966" w:type="dxa"/>
            <w:tcMar>
              <w:left w:w="28" w:type="dxa"/>
              <w:right w:w="28" w:type="dxa"/>
            </w:tcMar>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vAlign w:val="center"/>
          </w:tcPr>
          <w:p>
            <w:pPr>
              <w:spacing w:line="240" w:lineRule="exact"/>
              <w:ind w:firstLine="294"/>
              <w:rPr>
                <w:rFonts w:ascii="宋体" w:hAnsi="宋体"/>
                <w:sz w:val="18"/>
                <w:szCs w:val="15"/>
                <w:highlight w:val="none"/>
              </w:rPr>
            </w:pPr>
            <w:r>
              <w:rPr>
                <w:rFonts w:hint="eastAsia" w:ascii="宋体" w:hAnsi="宋体"/>
                <w:sz w:val="18"/>
                <w:szCs w:val="15"/>
                <w:highlight w:val="none"/>
              </w:rPr>
              <w:t>航道最小弯曲半径（米）</w:t>
            </w:r>
          </w:p>
        </w:tc>
        <w:tc>
          <w:tcPr>
            <w:tcW w:w="802" w:type="dxa"/>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29</w:t>
            </w:r>
          </w:p>
        </w:tc>
        <w:tc>
          <w:tcPr>
            <w:tcW w:w="4966" w:type="dxa"/>
            <w:tcMar>
              <w:left w:w="28" w:type="dxa"/>
              <w:right w:w="28" w:type="dxa"/>
            </w:tcMar>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vAlign w:val="center"/>
          </w:tcPr>
          <w:p>
            <w:pPr>
              <w:spacing w:line="240" w:lineRule="exact"/>
              <w:ind w:firstLine="294"/>
              <w:rPr>
                <w:rFonts w:ascii="宋体" w:hAnsi="宋体"/>
                <w:sz w:val="18"/>
                <w:szCs w:val="15"/>
                <w:highlight w:val="none"/>
              </w:rPr>
            </w:pPr>
            <w:r>
              <w:rPr>
                <w:rFonts w:hint="eastAsia" w:ascii="宋体" w:hAnsi="宋体"/>
                <w:sz w:val="18"/>
                <w:szCs w:val="15"/>
                <w:highlight w:val="none"/>
              </w:rPr>
              <w:t>航段现状技术等级</w:t>
            </w:r>
          </w:p>
        </w:tc>
        <w:tc>
          <w:tcPr>
            <w:tcW w:w="802" w:type="dxa"/>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30</w:t>
            </w:r>
          </w:p>
        </w:tc>
        <w:tc>
          <w:tcPr>
            <w:tcW w:w="4966" w:type="dxa"/>
            <w:tcMar>
              <w:left w:w="28" w:type="dxa"/>
              <w:right w:w="28" w:type="dxa"/>
            </w:tcMar>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vAlign w:val="center"/>
          </w:tcPr>
          <w:p>
            <w:pPr>
              <w:spacing w:line="240" w:lineRule="exact"/>
              <w:ind w:firstLine="294"/>
              <w:rPr>
                <w:rFonts w:ascii="宋体" w:hAnsi="宋体"/>
                <w:sz w:val="18"/>
                <w:szCs w:val="15"/>
                <w:highlight w:val="none"/>
              </w:rPr>
            </w:pPr>
            <w:r>
              <w:rPr>
                <w:rFonts w:hint="eastAsia" w:ascii="宋体" w:hAnsi="宋体"/>
                <w:sz w:val="18"/>
                <w:szCs w:val="15"/>
                <w:highlight w:val="none"/>
              </w:rPr>
              <w:t>航段定级技术等级</w:t>
            </w:r>
          </w:p>
        </w:tc>
        <w:tc>
          <w:tcPr>
            <w:tcW w:w="802" w:type="dxa"/>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31</w:t>
            </w:r>
          </w:p>
        </w:tc>
        <w:tc>
          <w:tcPr>
            <w:tcW w:w="4966" w:type="dxa"/>
            <w:tcMar>
              <w:left w:w="28" w:type="dxa"/>
              <w:right w:w="28" w:type="dxa"/>
            </w:tcMar>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vAlign w:val="center"/>
          </w:tcPr>
          <w:p>
            <w:pPr>
              <w:spacing w:line="240" w:lineRule="exact"/>
              <w:ind w:firstLine="294"/>
              <w:rPr>
                <w:rFonts w:ascii="宋体" w:hAnsi="宋体"/>
                <w:sz w:val="18"/>
                <w:szCs w:val="15"/>
                <w:highlight w:val="none"/>
              </w:rPr>
            </w:pPr>
            <w:r>
              <w:rPr>
                <w:rFonts w:hint="eastAsia" w:ascii="宋体" w:hAnsi="宋体"/>
                <w:sz w:val="18"/>
                <w:szCs w:val="15"/>
                <w:highlight w:val="none"/>
              </w:rPr>
              <w:t>航段属性</w:t>
            </w:r>
          </w:p>
        </w:tc>
        <w:tc>
          <w:tcPr>
            <w:tcW w:w="802" w:type="dxa"/>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32</w:t>
            </w:r>
          </w:p>
        </w:tc>
        <w:tc>
          <w:tcPr>
            <w:tcW w:w="4966" w:type="dxa"/>
            <w:tcMar>
              <w:left w:w="28" w:type="dxa"/>
              <w:right w:w="28" w:type="dxa"/>
            </w:tcMar>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vAlign w:val="center"/>
          </w:tcPr>
          <w:p>
            <w:pPr>
              <w:spacing w:line="240" w:lineRule="exact"/>
              <w:rPr>
                <w:rFonts w:ascii="宋体" w:hAnsi="宋体"/>
                <w:sz w:val="18"/>
                <w:szCs w:val="15"/>
                <w:highlight w:val="none"/>
              </w:rPr>
            </w:pPr>
            <w:r>
              <w:rPr>
                <w:rFonts w:hint="eastAsia" w:ascii="宋体" w:hAnsi="宋体"/>
                <w:sz w:val="18"/>
                <w:szCs w:val="15"/>
                <w:highlight w:val="none"/>
              </w:rPr>
              <w:t>三、航段辅助信息</w:t>
            </w:r>
          </w:p>
        </w:tc>
        <w:tc>
          <w:tcPr>
            <w:tcW w:w="802" w:type="dxa"/>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w:t>
            </w:r>
          </w:p>
        </w:tc>
        <w:tc>
          <w:tcPr>
            <w:tcW w:w="4966" w:type="dxa"/>
            <w:tcMar>
              <w:left w:w="28" w:type="dxa"/>
              <w:right w:w="28" w:type="dxa"/>
            </w:tcMar>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vAlign w:val="center"/>
          </w:tcPr>
          <w:p>
            <w:pPr>
              <w:spacing w:line="240" w:lineRule="exact"/>
              <w:ind w:firstLine="294"/>
              <w:rPr>
                <w:rFonts w:ascii="宋体" w:hAnsi="宋体"/>
                <w:sz w:val="18"/>
                <w:szCs w:val="15"/>
                <w:highlight w:val="none"/>
              </w:rPr>
            </w:pPr>
            <w:r>
              <w:rPr>
                <w:rFonts w:hint="eastAsia" w:ascii="宋体" w:hAnsi="宋体"/>
                <w:sz w:val="18"/>
                <w:szCs w:val="15"/>
                <w:highlight w:val="none"/>
              </w:rPr>
              <w:t>所在航道管理机构名称</w:t>
            </w:r>
          </w:p>
        </w:tc>
        <w:tc>
          <w:tcPr>
            <w:tcW w:w="802" w:type="dxa"/>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33</w:t>
            </w:r>
          </w:p>
        </w:tc>
        <w:tc>
          <w:tcPr>
            <w:tcW w:w="4966" w:type="dxa"/>
            <w:tcMar>
              <w:left w:w="28" w:type="dxa"/>
              <w:right w:w="28" w:type="dxa"/>
            </w:tcMar>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vAlign w:val="center"/>
          </w:tcPr>
          <w:p>
            <w:pPr>
              <w:spacing w:line="240" w:lineRule="exact"/>
              <w:ind w:firstLine="294"/>
              <w:rPr>
                <w:rFonts w:ascii="宋体" w:hAnsi="宋体"/>
                <w:sz w:val="18"/>
                <w:szCs w:val="15"/>
                <w:highlight w:val="none"/>
              </w:rPr>
            </w:pPr>
            <w:r>
              <w:rPr>
                <w:rFonts w:hint="eastAsia" w:ascii="宋体" w:hAnsi="宋体"/>
                <w:sz w:val="18"/>
                <w:szCs w:val="15"/>
                <w:highlight w:val="none"/>
              </w:rPr>
              <w:t>管理机构所在行政区域</w:t>
            </w:r>
          </w:p>
        </w:tc>
        <w:tc>
          <w:tcPr>
            <w:tcW w:w="802" w:type="dxa"/>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34</w:t>
            </w:r>
          </w:p>
        </w:tc>
        <w:tc>
          <w:tcPr>
            <w:tcW w:w="4966" w:type="dxa"/>
            <w:tcMar>
              <w:left w:w="28" w:type="dxa"/>
              <w:right w:w="28" w:type="dxa"/>
            </w:tcMar>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vAlign w:val="center"/>
          </w:tcPr>
          <w:p>
            <w:pPr>
              <w:spacing w:line="240" w:lineRule="exact"/>
              <w:ind w:firstLine="294"/>
              <w:rPr>
                <w:rFonts w:ascii="宋体" w:hAnsi="宋体"/>
                <w:sz w:val="18"/>
                <w:szCs w:val="15"/>
                <w:highlight w:val="none"/>
              </w:rPr>
            </w:pPr>
            <w:r>
              <w:rPr>
                <w:rFonts w:hint="eastAsia" w:ascii="宋体" w:hAnsi="宋体"/>
                <w:sz w:val="18"/>
                <w:szCs w:val="15"/>
                <w:highlight w:val="none"/>
              </w:rPr>
              <w:t>航段是否通航</w:t>
            </w:r>
          </w:p>
        </w:tc>
        <w:tc>
          <w:tcPr>
            <w:tcW w:w="802" w:type="dxa"/>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35</w:t>
            </w:r>
          </w:p>
        </w:tc>
        <w:tc>
          <w:tcPr>
            <w:tcW w:w="4966" w:type="dxa"/>
            <w:tcMar>
              <w:left w:w="28" w:type="dxa"/>
              <w:right w:w="28" w:type="dxa"/>
            </w:tcMar>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vAlign w:val="center"/>
          </w:tcPr>
          <w:p>
            <w:pPr>
              <w:spacing w:line="240" w:lineRule="exact"/>
              <w:ind w:firstLine="294"/>
              <w:rPr>
                <w:rFonts w:ascii="宋体" w:hAnsi="宋体"/>
                <w:sz w:val="18"/>
                <w:szCs w:val="15"/>
                <w:highlight w:val="none"/>
              </w:rPr>
            </w:pPr>
            <w:r>
              <w:rPr>
                <w:rFonts w:hint="eastAsia" w:ascii="宋体" w:hAnsi="宋体"/>
                <w:sz w:val="18"/>
                <w:szCs w:val="15"/>
                <w:highlight w:val="none"/>
              </w:rPr>
              <w:t>最低通航水位保证率（%）</w:t>
            </w:r>
          </w:p>
        </w:tc>
        <w:tc>
          <w:tcPr>
            <w:tcW w:w="802" w:type="dxa"/>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36</w:t>
            </w:r>
          </w:p>
        </w:tc>
        <w:tc>
          <w:tcPr>
            <w:tcW w:w="4966" w:type="dxa"/>
            <w:tcMar>
              <w:left w:w="28" w:type="dxa"/>
              <w:right w:w="28" w:type="dxa"/>
            </w:tcMar>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vAlign w:val="center"/>
          </w:tcPr>
          <w:p>
            <w:pPr>
              <w:spacing w:line="240" w:lineRule="exact"/>
              <w:ind w:firstLine="294"/>
              <w:rPr>
                <w:rFonts w:ascii="宋体" w:hAnsi="宋体"/>
                <w:sz w:val="18"/>
                <w:szCs w:val="15"/>
                <w:highlight w:val="none"/>
              </w:rPr>
            </w:pPr>
            <w:r>
              <w:rPr>
                <w:rFonts w:hint="eastAsia" w:ascii="宋体" w:hAnsi="宋体"/>
                <w:sz w:val="18"/>
                <w:szCs w:val="15"/>
                <w:highlight w:val="none"/>
              </w:rPr>
              <w:t>航道是否为专用航道</w:t>
            </w:r>
          </w:p>
        </w:tc>
        <w:tc>
          <w:tcPr>
            <w:tcW w:w="802" w:type="dxa"/>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37</w:t>
            </w:r>
          </w:p>
        </w:tc>
        <w:tc>
          <w:tcPr>
            <w:tcW w:w="4966" w:type="dxa"/>
            <w:tcMar>
              <w:left w:w="28" w:type="dxa"/>
              <w:right w:w="28" w:type="dxa"/>
            </w:tcMar>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vAlign w:val="center"/>
          </w:tcPr>
          <w:p>
            <w:pPr>
              <w:spacing w:line="240" w:lineRule="exact"/>
              <w:ind w:firstLine="294"/>
              <w:rPr>
                <w:rFonts w:ascii="宋体" w:hAnsi="宋体"/>
                <w:sz w:val="18"/>
                <w:szCs w:val="15"/>
                <w:highlight w:val="none"/>
              </w:rPr>
            </w:pPr>
            <w:r>
              <w:rPr>
                <w:rFonts w:hint="eastAsia" w:ascii="宋体" w:hAnsi="宋体"/>
                <w:sz w:val="18"/>
                <w:szCs w:val="15"/>
                <w:highlight w:val="none"/>
              </w:rPr>
              <w:t>航道是否为季节性航道</w:t>
            </w:r>
          </w:p>
        </w:tc>
        <w:tc>
          <w:tcPr>
            <w:tcW w:w="802" w:type="dxa"/>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38</w:t>
            </w:r>
          </w:p>
        </w:tc>
        <w:tc>
          <w:tcPr>
            <w:tcW w:w="4966" w:type="dxa"/>
            <w:tcMar>
              <w:left w:w="28" w:type="dxa"/>
              <w:right w:w="28" w:type="dxa"/>
            </w:tcMar>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vAlign w:val="center"/>
          </w:tcPr>
          <w:p>
            <w:pPr>
              <w:spacing w:line="240" w:lineRule="exact"/>
              <w:ind w:firstLine="294"/>
              <w:rPr>
                <w:rFonts w:ascii="宋体" w:hAnsi="宋体"/>
                <w:sz w:val="18"/>
                <w:szCs w:val="15"/>
                <w:highlight w:val="none"/>
              </w:rPr>
            </w:pPr>
            <w:r>
              <w:rPr>
                <w:rFonts w:hint="eastAsia" w:ascii="宋体" w:hAnsi="宋体"/>
                <w:sz w:val="18"/>
                <w:szCs w:val="15"/>
                <w:highlight w:val="none"/>
              </w:rPr>
              <w:t>航段维护类别</w:t>
            </w:r>
          </w:p>
        </w:tc>
        <w:tc>
          <w:tcPr>
            <w:tcW w:w="802" w:type="dxa"/>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39</w:t>
            </w:r>
          </w:p>
        </w:tc>
        <w:tc>
          <w:tcPr>
            <w:tcW w:w="4966" w:type="dxa"/>
            <w:tcMar>
              <w:left w:w="28" w:type="dxa"/>
              <w:right w:w="28" w:type="dxa"/>
            </w:tcMar>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vAlign w:val="center"/>
          </w:tcPr>
          <w:p>
            <w:pPr>
              <w:spacing w:line="240" w:lineRule="exact"/>
              <w:ind w:firstLine="294"/>
              <w:rPr>
                <w:rFonts w:ascii="宋体" w:hAnsi="宋体"/>
                <w:sz w:val="18"/>
                <w:szCs w:val="15"/>
                <w:highlight w:val="none"/>
              </w:rPr>
            </w:pPr>
            <w:r>
              <w:rPr>
                <w:rFonts w:hint="eastAsia" w:ascii="宋体" w:hAnsi="宋体"/>
                <w:sz w:val="18"/>
                <w:szCs w:val="15"/>
                <w:highlight w:val="none"/>
              </w:rPr>
              <w:t>航标配布类别</w:t>
            </w:r>
          </w:p>
        </w:tc>
        <w:tc>
          <w:tcPr>
            <w:tcW w:w="802" w:type="dxa"/>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40</w:t>
            </w:r>
          </w:p>
        </w:tc>
        <w:tc>
          <w:tcPr>
            <w:tcW w:w="4966" w:type="dxa"/>
            <w:tcMar>
              <w:left w:w="28" w:type="dxa"/>
              <w:right w:w="28" w:type="dxa"/>
            </w:tcMar>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vAlign w:val="center"/>
          </w:tcPr>
          <w:p>
            <w:pPr>
              <w:spacing w:line="240" w:lineRule="exact"/>
              <w:ind w:firstLine="294"/>
              <w:rPr>
                <w:rFonts w:ascii="宋体" w:hAnsi="宋体"/>
                <w:sz w:val="18"/>
                <w:szCs w:val="15"/>
                <w:highlight w:val="none"/>
              </w:rPr>
            </w:pPr>
            <w:r>
              <w:rPr>
                <w:rFonts w:hint="eastAsia" w:ascii="宋体" w:hAnsi="宋体"/>
                <w:sz w:val="18"/>
                <w:szCs w:val="15"/>
                <w:highlight w:val="none"/>
              </w:rPr>
              <w:t>航段海船代表船型载重吨（DWT）</w:t>
            </w:r>
          </w:p>
        </w:tc>
        <w:tc>
          <w:tcPr>
            <w:tcW w:w="802" w:type="dxa"/>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41</w:t>
            </w:r>
          </w:p>
        </w:tc>
        <w:tc>
          <w:tcPr>
            <w:tcW w:w="4966" w:type="dxa"/>
            <w:tcMar>
              <w:left w:w="28" w:type="dxa"/>
              <w:right w:w="28" w:type="dxa"/>
            </w:tcMar>
            <w:vAlign w:val="center"/>
          </w:tcPr>
          <w:p>
            <w:pPr>
              <w:spacing w:line="240" w:lineRule="exact"/>
              <w:rPr>
                <w:rFonts w:ascii="宋体" w:hAnsi="宋体"/>
                <w:sz w:val="18"/>
                <w:szCs w:val="15"/>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3645" w:type="dxa"/>
            <w:vAlign w:val="center"/>
          </w:tcPr>
          <w:p>
            <w:pPr>
              <w:spacing w:line="240" w:lineRule="exact"/>
              <w:rPr>
                <w:rFonts w:ascii="宋体" w:hAnsi="宋体"/>
                <w:sz w:val="18"/>
                <w:szCs w:val="15"/>
                <w:highlight w:val="none"/>
              </w:rPr>
            </w:pPr>
            <w:r>
              <w:rPr>
                <w:rFonts w:hint="eastAsia" w:ascii="宋体" w:hAnsi="宋体"/>
                <w:sz w:val="18"/>
                <w:szCs w:val="15"/>
                <w:highlight w:val="none"/>
              </w:rPr>
              <w:t>四、变更原因</w:t>
            </w:r>
          </w:p>
        </w:tc>
        <w:tc>
          <w:tcPr>
            <w:tcW w:w="802" w:type="dxa"/>
            <w:vAlign w:val="center"/>
          </w:tcPr>
          <w:p>
            <w:pPr>
              <w:spacing w:line="240" w:lineRule="exact"/>
              <w:jc w:val="center"/>
              <w:rPr>
                <w:rFonts w:ascii="宋体" w:hAnsi="宋体"/>
                <w:sz w:val="18"/>
                <w:szCs w:val="15"/>
                <w:highlight w:val="none"/>
              </w:rPr>
            </w:pPr>
            <w:r>
              <w:rPr>
                <w:rFonts w:hint="eastAsia" w:ascii="宋体" w:hAnsi="宋体"/>
                <w:sz w:val="18"/>
                <w:szCs w:val="15"/>
                <w:highlight w:val="none"/>
              </w:rPr>
              <w:t>42</w:t>
            </w:r>
          </w:p>
        </w:tc>
        <w:tc>
          <w:tcPr>
            <w:tcW w:w="4966" w:type="dxa"/>
            <w:tcMar>
              <w:left w:w="28" w:type="dxa"/>
              <w:right w:w="28" w:type="dxa"/>
            </w:tcMar>
            <w:vAlign w:val="center"/>
          </w:tcPr>
          <w:p>
            <w:pPr>
              <w:spacing w:line="240" w:lineRule="exact"/>
              <w:jc w:val="center"/>
              <w:rPr>
                <w:rFonts w:ascii="宋体" w:hAnsi="宋体"/>
                <w:sz w:val="18"/>
                <w:szCs w:val="15"/>
                <w:highlight w:val="none"/>
              </w:rPr>
            </w:pPr>
          </w:p>
        </w:tc>
      </w:tr>
    </w:tbl>
    <w:p>
      <w:pPr>
        <w:tabs>
          <w:tab w:val="left" w:pos="5760"/>
        </w:tabs>
        <w:spacing w:line="0" w:lineRule="atLeast"/>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单位负责人：       统计负责人：        填表人：        联系电话：           报出日期：20  年    月    日</w:t>
      </w:r>
    </w:p>
    <w:p>
      <w:pPr>
        <w:spacing w:line="0" w:lineRule="atLeast"/>
        <w:jc w:val="left"/>
        <w:rPr>
          <w:rFonts w:ascii="宋体" w:hAnsi="宋体"/>
          <w:sz w:val="18"/>
          <w:highlight w:val="none"/>
        </w:rPr>
        <w:sectPr>
          <w:pgSz w:w="11907" w:h="16839"/>
          <w:pgMar w:top="1418" w:right="1247" w:bottom="936" w:left="1247" w:header="851" w:footer="992" w:gutter="0"/>
          <w:cols w:space="425" w:num="1"/>
          <w:docGrid w:type="lines" w:linePitch="312" w:charSpace="0"/>
        </w:sectPr>
      </w:pPr>
    </w:p>
    <w:p>
      <w:pPr>
        <w:spacing w:line="0" w:lineRule="atLeast"/>
        <w:ind w:left="720" w:hanging="720" w:hangingChars="400"/>
        <w:jc w:val="left"/>
        <w:rPr>
          <w:rFonts w:ascii="宋体" w:hAnsi="宋体"/>
          <w:sz w:val="18"/>
          <w:highlight w:val="none"/>
        </w:rPr>
      </w:pPr>
      <w:r>
        <w:rPr>
          <w:rFonts w:hint="eastAsia" w:ascii="宋体" w:hAnsi="宋体"/>
          <w:sz w:val="18"/>
          <w:highlight w:val="none"/>
        </w:rPr>
        <w:t>说明：1.统计范围：（1）全省范围内所有已进行了航道定级的内河航道（含专用航道）；（2）尚未定级，但近年内进行了航道建设或有航运开发价值的内河航道。对于已定级，但因碍航建筑物等因素暂时断航的内河航道和由于其它因素不通航的内河航道均应统计。</w:t>
      </w:r>
    </w:p>
    <w:p>
      <w:pPr>
        <w:spacing w:line="0" w:lineRule="atLeast"/>
        <w:ind w:firstLine="540" w:firstLineChars="300"/>
        <w:jc w:val="left"/>
        <w:rPr>
          <w:rFonts w:ascii="宋体" w:hAnsi="宋体"/>
          <w:sz w:val="18"/>
          <w:highlight w:val="none"/>
        </w:rPr>
      </w:pPr>
      <w:r>
        <w:rPr>
          <w:rFonts w:ascii="宋体" w:hAnsi="宋体"/>
          <w:sz w:val="18"/>
          <w:highlight w:val="none"/>
        </w:rPr>
        <w:t>2.</w:t>
      </w:r>
      <w:r>
        <w:rPr>
          <w:rFonts w:hint="eastAsia" w:ascii="宋体" w:hAnsi="宋体"/>
          <w:sz w:val="18"/>
          <w:highlight w:val="none"/>
        </w:rPr>
        <w:t>每条发生变更</w:t>
      </w:r>
      <w:r>
        <w:rPr>
          <w:rFonts w:ascii="宋体" w:hAnsi="宋体"/>
          <w:sz w:val="18"/>
          <w:highlight w:val="none"/>
        </w:rPr>
        <w:t>的</w:t>
      </w:r>
      <w:r>
        <w:rPr>
          <w:rFonts w:hint="eastAsia" w:ascii="宋体" w:hAnsi="宋体"/>
          <w:sz w:val="18"/>
          <w:highlight w:val="none"/>
        </w:rPr>
        <w:t>航段均须填写一张“航段变更情况表”。</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3.</w:t>
      </w:r>
      <w:r>
        <w:rPr>
          <w:rFonts w:hint="eastAsia" w:ascii="宋体" w:hAnsi="宋体"/>
          <w:sz w:val="18"/>
          <w:highlight w:val="none"/>
        </w:rPr>
        <w:t>在填写以“公里（km）”为单位的指标时，小数点后均要求保留2位有效数字；在填写以“米”为单位的指标时，小数点后均要求保留1位有效数字。</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4</w:t>
      </w:r>
      <w:r>
        <w:rPr>
          <w:rFonts w:hint="eastAsia" w:ascii="宋体" w:hAnsi="宋体"/>
          <w:sz w:val="18"/>
          <w:highlight w:val="none"/>
        </w:rPr>
        <w:t>.表内逻辑关系：03行（</w:t>
      </w:r>
      <w:r>
        <w:rPr>
          <w:rFonts w:hint="eastAsia" w:ascii="宋体" w:hAnsi="宋体"/>
          <w:sz w:val="18"/>
          <w:szCs w:val="15"/>
          <w:highlight w:val="none"/>
        </w:rPr>
        <w:t>航段起点距航道起点里程</w:t>
      </w:r>
      <w:r>
        <w:rPr>
          <w:rFonts w:hint="eastAsia" w:ascii="宋体" w:hAnsi="宋体"/>
          <w:sz w:val="18"/>
          <w:highlight w:val="none"/>
        </w:rPr>
        <w:t>）&lt;08行（</w:t>
      </w:r>
      <w:r>
        <w:rPr>
          <w:rFonts w:hint="eastAsia" w:ascii="宋体" w:hAnsi="宋体"/>
          <w:sz w:val="18"/>
          <w:szCs w:val="15"/>
          <w:highlight w:val="none"/>
        </w:rPr>
        <w:t>航段终点距航道起点里程</w:t>
      </w:r>
      <w:r>
        <w:rPr>
          <w:rFonts w:hint="eastAsia" w:ascii="宋体" w:hAnsi="宋体"/>
          <w:sz w:val="18"/>
          <w:highlight w:val="none"/>
        </w:rPr>
        <w:t>）；</w:t>
      </w:r>
    </w:p>
    <w:p>
      <w:pPr>
        <w:spacing w:line="0" w:lineRule="atLeast"/>
        <w:ind w:firstLine="1980" w:firstLineChars="1100"/>
        <w:jc w:val="left"/>
        <w:rPr>
          <w:rFonts w:ascii="宋体" w:hAnsi="宋体"/>
          <w:sz w:val="18"/>
          <w:highlight w:val="none"/>
        </w:rPr>
      </w:pPr>
      <w:r>
        <w:rPr>
          <w:rFonts w:hint="eastAsia" w:ascii="宋体" w:hAnsi="宋体"/>
          <w:sz w:val="18"/>
          <w:highlight w:val="none"/>
        </w:rPr>
        <w:t>26行（航段里程）=</w:t>
      </w:r>
      <w:r>
        <w:rPr>
          <w:rFonts w:hint="eastAsia" w:ascii="宋体" w:hAnsi="宋体"/>
          <w:sz w:val="18"/>
          <w:szCs w:val="15"/>
          <w:highlight w:val="none"/>
        </w:rPr>
        <w:t>08行-03行</w:t>
      </w:r>
      <w:r>
        <w:rPr>
          <w:rFonts w:hint="eastAsia" w:ascii="宋体" w:hAnsi="宋体"/>
          <w:sz w:val="18"/>
          <w:highlight w:val="none"/>
        </w:rPr>
        <w:t>。</w:t>
      </w:r>
    </w:p>
    <w:p>
      <w:pPr>
        <w:rPr>
          <w:highlight w:val="none"/>
        </w:rPr>
      </w:pPr>
    </w:p>
    <w:p>
      <w:pPr>
        <w:rPr>
          <w:highlight w:val="none"/>
        </w:rPr>
      </w:pPr>
    </w:p>
    <w:p>
      <w:pPr>
        <w:rPr>
          <w:highlight w:val="none"/>
        </w:rPr>
      </w:pPr>
    </w:p>
    <w:p>
      <w:pPr>
        <w:rPr>
          <w:highlight w:val="none"/>
        </w:rPr>
      </w:pPr>
    </w:p>
    <w:p>
      <w:pPr>
        <w:rPr>
          <w:highlight w:val="none"/>
        </w:rPr>
        <w:sectPr>
          <w:pgSz w:w="11907" w:h="16839"/>
          <w:pgMar w:top="1418" w:right="1247" w:bottom="936" w:left="1247" w:header="851" w:footer="992" w:gutter="0"/>
          <w:cols w:space="425" w:num="1"/>
          <w:docGrid w:type="lines" w:linePitch="312" w:charSpace="0"/>
        </w:sectPr>
      </w:pPr>
    </w:p>
    <w:p>
      <w:pPr>
        <w:pStyle w:val="3"/>
        <w:spacing w:before="0" w:after="0" w:line="240" w:lineRule="auto"/>
        <w:jc w:val="center"/>
        <w:rPr>
          <w:rFonts w:ascii="宋体" w:hAnsi="宋体" w:eastAsia="宋体"/>
          <w:b w:val="0"/>
          <w:highlight w:val="none"/>
        </w:rPr>
      </w:pPr>
      <w:bookmarkStart w:id="34" w:name="_Toc13670535"/>
      <w:bookmarkStart w:id="35" w:name="_Toc55893093"/>
      <w:r>
        <w:rPr>
          <w:rFonts w:hint="eastAsia" w:ascii="宋体" w:hAnsi="宋体" w:eastAsia="宋体"/>
          <w:b w:val="0"/>
          <w:highlight w:val="none"/>
        </w:rPr>
        <mc:AlternateContent>
          <mc:Choice Requires="wps">
            <w:drawing>
              <wp:anchor distT="0" distB="0" distL="114300" distR="114300" simplePos="0" relativeHeight="251672576" behindDoc="0" locked="0" layoutInCell="1" allowOverlap="1">
                <wp:simplePos x="0" y="0"/>
                <wp:positionH relativeFrom="column">
                  <wp:posOffset>7302500</wp:posOffset>
                </wp:positionH>
                <wp:positionV relativeFrom="paragraph">
                  <wp:posOffset>398780</wp:posOffset>
                </wp:positionV>
                <wp:extent cx="1819275" cy="750570"/>
                <wp:effectExtent l="6350" t="8255" r="12700" b="12700"/>
                <wp:wrapNone/>
                <wp:docPr id="37" name="Text Box 123"/>
                <wp:cNvGraphicFramePr/>
                <a:graphic xmlns:a="http://schemas.openxmlformats.org/drawingml/2006/main">
                  <a:graphicData uri="http://schemas.microsoft.com/office/word/2010/wordprocessingShape">
                    <wps:wsp>
                      <wps:cNvSpPr txBox="1">
                        <a:spLocks noChangeArrowheads="1"/>
                      </wps:cNvSpPr>
                      <wps:spPr bwMode="auto">
                        <a:xfrm>
                          <a:off x="0" y="0"/>
                          <a:ext cx="1819275" cy="750570"/>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r>
                              <w:rPr>
                                <w:rFonts w:hint="eastAsia" w:ascii="宋体" w:hAnsi="宋体"/>
                                <w:sz w:val="18"/>
                              </w:rPr>
                              <w:t>表　　号：交行统6-2</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批准文号：国统制〔〕号</w:t>
                            </w:r>
                          </w:p>
                          <w:p>
                            <w:pPr>
                              <w:spacing w:line="0" w:lineRule="atLeast"/>
                            </w:pPr>
                            <w:r>
                              <w:rPr>
                                <w:rFonts w:hint="eastAsia" w:ascii="宋体" w:hAnsi="宋体"/>
                                <w:sz w:val="18"/>
                              </w:rPr>
                              <w:t>有效期至：年  月</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123" o:spid="_x0000_s1026" o:spt="202" type="#_x0000_t202" style="position:absolute;left:0pt;margin-left:575pt;margin-top:31.4pt;height:59.1pt;width:143.25pt;z-index:251672576;mso-width-relative:page;mso-height-relative:margin;mso-height-percent:200;" fillcolor="#FFFFFF" filled="t" stroked="t" coordsize="21600,21600" o:gfxdata="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rVP62AAAAAwBAAAPAAAAAAAAAAEAIAAAACIA&#10;AABkcnMvZG93bnJldi54bWxQSwECFAAUAAAACACHTuJA3i0tRAkCAAArBAAADgAAAAAAAAABACAA&#10;AAAnAQAAZHJzL2Uyb0RvYy54bWxQSwUGAAAAAAYABgBZAQAAogU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r>
                        <w:rPr>
                          <w:rFonts w:hint="eastAsia" w:ascii="宋体" w:hAnsi="宋体"/>
                          <w:sz w:val="18"/>
                        </w:rPr>
                        <w:t>表　　号：交行统6-2</w:t>
                      </w:r>
                      <w:r>
                        <w:rPr>
                          <w:rFonts w:ascii="宋体" w:hAnsi="宋体"/>
                          <w:sz w:val="18"/>
                        </w:rPr>
                        <w:t>表</w:t>
                      </w:r>
                    </w:p>
                    <w:p>
                      <w:pPr>
                        <w:spacing w:line="0" w:lineRule="atLeast"/>
                        <w:rPr>
                          <w:rFonts w:ascii="宋体" w:hAnsi="宋体"/>
                          <w:sz w:val="18"/>
                        </w:rPr>
                      </w:pPr>
                      <w:r>
                        <w:rPr>
                          <w:rFonts w:hint="eastAsia" w:ascii="宋体" w:hAnsi="宋体"/>
                          <w:sz w:val="18"/>
                        </w:rPr>
                        <w:t>制定机关：交通运输部</w:t>
                      </w:r>
                    </w:p>
                    <w:p>
                      <w:pPr>
                        <w:spacing w:line="0" w:lineRule="atLeast"/>
                        <w:rPr>
                          <w:rFonts w:ascii="宋体" w:hAnsi="宋体"/>
                          <w:sz w:val="18"/>
                        </w:rPr>
                      </w:pPr>
                      <w:r>
                        <w:rPr>
                          <w:rFonts w:hint="eastAsia" w:ascii="宋体" w:hAnsi="宋体"/>
                          <w:sz w:val="18"/>
                        </w:rPr>
                        <w:t>批准机关：国家统计局</w:t>
                      </w:r>
                    </w:p>
                    <w:p>
                      <w:pPr>
                        <w:spacing w:line="0" w:lineRule="atLeast"/>
                        <w:rPr>
                          <w:rFonts w:ascii="宋体" w:hAnsi="宋体"/>
                          <w:sz w:val="18"/>
                        </w:rPr>
                      </w:pPr>
                      <w:r>
                        <w:rPr>
                          <w:rFonts w:hint="eastAsia" w:ascii="宋体" w:hAnsi="宋体"/>
                          <w:sz w:val="18"/>
                        </w:rPr>
                        <w:t>批准文号：国统制〔〕号</w:t>
                      </w:r>
                    </w:p>
                    <w:p>
                      <w:pPr>
                        <w:spacing w:line="0" w:lineRule="atLeast"/>
                      </w:pPr>
                      <w:r>
                        <w:rPr>
                          <w:rFonts w:hint="eastAsia" w:ascii="宋体" w:hAnsi="宋体"/>
                          <w:sz w:val="18"/>
                        </w:rPr>
                        <w:t>有效期至：年  月</w:t>
                      </w:r>
                    </w:p>
                  </w:txbxContent>
                </v:textbox>
              </v:shape>
            </w:pict>
          </mc:Fallback>
        </mc:AlternateContent>
      </w:r>
      <w:r>
        <w:rPr>
          <w:rFonts w:hint="eastAsia" w:ascii="宋体" w:hAnsi="宋体" w:eastAsia="宋体"/>
          <w:b w:val="0"/>
          <w:highlight w:val="none"/>
        </w:rPr>
        <w:t>分叉辅航段变更情况表</w:t>
      </w:r>
      <w:bookmarkEnd w:id="34"/>
      <w:bookmarkEnd w:id="35"/>
    </w:p>
    <w:p>
      <w:pPr>
        <w:spacing w:line="0" w:lineRule="atLeast"/>
        <w:rPr>
          <w:rFonts w:ascii="宋体" w:hAnsi="宋体"/>
          <w:sz w:val="18"/>
          <w:szCs w:val="18"/>
          <w:highlight w:val="none"/>
        </w:rPr>
      </w:pPr>
      <w:r>
        <w:rPr>
          <w:rFonts w:ascii="宋体" w:hAnsi="宋体"/>
          <w:sz w:val="18"/>
          <w:szCs w:val="18"/>
          <w:highlight w:val="none"/>
        </w:rPr>
        <mc:AlternateContent>
          <mc:Choice Requires="wps">
            <w:drawing>
              <wp:anchor distT="0" distB="0" distL="114300" distR="114300" simplePos="0" relativeHeight="251629568" behindDoc="0" locked="0" layoutInCell="1" allowOverlap="1">
                <wp:simplePos x="0" y="0"/>
                <wp:positionH relativeFrom="column">
                  <wp:posOffset>3950335</wp:posOffset>
                </wp:positionH>
                <wp:positionV relativeFrom="paragraph">
                  <wp:posOffset>85090</wp:posOffset>
                </wp:positionV>
                <wp:extent cx="609600" cy="748665"/>
                <wp:effectExtent l="0" t="0" r="19050" b="12065"/>
                <wp:wrapNone/>
                <wp:docPr id="13"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1.05pt;margin-top:6.7pt;height:58.95pt;width:48pt;z-index:251629568;mso-width-relative:page;mso-height-relative:page;" fillcolor="#FFFFFF" filled="t" stroked="t" coordsize="21600,21600" o:gfxdata="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2vtvLZAAAACgEAAA8AAAAAAAAAAQAgAAAAIgAA&#10;AGRycy9kb3ducmV2LnhtbFBLAQIUABQAAAAIAIdO4kBcF0cpBwIAACkEAAAOAAAAAAAAAAEAIAAA&#10;ACg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ascii="宋体" w:hAnsi="宋体"/>
          <w:sz w:val="18"/>
          <w:szCs w:val="18"/>
          <w:highlight w:val="none"/>
        </w:rPr>
        <mc:AlternateContent>
          <mc:Choice Requires="wps">
            <w:drawing>
              <wp:anchor distT="0" distB="0" distL="114300" distR="114300" simplePos="0" relativeHeight="251628544" behindDoc="0" locked="0" layoutInCell="1" allowOverlap="1">
                <wp:simplePos x="0" y="0"/>
                <wp:positionH relativeFrom="column">
                  <wp:posOffset>4598670</wp:posOffset>
                </wp:positionH>
                <wp:positionV relativeFrom="paragraph">
                  <wp:posOffset>92710</wp:posOffset>
                </wp:positionV>
                <wp:extent cx="1333500" cy="748665"/>
                <wp:effectExtent l="0" t="0" r="19050" b="12065"/>
                <wp:wrapNone/>
                <wp:docPr id="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W</w:t>
                            </w:r>
                            <w:r>
                              <w:rPr>
                                <w:rFonts w:hint="eastAsia" w:ascii="宋体" w:hAnsi="宋体"/>
                                <w:sz w:val="18"/>
                              </w:rPr>
                              <w:t>10</w:t>
                            </w:r>
                            <w:r>
                              <w:rPr>
                                <w:rFonts w:ascii="宋体" w:hAnsi="宋体"/>
                                <w:sz w:val="18"/>
                              </w:rPr>
                              <w:t>2</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2.1pt;margin-top:7.3pt;height:58.95pt;width:105pt;z-index:251628544;mso-width-relative:page;mso-height-relative:page;" fillcolor="#FFFFFF" filled="t" stroked="t" coordsize="21600,21600" o:gfxdata="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jdgfZAAAACgEAAA8AAAAAAAAAAQAgAAAAIgAA&#10;AGRycy9kb3ducmV2LnhtbFBLAQIUABQAAAAIAIdO4kBo1hhbBwIAACkEAAAOAAAAAAAAAAEAIAAA&#10;ACg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W</w:t>
                      </w:r>
                      <w:r>
                        <w:rPr>
                          <w:rFonts w:hint="eastAsia" w:ascii="宋体" w:hAnsi="宋体"/>
                          <w:sz w:val="18"/>
                        </w:rPr>
                        <w:t>10</w:t>
                      </w:r>
                      <w:r>
                        <w:rPr>
                          <w:rFonts w:ascii="宋体" w:hAnsi="宋体"/>
                          <w:sz w:val="18"/>
                        </w:rPr>
                        <w:t>2</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v:textbox>
              </v:shape>
            </w:pict>
          </mc:Fallback>
        </mc:AlternateContent>
      </w:r>
    </w:p>
    <w:p>
      <w:pPr>
        <w:spacing w:line="0" w:lineRule="atLeast"/>
        <w:rPr>
          <w:rFonts w:ascii="宋体" w:hAnsi="宋体"/>
          <w:sz w:val="18"/>
          <w:szCs w:val="18"/>
          <w:highlight w:val="none"/>
        </w:rPr>
      </w:pPr>
    </w:p>
    <w:p>
      <w:pPr>
        <w:spacing w:line="0" w:lineRule="atLeast"/>
        <w:rPr>
          <w:rFonts w:ascii="宋体" w:hAnsi="宋体"/>
          <w:sz w:val="18"/>
          <w:szCs w:val="18"/>
          <w:highlight w:val="none"/>
        </w:rPr>
      </w:pPr>
    </w:p>
    <w:p>
      <w:pPr>
        <w:spacing w:line="0" w:lineRule="atLeast"/>
        <w:rPr>
          <w:rFonts w:ascii="宋体" w:hAnsi="宋体"/>
          <w:sz w:val="18"/>
          <w:szCs w:val="18"/>
          <w:highlight w:val="none"/>
        </w:rPr>
      </w:pPr>
    </w:p>
    <w:p>
      <w:pPr>
        <w:spacing w:line="0" w:lineRule="atLeast"/>
        <w:rPr>
          <w:rFonts w:ascii="宋体" w:hAnsi="宋体"/>
          <w:sz w:val="18"/>
          <w:szCs w:val="18"/>
          <w:highlight w:val="none"/>
        </w:rPr>
      </w:pPr>
    </w:p>
    <w:p>
      <w:pPr>
        <w:spacing w:line="0" w:lineRule="atLeast"/>
        <w:rPr>
          <w:bCs/>
          <w:sz w:val="18"/>
          <w:szCs w:val="18"/>
          <w:highlight w:val="none"/>
        </w:rPr>
      </w:pPr>
      <w:r>
        <w:rPr>
          <w:rFonts w:hint="eastAsia" w:ascii="宋体" w:hAnsi="宋体"/>
          <w:sz w:val="18"/>
          <w:szCs w:val="18"/>
          <w:highlight w:val="none"/>
        </w:rPr>
        <w:t>填报单位：                                       20   年</w:t>
      </w:r>
    </w:p>
    <w:tbl>
      <w:tblPr>
        <w:tblStyle w:val="39"/>
        <w:tblW w:w="9413"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639"/>
        <w:gridCol w:w="734"/>
        <w:gridCol w:w="736"/>
        <w:gridCol w:w="736"/>
        <w:gridCol w:w="736"/>
        <w:gridCol w:w="738"/>
        <w:gridCol w:w="734"/>
        <w:gridCol w:w="587"/>
        <w:gridCol w:w="729"/>
        <w:gridCol w:w="715"/>
        <w:gridCol w:w="591"/>
        <w:gridCol w:w="593"/>
        <w:gridCol w:w="114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00" w:hRule="atLeast"/>
        </w:trPr>
        <w:tc>
          <w:tcPr>
            <w:tcW w:w="4319" w:type="dxa"/>
            <w:gridSpan w:val="6"/>
            <w:shd w:val="clear" w:color="auto" w:fill="auto"/>
            <w:tcMar>
              <w:top w:w="15" w:type="dxa"/>
              <w:left w:w="15" w:type="dxa"/>
              <w:bottom w:w="0" w:type="dxa"/>
              <w:right w:w="15" w:type="dxa"/>
            </w:tcMar>
            <w:vAlign w:val="center"/>
          </w:tcPr>
          <w:p>
            <w:pPr>
              <w:jc w:val="center"/>
              <w:rPr>
                <w:rFonts w:ascii="宋体" w:hAnsi="宋体" w:cs="Arial Unicode MS"/>
                <w:sz w:val="18"/>
                <w:highlight w:val="none"/>
              </w:rPr>
            </w:pPr>
            <w:r>
              <w:rPr>
                <w:rFonts w:hint="eastAsia" w:ascii="宋体" w:hAnsi="宋体"/>
                <w:sz w:val="18"/>
                <w:highlight w:val="none"/>
              </w:rPr>
              <w:t>一、分叉辅航段地理位置</w:t>
            </w:r>
          </w:p>
        </w:tc>
        <w:tc>
          <w:tcPr>
            <w:tcW w:w="3949" w:type="dxa"/>
            <w:gridSpan w:val="6"/>
            <w:shd w:val="clear" w:color="auto" w:fill="auto"/>
            <w:tcMar>
              <w:top w:w="15" w:type="dxa"/>
              <w:left w:w="15" w:type="dxa"/>
              <w:bottom w:w="0" w:type="dxa"/>
              <w:right w:w="15" w:type="dxa"/>
            </w:tcMar>
            <w:vAlign w:val="center"/>
          </w:tcPr>
          <w:p>
            <w:pPr>
              <w:jc w:val="center"/>
              <w:rPr>
                <w:rFonts w:ascii="宋体" w:hAnsi="宋体" w:cs="Arial Unicode MS"/>
                <w:sz w:val="18"/>
                <w:highlight w:val="none"/>
              </w:rPr>
            </w:pPr>
            <w:r>
              <w:rPr>
                <w:rFonts w:hint="eastAsia" w:ascii="宋体" w:hAnsi="宋体"/>
                <w:sz w:val="18"/>
                <w:highlight w:val="none"/>
              </w:rPr>
              <w:t>二、分叉辅航段基本信息</w:t>
            </w:r>
          </w:p>
        </w:tc>
        <w:tc>
          <w:tcPr>
            <w:tcW w:w="1145" w:type="dxa"/>
            <w:vMerge w:val="restart"/>
            <w:shd w:val="clear" w:color="auto" w:fill="auto"/>
            <w:tcMar>
              <w:top w:w="15" w:type="dxa"/>
              <w:left w:w="15" w:type="dxa"/>
              <w:bottom w:w="0" w:type="dxa"/>
              <w:right w:w="15" w:type="dxa"/>
            </w:tcMar>
            <w:vAlign w:val="center"/>
          </w:tcPr>
          <w:p>
            <w:pPr>
              <w:jc w:val="center"/>
              <w:rPr>
                <w:rFonts w:ascii="宋体" w:hAnsi="宋体" w:cs="Arial Unicode MS"/>
                <w:sz w:val="18"/>
                <w:highlight w:val="none"/>
              </w:rPr>
            </w:pPr>
            <w:r>
              <w:rPr>
                <w:rFonts w:hint="eastAsia" w:ascii="宋体" w:hAnsi="宋体"/>
                <w:sz w:val="18"/>
                <w:highlight w:val="none"/>
              </w:rPr>
              <w:t>三、变更原因</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1470" w:hRule="atLeast"/>
        </w:trPr>
        <w:tc>
          <w:tcPr>
            <w:tcW w:w="639" w:type="dxa"/>
            <w:shd w:val="clear" w:color="auto" w:fill="auto"/>
            <w:tcMar>
              <w:top w:w="15" w:type="dxa"/>
              <w:left w:w="15" w:type="dxa"/>
              <w:bottom w:w="0" w:type="dxa"/>
              <w:right w:w="15" w:type="dxa"/>
            </w:tcMar>
            <w:vAlign w:val="center"/>
          </w:tcPr>
          <w:p>
            <w:pPr>
              <w:jc w:val="center"/>
              <w:rPr>
                <w:rFonts w:ascii="宋体" w:hAnsi="宋体"/>
                <w:sz w:val="18"/>
                <w:highlight w:val="none"/>
              </w:rPr>
            </w:pPr>
            <w:r>
              <w:rPr>
                <w:rFonts w:hint="eastAsia" w:ascii="宋体" w:hAnsi="宋体"/>
                <w:sz w:val="18"/>
                <w:highlight w:val="none"/>
              </w:rPr>
              <w:t>分叉辅航段对应的主航段起点名称</w:t>
            </w:r>
          </w:p>
        </w:tc>
        <w:tc>
          <w:tcPr>
            <w:tcW w:w="734" w:type="dxa"/>
            <w:shd w:val="clear" w:color="auto" w:fill="auto"/>
            <w:tcMar>
              <w:top w:w="15" w:type="dxa"/>
              <w:left w:w="15" w:type="dxa"/>
              <w:bottom w:w="0" w:type="dxa"/>
              <w:right w:w="15" w:type="dxa"/>
            </w:tcMar>
            <w:vAlign w:val="center"/>
          </w:tcPr>
          <w:p>
            <w:pPr>
              <w:jc w:val="center"/>
              <w:rPr>
                <w:rFonts w:ascii="宋体" w:hAnsi="宋体"/>
                <w:sz w:val="18"/>
                <w:highlight w:val="none"/>
              </w:rPr>
            </w:pPr>
            <w:r>
              <w:rPr>
                <w:rFonts w:hint="eastAsia" w:ascii="宋体" w:hAnsi="宋体"/>
                <w:sz w:val="18"/>
                <w:highlight w:val="none"/>
              </w:rPr>
              <w:t>主航段起点距航道起点里程</w:t>
            </w:r>
          </w:p>
          <w:p>
            <w:pPr>
              <w:jc w:val="center"/>
              <w:rPr>
                <w:rFonts w:ascii="宋体" w:hAnsi="宋体" w:cs="Arial Unicode MS"/>
                <w:sz w:val="18"/>
                <w:highlight w:val="none"/>
              </w:rPr>
            </w:pPr>
            <w:r>
              <w:rPr>
                <w:rFonts w:hint="eastAsia" w:ascii="宋体" w:hAnsi="宋体"/>
                <w:sz w:val="18"/>
                <w:highlight w:val="none"/>
              </w:rPr>
              <w:t>（公里）</w:t>
            </w:r>
          </w:p>
        </w:tc>
        <w:tc>
          <w:tcPr>
            <w:tcW w:w="736" w:type="dxa"/>
            <w:shd w:val="clear" w:color="auto" w:fill="auto"/>
            <w:tcMar>
              <w:top w:w="15" w:type="dxa"/>
              <w:left w:w="15" w:type="dxa"/>
              <w:bottom w:w="0" w:type="dxa"/>
              <w:right w:w="15" w:type="dxa"/>
            </w:tcMar>
            <w:vAlign w:val="center"/>
          </w:tcPr>
          <w:p>
            <w:pPr>
              <w:jc w:val="center"/>
              <w:rPr>
                <w:rFonts w:ascii="宋体" w:hAnsi="宋体"/>
                <w:sz w:val="18"/>
                <w:highlight w:val="none"/>
              </w:rPr>
            </w:pPr>
            <w:r>
              <w:rPr>
                <w:rFonts w:hint="eastAsia" w:ascii="宋体" w:hAnsi="宋体"/>
                <w:sz w:val="18"/>
                <w:highlight w:val="none"/>
              </w:rPr>
              <w:t>分叉辅航段对应的主航段终点名称</w:t>
            </w:r>
          </w:p>
        </w:tc>
        <w:tc>
          <w:tcPr>
            <w:tcW w:w="736" w:type="dxa"/>
            <w:shd w:val="clear" w:color="auto" w:fill="auto"/>
            <w:tcMar>
              <w:top w:w="15" w:type="dxa"/>
              <w:left w:w="15" w:type="dxa"/>
              <w:bottom w:w="0" w:type="dxa"/>
              <w:right w:w="15" w:type="dxa"/>
            </w:tcMar>
            <w:vAlign w:val="center"/>
          </w:tcPr>
          <w:p>
            <w:pPr>
              <w:jc w:val="center"/>
              <w:rPr>
                <w:rFonts w:ascii="宋体" w:hAnsi="宋体"/>
                <w:sz w:val="18"/>
                <w:highlight w:val="none"/>
              </w:rPr>
            </w:pPr>
            <w:r>
              <w:rPr>
                <w:rFonts w:hint="eastAsia" w:ascii="宋体" w:hAnsi="宋体"/>
                <w:sz w:val="18"/>
                <w:highlight w:val="none"/>
              </w:rPr>
              <w:t>主航段终</w:t>
            </w:r>
            <w:r>
              <w:rPr>
                <w:rFonts w:hint="eastAsia" w:ascii="宋体" w:hAnsi="宋体"/>
                <w:highlight w:val="none"/>
              </w:rPr>
              <w:t>点距航道</w:t>
            </w:r>
            <w:r>
              <w:rPr>
                <w:rFonts w:hint="eastAsia" w:ascii="宋体" w:hAnsi="宋体"/>
                <w:sz w:val="18"/>
                <w:highlight w:val="none"/>
              </w:rPr>
              <w:t>起点里程</w:t>
            </w:r>
          </w:p>
          <w:p>
            <w:pPr>
              <w:jc w:val="center"/>
              <w:rPr>
                <w:rFonts w:ascii="宋体" w:hAnsi="宋体" w:cs="Arial Unicode MS"/>
                <w:sz w:val="18"/>
                <w:highlight w:val="none"/>
              </w:rPr>
            </w:pPr>
            <w:r>
              <w:rPr>
                <w:rFonts w:hint="eastAsia" w:ascii="宋体" w:hAnsi="宋体"/>
                <w:sz w:val="18"/>
                <w:highlight w:val="none"/>
              </w:rPr>
              <w:t>（公里）</w:t>
            </w:r>
          </w:p>
        </w:tc>
        <w:tc>
          <w:tcPr>
            <w:tcW w:w="736" w:type="dxa"/>
            <w:shd w:val="clear" w:color="auto" w:fill="auto"/>
            <w:tcMar>
              <w:top w:w="15" w:type="dxa"/>
              <w:left w:w="15" w:type="dxa"/>
              <w:bottom w:w="0" w:type="dxa"/>
              <w:right w:w="15" w:type="dxa"/>
            </w:tcMar>
            <w:vAlign w:val="center"/>
          </w:tcPr>
          <w:p>
            <w:pPr>
              <w:jc w:val="center"/>
              <w:rPr>
                <w:rFonts w:ascii="宋体" w:hAnsi="宋体"/>
                <w:sz w:val="18"/>
                <w:highlight w:val="none"/>
              </w:rPr>
            </w:pPr>
            <w:r>
              <w:rPr>
                <w:rFonts w:hint="eastAsia" w:ascii="宋体" w:hAnsi="宋体"/>
                <w:sz w:val="18"/>
                <w:highlight w:val="none"/>
              </w:rPr>
              <w:t>分叉辅航段起点名称</w:t>
            </w:r>
          </w:p>
        </w:tc>
        <w:tc>
          <w:tcPr>
            <w:tcW w:w="738" w:type="dxa"/>
            <w:shd w:val="clear" w:color="auto" w:fill="auto"/>
            <w:tcMar>
              <w:top w:w="15" w:type="dxa"/>
              <w:left w:w="15" w:type="dxa"/>
              <w:bottom w:w="0" w:type="dxa"/>
              <w:right w:w="15" w:type="dxa"/>
            </w:tcMar>
            <w:vAlign w:val="center"/>
          </w:tcPr>
          <w:p>
            <w:pPr>
              <w:jc w:val="center"/>
              <w:rPr>
                <w:rFonts w:ascii="宋体" w:hAnsi="宋体"/>
                <w:sz w:val="18"/>
                <w:highlight w:val="none"/>
              </w:rPr>
            </w:pPr>
            <w:r>
              <w:rPr>
                <w:rFonts w:hint="eastAsia" w:ascii="宋体" w:hAnsi="宋体"/>
                <w:sz w:val="18"/>
                <w:highlight w:val="none"/>
              </w:rPr>
              <w:t>分叉辅航段终点名称</w:t>
            </w:r>
          </w:p>
        </w:tc>
        <w:tc>
          <w:tcPr>
            <w:tcW w:w="734" w:type="dxa"/>
            <w:shd w:val="clear" w:color="auto" w:fill="auto"/>
            <w:tcMar>
              <w:top w:w="15" w:type="dxa"/>
              <w:left w:w="15" w:type="dxa"/>
              <w:bottom w:w="0" w:type="dxa"/>
              <w:right w:w="15" w:type="dxa"/>
            </w:tcMar>
            <w:vAlign w:val="center"/>
          </w:tcPr>
          <w:p>
            <w:pPr>
              <w:jc w:val="center"/>
              <w:rPr>
                <w:rFonts w:ascii="宋体" w:hAnsi="宋体"/>
                <w:sz w:val="18"/>
                <w:highlight w:val="none"/>
              </w:rPr>
            </w:pPr>
            <w:r>
              <w:rPr>
                <w:rFonts w:hint="eastAsia" w:ascii="宋体" w:hAnsi="宋体"/>
                <w:sz w:val="18"/>
                <w:highlight w:val="none"/>
              </w:rPr>
              <w:t>分叉辅</w:t>
            </w:r>
          </w:p>
          <w:p>
            <w:pPr>
              <w:jc w:val="center"/>
              <w:rPr>
                <w:rFonts w:ascii="宋体" w:hAnsi="宋体"/>
                <w:sz w:val="18"/>
                <w:highlight w:val="none"/>
              </w:rPr>
            </w:pPr>
            <w:r>
              <w:rPr>
                <w:rFonts w:hint="eastAsia" w:ascii="宋体" w:hAnsi="宋体"/>
                <w:sz w:val="18"/>
                <w:highlight w:val="none"/>
              </w:rPr>
              <w:t>航段里程</w:t>
            </w:r>
          </w:p>
          <w:p>
            <w:pPr>
              <w:jc w:val="center"/>
              <w:rPr>
                <w:rFonts w:ascii="宋体" w:hAnsi="宋体" w:cs="Arial Unicode MS"/>
                <w:sz w:val="18"/>
                <w:highlight w:val="none"/>
              </w:rPr>
            </w:pPr>
            <w:r>
              <w:rPr>
                <w:rFonts w:hint="eastAsia" w:ascii="宋体" w:hAnsi="宋体"/>
                <w:sz w:val="18"/>
                <w:highlight w:val="none"/>
              </w:rPr>
              <w:t>（公里）</w:t>
            </w:r>
          </w:p>
        </w:tc>
        <w:tc>
          <w:tcPr>
            <w:tcW w:w="587" w:type="dxa"/>
            <w:shd w:val="clear" w:color="auto" w:fill="auto"/>
            <w:tcMar>
              <w:top w:w="15" w:type="dxa"/>
              <w:left w:w="15" w:type="dxa"/>
              <w:bottom w:w="0" w:type="dxa"/>
              <w:right w:w="15" w:type="dxa"/>
            </w:tcMar>
            <w:vAlign w:val="center"/>
          </w:tcPr>
          <w:p>
            <w:pPr>
              <w:jc w:val="center"/>
              <w:rPr>
                <w:rFonts w:ascii="宋体" w:hAnsi="宋体"/>
                <w:sz w:val="18"/>
                <w:highlight w:val="none"/>
              </w:rPr>
            </w:pPr>
            <w:r>
              <w:rPr>
                <w:rFonts w:hint="eastAsia" w:ascii="宋体" w:hAnsi="宋体"/>
                <w:sz w:val="18"/>
                <w:highlight w:val="none"/>
              </w:rPr>
              <w:t>是否为季节性航道</w:t>
            </w:r>
          </w:p>
        </w:tc>
        <w:tc>
          <w:tcPr>
            <w:tcW w:w="729" w:type="dxa"/>
            <w:shd w:val="clear" w:color="auto" w:fill="auto"/>
            <w:tcMar>
              <w:top w:w="15" w:type="dxa"/>
              <w:left w:w="15" w:type="dxa"/>
              <w:bottom w:w="0" w:type="dxa"/>
              <w:right w:w="15" w:type="dxa"/>
            </w:tcMar>
            <w:vAlign w:val="center"/>
          </w:tcPr>
          <w:p>
            <w:pPr>
              <w:jc w:val="center"/>
              <w:rPr>
                <w:rFonts w:ascii="宋体" w:hAnsi="宋体"/>
                <w:sz w:val="18"/>
                <w:highlight w:val="none"/>
              </w:rPr>
            </w:pPr>
            <w:r>
              <w:rPr>
                <w:rFonts w:hint="eastAsia" w:ascii="宋体" w:hAnsi="宋体"/>
                <w:sz w:val="18"/>
                <w:highlight w:val="none"/>
              </w:rPr>
              <w:t>分叉辅</w:t>
            </w:r>
          </w:p>
          <w:p>
            <w:pPr>
              <w:jc w:val="center"/>
              <w:rPr>
                <w:rFonts w:ascii="宋体" w:hAnsi="宋体"/>
                <w:sz w:val="18"/>
                <w:highlight w:val="none"/>
              </w:rPr>
            </w:pPr>
            <w:r>
              <w:rPr>
                <w:rFonts w:hint="eastAsia" w:ascii="宋体" w:hAnsi="宋体"/>
                <w:sz w:val="18"/>
                <w:highlight w:val="none"/>
              </w:rPr>
              <w:t>航段维</w:t>
            </w:r>
          </w:p>
          <w:p>
            <w:pPr>
              <w:jc w:val="center"/>
              <w:rPr>
                <w:rFonts w:ascii="宋体" w:hAnsi="宋体" w:cs="Arial Unicode MS"/>
                <w:sz w:val="18"/>
                <w:highlight w:val="none"/>
              </w:rPr>
            </w:pPr>
            <w:r>
              <w:rPr>
                <w:rFonts w:hint="eastAsia" w:ascii="宋体" w:hAnsi="宋体"/>
                <w:sz w:val="18"/>
                <w:highlight w:val="none"/>
              </w:rPr>
              <w:t>护类别</w:t>
            </w:r>
          </w:p>
        </w:tc>
        <w:tc>
          <w:tcPr>
            <w:tcW w:w="715" w:type="dxa"/>
            <w:shd w:val="clear" w:color="auto" w:fill="auto"/>
            <w:tcMar>
              <w:top w:w="15" w:type="dxa"/>
              <w:left w:w="15" w:type="dxa"/>
              <w:bottom w:w="0" w:type="dxa"/>
              <w:right w:w="15" w:type="dxa"/>
            </w:tcMar>
            <w:vAlign w:val="center"/>
          </w:tcPr>
          <w:p>
            <w:pPr>
              <w:jc w:val="center"/>
              <w:rPr>
                <w:rFonts w:ascii="宋体" w:hAnsi="宋体"/>
                <w:sz w:val="18"/>
                <w:highlight w:val="none"/>
              </w:rPr>
            </w:pPr>
            <w:r>
              <w:rPr>
                <w:rFonts w:hint="eastAsia" w:ascii="宋体" w:hAnsi="宋体"/>
                <w:sz w:val="18"/>
                <w:highlight w:val="none"/>
              </w:rPr>
              <w:t>分叉辅航段现状技术等级</w:t>
            </w:r>
          </w:p>
        </w:tc>
        <w:tc>
          <w:tcPr>
            <w:tcW w:w="591" w:type="dxa"/>
            <w:shd w:val="clear" w:color="auto" w:fill="auto"/>
            <w:tcMar>
              <w:top w:w="15" w:type="dxa"/>
              <w:left w:w="15" w:type="dxa"/>
              <w:bottom w:w="0" w:type="dxa"/>
              <w:right w:w="15" w:type="dxa"/>
            </w:tcMar>
            <w:vAlign w:val="center"/>
          </w:tcPr>
          <w:p>
            <w:pPr>
              <w:jc w:val="center"/>
              <w:rPr>
                <w:rFonts w:ascii="宋体" w:hAnsi="宋体"/>
                <w:sz w:val="18"/>
                <w:highlight w:val="none"/>
              </w:rPr>
            </w:pPr>
            <w:r>
              <w:rPr>
                <w:rFonts w:hint="eastAsia" w:ascii="宋体" w:hAnsi="宋体"/>
                <w:sz w:val="18"/>
                <w:highlight w:val="none"/>
              </w:rPr>
              <w:t>分叉辅</w:t>
            </w:r>
          </w:p>
          <w:p>
            <w:pPr>
              <w:jc w:val="center"/>
              <w:rPr>
                <w:rFonts w:ascii="宋体" w:hAnsi="宋体"/>
                <w:sz w:val="18"/>
                <w:highlight w:val="none"/>
              </w:rPr>
            </w:pPr>
            <w:r>
              <w:rPr>
                <w:rFonts w:hint="eastAsia" w:ascii="宋体" w:hAnsi="宋体"/>
                <w:sz w:val="18"/>
                <w:highlight w:val="none"/>
              </w:rPr>
              <w:t>航段定级技术等级</w:t>
            </w:r>
          </w:p>
        </w:tc>
        <w:tc>
          <w:tcPr>
            <w:tcW w:w="593" w:type="dxa"/>
            <w:shd w:val="clear" w:color="auto" w:fill="auto"/>
            <w:tcMar>
              <w:top w:w="15" w:type="dxa"/>
              <w:left w:w="15" w:type="dxa"/>
              <w:bottom w:w="0" w:type="dxa"/>
              <w:right w:w="15" w:type="dxa"/>
            </w:tcMar>
            <w:vAlign w:val="center"/>
          </w:tcPr>
          <w:p>
            <w:pPr>
              <w:jc w:val="center"/>
              <w:rPr>
                <w:rFonts w:ascii="宋体" w:hAnsi="宋体"/>
                <w:sz w:val="18"/>
                <w:highlight w:val="none"/>
              </w:rPr>
            </w:pPr>
            <w:r>
              <w:rPr>
                <w:rFonts w:hint="eastAsia" w:ascii="宋体" w:hAnsi="宋体"/>
                <w:sz w:val="18"/>
                <w:highlight w:val="none"/>
              </w:rPr>
              <w:t>分叉辅</w:t>
            </w:r>
          </w:p>
          <w:p>
            <w:pPr>
              <w:jc w:val="center"/>
              <w:rPr>
                <w:rFonts w:ascii="宋体" w:hAnsi="宋体"/>
                <w:sz w:val="18"/>
                <w:highlight w:val="none"/>
              </w:rPr>
            </w:pPr>
            <w:r>
              <w:rPr>
                <w:rFonts w:hint="eastAsia" w:ascii="宋体" w:hAnsi="宋体"/>
                <w:sz w:val="18"/>
                <w:highlight w:val="none"/>
              </w:rPr>
              <w:t>航段航标配布类别</w:t>
            </w:r>
          </w:p>
        </w:tc>
        <w:tc>
          <w:tcPr>
            <w:tcW w:w="1145" w:type="dxa"/>
            <w:vMerge w:val="continue"/>
            <w:shd w:val="clear" w:color="auto" w:fill="auto"/>
            <w:vAlign w:val="center"/>
          </w:tcPr>
          <w:p>
            <w:pPr>
              <w:rPr>
                <w:rFonts w:ascii="宋体" w:hAnsi="宋体" w:cs="Arial Unicode MS"/>
                <w:sz w:val="24"/>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00" w:hRule="atLeast"/>
        </w:trPr>
        <w:tc>
          <w:tcPr>
            <w:tcW w:w="639" w:type="dxa"/>
            <w:shd w:val="clear" w:color="auto" w:fill="auto"/>
            <w:tcMar>
              <w:top w:w="15" w:type="dxa"/>
              <w:left w:w="15" w:type="dxa"/>
              <w:bottom w:w="0" w:type="dxa"/>
              <w:right w:w="15" w:type="dxa"/>
            </w:tcMar>
            <w:vAlign w:val="center"/>
          </w:tcPr>
          <w:p>
            <w:pPr>
              <w:jc w:val="center"/>
              <w:rPr>
                <w:rFonts w:ascii="宋体" w:hAnsi="宋体" w:cs="Arial Unicode MS"/>
                <w:sz w:val="18"/>
                <w:szCs w:val="18"/>
                <w:highlight w:val="none"/>
              </w:rPr>
            </w:pPr>
            <w:r>
              <w:rPr>
                <w:rFonts w:hint="eastAsia" w:ascii="宋体" w:hAnsi="宋体" w:cs="Arial Unicode MS"/>
                <w:sz w:val="18"/>
                <w:szCs w:val="18"/>
                <w:highlight w:val="none"/>
              </w:rPr>
              <w:t>甲</w:t>
            </w:r>
          </w:p>
        </w:tc>
        <w:tc>
          <w:tcPr>
            <w:tcW w:w="734" w:type="dxa"/>
            <w:shd w:val="clear" w:color="auto" w:fill="auto"/>
            <w:tcMar>
              <w:top w:w="15" w:type="dxa"/>
              <w:left w:w="15" w:type="dxa"/>
              <w:bottom w:w="0" w:type="dxa"/>
              <w:right w:w="15" w:type="dxa"/>
            </w:tcMar>
            <w:vAlign w:val="center"/>
          </w:tcPr>
          <w:p>
            <w:pPr>
              <w:jc w:val="center"/>
              <w:rPr>
                <w:rFonts w:ascii="宋体" w:hAnsi="宋体" w:cs="Arial Unicode MS"/>
                <w:sz w:val="18"/>
                <w:szCs w:val="18"/>
                <w:highlight w:val="none"/>
              </w:rPr>
            </w:pPr>
            <w:r>
              <w:rPr>
                <w:rFonts w:hint="eastAsia" w:ascii="宋体" w:hAnsi="宋体" w:cs="Arial Unicode MS"/>
                <w:sz w:val="18"/>
                <w:szCs w:val="18"/>
                <w:highlight w:val="none"/>
              </w:rPr>
              <w:t>01</w:t>
            </w:r>
          </w:p>
        </w:tc>
        <w:tc>
          <w:tcPr>
            <w:tcW w:w="736" w:type="dxa"/>
            <w:shd w:val="clear" w:color="auto" w:fill="auto"/>
            <w:tcMar>
              <w:top w:w="15" w:type="dxa"/>
              <w:left w:w="15" w:type="dxa"/>
              <w:bottom w:w="0" w:type="dxa"/>
              <w:right w:w="15" w:type="dxa"/>
            </w:tcMar>
            <w:vAlign w:val="center"/>
          </w:tcPr>
          <w:p>
            <w:pPr>
              <w:jc w:val="center"/>
              <w:rPr>
                <w:rFonts w:ascii="宋体" w:hAnsi="宋体" w:cs="Arial Unicode MS"/>
                <w:sz w:val="18"/>
                <w:szCs w:val="18"/>
                <w:highlight w:val="none"/>
              </w:rPr>
            </w:pPr>
            <w:r>
              <w:rPr>
                <w:rFonts w:hint="eastAsia" w:ascii="宋体" w:hAnsi="宋体" w:cs="Arial Unicode MS"/>
                <w:sz w:val="18"/>
                <w:szCs w:val="18"/>
                <w:highlight w:val="none"/>
              </w:rPr>
              <w:t>乙</w:t>
            </w:r>
          </w:p>
        </w:tc>
        <w:tc>
          <w:tcPr>
            <w:tcW w:w="736" w:type="dxa"/>
            <w:shd w:val="clear" w:color="auto" w:fill="auto"/>
            <w:tcMar>
              <w:top w:w="15" w:type="dxa"/>
              <w:left w:w="15" w:type="dxa"/>
              <w:bottom w:w="0" w:type="dxa"/>
              <w:right w:w="15" w:type="dxa"/>
            </w:tcMar>
            <w:vAlign w:val="center"/>
          </w:tcPr>
          <w:p>
            <w:pPr>
              <w:jc w:val="center"/>
              <w:rPr>
                <w:rFonts w:ascii="宋体" w:hAnsi="宋体" w:cs="Arial Unicode MS"/>
                <w:sz w:val="18"/>
                <w:szCs w:val="18"/>
                <w:highlight w:val="none"/>
              </w:rPr>
            </w:pPr>
            <w:r>
              <w:rPr>
                <w:rFonts w:hint="eastAsia" w:ascii="宋体" w:hAnsi="宋体" w:cs="Arial Unicode MS"/>
                <w:sz w:val="18"/>
                <w:szCs w:val="18"/>
                <w:highlight w:val="none"/>
              </w:rPr>
              <w:t>02</w:t>
            </w:r>
          </w:p>
        </w:tc>
        <w:tc>
          <w:tcPr>
            <w:tcW w:w="736" w:type="dxa"/>
            <w:shd w:val="clear" w:color="auto" w:fill="auto"/>
            <w:tcMar>
              <w:top w:w="15" w:type="dxa"/>
              <w:left w:w="15" w:type="dxa"/>
              <w:bottom w:w="0" w:type="dxa"/>
              <w:right w:w="15" w:type="dxa"/>
            </w:tcMar>
            <w:vAlign w:val="center"/>
          </w:tcPr>
          <w:p>
            <w:pPr>
              <w:jc w:val="center"/>
              <w:rPr>
                <w:rFonts w:ascii="宋体" w:hAnsi="宋体" w:cs="Arial Unicode MS"/>
                <w:sz w:val="18"/>
                <w:szCs w:val="18"/>
                <w:highlight w:val="none"/>
              </w:rPr>
            </w:pPr>
            <w:r>
              <w:rPr>
                <w:rFonts w:hint="eastAsia" w:ascii="宋体" w:hAnsi="宋体" w:cs="Arial Unicode MS"/>
                <w:sz w:val="18"/>
                <w:szCs w:val="18"/>
                <w:highlight w:val="none"/>
              </w:rPr>
              <w:t>丙</w:t>
            </w:r>
          </w:p>
        </w:tc>
        <w:tc>
          <w:tcPr>
            <w:tcW w:w="738" w:type="dxa"/>
            <w:shd w:val="clear" w:color="auto" w:fill="auto"/>
            <w:tcMar>
              <w:top w:w="15" w:type="dxa"/>
              <w:left w:w="15" w:type="dxa"/>
              <w:bottom w:w="0" w:type="dxa"/>
              <w:right w:w="15" w:type="dxa"/>
            </w:tcMar>
            <w:vAlign w:val="center"/>
          </w:tcPr>
          <w:p>
            <w:pPr>
              <w:jc w:val="center"/>
              <w:rPr>
                <w:rFonts w:ascii="宋体" w:hAnsi="宋体" w:cs="Arial Unicode MS"/>
                <w:sz w:val="18"/>
                <w:szCs w:val="18"/>
                <w:highlight w:val="none"/>
              </w:rPr>
            </w:pPr>
            <w:r>
              <w:rPr>
                <w:rFonts w:hint="eastAsia" w:ascii="宋体" w:hAnsi="宋体" w:cs="Arial Unicode MS"/>
                <w:sz w:val="18"/>
                <w:szCs w:val="18"/>
                <w:highlight w:val="none"/>
              </w:rPr>
              <w:t>丁</w:t>
            </w:r>
          </w:p>
        </w:tc>
        <w:tc>
          <w:tcPr>
            <w:tcW w:w="734" w:type="dxa"/>
            <w:shd w:val="clear" w:color="auto" w:fill="auto"/>
            <w:tcMar>
              <w:top w:w="15" w:type="dxa"/>
              <w:left w:w="15" w:type="dxa"/>
              <w:bottom w:w="0" w:type="dxa"/>
              <w:right w:w="15" w:type="dxa"/>
            </w:tcMar>
            <w:vAlign w:val="center"/>
          </w:tcPr>
          <w:p>
            <w:pPr>
              <w:jc w:val="center"/>
              <w:rPr>
                <w:rFonts w:ascii="宋体" w:hAnsi="宋体" w:cs="Arial Unicode MS"/>
                <w:sz w:val="18"/>
                <w:szCs w:val="18"/>
                <w:highlight w:val="none"/>
              </w:rPr>
            </w:pPr>
            <w:r>
              <w:rPr>
                <w:rFonts w:hint="eastAsia" w:ascii="宋体" w:hAnsi="宋体" w:cs="Arial Unicode MS"/>
                <w:sz w:val="18"/>
                <w:szCs w:val="18"/>
                <w:highlight w:val="none"/>
              </w:rPr>
              <w:t>03</w:t>
            </w:r>
          </w:p>
        </w:tc>
        <w:tc>
          <w:tcPr>
            <w:tcW w:w="587" w:type="dxa"/>
            <w:shd w:val="clear" w:color="auto" w:fill="auto"/>
            <w:tcMar>
              <w:top w:w="15" w:type="dxa"/>
              <w:left w:w="15" w:type="dxa"/>
              <w:bottom w:w="0" w:type="dxa"/>
              <w:right w:w="15" w:type="dxa"/>
            </w:tcMar>
            <w:vAlign w:val="center"/>
          </w:tcPr>
          <w:p>
            <w:pPr>
              <w:jc w:val="center"/>
              <w:rPr>
                <w:rFonts w:ascii="宋体" w:hAnsi="宋体" w:cs="Arial Unicode MS"/>
                <w:sz w:val="18"/>
                <w:szCs w:val="18"/>
                <w:highlight w:val="none"/>
              </w:rPr>
            </w:pPr>
            <w:r>
              <w:rPr>
                <w:rFonts w:hint="eastAsia" w:ascii="宋体" w:hAnsi="宋体" w:cs="Arial Unicode MS"/>
                <w:sz w:val="18"/>
                <w:szCs w:val="18"/>
                <w:highlight w:val="none"/>
              </w:rPr>
              <w:t>戊</w:t>
            </w:r>
          </w:p>
        </w:tc>
        <w:tc>
          <w:tcPr>
            <w:tcW w:w="729" w:type="dxa"/>
            <w:shd w:val="clear" w:color="auto" w:fill="auto"/>
            <w:tcMar>
              <w:top w:w="15" w:type="dxa"/>
              <w:left w:w="15" w:type="dxa"/>
              <w:bottom w:w="0" w:type="dxa"/>
              <w:right w:w="15" w:type="dxa"/>
            </w:tcMar>
            <w:vAlign w:val="center"/>
          </w:tcPr>
          <w:p>
            <w:pPr>
              <w:jc w:val="center"/>
              <w:rPr>
                <w:rFonts w:ascii="宋体" w:hAnsi="宋体" w:cs="Arial Unicode MS"/>
                <w:sz w:val="18"/>
                <w:szCs w:val="18"/>
                <w:highlight w:val="none"/>
              </w:rPr>
            </w:pPr>
            <w:r>
              <w:rPr>
                <w:rFonts w:hint="eastAsia" w:ascii="宋体" w:hAnsi="宋体" w:cs="Arial Unicode MS"/>
                <w:sz w:val="18"/>
                <w:szCs w:val="18"/>
                <w:highlight w:val="none"/>
              </w:rPr>
              <w:t>己</w:t>
            </w:r>
          </w:p>
        </w:tc>
        <w:tc>
          <w:tcPr>
            <w:tcW w:w="715" w:type="dxa"/>
            <w:shd w:val="clear" w:color="auto" w:fill="auto"/>
            <w:tcMar>
              <w:top w:w="15" w:type="dxa"/>
              <w:left w:w="15" w:type="dxa"/>
              <w:bottom w:w="0" w:type="dxa"/>
              <w:right w:w="15" w:type="dxa"/>
            </w:tcMar>
            <w:vAlign w:val="center"/>
          </w:tcPr>
          <w:p>
            <w:pPr>
              <w:jc w:val="center"/>
              <w:rPr>
                <w:rFonts w:ascii="宋体" w:hAnsi="宋体" w:cs="Arial Unicode MS"/>
                <w:sz w:val="18"/>
                <w:szCs w:val="18"/>
                <w:highlight w:val="none"/>
              </w:rPr>
            </w:pPr>
            <w:r>
              <w:rPr>
                <w:rFonts w:hint="eastAsia" w:ascii="宋体" w:hAnsi="宋体" w:cs="Arial Unicode MS"/>
                <w:sz w:val="18"/>
                <w:szCs w:val="18"/>
                <w:highlight w:val="none"/>
              </w:rPr>
              <w:t>庚</w:t>
            </w:r>
          </w:p>
        </w:tc>
        <w:tc>
          <w:tcPr>
            <w:tcW w:w="591" w:type="dxa"/>
            <w:shd w:val="clear" w:color="auto" w:fill="auto"/>
            <w:tcMar>
              <w:top w:w="15" w:type="dxa"/>
              <w:left w:w="15" w:type="dxa"/>
              <w:bottom w:w="0" w:type="dxa"/>
              <w:right w:w="15" w:type="dxa"/>
            </w:tcMar>
            <w:vAlign w:val="center"/>
          </w:tcPr>
          <w:p>
            <w:pPr>
              <w:jc w:val="center"/>
              <w:rPr>
                <w:rFonts w:ascii="宋体" w:hAnsi="宋体" w:cs="Arial Unicode MS"/>
                <w:sz w:val="18"/>
                <w:szCs w:val="18"/>
                <w:highlight w:val="none"/>
              </w:rPr>
            </w:pPr>
            <w:r>
              <w:rPr>
                <w:rFonts w:hint="eastAsia" w:ascii="宋体" w:hAnsi="宋体" w:cs="Arial Unicode MS"/>
                <w:sz w:val="18"/>
                <w:szCs w:val="18"/>
                <w:highlight w:val="none"/>
              </w:rPr>
              <w:t>辛</w:t>
            </w:r>
          </w:p>
        </w:tc>
        <w:tc>
          <w:tcPr>
            <w:tcW w:w="593" w:type="dxa"/>
            <w:shd w:val="clear" w:color="auto" w:fill="auto"/>
            <w:tcMar>
              <w:top w:w="15" w:type="dxa"/>
              <w:left w:w="15" w:type="dxa"/>
              <w:bottom w:w="0" w:type="dxa"/>
              <w:right w:w="15" w:type="dxa"/>
            </w:tcMar>
            <w:vAlign w:val="center"/>
          </w:tcPr>
          <w:p>
            <w:pPr>
              <w:jc w:val="center"/>
              <w:rPr>
                <w:rFonts w:ascii="宋体" w:hAnsi="宋体" w:cs="Arial Unicode MS"/>
                <w:sz w:val="18"/>
                <w:szCs w:val="18"/>
                <w:highlight w:val="none"/>
              </w:rPr>
            </w:pPr>
            <w:r>
              <w:rPr>
                <w:rFonts w:hint="eastAsia" w:ascii="宋体" w:hAnsi="宋体" w:cs="Arial Unicode MS"/>
                <w:sz w:val="18"/>
                <w:szCs w:val="18"/>
                <w:highlight w:val="none"/>
              </w:rPr>
              <w:t>壬</w:t>
            </w:r>
          </w:p>
        </w:tc>
        <w:tc>
          <w:tcPr>
            <w:tcW w:w="1145" w:type="dxa"/>
            <w:shd w:val="clear" w:color="auto" w:fill="auto"/>
            <w:tcMar>
              <w:top w:w="15" w:type="dxa"/>
              <w:left w:w="15" w:type="dxa"/>
              <w:bottom w:w="0" w:type="dxa"/>
              <w:right w:w="15" w:type="dxa"/>
            </w:tcMar>
            <w:vAlign w:val="center"/>
          </w:tcPr>
          <w:p>
            <w:pPr>
              <w:jc w:val="center"/>
              <w:rPr>
                <w:rFonts w:ascii="宋体" w:hAnsi="宋体" w:cs="Arial Unicode MS"/>
                <w:sz w:val="18"/>
                <w:szCs w:val="18"/>
                <w:highlight w:val="none"/>
              </w:rPr>
            </w:pPr>
            <w:r>
              <w:rPr>
                <w:rFonts w:hint="eastAsia" w:ascii="宋体" w:hAnsi="宋体" w:cs="Arial Unicode MS"/>
                <w:sz w:val="18"/>
                <w:szCs w:val="18"/>
                <w:highlight w:val="none"/>
              </w:rPr>
              <w:t>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00" w:hRule="atLeast"/>
        </w:trPr>
        <w:tc>
          <w:tcPr>
            <w:tcW w:w="639" w:type="dxa"/>
            <w:shd w:val="clear" w:color="auto" w:fill="auto"/>
            <w:tcMar>
              <w:top w:w="15" w:type="dxa"/>
              <w:left w:w="15" w:type="dxa"/>
              <w:bottom w:w="0" w:type="dxa"/>
              <w:right w:w="15" w:type="dxa"/>
            </w:tcMar>
            <w:vAlign w:val="center"/>
          </w:tcPr>
          <w:p>
            <w:pPr>
              <w:rPr>
                <w:rFonts w:ascii="宋体" w:hAnsi="宋体" w:cs="Arial Unicode MS"/>
                <w:sz w:val="16"/>
                <w:highlight w:val="none"/>
              </w:rPr>
            </w:pPr>
          </w:p>
        </w:tc>
        <w:tc>
          <w:tcPr>
            <w:tcW w:w="734" w:type="dxa"/>
            <w:shd w:val="clear" w:color="auto" w:fill="auto"/>
            <w:tcMar>
              <w:top w:w="15" w:type="dxa"/>
              <w:left w:w="15" w:type="dxa"/>
              <w:bottom w:w="0" w:type="dxa"/>
              <w:right w:w="15" w:type="dxa"/>
            </w:tcMar>
            <w:vAlign w:val="center"/>
          </w:tcPr>
          <w:p>
            <w:pPr>
              <w:jc w:val="right"/>
              <w:rPr>
                <w:rFonts w:ascii="宋体" w:hAnsi="宋体"/>
                <w:sz w:val="16"/>
                <w:highlight w:val="none"/>
              </w:rPr>
            </w:pPr>
          </w:p>
        </w:tc>
        <w:tc>
          <w:tcPr>
            <w:tcW w:w="736" w:type="dxa"/>
            <w:shd w:val="clear" w:color="auto" w:fill="auto"/>
            <w:tcMar>
              <w:top w:w="15" w:type="dxa"/>
              <w:left w:w="15" w:type="dxa"/>
              <w:bottom w:w="0" w:type="dxa"/>
              <w:right w:w="15" w:type="dxa"/>
            </w:tcMar>
            <w:vAlign w:val="center"/>
          </w:tcPr>
          <w:p>
            <w:pPr>
              <w:rPr>
                <w:rFonts w:ascii="宋体" w:hAnsi="宋体" w:cs="Arial Unicode MS"/>
                <w:sz w:val="16"/>
                <w:highlight w:val="none"/>
              </w:rPr>
            </w:pPr>
          </w:p>
        </w:tc>
        <w:tc>
          <w:tcPr>
            <w:tcW w:w="736" w:type="dxa"/>
            <w:shd w:val="clear" w:color="auto" w:fill="auto"/>
            <w:tcMar>
              <w:top w:w="15" w:type="dxa"/>
              <w:left w:w="15" w:type="dxa"/>
              <w:bottom w:w="0" w:type="dxa"/>
              <w:right w:w="15" w:type="dxa"/>
            </w:tcMar>
            <w:vAlign w:val="center"/>
          </w:tcPr>
          <w:p>
            <w:pPr>
              <w:jc w:val="right"/>
              <w:rPr>
                <w:rFonts w:ascii="宋体" w:hAnsi="宋体"/>
                <w:sz w:val="16"/>
                <w:highlight w:val="none"/>
              </w:rPr>
            </w:pPr>
          </w:p>
        </w:tc>
        <w:tc>
          <w:tcPr>
            <w:tcW w:w="736" w:type="dxa"/>
            <w:shd w:val="clear" w:color="auto" w:fill="auto"/>
            <w:tcMar>
              <w:top w:w="15" w:type="dxa"/>
              <w:left w:w="15" w:type="dxa"/>
              <w:bottom w:w="0" w:type="dxa"/>
              <w:right w:w="15" w:type="dxa"/>
            </w:tcMar>
            <w:vAlign w:val="center"/>
          </w:tcPr>
          <w:p>
            <w:pPr>
              <w:rPr>
                <w:rFonts w:ascii="宋体" w:hAnsi="宋体" w:cs="Arial Unicode MS"/>
                <w:sz w:val="16"/>
                <w:highlight w:val="none"/>
              </w:rPr>
            </w:pPr>
          </w:p>
        </w:tc>
        <w:tc>
          <w:tcPr>
            <w:tcW w:w="738" w:type="dxa"/>
            <w:shd w:val="clear" w:color="auto" w:fill="auto"/>
            <w:tcMar>
              <w:top w:w="15" w:type="dxa"/>
              <w:left w:w="15" w:type="dxa"/>
              <w:bottom w:w="0" w:type="dxa"/>
              <w:right w:w="15" w:type="dxa"/>
            </w:tcMar>
            <w:vAlign w:val="center"/>
          </w:tcPr>
          <w:p>
            <w:pPr>
              <w:rPr>
                <w:rFonts w:ascii="宋体" w:hAnsi="宋体" w:cs="Arial Unicode MS"/>
                <w:sz w:val="16"/>
                <w:highlight w:val="none"/>
              </w:rPr>
            </w:pPr>
          </w:p>
        </w:tc>
        <w:tc>
          <w:tcPr>
            <w:tcW w:w="734" w:type="dxa"/>
            <w:shd w:val="clear" w:color="auto" w:fill="auto"/>
            <w:tcMar>
              <w:top w:w="15" w:type="dxa"/>
              <w:left w:w="15" w:type="dxa"/>
              <w:bottom w:w="0" w:type="dxa"/>
              <w:right w:w="15" w:type="dxa"/>
            </w:tcMar>
            <w:vAlign w:val="center"/>
          </w:tcPr>
          <w:p>
            <w:pPr>
              <w:jc w:val="right"/>
              <w:rPr>
                <w:rFonts w:ascii="宋体" w:hAnsi="宋体"/>
                <w:sz w:val="16"/>
                <w:highlight w:val="none"/>
              </w:rPr>
            </w:pPr>
          </w:p>
        </w:tc>
        <w:tc>
          <w:tcPr>
            <w:tcW w:w="587" w:type="dxa"/>
            <w:shd w:val="clear" w:color="auto" w:fill="auto"/>
            <w:tcMar>
              <w:top w:w="15" w:type="dxa"/>
              <w:left w:w="15" w:type="dxa"/>
              <w:bottom w:w="0" w:type="dxa"/>
              <w:right w:w="15" w:type="dxa"/>
            </w:tcMar>
            <w:vAlign w:val="center"/>
          </w:tcPr>
          <w:p>
            <w:pPr>
              <w:rPr>
                <w:rFonts w:ascii="宋体" w:hAnsi="宋体" w:cs="Arial Unicode MS"/>
                <w:sz w:val="16"/>
                <w:highlight w:val="none"/>
              </w:rPr>
            </w:pPr>
          </w:p>
        </w:tc>
        <w:tc>
          <w:tcPr>
            <w:tcW w:w="729" w:type="dxa"/>
            <w:shd w:val="clear" w:color="auto" w:fill="auto"/>
            <w:tcMar>
              <w:top w:w="15" w:type="dxa"/>
              <w:left w:w="15" w:type="dxa"/>
              <w:bottom w:w="0" w:type="dxa"/>
              <w:right w:w="15" w:type="dxa"/>
            </w:tcMar>
            <w:vAlign w:val="center"/>
          </w:tcPr>
          <w:p>
            <w:pPr>
              <w:rPr>
                <w:rFonts w:ascii="宋体" w:hAnsi="宋体" w:cs="Arial Unicode MS"/>
                <w:sz w:val="16"/>
                <w:highlight w:val="none"/>
              </w:rPr>
            </w:pPr>
          </w:p>
        </w:tc>
        <w:tc>
          <w:tcPr>
            <w:tcW w:w="715" w:type="dxa"/>
            <w:shd w:val="clear" w:color="auto" w:fill="auto"/>
            <w:tcMar>
              <w:top w:w="15" w:type="dxa"/>
              <w:left w:w="15" w:type="dxa"/>
              <w:bottom w:w="0" w:type="dxa"/>
              <w:right w:w="15" w:type="dxa"/>
            </w:tcMar>
            <w:vAlign w:val="center"/>
          </w:tcPr>
          <w:p>
            <w:pPr>
              <w:rPr>
                <w:rFonts w:ascii="宋体" w:hAnsi="宋体" w:cs="Arial Unicode MS"/>
                <w:sz w:val="16"/>
                <w:highlight w:val="none"/>
              </w:rPr>
            </w:pPr>
          </w:p>
        </w:tc>
        <w:tc>
          <w:tcPr>
            <w:tcW w:w="591" w:type="dxa"/>
            <w:shd w:val="clear" w:color="auto" w:fill="auto"/>
            <w:tcMar>
              <w:top w:w="15" w:type="dxa"/>
              <w:left w:w="15" w:type="dxa"/>
              <w:bottom w:w="0" w:type="dxa"/>
              <w:right w:w="15" w:type="dxa"/>
            </w:tcMar>
            <w:vAlign w:val="center"/>
          </w:tcPr>
          <w:p>
            <w:pPr>
              <w:rPr>
                <w:rFonts w:ascii="宋体" w:hAnsi="宋体" w:cs="Arial Unicode MS"/>
                <w:sz w:val="16"/>
                <w:highlight w:val="none"/>
              </w:rPr>
            </w:pPr>
          </w:p>
        </w:tc>
        <w:tc>
          <w:tcPr>
            <w:tcW w:w="593" w:type="dxa"/>
            <w:shd w:val="clear" w:color="auto" w:fill="auto"/>
            <w:tcMar>
              <w:top w:w="15" w:type="dxa"/>
              <w:left w:w="15" w:type="dxa"/>
              <w:bottom w:w="0" w:type="dxa"/>
              <w:right w:w="15" w:type="dxa"/>
            </w:tcMar>
            <w:vAlign w:val="center"/>
          </w:tcPr>
          <w:p>
            <w:pPr>
              <w:rPr>
                <w:rFonts w:ascii="宋体" w:hAnsi="宋体" w:cs="Arial Unicode MS"/>
                <w:sz w:val="16"/>
                <w:highlight w:val="none"/>
              </w:rPr>
            </w:pPr>
          </w:p>
        </w:tc>
        <w:tc>
          <w:tcPr>
            <w:tcW w:w="1145" w:type="dxa"/>
            <w:shd w:val="clear" w:color="auto" w:fill="auto"/>
            <w:tcMar>
              <w:top w:w="15" w:type="dxa"/>
              <w:left w:w="15" w:type="dxa"/>
              <w:bottom w:w="0" w:type="dxa"/>
              <w:right w:w="15" w:type="dxa"/>
            </w:tcMar>
            <w:vAlign w:val="center"/>
          </w:tcPr>
          <w:p>
            <w:pPr>
              <w:rPr>
                <w:rFonts w:ascii="宋体" w:hAnsi="宋体" w:cs="Arial Unicode MS"/>
                <w:sz w:val="24"/>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00" w:hRule="atLeast"/>
        </w:trPr>
        <w:tc>
          <w:tcPr>
            <w:tcW w:w="639" w:type="dxa"/>
            <w:shd w:val="clear" w:color="auto" w:fill="auto"/>
            <w:tcMar>
              <w:top w:w="15" w:type="dxa"/>
              <w:left w:w="15" w:type="dxa"/>
              <w:bottom w:w="0" w:type="dxa"/>
              <w:right w:w="15" w:type="dxa"/>
            </w:tcMar>
            <w:vAlign w:val="center"/>
          </w:tcPr>
          <w:p>
            <w:pPr>
              <w:rPr>
                <w:rFonts w:ascii="宋体" w:hAnsi="宋体" w:cs="Arial Unicode MS"/>
                <w:sz w:val="16"/>
                <w:highlight w:val="none"/>
              </w:rPr>
            </w:pPr>
          </w:p>
        </w:tc>
        <w:tc>
          <w:tcPr>
            <w:tcW w:w="734" w:type="dxa"/>
            <w:shd w:val="clear" w:color="auto" w:fill="auto"/>
            <w:tcMar>
              <w:top w:w="15" w:type="dxa"/>
              <w:left w:w="15" w:type="dxa"/>
              <w:bottom w:w="0" w:type="dxa"/>
              <w:right w:w="15" w:type="dxa"/>
            </w:tcMar>
            <w:vAlign w:val="center"/>
          </w:tcPr>
          <w:p>
            <w:pPr>
              <w:jc w:val="right"/>
              <w:rPr>
                <w:rFonts w:ascii="宋体" w:hAnsi="宋体"/>
                <w:sz w:val="16"/>
                <w:highlight w:val="none"/>
              </w:rPr>
            </w:pPr>
          </w:p>
        </w:tc>
        <w:tc>
          <w:tcPr>
            <w:tcW w:w="736" w:type="dxa"/>
            <w:shd w:val="clear" w:color="auto" w:fill="auto"/>
            <w:tcMar>
              <w:top w:w="15" w:type="dxa"/>
              <w:left w:w="15" w:type="dxa"/>
              <w:bottom w:w="0" w:type="dxa"/>
              <w:right w:w="15" w:type="dxa"/>
            </w:tcMar>
            <w:vAlign w:val="center"/>
          </w:tcPr>
          <w:p>
            <w:pPr>
              <w:rPr>
                <w:rFonts w:ascii="宋体" w:hAnsi="宋体" w:cs="Arial Unicode MS"/>
                <w:sz w:val="16"/>
                <w:highlight w:val="none"/>
              </w:rPr>
            </w:pPr>
          </w:p>
        </w:tc>
        <w:tc>
          <w:tcPr>
            <w:tcW w:w="736" w:type="dxa"/>
            <w:shd w:val="clear" w:color="auto" w:fill="auto"/>
            <w:tcMar>
              <w:top w:w="15" w:type="dxa"/>
              <w:left w:w="15" w:type="dxa"/>
              <w:bottom w:w="0" w:type="dxa"/>
              <w:right w:w="15" w:type="dxa"/>
            </w:tcMar>
            <w:vAlign w:val="center"/>
          </w:tcPr>
          <w:p>
            <w:pPr>
              <w:jc w:val="right"/>
              <w:rPr>
                <w:rFonts w:ascii="宋体" w:hAnsi="宋体"/>
                <w:sz w:val="16"/>
                <w:highlight w:val="none"/>
              </w:rPr>
            </w:pPr>
          </w:p>
        </w:tc>
        <w:tc>
          <w:tcPr>
            <w:tcW w:w="736" w:type="dxa"/>
            <w:shd w:val="clear" w:color="auto" w:fill="auto"/>
            <w:tcMar>
              <w:top w:w="15" w:type="dxa"/>
              <w:left w:w="15" w:type="dxa"/>
              <w:bottom w:w="0" w:type="dxa"/>
              <w:right w:w="15" w:type="dxa"/>
            </w:tcMar>
            <w:vAlign w:val="center"/>
          </w:tcPr>
          <w:p>
            <w:pPr>
              <w:rPr>
                <w:rFonts w:ascii="宋体" w:hAnsi="宋体" w:cs="Arial Unicode MS"/>
                <w:sz w:val="16"/>
                <w:highlight w:val="none"/>
              </w:rPr>
            </w:pPr>
          </w:p>
        </w:tc>
        <w:tc>
          <w:tcPr>
            <w:tcW w:w="738" w:type="dxa"/>
            <w:shd w:val="clear" w:color="auto" w:fill="auto"/>
            <w:tcMar>
              <w:top w:w="15" w:type="dxa"/>
              <w:left w:w="15" w:type="dxa"/>
              <w:bottom w:w="0" w:type="dxa"/>
              <w:right w:w="15" w:type="dxa"/>
            </w:tcMar>
            <w:vAlign w:val="center"/>
          </w:tcPr>
          <w:p>
            <w:pPr>
              <w:rPr>
                <w:rFonts w:ascii="宋体" w:hAnsi="宋体" w:cs="Arial Unicode MS"/>
                <w:sz w:val="16"/>
                <w:highlight w:val="none"/>
              </w:rPr>
            </w:pPr>
          </w:p>
        </w:tc>
        <w:tc>
          <w:tcPr>
            <w:tcW w:w="734" w:type="dxa"/>
            <w:shd w:val="clear" w:color="auto" w:fill="auto"/>
            <w:tcMar>
              <w:top w:w="15" w:type="dxa"/>
              <w:left w:w="15" w:type="dxa"/>
              <w:bottom w:w="0" w:type="dxa"/>
              <w:right w:w="15" w:type="dxa"/>
            </w:tcMar>
            <w:vAlign w:val="center"/>
          </w:tcPr>
          <w:p>
            <w:pPr>
              <w:jc w:val="right"/>
              <w:rPr>
                <w:rFonts w:ascii="宋体" w:hAnsi="宋体"/>
                <w:sz w:val="16"/>
                <w:highlight w:val="none"/>
              </w:rPr>
            </w:pPr>
          </w:p>
        </w:tc>
        <w:tc>
          <w:tcPr>
            <w:tcW w:w="587" w:type="dxa"/>
            <w:shd w:val="clear" w:color="auto" w:fill="auto"/>
            <w:tcMar>
              <w:top w:w="15" w:type="dxa"/>
              <w:left w:w="15" w:type="dxa"/>
              <w:bottom w:w="0" w:type="dxa"/>
              <w:right w:w="15" w:type="dxa"/>
            </w:tcMar>
            <w:vAlign w:val="center"/>
          </w:tcPr>
          <w:p>
            <w:pPr>
              <w:rPr>
                <w:rFonts w:ascii="宋体" w:hAnsi="宋体" w:cs="Arial Unicode MS"/>
                <w:sz w:val="16"/>
                <w:highlight w:val="none"/>
              </w:rPr>
            </w:pPr>
          </w:p>
        </w:tc>
        <w:tc>
          <w:tcPr>
            <w:tcW w:w="729" w:type="dxa"/>
            <w:shd w:val="clear" w:color="auto" w:fill="auto"/>
            <w:tcMar>
              <w:top w:w="15" w:type="dxa"/>
              <w:left w:w="15" w:type="dxa"/>
              <w:bottom w:w="0" w:type="dxa"/>
              <w:right w:w="15" w:type="dxa"/>
            </w:tcMar>
            <w:vAlign w:val="center"/>
          </w:tcPr>
          <w:p>
            <w:pPr>
              <w:rPr>
                <w:rFonts w:ascii="宋体" w:hAnsi="宋体" w:cs="Arial Unicode MS"/>
                <w:sz w:val="16"/>
                <w:highlight w:val="none"/>
              </w:rPr>
            </w:pPr>
          </w:p>
        </w:tc>
        <w:tc>
          <w:tcPr>
            <w:tcW w:w="715" w:type="dxa"/>
            <w:shd w:val="clear" w:color="auto" w:fill="auto"/>
            <w:tcMar>
              <w:top w:w="15" w:type="dxa"/>
              <w:left w:w="15" w:type="dxa"/>
              <w:bottom w:w="0" w:type="dxa"/>
              <w:right w:w="15" w:type="dxa"/>
            </w:tcMar>
            <w:vAlign w:val="center"/>
          </w:tcPr>
          <w:p>
            <w:pPr>
              <w:rPr>
                <w:rFonts w:ascii="宋体" w:hAnsi="宋体" w:cs="Arial Unicode MS"/>
                <w:sz w:val="16"/>
                <w:highlight w:val="none"/>
              </w:rPr>
            </w:pPr>
          </w:p>
        </w:tc>
        <w:tc>
          <w:tcPr>
            <w:tcW w:w="591" w:type="dxa"/>
            <w:shd w:val="clear" w:color="auto" w:fill="auto"/>
            <w:tcMar>
              <w:top w:w="15" w:type="dxa"/>
              <w:left w:w="15" w:type="dxa"/>
              <w:bottom w:w="0" w:type="dxa"/>
              <w:right w:w="15" w:type="dxa"/>
            </w:tcMar>
            <w:vAlign w:val="center"/>
          </w:tcPr>
          <w:p>
            <w:pPr>
              <w:rPr>
                <w:rFonts w:ascii="宋体" w:hAnsi="宋体" w:cs="Arial Unicode MS"/>
                <w:sz w:val="16"/>
                <w:highlight w:val="none"/>
              </w:rPr>
            </w:pPr>
          </w:p>
        </w:tc>
        <w:tc>
          <w:tcPr>
            <w:tcW w:w="593" w:type="dxa"/>
            <w:shd w:val="clear" w:color="auto" w:fill="auto"/>
            <w:tcMar>
              <w:top w:w="15" w:type="dxa"/>
              <w:left w:w="15" w:type="dxa"/>
              <w:bottom w:w="0" w:type="dxa"/>
              <w:right w:w="15" w:type="dxa"/>
            </w:tcMar>
            <w:vAlign w:val="center"/>
          </w:tcPr>
          <w:p>
            <w:pPr>
              <w:rPr>
                <w:rFonts w:ascii="宋体" w:hAnsi="宋体" w:cs="Arial Unicode MS"/>
                <w:sz w:val="16"/>
                <w:highlight w:val="none"/>
              </w:rPr>
            </w:pPr>
          </w:p>
        </w:tc>
        <w:tc>
          <w:tcPr>
            <w:tcW w:w="1145" w:type="dxa"/>
            <w:shd w:val="clear" w:color="auto" w:fill="auto"/>
            <w:tcMar>
              <w:top w:w="15" w:type="dxa"/>
              <w:left w:w="15" w:type="dxa"/>
              <w:bottom w:w="0" w:type="dxa"/>
              <w:right w:w="15" w:type="dxa"/>
            </w:tcMar>
            <w:vAlign w:val="center"/>
          </w:tcPr>
          <w:p>
            <w:pPr>
              <w:rPr>
                <w:rFonts w:ascii="宋体" w:hAnsi="宋体" w:cs="Arial Unicode MS"/>
                <w:sz w:val="24"/>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00" w:hRule="atLeast"/>
        </w:trPr>
        <w:tc>
          <w:tcPr>
            <w:tcW w:w="639" w:type="dxa"/>
            <w:shd w:val="clear" w:color="auto" w:fill="auto"/>
            <w:tcMar>
              <w:top w:w="15" w:type="dxa"/>
              <w:left w:w="15" w:type="dxa"/>
              <w:bottom w:w="0" w:type="dxa"/>
              <w:right w:w="15" w:type="dxa"/>
            </w:tcMar>
            <w:vAlign w:val="center"/>
          </w:tcPr>
          <w:p>
            <w:pPr>
              <w:rPr>
                <w:rFonts w:ascii="宋体" w:hAnsi="宋体" w:cs="Arial Unicode MS"/>
                <w:sz w:val="16"/>
                <w:highlight w:val="none"/>
              </w:rPr>
            </w:pPr>
          </w:p>
        </w:tc>
        <w:tc>
          <w:tcPr>
            <w:tcW w:w="734" w:type="dxa"/>
            <w:shd w:val="clear" w:color="auto" w:fill="auto"/>
            <w:tcMar>
              <w:top w:w="15" w:type="dxa"/>
              <w:left w:w="15" w:type="dxa"/>
              <w:bottom w:w="0" w:type="dxa"/>
              <w:right w:w="15" w:type="dxa"/>
            </w:tcMar>
            <w:vAlign w:val="center"/>
          </w:tcPr>
          <w:p>
            <w:pPr>
              <w:jc w:val="right"/>
              <w:rPr>
                <w:rFonts w:ascii="宋体" w:hAnsi="宋体"/>
                <w:sz w:val="16"/>
                <w:highlight w:val="none"/>
              </w:rPr>
            </w:pPr>
          </w:p>
        </w:tc>
        <w:tc>
          <w:tcPr>
            <w:tcW w:w="736" w:type="dxa"/>
            <w:shd w:val="clear" w:color="auto" w:fill="auto"/>
            <w:tcMar>
              <w:top w:w="15" w:type="dxa"/>
              <w:left w:w="15" w:type="dxa"/>
              <w:bottom w:w="0" w:type="dxa"/>
              <w:right w:w="15" w:type="dxa"/>
            </w:tcMar>
            <w:vAlign w:val="center"/>
          </w:tcPr>
          <w:p>
            <w:pPr>
              <w:rPr>
                <w:rFonts w:ascii="宋体" w:hAnsi="宋体" w:cs="Arial Unicode MS"/>
                <w:sz w:val="16"/>
                <w:highlight w:val="none"/>
              </w:rPr>
            </w:pPr>
          </w:p>
        </w:tc>
        <w:tc>
          <w:tcPr>
            <w:tcW w:w="736" w:type="dxa"/>
            <w:shd w:val="clear" w:color="auto" w:fill="auto"/>
            <w:tcMar>
              <w:top w:w="15" w:type="dxa"/>
              <w:left w:w="15" w:type="dxa"/>
              <w:bottom w:w="0" w:type="dxa"/>
              <w:right w:w="15" w:type="dxa"/>
            </w:tcMar>
            <w:vAlign w:val="center"/>
          </w:tcPr>
          <w:p>
            <w:pPr>
              <w:jc w:val="right"/>
              <w:rPr>
                <w:rFonts w:ascii="宋体" w:hAnsi="宋体"/>
                <w:sz w:val="16"/>
                <w:highlight w:val="none"/>
              </w:rPr>
            </w:pPr>
          </w:p>
        </w:tc>
        <w:tc>
          <w:tcPr>
            <w:tcW w:w="736" w:type="dxa"/>
            <w:shd w:val="clear" w:color="auto" w:fill="auto"/>
            <w:tcMar>
              <w:top w:w="15" w:type="dxa"/>
              <w:left w:w="15" w:type="dxa"/>
              <w:bottom w:w="0" w:type="dxa"/>
              <w:right w:w="15" w:type="dxa"/>
            </w:tcMar>
            <w:vAlign w:val="center"/>
          </w:tcPr>
          <w:p>
            <w:pPr>
              <w:rPr>
                <w:rFonts w:ascii="宋体" w:hAnsi="宋体" w:cs="Arial Unicode MS"/>
                <w:sz w:val="16"/>
                <w:highlight w:val="none"/>
              </w:rPr>
            </w:pPr>
          </w:p>
        </w:tc>
        <w:tc>
          <w:tcPr>
            <w:tcW w:w="738" w:type="dxa"/>
            <w:shd w:val="clear" w:color="auto" w:fill="auto"/>
            <w:tcMar>
              <w:top w:w="15" w:type="dxa"/>
              <w:left w:w="15" w:type="dxa"/>
              <w:bottom w:w="0" w:type="dxa"/>
              <w:right w:w="15" w:type="dxa"/>
            </w:tcMar>
            <w:vAlign w:val="center"/>
          </w:tcPr>
          <w:p>
            <w:pPr>
              <w:rPr>
                <w:rFonts w:ascii="宋体" w:hAnsi="宋体" w:cs="Arial Unicode MS"/>
                <w:sz w:val="16"/>
                <w:highlight w:val="none"/>
              </w:rPr>
            </w:pPr>
          </w:p>
        </w:tc>
        <w:tc>
          <w:tcPr>
            <w:tcW w:w="734" w:type="dxa"/>
            <w:shd w:val="clear" w:color="auto" w:fill="auto"/>
            <w:tcMar>
              <w:top w:w="15" w:type="dxa"/>
              <w:left w:w="15" w:type="dxa"/>
              <w:bottom w:w="0" w:type="dxa"/>
              <w:right w:w="15" w:type="dxa"/>
            </w:tcMar>
            <w:vAlign w:val="center"/>
          </w:tcPr>
          <w:p>
            <w:pPr>
              <w:jc w:val="right"/>
              <w:rPr>
                <w:rFonts w:ascii="宋体" w:hAnsi="宋体"/>
                <w:sz w:val="16"/>
                <w:highlight w:val="none"/>
              </w:rPr>
            </w:pPr>
          </w:p>
        </w:tc>
        <w:tc>
          <w:tcPr>
            <w:tcW w:w="587" w:type="dxa"/>
            <w:shd w:val="clear" w:color="auto" w:fill="auto"/>
            <w:tcMar>
              <w:top w:w="15" w:type="dxa"/>
              <w:left w:w="15" w:type="dxa"/>
              <w:bottom w:w="0" w:type="dxa"/>
              <w:right w:w="15" w:type="dxa"/>
            </w:tcMar>
            <w:vAlign w:val="center"/>
          </w:tcPr>
          <w:p>
            <w:pPr>
              <w:rPr>
                <w:rFonts w:ascii="宋体" w:hAnsi="宋体" w:cs="Arial Unicode MS"/>
                <w:sz w:val="16"/>
                <w:highlight w:val="none"/>
              </w:rPr>
            </w:pPr>
          </w:p>
        </w:tc>
        <w:tc>
          <w:tcPr>
            <w:tcW w:w="729" w:type="dxa"/>
            <w:shd w:val="clear" w:color="auto" w:fill="auto"/>
            <w:tcMar>
              <w:top w:w="15" w:type="dxa"/>
              <w:left w:w="15" w:type="dxa"/>
              <w:bottom w:w="0" w:type="dxa"/>
              <w:right w:w="15" w:type="dxa"/>
            </w:tcMar>
            <w:vAlign w:val="center"/>
          </w:tcPr>
          <w:p>
            <w:pPr>
              <w:rPr>
                <w:rFonts w:ascii="宋体" w:hAnsi="宋体" w:cs="Arial Unicode MS"/>
                <w:sz w:val="16"/>
                <w:highlight w:val="none"/>
              </w:rPr>
            </w:pPr>
          </w:p>
        </w:tc>
        <w:tc>
          <w:tcPr>
            <w:tcW w:w="715" w:type="dxa"/>
            <w:shd w:val="clear" w:color="auto" w:fill="auto"/>
            <w:tcMar>
              <w:top w:w="15" w:type="dxa"/>
              <w:left w:w="15" w:type="dxa"/>
              <w:bottom w:w="0" w:type="dxa"/>
              <w:right w:w="15" w:type="dxa"/>
            </w:tcMar>
            <w:vAlign w:val="center"/>
          </w:tcPr>
          <w:p>
            <w:pPr>
              <w:rPr>
                <w:rFonts w:ascii="宋体" w:hAnsi="宋体" w:cs="Arial Unicode MS"/>
                <w:sz w:val="16"/>
                <w:highlight w:val="none"/>
              </w:rPr>
            </w:pPr>
          </w:p>
        </w:tc>
        <w:tc>
          <w:tcPr>
            <w:tcW w:w="591" w:type="dxa"/>
            <w:shd w:val="clear" w:color="auto" w:fill="auto"/>
            <w:tcMar>
              <w:top w:w="15" w:type="dxa"/>
              <w:left w:w="15" w:type="dxa"/>
              <w:bottom w:w="0" w:type="dxa"/>
              <w:right w:w="15" w:type="dxa"/>
            </w:tcMar>
            <w:vAlign w:val="center"/>
          </w:tcPr>
          <w:p>
            <w:pPr>
              <w:rPr>
                <w:rFonts w:ascii="宋体" w:hAnsi="宋体" w:cs="Arial Unicode MS"/>
                <w:sz w:val="16"/>
                <w:highlight w:val="none"/>
              </w:rPr>
            </w:pPr>
          </w:p>
        </w:tc>
        <w:tc>
          <w:tcPr>
            <w:tcW w:w="593" w:type="dxa"/>
            <w:shd w:val="clear" w:color="auto" w:fill="auto"/>
            <w:tcMar>
              <w:top w:w="15" w:type="dxa"/>
              <w:left w:w="15" w:type="dxa"/>
              <w:bottom w:w="0" w:type="dxa"/>
              <w:right w:w="15" w:type="dxa"/>
            </w:tcMar>
            <w:vAlign w:val="center"/>
          </w:tcPr>
          <w:p>
            <w:pPr>
              <w:rPr>
                <w:rFonts w:ascii="宋体" w:hAnsi="宋体" w:cs="Arial Unicode MS"/>
                <w:sz w:val="16"/>
                <w:highlight w:val="none"/>
              </w:rPr>
            </w:pPr>
          </w:p>
        </w:tc>
        <w:tc>
          <w:tcPr>
            <w:tcW w:w="1145" w:type="dxa"/>
            <w:shd w:val="clear" w:color="auto" w:fill="auto"/>
            <w:tcMar>
              <w:top w:w="15" w:type="dxa"/>
              <w:left w:w="15" w:type="dxa"/>
              <w:bottom w:w="0" w:type="dxa"/>
              <w:right w:w="15" w:type="dxa"/>
            </w:tcMar>
            <w:vAlign w:val="center"/>
          </w:tcPr>
          <w:p>
            <w:pPr>
              <w:rPr>
                <w:rFonts w:ascii="宋体" w:hAnsi="宋体" w:cs="Arial Unicode MS"/>
                <w:sz w:val="24"/>
                <w:highlight w:val="none"/>
              </w:rPr>
            </w:pPr>
          </w:p>
        </w:tc>
      </w:tr>
    </w:tbl>
    <w:p>
      <w:pPr>
        <w:tabs>
          <w:tab w:val="left" w:pos="5760"/>
        </w:tabs>
        <w:spacing w:line="0" w:lineRule="atLeast"/>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单位负责人：       统计负责人：        填表人：        联系电话：           报出日期：20  年    月    日</w:t>
      </w:r>
    </w:p>
    <w:p>
      <w:pPr>
        <w:spacing w:line="0" w:lineRule="atLeast"/>
        <w:jc w:val="left"/>
        <w:rPr>
          <w:rFonts w:ascii="宋体" w:hAnsi="宋体"/>
          <w:sz w:val="18"/>
          <w:highlight w:val="none"/>
        </w:rPr>
      </w:pPr>
    </w:p>
    <w:p>
      <w:pPr>
        <w:spacing w:line="0" w:lineRule="atLeast"/>
        <w:ind w:left="1080" w:hanging="1080" w:hangingChars="600"/>
        <w:jc w:val="left"/>
        <w:rPr>
          <w:rFonts w:ascii="宋体" w:hAnsi="宋体"/>
          <w:sz w:val="18"/>
          <w:highlight w:val="none"/>
        </w:rPr>
      </w:pPr>
      <w:r>
        <w:rPr>
          <w:rFonts w:hint="eastAsia" w:ascii="宋体" w:hAnsi="宋体"/>
          <w:sz w:val="18"/>
          <w:highlight w:val="none"/>
        </w:rPr>
        <w:t>说明：1.统计范围：交行统W101表界定</w:t>
      </w:r>
      <w:r>
        <w:rPr>
          <w:rFonts w:ascii="宋体" w:hAnsi="宋体"/>
          <w:sz w:val="18"/>
          <w:highlight w:val="none"/>
        </w:rPr>
        <w:t>航道</w:t>
      </w:r>
      <w:r>
        <w:rPr>
          <w:rFonts w:hint="eastAsia" w:ascii="宋体" w:hAnsi="宋体"/>
          <w:sz w:val="18"/>
          <w:highlight w:val="none"/>
        </w:rPr>
        <w:t>上</w:t>
      </w:r>
      <w:r>
        <w:rPr>
          <w:rFonts w:ascii="宋体" w:hAnsi="宋体"/>
          <w:sz w:val="18"/>
          <w:highlight w:val="none"/>
        </w:rPr>
        <w:t>的分叉辅航段。</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2.</w:t>
      </w:r>
      <w:r>
        <w:rPr>
          <w:rFonts w:hint="eastAsia" w:ascii="宋体" w:hAnsi="宋体"/>
          <w:sz w:val="18"/>
          <w:highlight w:val="none"/>
        </w:rPr>
        <w:t>当主航段有分叉辅航段时，每条发生</w:t>
      </w:r>
      <w:r>
        <w:rPr>
          <w:rFonts w:ascii="宋体" w:hAnsi="宋体"/>
          <w:sz w:val="18"/>
          <w:highlight w:val="none"/>
        </w:rPr>
        <w:t>变更的</w:t>
      </w:r>
      <w:r>
        <w:rPr>
          <w:rFonts w:hint="eastAsia" w:ascii="宋体" w:hAnsi="宋体"/>
          <w:sz w:val="18"/>
          <w:highlight w:val="none"/>
        </w:rPr>
        <w:t>分叉辅航段均须填写一张“分叉辅航段变更情况表”。</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3</w:t>
      </w:r>
      <w:r>
        <w:rPr>
          <w:rFonts w:hint="eastAsia" w:ascii="宋体" w:hAnsi="宋体"/>
          <w:sz w:val="18"/>
          <w:highlight w:val="none"/>
        </w:rPr>
        <w:t>.在填写以“公里（km）”为单位的指标时，小数点后均要求保留2位有效数字；在填写以“米”为单位的指标时，小数点后均要求保留1位有效数字。</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4</w:t>
      </w:r>
      <w:r>
        <w:rPr>
          <w:rFonts w:hint="eastAsia" w:ascii="宋体" w:hAnsi="宋体"/>
          <w:sz w:val="18"/>
          <w:highlight w:val="none"/>
        </w:rPr>
        <w:t>.表间逻辑关系： 01列（主航段起点距航道起点里程）=交行统W101表03行；</w:t>
      </w:r>
    </w:p>
    <w:p>
      <w:pPr>
        <w:spacing w:line="0" w:lineRule="atLeast"/>
        <w:ind w:firstLine="900" w:firstLineChars="500"/>
        <w:jc w:val="left"/>
        <w:rPr>
          <w:rFonts w:ascii="宋体" w:hAnsi="宋体"/>
          <w:sz w:val="18"/>
          <w:highlight w:val="none"/>
        </w:rPr>
      </w:pPr>
      <w:r>
        <w:rPr>
          <w:rFonts w:hint="eastAsia" w:ascii="宋体" w:hAnsi="宋体"/>
          <w:sz w:val="18"/>
          <w:highlight w:val="none"/>
        </w:rPr>
        <w:t xml:space="preserve">             02列（</w:t>
      </w:r>
      <w:r>
        <w:rPr>
          <w:rFonts w:hint="eastAsia" w:ascii="宋体" w:hAnsi="宋体"/>
          <w:sz w:val="18"/>
          <w:szCs w:val="15"/>
          <w:highlight w:val="none"/>
        </w:rPr>
        <w:t>主航段终点距航道起点里程</w:t>
      </w:r>
      <w:r>
        <w:rPr>
          <w:rFonts w:hint="eastAsia" w:ascii="宋体" w:hAnsi="宋体"/>
          <w:sz w:val="18"/>
          <w:highlight w:val="none"/>
        </w:rPr>
        <w:t>）=交行统W101表08行。</w:t>
      </w:r>
    </w:p>
    <w:p>
      <w:pPr>
        <w:spacing w:line="0" w:lineRule="atLeast"/>
        <w:jc w:val="left"/>
        <w:rPr>
          <w:rFonts w:ascii="宋体" w:hAnsi="宋体"/>
          <w:sz w:val="18"/>
          <w:highlight w:val="none"/>
        </w:rPr>
      </w:pPr>
    </w:p>
    <w:p>
      <w:pPr>
        <w:spacing w:line="0" w:lineRule="atLeast"/>
        <w:jc w:val="left"/>
        <w:rPr>
          <w:rFonts w:ascii="宋体" w:hAnsi="宋体"/>
          <w:sz w:val="18"/>
          <w:highlight w:val="none"/>
        </w:rPr>
      </w:pPr>
    </w:p>
    <w:p>
      <w:pPr>
        <w:spacing w:line="0" w:lineRule="atLeast"/>
        <w:jc w:val="left"/>
        <w:rPr>
          <w:rFonts w:ascii="宋体" w:hAnsi="宋体"/>
          <w:sz w:val="18"/>
          <w:highlight w:val="none"/>
        </w:rPr>
      </w:pPr>
    </w:p>
    <w:p>
      <w:pPr>
        <w:spacing w:line="0" w:lineRule="atLeast"/>
        <w:jc w:val="left"/>
        <w:rPr>
          <w:rFonts w:ascii="宋体" w:hAnsi="宋体"/>
          <w:sz w:val="18"/>
          <w:highlight w:val="none"/>
        </w:rPr>
      </w:pPr>
    </w:p>
    <w:p>
      <w:pPr>
        <w:spacing w:line="0" w:lineRule="atLeast"/>
        <w:jc w:val="left"/>
        <w:rPr>
          <w:rFonts w:ascii="宋体" w:hAnsi="宋体"/>
          <w:sz w:val="18"/>
          <w:highlight w:val="none"/>
        </w:rPr>
      </w:pPr>
    </w:p>
    <w:p>
      <w:pPr>
        <w:spacing w:line="0" w:lineRule="atLeast"/>
        <w:jc w:val="left"/>
        <w:rPr>
          <w:rFonts w:ascii="宋体" w:hAnsi="宋体"/>
          <w:sz w:val="18"/>
          <w:highlight w:val="none"/>
        </w:rPr>
      </w:pPr>
    </w:p>
    <w:p>
      <w:pPr>
        <w:spacing w:line="0" w:lineRule="atLeast"/>
        <w:jc w:val="left"/>
        <w:rPr>
          <w:rFonts w:ascii="宋体" w:hAnsi="宋体"/>
          <w:sz w:val="18"/>
          <w:highlight w:val="none"/>
        </w:rPr>
      </w:pPr>
    </w:p>
    <w:p>
      <w:pPr>
        <w:spacing w:line="0" w:lineRule="atLeast"/>
        <w:jc w:val="left"/>
        <w:rPr>
          <w:rFonts w:ascii="宋体" w:hAnsi="宋体"/>
          <w:sz w:val="18"/>
          <w:highlight w:val="none"/>
        </w:rPr>
      </w:pPr>
    </w:p>
    <w:p>
      <w:pPr>
        <w:spacing w:line="0" w:lineRule="atLeast"/>
        <w:jc w:val="left"/>
        <w:rPr>
          <w:rFonts w:ascii="宋体" w:hAnsi="宋体"/>
          <w:sz w:val="18"/>
          <w:highlight w:val="none"/>
        </w:rPr>
      </w:pPr>
    </w:p>
    <w:p>
      <w:pPr>
        <w:spacing w:line="0" w:lineRule="atLeast"/>
        <w:jc w:val="left"/>
        <w:rPr>
          <w:rFonts w:ascii="宋体" w:hAnsi="宋体"/>
          <w:sz w:val="18"/>
          <w:highlight w:val="none"/>
        </w:rPr>
        <w:sectPr>
          <w:pgSz w:w="11907" w:h="16839"/>
          <w:pgMar w:top="1418" w:right="1247" w:bottom="936" w:left="1247" w:header="851" w:footer="992" w:gutter="0"/>
          <w:cols w:space="425" w:num="1"/>
          <w:docGrid w:type="lines" w:linePitch="312" w:charSpace="0"/>
        </w:sectPr>
      </w:pPr>
    </w:p>
    <w:p>
      <w:pPr>
        <w:pStyle w:val="3"/>
        <w:spacing w:before="0" w:after="0" w:line="240" w:lineRule="auto"/>
        <w:jc w:val="center"/>
        <w:rPr>
          <w:rFonts w:ascii="宋体" w:hAnsi="宋体" w:eastAsia="宋体"/>
          <w:b w:val="0"/>
          <w:highlight w:val="none"/>
        </w:rPr>
      </w:pPr>
      <w:bookmarkStart w:id="36" w:name="_Toc13670536"/>
      <w:bookmarkStart w:id="37" w:name="_Toc55893094"/>
      <w:r>
        <w:rPr>
          <w:rFonts w:ascii="宋体" w:hAnsi="宋体"/>
          <w:sz w:val="18"/>
          <w:szCs w:val="18"/>
          <w:highlight w:val="none"/>
        </w:rPr>
        <mc:AlternateContent>
          <mc:Choice Requires="wps">
            <w:drawing>
              <wp:anchor distT="0" distB="0" distL="114300" distR="114300" simplePos="0" relativeHeight="251630592" behindDoc="0" locked="0" layoutInCell="1" allowOverlap="1">
                <wp:simplePos x="0" y="0"/>
                <wp:positionH relativeFrom="column">
                  <wp:posOffset>4580890</wp:posOffset>
                </wp:positionH>
                <wp:positionV relativeFrom="paragraph">
                  <wp:posOffset>351790</wp:posOffset>
                </wp:positionV>
                <wp:extent cx="1333500" cy="748665"/>
                <wp:effectExtent l="0" t="0" r="19050" b="12065"/>
                <wp:wrapNone/>
                <wp:docPr id="20"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W</w:t>
                            </w:r>
                            <w:r>
                              <w:rPr>
                                <w:rFonts w:hint="eastAsia" w:ascii="宋体" w:hAnsi="宋体"/>
                                <w:sz w:val="18"/>
                              </w:rPr>
                              <w:t>10</w:t>
                            </w:r>
                            <w:r>
                              <w:rPr>
                                <w:rFonts w:ascii="宋体" w:hAnsi="宋体"/>
                                <w:sz w:val="18"/>
                              </w:rPr>
                              <w:t>3</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0.7pt;margin-top:27.7pt;height:58.95pt;width:105pt;z-index:251630592;mso-width-relative:page;mso-height-relative:page;" fillcolor="#FFFFFF" filled="t" stroked="t" coordsize="21600,21600" o:gfxdata="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tGlTtoAAAAKAQAADwAAAAAAAAABACAAAAAi&#10;AAAAZHJzL2Rvd25yZXYueG1sUEsBAhQAFAAAAAgAh07iQDPjwZ0IAgAAKgQAAA4AAAAAAAAAAQAg&#10;AAAAKQ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W</w:t>
                      </w:r>
                      <w:r>
                        <w:rPr>
                          <w:rFonts w:hint="eastAsia" w:ascii="宋体" w:hAnsi="宋体"/>
                          <w:sz w:val="18"/>
                        </w:rPr>
                        <w:t>10</w:t>
                      </w:r>
                      <w:r>
                        <w:rPr>
                          <w:rFonts w:ascii="宋体" w:hAnsi="宋体"/>
                          <w:sz w:val="18"/>
                        </w:rPr>
                        <w:t>3</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v:textbox>
              </v:shape>
            </w:pict>
          </mc:Fallback>
        </mc:AlternateContent>
      </w:r>
      <w:r>
        <w:rPr>
          <w:rFonts w:ascii="宋体" w:hAnsi="宋体"/>
          <w:sz w:val="18"/>
          <w:szCs w:val="18"/>
          <w:highlight w:val="none"/>
        </w:rPr>
        <mc:AlternateContent>
          <mc:Choice Requires="wps">
            <w:drawing>
              <wp:anchor distT="0" distB="0" distL="114300" distR="114300" simplePos="0" relativeHeight="251631616" behindDoc="0" locked="0" layoutInCell="1" allowOverlap="1">
                <wp:simplePos x="0" y="0"/>
                <wp:positionH relativeFrom="column">
                  <wp:posOffset>3932555</wp:posOffset>
                </wp:positionH>
                <wp:positionV relativeFrom="paragraph">
                  <wp:posOffset>344170</wp:posOffset>
                </wp:positionV>
                <wp:extent cx="609600" cy="748665"/>
                <wp:effectExtent l="0" t="0" r="19050" b="12065"/>
                <wp:wrapNone/>
                <wp:docPr id="42"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09.65pt;margin-top:27.1pt;height:58.95pt;width:48pt;z-index:251631616;mso-width-relative:page;mso-height-relative:page;" fillcolor="#FFFFFF" filled="t" stroked="t" coordsize="21600,21600" o:gfxdata="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PhhDtsAAAAKAQAADwAAAAAAAAABACAAAAAi&#10;AAAAZHJzL2Rvd25yZXYueG1sUEsBAhQAFAAAAAgAh07iQA8RlFAHAgAAKQQAAA4AAAAAAAAAAQAg&#10;AAAAKg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hint="eastAsia" w:ascii="宋体" w:hAnsi="宋体" w:eastAsia="宋体"/>
          <w:b w:val="0"/>
          <w:highlight w:val="none"/>
        </w:rPr>
        <w:t>瓶颈区段变更情况表</w:t>
      </w:r>
      <w:bookmarkEnd w:id="36"/>
      <w:bookmarkEnd w:id="37"/>
    </w:p>
    <w:p>
      <w:pPr>
        <w:spacing w:line="0" w:lineRule="atLeast"/>
        <w:jc w:val="center"/>
        <w:rPr>
          <w:rFonts w:ascii="宋体" w:hAnsi="宋体"/>
          <w:sz w:val="18"/>
          <w:szCs w:val="18"/>
          <w:highlight w:val="none"/>
        </w:rPr>
      </w:pPr>
    </w:p>
    <w:p>
      <w:pPr>
        <w:spacing w:line="0" w:lineRule="atLeast"/>
        <w:jc w:val="center"/>
        <w:rPr>
          <w:rFonts w:ascii="宋体" w:hAnsi="宋体"/>
          <w:sz w:val="18"/>
          <w:szCs w:val="18"/>
          <w:highlight w:val="none"/>
        </w:rPr>
      </w:pPr>
    </w:p>
    <w:p>
      <w:pPr>
        <w:spacing w:line="0" w:lineRule="atLeast"/>
        <w:jc w:val="center"/>
        <w:rPr>
          <w:rFonts w:ascii="宋体" w:hAnsi="宋体"/>
          <w:sz w:val="18"/>
          <w:szCs w:val="18"/>
          <w:highlight w:val="none"/>
        </w:rPr>
      </w:pPr>
    </w:p>
    <w:p>
      <w:pPr>
        <w:spacing w:line="0" w:lineRule="atLeast"/>
        <w:jc w:val="center"/>
        <w:rPr>
          <w:rFonts w:ascii="宋体" w:hAnsi="宋体"/>
          <w:sz w:val="18"/>
          <w:szCs w:val="18"/>
          <w:highlight w:val="none"/>
        </w:rPr>
      </w:pPr>
    </w:p>
    <w:p>
      <w:pPr>
        <w:spacing w:line="0" w:lineRule="atLeast"/>
        <w:rPr>
          <w:bCs/>
          <w:sz w:val="18"/>
          <w:szCs w:val="18"/>
          <w:highlight w:val="none"/>
        </w:rPr>
      </w:pPr>
      <w:r>
        <w:rPr>
          <w:rFonts w:hint="eastAsia" w:ascii="宋体" w:hAnsi="宋体"/>
          <w:sz w:val="18"/>
          <w:szCs w:val="18"/>
          <w:highlight w:val="none"/>
        </w:rPr>
        <w:t>填报单位：                                       20   年</w:t>
      </w:r>
    </w:p>
    <w:tbl>
      <w:tblPr>
        <w:tblStyle w:val="39"/>
        <w:tblW w:w="9413"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937"/>
        <w:gridCol w:w="1033"/>
        <w:gridCol w:w="1177"/>
        <w:gridCol w:w="1035"/>
        <w:gridCol w:w="885"/>
        <w:gridCol w:w="732"/>
        <w:gridCol w:w="885"/>
        <w:gridCol w:w="744"/>
        <w:gridCol w:w="842"/>
        <w:gridCol w:w="114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00" w:hRule="atLeast"/>
        </w:trPr>
        <w:tc>
          <w:tcPr>
            <w:tcW w:w="5067" w:type="dxa"/>
            <w:gridSpan w:val="5"/>
            <w:shd w:val="clear" w:color="auto" w:fill="auto"/>
            <w:tcMar>
              <w:top w:w="15" w:type="dxa"/>
              <w:left w:w="15" w:type="dxa"/>
              <w:bottom w:w="0" w:type="dxa"/>
              <w:right w:w="15" w:type="dxa"/>
            </w:tcMar>
            <w:vAlign w:val="center"/>
          </w:tcPr>
          <w:p>
            <w:pPr>
              <w:jc w:val="center"/>
              <w:rPr>
                <w:rFonts w:ascii="宋体" w:hAnsi="宋体" w:cs="Arial Unicode MS"/>
                <w:sz w:val="18"/>
                <w:highlight w:val="none"/>
              </w:rPr>
            </w:pPr>
            <w:r>
              <w:rPr>
                <w:rFonts w:hint="eastAsia" w:ascii="宋体" w:hAnsi="宋体"/>
                <w:sz w:val="18"/>
                <w:highlight w:val="none"/>
              </w:rPr>
              <w:t>一、瓶颈区段地理位置</w:t>
            </w:r>
          </w:p>
        </w:tc>
        <w:tc>
          <w:tcPr>
            <w:tcW w:w="3203" w:type="dxa"/>
            <w:gridSpan w:val="4"/>
            <w:shd w:val="clear" w:color="auto" w:fill="auto"/>
            <w:tcMar>
              <w:top w:w="15" w:type="dxa"/>
              <w:left w:w="15" w:type="dxa"/>
              <w:bottom w:w="0" w:type="dxa"/>
              <w:right w:w="15" w:type="dxa"/>
            </w:tcMar>
            <w:vAlign w:val="center"/>
          </w:tcPr>
          <w:p>
            <w:pPr>
              <w:jc w:val="center"/>
              <w:rPr>
                <w:rFonts w:ascii="宋体" w:hAnsi="宋体" w:cs="Arial Unicode MS"/>
                <w:sz w:val="18"/>
                <w:highlight w:val="none"/>
              </w:rPr>
            </w:pPr>
            <w:r>
              <w:rPr>
                <w:rFonts w:hint="eastAsia" w:ascii="宋体" w:hAnsi="宋体"/>
                <w:sz w:val="18"/>
                <w:highlight w:val="none"/>
              </w:rPr>
              <w:t>二、瓶颈区段基本信息</w:t>
            </w:r>
          </w:p>
        </w:tc>
        <w:tc>
          <w:tcPr>
            <w:tcW w:w="1143" w:type="dxa"/>
            <w:vMerge w:val="restart"/>
            <w:shd w:val="clear" w:color="auto" w:fill="auto"/>
            <w:tcMar>
              <w:top w:w="15" w:type="dxa"/>
              <w:left w:w="15" w:type="dxa"/>
              <w:bottom w:w="0" w:type="dxa"/>
              <w:right w:w="15" w:type="dxa"/>
            </w:tcMar>
            <w:vAlign w:val="center"/>
          </w:tcPr>
          <w:p>
            <w:pPr>
              <w:jc w:val="center"/>
              <w:rPr>
                <w:rFonts w:ascii="宋体" w:hAnsi="宋体" w:cs="Arial Unicode MS"/>
                <w:sz w:val="18"/>
                <w:highlight w:val="none"/>
              </w:rPr>
            </w:pPr>
            <w:r>
              <w:rPr>
                <w:rFonts w:hint="eastAsia" w:ascii="宋体" w:hAnsi="宋体"/>
                <w:sz w:val="18"/>
                <w:highlight w:val="none"/>
              </w:rPr>
              <w:t>三、变更原因</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1140" w:hRule="atLeast"/>
        </w:trPr>
        <w:tc>
          <w:tcPr>
            <w:tcW w:w="937" w:type="dxa"/>
            <w:shd w:val="clear" w:color="auto" w:fill="auto"/>
            <w:tcMar>
              <w:top w:w="15" w:type="dxa"/>
              <w:left w:w="15" w:type="dxa"/>
              <w:bottom w:w="0" w:type="dxa"/>
              <w:right w:w="15" w:type="dxa"/>
            </w:tcMar>
            <w:vAlign w:val="center"/>
          </w:tcPr>
          <w:p>
            <w:pPr>
              <w:jc w:val="center"/>
              <w:rPr>
                <w:rFonts w:ascii="宋体" w:hAnsi="宋体" w:cs="Arial Unicode MS"/>
                <w:sz w:val="18"/>
                <w:highlight w:val="none"/>
              </w:rPr>
            </w:pPr>
            <w:r>
              <w:rPr>
                <w:rFonts w:hint="eastAsia" w:ascii="宋体" w:hAnsi="宋体"/>
                <w:sz w:val="18"/>
                <w:highlight w:val="none"/>
              </w:rPr>
              <w:t>所在航段起点名称</w:t>
            </w:r>
          </w:p>
        </w:tc>
        <w:tc>
          <w:tcPr>
            <w:tcW w:w="1033" w:type="dxa"/>
            <w:shd w:val="clear" w:color="auto" w:fill="auto"/>
            <w:tcMar>
              <w:top w:w="15" w:type="dxa"/>
              <w:left w:w="15" w:type="dxa"/>
              <w:bottom w:w="0" w:type="dxa"/>
              <w:right w:w="15" w:type="dxa"/>
            </w:tcMar>
            <w:vAlign w:val="center"/>
          </w:tcPr>
          <w:p>
            <w:pPr>
              <w:jc w:val="center"/>
              <w:rPr>
                <w:rFonts w:ascii="宋体" w:hAnsi="宋体"/>
                <w:sz w:val="18"/>
                <w:highlight w:val="none"/>
              </w:rPr>
            </w:pPr>
            <w:r>
              <w:rPr>
                <w:rFonts w:hint="eastAsia" w:ascii="宋体" w:hAnsi="宋体"/>
                <w:sz w:val="18"/>
                <w:highlight w:val="none"/>
              </w:rPr>
              <w:t>所在航段</w:t>
            </w:r>
          </w:p>
          <w:p>
            <w:pPr>
              <w:jc w:val="center"/>
              <w:rPr>
                <w:rFonts w:ascii="宋体" w:hAnsi="宋体" w:cs="Arial Unicode MS"/>
                <w:sz w:val="18"/>
                <w:highlight w:val="none"/>
              </w:rPr>
            </w:pPr>
            <w:r>
              <w:rPr>
                <w:rFonts w:hint="eastAsia" w:ascii="宋体" w:hAnsi="宋体"/>
                <w:sz w:val="18"/>
                <w:highlight w:val="none"/>
              </w:rPr>
              <w:t>终点名称</w:t>
            </w:r>
          </w:p>
        </w:tc>
        <w:tc>
          <w:tcPr>
            <w:tcW w:w="1177" w:type="dxa"/>
            <w:shd w:val="clear" w:color="auto" w:fill="auto"/>
            <w:tcMar>
              <w:top w:w="15" w:type="dxa"/>
              <w:left w:w="15" w:type="dxa"/>
              <w:bottom w:w="0" w:type="dxa"/>
              <w:right w:w="15" w:type="dxa"/>
            </w:tcMar>
            <w:vAlign w:val="center"/>
          </w:tcPr>
          <w:p>
            <w:pPr>
              <w:jc w:val="center"/>
              <w:rPr>
                <w:rFonts w:ascii="宋体" w:hAnsi="宋体"/>
                <w:sz w:val="18"/>
                <w:highlight w:val="none"/>
              </w:rPr>
            </w:pPr>
            <w:r>
              <w:rPr>
                <w:rFonts w:hint="eastAsia" w:ascii="宋体" w:hAnsi="宋体"/>
                <w:sz w:val="18"/>
                <w:highlight w:val="none"/>
              </w:rPr>
              <w:t>瓶颈区段</w:t>
            </w:r>
          </w:p>
          <w:p>
            <w:pPr>
              <w:jc w:val="center"/>
              <w:rPr>
                <w:rFonts w:ascii="宋体" w:hAnsi="宋体"/>
                <w:sz w:val="18"/>
                <w:highlight w:val="none"/>
              </w:rPr>
            </w:pPr>
            <w:r>
              <w:rPr>
                <w:rFonts w:hint="eastAsia" w:ascii="宋体" w:hAnsi="宋体"/>
                <w:sz w:val="18"/>
                <w:highlight w:val="none"/>
              </w:rPr>
              <w:t>起点距航</w:t>
            </w:r>
          </w:p>
          <w:p>
            <w:pPr>
              <w:jc w:val="center"/>
              <w:rPr>
                <w:rFonts w:ascii="宋体" w:hAnsi="宋体"/>
                <w:sz w:val="18"/>
                <w:highlight w:val="none"/>
              </w:rPr>
            </w:pPr>
            <w:r>
              <w:rPr>
                <w:rFonts w:hint="eastAsia" w:ascii="宋体" w:hAnsi="宋体"/>
                <w:sz w:val="18"/>
                <w:highlight w:val="none"/>
              </w:rPr>
              <w:t>道起点里程</w:t>
            </w:r>
          </w:p>
          <w:p>
            <w:pPr>
              <w:jc w:val="center"/>
              <w:rPr>
                <w:rFonts w:ascii="宋体" w:hAnsi="宋体" w:cs="Arial Unicode MS"/>
                <w:sz w:val="18"/>
                <w:highlight w:val="none"/>
              </w:rPr>
            </w:pPr>
            <w:r>
              <w:rPr>
                <w:rFonts w:hint="eastAsia" w:ascii="宋体" w:hAnsi="宋体"/>
                <w:sz w:val="18"/>
                <w:highlight w:val="none"/>
              </w:rPr>
              <w:t>（公里）</w:t>
            </w:r>
          </w:p>
        </w:tc>
        <w:tc>
          <w:tcPr>
            <w:tcW w:w="1035" w:type="dxa"/>
            <w:shd w:val="clear" w:color="auto" w:fill="auto"/>
            <w:tcMar>
              <w:top w:w="15" w:type="dxa"/>
              <w:left w:w="15" w:type="dxa"/>
              <w:bottom w:w="0" w:type="dxa"/>
              <w:right w:w="15" w:type="dxa"/>
            </w:tcMar>
            <w:vAlign w:val="center"/>
          </w:tcPr>
          <w:p>
            <w:pPr>
              <w:jc w:val="center"/>
              <w:rPr>
                <w:rFonts w:ascii="宋体" w:hAnsi="宋体"/>
                <w:sz w:val="18"/>
                <w:highlight w:val="none"/>
              </w:rPr>
            </w:pPr>
            <w:r>
              <w:rPr>
                <w:rFonts w:hint="eastAsia" w:ascii="宋体" w:hAnsi="宋体"/>
                <w:sz w:val="18"/>
                <w:highlight w:val="none"/>
              </w:rPr>
              <w:t>瓶颈区段</w:t>
            </w:r>
          </w:p>
          <w:p>
            <w:pPr>
              <w:jc w:val="center"/>
              <w:rPr>
                <w:rFonts w:ascii="宋体" w:hAnsi="宋体" w:cs="Arial Unicode MS"/>
                <w:sz w:val="18"/>
                <w:highlight w:val="none"/>
              </w:rPr>
            </w:pPr>
            <w:r>
              <w:rPr>
                <w:rFonts w:hint="eastAsia" w:ascii="宋体" w:hAnsi="宋体"/>
                <w:sz w:val="18"/>
                <w:highlight w:val="none"/>
              </w:rPr>
              <w:t>起点名称</w:t>
            </w:r>
          </w:p>
        </w:tc>
        <w:tc>
          <w:tcPr>
            <w:tcW w:w="885" w:type="dxa"/>
            <w:shd w:val="clear" w:color="auto" w:fill="auto"/>
            <w:tcMar>
              <w:top w:w="15" w:type="dxa"/>
              <w:left w:w="15" w:type="dxa"/>
              <w:bottom w:w="0" w:type="dxa"/>
              <w:right w:w="15" w:type="dxa"/>
            </w:tcMar>
            <w:vAlign w:val="center"/>
          </w:tcPr>
          <w:p>
            <w:pPr>
              <w:jc w:val="center"/>
              <w:rPr>
                <w:rFonts w:ascii="宋体" w:hAnsi="宋体" w:cs="Arial Unicode MS"/>
                <w:sz w:val="18"/>
                <w:highlight w:val="none"/>
              </w:rPr>
            </w:pPr>
            <w:r>
              <w:rPr>
                <w:rFonts w:hint="eastAsia" w:ascii="宋体" w:hAnsi="宋体"/>
                <w:sz w:val="18"/>
                <w:highlight w:val="none"/>
              </w:rPr>
              <w:t>瓶颈区段终点名称</w:t>
            </w:r>
          </w:p>
        </w:tc>
        <w:tc>
          <w:tcPr>
            <w:tcW w:w="732" w:type="dxa"/>
            <w:shd w:val="clear" w:color="auto" w:fill="auto"/>
            <w:tcMar>
              <w:top w:w="15" w:type="dxa"/>
              <w:left w:w="15" w:type="dxa"/>
              <w:bottom w:w="0" w:type="dxa"/>
              <w:right w:w="15" w:type="dxa"/>
            </w:tcMar>
            <w:vAlign w:val="center"/>
          </w:tcPr>
          <w:p>
            <w:pPr>
              <w:jc w:val="center"/>
              <w:rPr>
                <w:rFonts w:ascii="宋体" w:hAnsi="宋体"/>
                <w:sz w:val="18"/>
                <w:highlight w:val="none"/>
              </w:rPr>
            </w:pPr>
            <w:r>
              <w:rPr>
                <w:rFonts w:hint="eastAsia" w:ascii="宋体" w:hAnsi="宋体"/>
                <w:sz w:val="18"/>
                <w:highlight w:val="none"/>
              </w:rPr>
              <w:t>瓶颈区</w:t>
            </w:r>
          </w:p>
          <w:p>
            <w:pPr>
              <w:jc w:val="center"/>
              <w:rPr>
                <w:rFonts w:ascii="宋体" w:hAnsi="宋体"/>
                <w:sz w:val="18"/>
                <w:highlight w:val="none"/>
              </w:rPr>
            </w:pPr>
            <w:r>
              <w:rPr>
                <w:rFonts w:hint="eastAsia" w:ascii="宋体" w:hAnsi="宋体"/>
                <w:sz w:val="18"/>
                <w:highlight w:val="none"/>
              </w:rPr>
              <w:t>段里程</w:t>
            </w:r>
          </w:p>
          <w:p>
            <w:pPr>
              <w:jc w:val="center"/>
              <w:rPr>
                <w:rFonts w:ascii="宋体" w:hAnsi="宋体" w:cs="Arial Unicode MS"/>
                <w:sz w:val="18"/>
                <w:highlight w:val="none"/>
              </w:rPr>
            </w:pPr>
            <w:r>
              <w:rPr>
                <w:rFonts w:hint="eastAsia" w:ascii="宋体" w:hAnsi="宋体"/>
                <w:sz w:val="18"/>
                <w:highlight w:val="none"/>
              </w:rPr>
              <w:t>（公里）</w:t>
            </w:r>
          </w:p>
        </w:tc>
        <w:tc>
          <w:tcPr>
            <w:tcW w:w="885" w:type="dxa"/>
            <w:shd w:val="clear" w:color="auto" w:fill="auto"/>
            <w:tcMar>
              <w:top w:w="15" w:type="dxa"/>
              <w:left w:w="15" w:type="dxa"/>
              <w:bottom w:w="0" w:type="dxa"/>
              <w:right w:w="15" w:type="dxa"/>
            </w:tcMar>
            <w:vAlign w:val="center"/>
          </w:tcPr>
          <w:p>
            <w:pPr>
              <w:jc w:val="center"/>
              <w:rPr>
                <w:rFonts w:ascii="宋体" w:hAnsi="宋体"/>
                <w:sz w:val="18"/>
                <w:highlight w:val="none"/>
              </w:rPr>
            </w:pPr>
            <w:r>
              <w:rPr>
                <w:rFonts w:hint="eastAsia" w:ascii="宋体" w:hAnsi="宋体"/>
                <w:sz w:val="18"/>
                <w:highlight w:val="none"/>
              </w:rPr>
              <w:t>航道最</w:t>
            </w:r>
          </w:p>
          <w:p>
            <w:pPr>
              <w:jc w:val="center"/>
              <w:rPr>
                <w:rFonts w:ascii="宋体" w:hAnsi="宋体"/>
                <w:sz w:val="18"/>
                <w:highlight w:val="none"/>
              </w:rPr>
            </w:pPr>
            <w:r>
              <w:rPr>
                <w:rFonts w:hint="eastAsia" w:ascii="宋体" w:hAnsi="宋体"/>
                <w:sz w:val="18"/>
                <w:highlight w:val="none"/>
              </w:rPr>
              <w:t>小水深</w:t>
            </w:r>
          </w:p>
          <w:p>
            <w:pPr>
              <w:jc w:val="center"/>
              <w:rPr>
                <w:rFonts w:ascii="宋体" w:hAnsi="宋体" w:cs="Arial Unicode MS"/>
                <w:sz w:val="18"/>
                <w:highlight w:val="none"/>
              </w:rPr>
            </w:pPr>
            <w:r>
              <w:rPr>
                <w:rFonts w:hint="eastAsia" w:ascii="宋体" w:hAnsi="宋体"/>
                <w:sz w:val="18"/>
                <w:highlight w:val="none"/>
              </w:rPr>
              <w:t>（米）</w:t>
            </w:r>
          </w:p>
        </w:tc>
        <w:tc>
          <w:tcPr>
            <w:tcW w:w="744" w:type="dxa"/>
            <w:shd w:val="clear" w:color="auto" w:fill="auto"/>
            <w:tcMar>
              <w:top w:w="15" w:type="dxa"/>
              <w:left w:w="15" w:type="dxa"/>
              <w:bottom w:w="0" w:type="dxa"/>
              <w:right w:w="15" w:type="dxa"/>
            </w:tcMar>
            <w:vAlign w:val="center"/>
          </w:tcPr>
          <w:p>
            <w:pPr>
              <w:jc w:val="center"/>
              <w:rPr>
                <w:rFonts w:ascii="宋体" w:hAnsi="宋体"/>
                <w:sz w:val="18"/>
                <w:highlight w:val="none"/>
              </w:rPr>
            </w:pPr>
            <w:r>
              <w:rPr>
                <w:rFonts w:hint="eastAsia" w:ascii="宋体" w:hAnsi="宋体"/>
                <w:sz w:val="18"/>
                <w:highlight w:val="none"/>
              </w:rPr>
              <w:t>航道最</w:t>
            </w:r>
          </w:p>
          <w:p>
            <w:pPr>
              <w:jc w:val="center"/>
              <w:rPr>
                <w:rFonts w:ascii="宋体" w:hAnsi="宋体"/>
                <w:sz w:val="18"/>
                <w:highlight w:val="none"/>
              </w:rPr>
            </w:pPr>
            <w:r>
              <w:rPr>
                <w:rFonts w:hint="eastAsia" w:ascii="宋体" w:hAnsi="宋体"/>
                <w:sz w:val="18"/>
                <w:highlight w:val="none"/>
              </w:rPr>
              <w:t>小宽度</w:t>
            </w:r>
          </w:p>
          <w:p>
            <w:pPr>
              <w:jc w:val="center"/>
              <w:rPr>
                <w:rFonts w:ascii="宋体" w:hAnsi="宋体" w:cs="Arial Unicode MS"/>
                <w:sz w:val="18"/>
                <w:highlight w:val="none"/>
              </w:rPr>
            </w:pPr>
            <w:r>
              <w:rPr>
                <w:rFonts w:hint="eastAsia" w:ascii="宋体" w:hAnsi="宋体"/>
                <w:sz w:val="18"/>
                <w:highlight w:val="none"/>
              </w:rPr>
              <w:t>（米）</w:t>
            </w:r>
          </w:p>
        </w:tc>
        <w:tc>
          <w:tcPr>
            <w:tcW w:w="842" w:type="dxa"/>
            <w:shd w:val="clear" w:color="auto" w:fill="auto"/>
            <w:tcMar>
              <w:top w:w="15" w:type="dxa"/>
              <w:left w:w="15" w:type="dxa"/>
              <w:bottom w:w="0" w:type="dxa"/>
              <w:right w:w="15" w:type="dxa"/>
            </w:tcMar>
            <w:vAlign w:val="center"/>
          </w:tcPr>
          <w:p>
            <w:pPr>
              <w:jc w:val="center"/>
              <w:rPr>
                <w:rFonts w:ascii="宋体" w:hAnsi="宋体"/>
                <w:sz w:val="18"/>
                <w:highlight w:val="none"/>
              </w:rPr>
            </w:pPr>
            <w:r>
              <w:rPr>
                <w:rFonts w:hint="eastAsia" w:ascii="宋体" w:hAnsi="宋体"/>
                <w:sz w:val="18"/>
                <w:highlight w:val="none"/>
              </w:rPr>
              <w:t>航道最小</w:t>
            </w:r>
          </w:p>
          <w:p>
            <w:pPr>
              <w:jc w:val="center"/>
              <w:rPr>
                <w:rFonts w:ascii="宋体" w:hAnsi="宋体"/>
                <w:sz w:val="18"/>
                <w:highlight w:val="none"/>
              </w:rPr>
            </w:pPr>
            <w:r>
              <w:rPr>
                <w:rFonts w:hint="eastAsia" w:ascii="宋体" w:hAnsi="宋体"/>
                <w:sz w:val="18"/>
                <w:highlight w:val="none"/>
              </w:rPr>
              <w:t>弯曲半径</w:t>
            </w:r>
          </w:p>
          <w:p>
            <w:pPr>
              <w:jc w:val="center"/>
              <w:rPr>
                <w:rFonts w:ascii="宋体" w:hAnsi="宋体" w:cs="Arial Unicode MS"/>
                <w:sz w:val="18"/>
                <w:highlight w:val="none"/>
              </w:rPr>
            </w:pPr>
            <w:r>
              <w:rPr>
                <w:rFonts w:hint="eastAsia" w:ascii="宋体" w:hAnsi="宋体"/>
                <w:sz w:val="18"/>
                <w:highlight w:val="none"/>
              </w:rPr>
              <w:t>（米）</w:t>
            </w:r>
          </w:p>
        </w:tc>
        <w:tc>
          <w:tcPr>
            <w:tcW w:w="1143" w:type="dxa"/>
            <w:vMerge w:val="continue"/>
            <w:shd w:val="clear" w:color="auto" w:fill="auto"/>
            <w:vAlign w:val="center"/>
          </w:tcPr>
          <w:p>
            <w:pPr>
              <w:rPr>
                <w:rFonts w:ascii="宋体" w:hAnsi="宋体" w:cs="Arial Unicode MS"/>
                <w:sz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00" w:hRule="atLeast"/>
        </w:trPr>
        <w:tc>
          <w:tcPr>
            <w:tcW w:w="937" w:type="dxa"/>
            <w:shd w:val="clear" w:color="auto" w:fill="auto"/>
            <w:tcMar>
              <w:top w:w="15" w:type="dxa"/>
              <w:left w:w="15" w:type="dxa"/>
              <w:bottom w:w="0" w:type="dxa"/>
              <w:right w:w="15" w:type="dxa"/>
            </w:tcMar>
            <w:vAlign w:val="center"/>
          </w:tcPr>
          <w:p>
            <w:pPr>
              <w:jc w:val="center"/>
              <w:rPr>
                <w:rFonts w:ascii="宋体" w:hAnsi="宋体" w:cs="Arial Unicode MS"/>
                <w:sz w:val="18"/>
                <w:highlight w:val="none"/>
              </w:rPr>
            </w:pPr>
            <w:r>
              <w:rPr>
                <w:rFonts w:hint="eastAsia" w:ascii="宋体" w:hAnsi="宋体" w:cs="Arial Unicode MS"/>
                <w:sz w:val="18"/>
                <w:szCs w:val="18"/>
                <w:highlight w:val="none"/>
              </w:rPr>
              <w:t>甲</w:t>
            </w:r>
          </w:p>
        </w:tc>
        <w:tc>
          <w:tcPr>
            <w:tcW w:w="1033" w:type="dxa"/>
            <w:shd w:val="clear" w:color="auto" w:fill="auto"/>
            <w:tcMar>
              <w:top w:w="15" w:type="dxa"/>
              <w:left w:w="15" w:type="dxa"/>
              <w:bottom w:w="0" w:type="dxa"/>
              <w:right w:w="15" w:type="dxa"/>
            </w:tcMar>
            <w:vAlign w:val="center"/>
          </w:tcPr>
          <w:p>
            <w:pPr>
              <w:jc w:val="center"/>
              <w:rPr>
                <w:rFonts w:ascii="宋体" w:hAnsi="宋体" w:cs="Arial Unicode MS"/>
                <w:sz w:val="18"/>
                <w:highlight w:val="none"/>
              </w:rPr>
            </w:pPr>
            <w:r>
              <w:rPr>
                <w:rFonts w:hint="eastAsia" w:ascii="宋体" w:hAnsi="宋体" w:cs="Arial Unicode MS"/>
                <w:sz w:val="18"/>
                <w:szCs w:val="18"/>
                <w:highlight w:val="none"/>
              </w:rPr>
              <w:t>乙</w:t>
            </w:r>
          </w:p>
        </w:tc>
        <w:tc>
          <w:tcPr>
            <w:tcW w:w="1177" w:type="dxa"/>
            <w:shd w:val="clear" w:color="auto" w:fill="auto"/>
            <w:tcMar>
              <w:top w:w="15" w:type="dxa"/>
              <w:left w:w="15" w:type="dxa"/>
              <w:bottom w:w="0" w:type="dxa"/>
              <w:right w:w="15" w:type="dxa"/>
            </w:tcMar>
            <w:vAlign w:val="center"/>
          </w:tcPr>
          <w:p>
            <w:pPr>
              <w:jc w:val="center"/>
              <w:rPr>
                <w:rFonts w:ascii="宋体" w:hAnsi="宋体" w:cs="Arial Unicode MS"/>
                <w:sz w:val="18"/>
                <w:highlight w:val="none"/>
              </w:rPr>
            </w:pPr>
            <w:r>
              <w:rPr>
                <w:rFonts w:hint="eastAsia" w:ascii="宋体" w:hAnsi="宋体"/>
                <w:sz w:val="18"/>
                <w:highlight w:val="none"/>
              </w:rPr>
              <w:t>01</w:t>
            </w:r>
          </w:p>
        </w:tc>
        <w:tc>
          <w:tcPr>
            <w:tcW w:w="1035" w:type="dxa"/>
            <w:shd w:val="clear" w:color="auto" w:fill="auto"/>
            <w:tcMar>
              <w:top w:w="15" w:type="dxa"/>
              <w:left w:w="15" w:type="dxa"/>
              <w:bottom w:w="0" w:type="dxa"/>
              <w:right w:w="15" w:type="dxa"/>
            </w:tcMar>
            <w:vAlign w:val="center"/>
          </w:tcPr>
          <w:p>
            <w:pPr>
              <w:jc w:val="center"/>
              <w:rPr>
                <w:rFonts w:ascii="宋体" w:hAnsi="宋体" w:cs="Arial Unicode MS"/>
                <w:sz w:val="18"/>
                <w:highlight w:val="none"/>
              </w:rPr>
            </w:pPr>
            <w:r>
              <w:rPr>
                <w:rFonts w:hint="eastAsia" w:ascii="宋体" w:hAnsi="宋体" w:cs="Arial Unicode MS"/>
                <w:sz w:val="18"/>
                <w:highlight w:val="none"/>
              </w:rPr>
              <w:t>丙</w:t>
            </w:r>
          </w:p>
        </w:tc>
        <w:tc>
          <w:tcPr>
            <w:tcW w:w="885" w:type="dxa"/>
            <w:shd w:val="clear" w:color="auto" w:fill="auto"/>
            <w:tcMar>
              <w:top w:w="15" w:type="dxa"/>
              <w:left w:w="15" w:type="dxa"/>
              <w:bottom w:w="0" w:type="dxa"/>
              <w:right w:w="15" w:type="dxa"/>
            </w:tcMar>
            <w:vAlign w:val="center"/>
          </w:tcPr>
          <w:p>
            <w:pPr>
              <w:jc w:val="center"/>
              <w:rPr>
                <w:rFonts w:ascii="宋体" w:hAnsi="宋体" w:cs="Arial Unicode MS"/>
                <w:sz w:val="18"/>
                <w:highlight w:val="none"/>
              </w:rPr>
            </w:pPr>
            <w:r>
              <w:rPr>
                <w:rFonts w:hint="eastAsia" w:ascii="宋体" w:hAnsi="宋体" w:cs="Arial Unicode MS"/>
                <w:sz w:val="18"/>
                <w:szCs w:val="18"/>
                <w:highlight w:val="none"/>
              </w:rPr>
              <w:t>丁</w:t>
            </w:r>
          </w:p>
        </w:tc>
        <w:tc>
          <w:tcPr>
            <w:tcW w:w="732" w:type="dxa"/>
            <w:shd w:val="clear" w:color="auto" w:fill="auto"/>
            <w:tcMar>
              <w:top w:w="15" w:type="dxa"/>
              <w:left w:w="15" w:type="dxa"/>
              <w:bottom w:w="0" w:type="dxa"/>
              <w:right w:w="15" w:type="dxa"/>
            </w:tcMar>
            <w:vAlign w:val="center"/>
          </w:tcPr>
          <w:p>
            <w:pPr>
              <w:jc w:val="center"/>
              <w:rPr>
                <w:rFonts w:ascii="宋体" w:hAnsi="宋体" w:cs="Arial Unicode MS"/>
                <w:sz w:val="18"/>
                <w:highlight w:val="none"/>
              </w:rPr>
            </w:pPr>
            <w:r>
              <w:rPr>
                <w:rFonts w:hint="eastAsia" w:ascii="宋体" w:hAnsi="宋体"/>
                <w:sz w:val="18"/>
                <w:highlight w:val="none"/>
              </w:rPr>
              <w:t>02</w:t>
            </w:r>
          </w:p>
        </w:tc>
        <w:tc>
          <w:tcPr>
            <w:tcW w:w="885" w:type="dxa"/>
            <w:shd w:val="clear" w:color="auto" w:fill="auto"/>
            <w:tcMar>
              <w:top w:w="15" w:type="dxa"/>
              <w:left w:w="15" w:type="dxa"/>
              <w:bottom w:w="0" w:type="dxa"/>
              <w:right w:w="15" w:type="dxa"/>
            </w:tcMar>
            <w:vAlign w:val="center"/>
          </w:tcPr>
          <w:p>
            <w:pPr>
              <w:jc w:val="center"/>
              <w:rPr>
                <w:rFonts w:ascii="宋体" w:hAnsi="宋体" w:cs="Arial Unicode MS"/>
                <w:sz w:val="18"/>
                <w:highlight w:val="none"/>
              </w:rPr>
            </w:pPr>
            <w:r>
              <w:rPr>
                <w:rFonts w:hint="eastAsia" w:ascii="宋体" w:hAnsi="宋体"/>
                <w:sz w:val="18"/>
                <w:highlight w:val="none"/>
              </w:rPr>
              <w:t>03</w:t>
            </w:r>
          </w:p>
        </w:tc>
        <w:tc>
          <w:tcPr>
            <w:tcW w:w="744" w:type="dxa"/>
            <w:shd w:val="clear" w:color="auto" w:fill="auto"/>
            <w:tcMar>
              <w:top w:w="15" w:type="dxa"/>
              <w:left w:w="15" w:type="dxa"/>
              <w:bottom w:w="0" w:type="dxa"/>
              <w:right w:w="15" w:type="dxa"/>
            </w:tcMar>
            <w:vAlign w:val="center"/>
          </w:tcPr>
          <w:p>
            <w:pPr>
              <w:jc w:val="center"/>
              <w:rPr>
                <w:rFonts w:ascii="宋体" w:hAnsi="宋体" w:cs="Arial Unicode MS"/>
                <w:sz w:val="18"/>
                <w:highlight w:val="none"/>
              </w:rPr>
            </w:pPr>
            <w:r>
              <w:rPr>
                <w:rFonts w:hint="eastAsia" w:ascii="宋体" w:hAnsi="宋体"/>
                <w:sz w:val="18"/>
                <w:highlight w:val="none"/>
              </w:rPr>
              <w:t>04</w:t>
            </w:r>
          </w:p>
        </w:tc>
        <w:tc>
          <w:tcPr>
            <w:tcW w:w="842" w:type="dxa"/>
            <w:shd w:val="clear" w:color="auto" w:fill="auto"/>
            <w:tcMar>
              <w:top w:w="15" w:type="dxa"/>
              <w:left w:w="15" w:type="dxa"/>
              <w:bottom w:w="0" w:type="dxa"/>
              <w:right w:w="15" w:type="dxa"/>
            </w:tcMar>
            <w:vAlign w:val="center"/>
          </w:tcPr>
          <w:p>
            <w:pPr>
              <w:jc w:val="center"/>
              <w:rPr>
                <w:rFonts w:ascii="宋体" w:hAnsi="宋体" w:cs="Arial Unicode MS"/>
                <w:sz w:val="18"/>
                <w:highlight w:val="none"/>
              </w:rPr>
            </w:pPr>
            <w:r>
              <w:rPr>
                <w:rFonts w:hint="eastAsia" w:ascii="宋体" w:hAnsi="宋体"/>
                <w:sz w:val="18"/>
                <w:highlight w:val="none"/>
              </w:rPr>
              <w:t>05</w:t>
            </w:r>
          </w:p>
        </w:tc>
        <w:tc>
          <w:tcPr>
            <w:tcW w:w="1143" w:type="dxa"/>
            <w:shd w:val="clear" w:color="auto" w:fill="auto"/>
            <w:tcMar>
              <w:top w:w="15" w:type="dxa"/>
              <w:left w:w="15" w:type="dxa"/>
              <w:bottom w:w="0" w:type="dxa"/>
              <w:right w:w="15" w:type="dxa"/>
            </w:tcMar>
            <w:vAlign w:val="center"/>
          </w:tcPr>
          <w:p>
            <w:pPr>
              <w:jc w:val="center"/>
              <w:rPr>
                <w:rFonts w:ascii="宋体" w:hAnsi="宋体" w:cs="Arial Unicode MS"/>
                <w:sz w:val="18"/>
                <w:highlight w:val="none"/>
              </w:rPr>
            </w:pPr>
            <w:r>
              <w:rPr>
                <w:rFonts w:hint="eastAsia" w:ascii="宋体" w:hAnsi="宋体" w:cs="Arial Unicode MS"/>
                <w:sz w:val="18"/>
                <w:szCs w:val="18"/>
                <w:highlight w:val="none"/>
              </w:rPr>
              <w:t>戊</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00" w:hRule="atLeast"/>
        </w:trPr>
        <w:tc>
          <w:tcPr>
            <w:tcW w:w="937" w:type="dxa"/>
            <w:shd w:val="clear" w:color="auto" w:fill="auto"/>
            <w:tcMar>
              <w:top w:w="15" w:type="dxa"/>
              <w:left w:w="15" w:type="dxa"/>
              <w:bottom w:w="0" w:type="dxa"/>
              <w:right w:w="15" w:type="dxa"/>
            </w:tcMar>
            <w:vAlign w:val="center"/>
          </w:tcPr>
          <w:p>
            <w:pPr>
              <w:rPr>
                <w:rFonts w:ascii="宋体" w:hAnsi="宋体" w:cs="Arial Unicode MS"/>
                <w:sz w:val="18"/>
                <w:highlight w:val="none"/>
              </w:rPr>
            </w:pPr>
          </w:p>
        </w:tc>
        <w:tc>
          <w:tcPr>
            <w:tcW w:w="1033" w:type="dxa"/>
            <w:shd w:val="clear" w:color="auto" w:fill="auto"/>
            <w:tcMar>
              <w:top w:w="15" w:type="dxa"/>
              <w:left w:w="15" w:type="dxa"/>
              <w:bottom w:w="0" w:type="dxa"/>
              <w:right w:w="15" w:type="dxa"/>
            </w:tcMar>
            <w:vAlign w:val="center"/>
          </w:tcPr>
          <w:p>
            <w:pPr>
              <w:rPr>
                <w:rFonts w:ascii="宋体" w:hAnsi="宋体" w:cs="Arial Unicode MS"/>
                <w:sz w:val="18"/>
                <w:highlight w:val="none"/>
              </w:rPr>
            </w:pPr>
          </w:p>
        </w:tc>
        <w:tc>
          <w:tcPr>
            <w:tcW w:w="1177" w:type="dxa"/>
            <w:shd w:val="clear" w:color="auto" w:fill="auto"/>
            <w:tcMar>
              <w:top w:w="15" w:type="dxa"/>
              <w:left w:w="15" w:type="dxa"/>
              <w:bottom w:w="0" w:type="dxa"/>
              <w:right w:w="15" w:type="dxa"/>
            </w:tcMar>
            <w:vAlign w:val="center"/>
          </w:tcPr>
          <w:p>
            <w:pPr>
              <w:jc w:val="right"/>
              <w:rPr>
                <w:rFonts w:ascii="宋体" w:hAnsi="宋体" w:cs="Arial Unicode MS"/>
                <w:sz w:val="18"/>
                <w:highlight w:val="none"/>
              </w:rPr>
            </w:pPr>
            <w:r>
              <w:rPr>
                <w:rFonts w:hint="eastAsia" w:ascii="宋体" w:hAnsi="宋体"/>
                <w:sz w:val="18"/>
                <w:highlight w:val="none"/>
              </w:rPr>
              <w:t>　</w:t>
            </w:r>
          </w:p>
        </w:tc>
        <w:tc>
          <w:tcPr>
            <w:tcW w:w="1035" w:type="dxa"/>
            <w:shd w:val="clear" w:color="auto" w:fill="auto"/>
            <w:tcMar>
              <w:top w:w="15" w:type="dxa"/>
              <w:left w:w="15" w:type="dxa"/>
              <w:bottom w:w="0" w:type="dxa"/>
              <w:right w:w="15" w:type="dxa"/>
            </w:tcMar>
            <w:vAlign w:val="center"/>
          </w:tcPr>
          <w:p>
            <w:pPr>
              <w:rPr>
                <w:rFonts w:ascii="宋体" w:hAnsi="宋体" w:cs="Arial Unicode MS"/>
                <w:sz w:val="18"/>
                <w:highlight w:val="none"/>
              </w:rPr>
            </w:pPr>
          </w:p>
        </w:tc>
        <w:tc>
          <w:tcPr>
            <w:tcW w:w="885" w:type="dxa"/>
            <w:shd w:val="clear" w:color="auto" w:fill="auto"/>
            <w:tcMar>
              <w:top w:w="15" w:type="dxa"/>
              <w:left w:w="15" w:type="dxa"/>
              <w:bottom w:w="0" w:type="dxa"/>
              <w:right w:w="15" w:type="dxa"/>
            </w:tcMar>
            <w:vAlign w:val="center"/>
          </w:tcPr>
          <w:p>
            <w:pPr>
              <w:rPr>
                <w:rFonts w:ascii="宋体" w:hAnsi="宋体" w:cs="Arial Unicode MS"/>
                <w:sz w:val="18"/>
                <w:highlight w:val="none"/>
              </w:rPr>
            </w:pPr>
          </w:p>
        </w:tc>
        <w:tc>
          <w:tcPr>
            <w:tcW w:w="732" w:type="dxa"/>
            <w:shd w:val="clear" w:color="auto" w:fill="auto"/>
            <w:tcMar>
              <w:top w:w="15" w:type="dxa"/>
              <w:left w:w="15" w:type="dxa"/>
              <w:bottom w:w="0" w:type="dxa"/>
              <w:right w:w="15" w:type="dxa"/>
            </w:tcMar>
            <w:vAlign w:val="center"/>
          </w:tcPr>
          <w:p>
            <w:pPr>
              <w:jc w:val="right"/>
              <w:rPr>
                <w:rFonts w:ascii="宋体" w:hAnsi="宋体" w:cs="Arial Unicode MS"/>
                <w:sz w:val="18"/>
                <w:highlight w:val="none"/>
              </w:rPr>
            </w:pPr>
            <w:r>
              <w:rPr>
                <w:rFonts w:hint="eastAsia" w:ascii="宋体" w:hAnsi="宋体"/>
                <w:sz w:val="18"/>
                <w:highlight w:val="none"/>
              </w:rPr>
              <w:t>　</w:t>
            </w:r>
          </w:p>
        </w:tc>
        <w:tc>
          <w:tcPr>
            <w:tcW w:w="885" w:type="dxa"/>
            <w:shd w:val="clear" w:color="auto" w:fill="auto"/>
            <w:tcMar>
              <w:top w:w="15" w:type="dxa"/>
              <w:left w:w="15" w:type="dxa"/>
              <w:bottom w:w="0" w:type="dxa"/>
              <w:right w:w="15" w:type="dxa"/>
            </w:tcMar>
            <w:vAlign w:val="center"/>
          </w:tcPr>
          <w:p>
            <w:pPr>
              <w:jc w:val="right"/>
              <w:rPr>
                <w:rFonts w:ascii="宋体" w:hAnsi="宋体" w:cs="Arial Unicode MS"/>
                <w:sz w:val="18"/>
                <w:highlight w:val="none"/>
              </w:rPr>
            </w:pPr>
            <w:r>
              <w:rPr>
                <w:rFonts w:hint="eastAsia" w:ascii="宋体" w:hAnsi="宋体"/>
                <w:sz w:val="18"/>
                <w:highlight w:val="none"/>
              </w:rPr>
              <w:t>　</w:t>
            </w:r>
          </w:p>
        </w:tc>
        <w:tc>
          <w:tcPr>
            <w:tcW w:w="744" w:type="dxa"/>
            <w:shd w:val="clear" w:color="auto" w:fill="auto"/>
            <w:tcMar>
              <w:top w:w="15" w:type="dxa"/>
              <w:left w:w="15" w:type="dxa"/>
              <w:bottom w:w="0" w:type="dxa"/>
              <w:right w:w="15" w:type="dxa"/>
            </w:tcMar>
            <w:vAlign w:val="center"/>
          </w:tcPr>
          <w:p>
            <w:pPr>
              <w:jc w:val="right"/>
              <w:rPr>
                <w:rFonts w:ascii="宋体" w:hAnsi="宋体" w:cs="Arial Unicode MS"/>
                <w:sz w:val="18"/>
                <w:highlight w:val="none"/>
              </w:rPr>
            </w:pPr>
            <w:r>
              <w:rPr>
                <w:rFonts w:hint="eastAsia" w:ascii="宋体" w:hAnsi="宋体"/>
                <w:sz w:val="18"/>
                <w:highlight w:val="none"/>
              </w:rPr>
              <w:t>　</w:t>
            </w:r>
          </w:p>
        </w:tc>
        <w:tc>
          <w:tcPr>
            <w:tcW w:w="842" w:type="dxa"/>
            <w:shd w:val="clear" w:color="auto" w:fill="auto"/>
            <w:tcMar>
              <w:top w:w="15" w:type="dxa"/>
              <w:left w:w="15" w:type="dxa"/>
              <w:bottom w:w="0" w:type="dxa"/>
              <w:right w:w="15" w:type="dxa"/>
            </w:tcMar>
            <w:vAlign w:val="center"/>
          </w:tcPr>
          <w:p>
            <w:pPr>
              <w:jc w:val="right"/>
              <w:rPr>
                <w:rFonts w:ascii="宋体" w:hAnsi="宋体" w:cs="Arial Unicode MS"/>
                <w:sz w:val="18"/>
                <w:highlight w:val="none"/>
              </w:rPr>
            </w:pPr>
            <w:r>
              <w:rPr>
                <w:rFonts w:hint="eastAsia" w:ascii="宋体" w:hAnsi="宋体"/>
                <w:sz w:val="18"/>
                <w:highlight w:val="none"/>
              </w:rPr>
              <w:t>　</w:t>
            </w:r>
          </w:p>
        </w:tc>
        <w:tc>
          <w:tcPr>
            <w:tcW w:w="1143" w:type="dxa"/>
            <w:shd w:val="clear" w:color="auto" w:fill="auto"/>
            <w:tcMar>
              <w:top w:w="15" w:type="dxa"/>
              <w:left w:w="15" w:type="dxa"/>
              <w:bottom w:w="0" w:type="dxa"/>
              <w:right w:w="15" w:type="dxa"/>
            </w:tcMar>
            <w:vAlign w:val="center"/>
          </w:tcPr>
          <w:p>
            <w:pPr>
              <w:rPr>
                <w:rFonts w:ascii="宋体" w:hAnsi="宋体" w:cs="Arial Unicode MS"/>
                <w:sz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00" w:hRule="atLeast"/>
        </w:trPr>
        <w:tc>
          <w:tcPr>
            <w:tcW w:w="937" w:type="dxa"/>
            <w:shd w:val="clear" w:color="auto" w:fill="auto"/>
            <w:tcMar>
              <w:top w:w="15" w:type="dxa"/>
              <w:left w:w="15" w:type="dxa"/>
              <w:bottom w:w="0" w:type="dxa"/>
              <w:right w:w="15" w:type="dxa"/>
            </w:tcMar>
            <w:vAlign w:val="center"/>
          </w:tcPr>
          <w:p>
            <w:pPr>
              <w:rPr>
                <w:rFonts w:ascii="宋体" w:hAnsi="宋体" w:cs="Arial Unicode MS"/>
                <w:sz w:val="18"/>
                <w:highlight w:val="none"/>
              </w:rPr>
            </w:pPr>
          </w:p>
        </w:tc>
        <w:tc>
          <w:tcPr>
            <w:tcW w:w="1033" w:type="dxa"/>
            <w:shd w:val="clear" w:color="auto" w:fill="auto"/>
            <w:tcMar>
              <w:top w:w="15" w:type="dxa"/>
              <w:left w:w="15" w:type="dxa"/>
              <w:bottom w:w="0" w:type="dxa"/>
              <w:right w:w="15" w:type="dxa"/>
            </w:tcMar>
            <w:vAlign w:val="center"/>
          </w:tcPr>
          <w:p>
            <w:pPr>
              <w:rPr>
                <w:rFonts w:ascii="宋体" w:hAnsi="宋体" w:cs="Arial Unicode MS"/>
                <w:sz w:val="18"/>
                <w:highlight w:val="none"/>
              </w:rPr>
            </w:pPr>
          </w:p>
        </w:tc>
        <w:tc>
          <w:tcPr>
            <w:tcW w:w="1177" w:type="dxa"/>
            <w:shd w:val="clear" w:color="auto" w:fill="auto"/>
            <w:tcMar>
              <w:top w:w="15" w:type="dxa"/>
              <w:left w:w="15" w:type="dxa"/>
              <w:bottom w:w="0" w:type="dxa"/>
              <w:right w:w="15" w:type="dxa"/>
            </w:tcMar>
            <w:vAlign w:val="center"/>
          </w:tcPr>
          <w:p>
            <w:pPr>
              <w:jc w:val="right"/>
              <w:rPr>
                <w:rFonts w:ascii="宋体" w:hAnsi="宋体" w:cs="Arial Unicode MS"/>
                <w:sz w:val="18"/>
                <w:highlight w:val="none"/>
              </w:rPr>
            </w:pPr>
            <w:r>
              <w:rPr>
                <w:rFonts w:hint="eastAsia" w:ascii="宋体" w:hAnsi="宋体"/>
                <w:sz w:val="18"/>
                <w:highlight w:val="none"/>
              </w:rPr>
              <w:t>　</w:t>
            </w:r>
          </w:p>
        </w:tc>
        <w:tc>
          <w:tcPr>
            <w:tcW w:w="1035" w:type="dxa"/>
            <w:shd w:val="clear" w:color="auto" w:fill="auto"/>
            <w:tcMar>
              <w:top w:w="15" w:type="dxa"/>
              <w:left w:w="15" w:type="dxa"/>
              <w:bottom w:w="0" w:type="dxa"/>
              <w:right w:w="15" w:type="dxa"/>
            </w:tcMar>
            <w:vAlign w:val="center"/>
          </w:tcPr>
          <w:p>
            <w:pPr>
              <w:rPr>
                <w:rFonts w:ascii="宋体" w:hAnsi="宋体" w:cs="Arial Unicode MS"/>
                <w:sz w:val="18"/>
                <w:highlight w:val="none"/>
              </w:rPr>
            </w:pPr>
          </w:p>
        </w:tc>
        <w:tc>
          <w:tcPr>
            <w:tcW w:w="885" w:type="dxa"/>
            <w:shd w:val="clear" w:color="auto" w:fill="auto"/>
            <w:tcMar>
              <w:top w:w="15" w:type="dxa"/>
              <w:left w:w="15" w:type="dxa"/>
              <w:bottom w:w="0" w:type="dxa"/>
              <w:right w:w="15" w:type="dxa"/>
            </w:tcMar>
            <w:vAlign w:val="center"/>
          </w:tcPr>
          <w:p>
            <w:pPr>
              <w:rPr>
                <w:rFonts w:ascii="宋体" w:hAnsi="宋体" w:cs="Arial Unicode MS"/>
                <w:sz w:val="18"/>
                <w:highlight w:val="none"/>
              </w:rPr>
            </w:pPr>
          </w:p>
        </w:tc>
        <w:tc>
          <w:tcPr>
            <w:tcW w:w="732" w:type="dxa"/>
            <w:shd w:val="clear" w:color="auto" w:fill="auto"/>
            <w:tcMar>
              <w:top w:w="15" w:type="dxa"/>
              <w:left w:w="15" w:type="dxa"/>
              <w:bottom w:w="0" w:type="dxa"/>
              <w:right w:w="15" w:type="dxa"/>
            </w:tcMar>
            <w:vAlign w:val="center"/>
          </w:tcPr>
          <w:p>
            <w:pPr>
              <w:jc w:val="right"/>
              <w:rPr>
                <w:rFonts w:ascii="宋体" w:hAnsi="宋体" w:cs="Arial Unicode MS"/>
                <w:sz w:val="18"/>
                <w:highlight w:val="none"/>
              </w:rPr>
            </w:pPr>
            <w:r>
              <w:rPr>
                <w:rFonts w:hint="eastAsia" w:ascii="宋体" w:hAnsi="宋体"/>
                <w:sz w:val="18"/>
                <w:highlight w:val="none"/>
              </w:rPr>
              <w:t>　</w:t>
            </w:r>
          </w:p>
        </w:tc>
        <w:tc>
          <w:tcPr>
            <w:tcW w:w="885" w:type="dxa"/>
            <w:shd w:val="clear" w:color="auto" w:fill="auto"/>
            <w:tcMar>
              <w:top w:w="15" w:type="dxa"/>
              <w:left w:w="15" w:type="dxa"/>
              <w:bottom w:w="0" w:type="dxa"/>
              <w:right w:w="15" w:type="dxa"/>
            </w:tcMar>
            <w:vAlign w:val="center"/>
          </w:tcPr>
          <w:p>
            <w:pPr>
              <w:jc w:val="right"/>
              <w:rPr>
                <w:rFonts w:ascii="宋体" w:hAnsi="宋体" w:cs="Arial Unicode MS"/>
                <w:sz w:val="18"/>
                <w:highlight w:val="none"/>
              </w:rPr>
            </w:pPr>
            <w:r>
              <w:rPr>
                <w:rFonts w:hint="eastAsia" w:ascii="宋体" w:hAnsi="宋体"/>
                <w:sz w:val="18"/>
                <w:highlight w:val="none"/>
              </w:rPr>
              <w:t>　</w:t>
            </w:r>
          </w:p>
        </w:tc>
        <w:tc>
          <w:tcPr>
            <w:tcW w:w="744" w:type="dxa"/>
            <w:shd w:val="clear" w:color="auto" w:fill="auto"/>
            <w:tcMar>
              <w:top w:w="15" w:type="dxa"/>
              <w:left w:w="15" w:type="dxa"/>
              <w:bottom w:w="0" w:type="dxa"/>
              <w:right w:w="15" w:type="dxa"/>
            </w:tcMar>
            <w:vAlign w:val="center"/>
          </w:tcPr>
          <w:p>
            <w:pPr>
              <w:jc w:val="right"/>
              <w:rPr>
                <w:rFonts w:ascii="宋体" w:hAnsi="宋体" w:cs="Arial Unicode MS"/>
                <w:sz w:val="18"/>
                <w:highlight w:val="none"/>
              </w:rPr>
            </w:pPr>
            <w:r>
              <w:rPr>
                <w:rFonts w:hint="eastAsia" w:ascii="宋体" w:hAnsi="宋体"/>
                <w:sz w:val="18"/>
                <w:highlight w:val="none"/>
              </w:rPr>
              <w:t>　</w:t>
            </w:r>
          </w:p>
        </w:tc>
        <w:tc>
          <w:tcPr>
            <w:tcW w:w="842" w:type="dxa"/>
            <w:shd w:val="clear" w:color="auto" w:fill="auto"/>
            <w:tcMar>
              <w:top w:w="15" w:type="dxa"/>
              <w:left w:w="15" w:type="dxa"/>
              <w:bottom w:w="0" w:type="dxa"/>
              <w:right w:w="15" w:type="dxa"/>
            </w:tcMar>
            <w:vAlign w:val="center"/>
          </w:tcPr>
          <w:p>
            <w:pPr>
              <w:jc w:val="right"/>
              <w:rPr>
                <w:rFonts w:ascii="宋体" w:hAnsi="宋体" w:cs="Arial Unicode MS"/>
                <w:sz w:val="18"/>
                <w:highlight w:val="none"/>
              </w:rPr>
            </w:pPr>
            <w:r>
              <w:rPr>
                <w:rFonts w:hint="eastAsia" w:ascii="宋体" w:hAnsi="宋体"/>
                <w:sz w:val="18"/>
                <w:highlight w:val="none"/>
              </w:rPr>
              <w:t>　</w:t>
            </w:r>
          </w:p>
        </w:tc>
        <w:tc>
          <w:tcPr>
            <w:tcW w:w="1143" w:type="dxa"/>
            <w:shd w:val="clear" w:color="auto" w:fill="auto"/>
            <w:tcMar>
              <w:top w:w="15" w:type="dxa"/>
              <w:left w:w="15" w:type="dxa"/>
              <w:bottom w:w="0" w:type="dxa"/>
              <w:right w:w="15" w:type="dxa"/>
            </w:tcMar>
            <w:vAlign w:val="center"/>
          </w:tcPr>
          <w:p>
            <w:pPr>
              <w:rPr>
                <w:rFonts w:ascii="宋体" w:hAnsi="宋体" w:cs="Arial Unicode MS"/>
                <w:sz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00" w:hRule="atLeast"/>
        </w:trPr>
        <w:tc>
          <w:tcPr>
            <w:tcW w:w="937" w:type="dxa"/>
            <w:shd w:val="clear" w:color="auto" w:fill="auto"/>
            <w:tcMar>
              <w:top w:w="15" w:type="dxa"/>
              <w:left w:w="15" w:type="dxa"/>
              <w:bottom w:w="0" w:type="dxa"/>
              <w:right w:w="15" w:type="dxa"/>
            </w:tcMar>
            <w:vAlign w:val="center"/>
          </w:tcPr>
          <w:p>
            <w:pPr>
              <w:rPr>
                <w:rFonts w:ascii="宋体" w:hAnsi="宋体" w:cs="Arial Unicode MS"/>
                <w:sz w:val="18"/>
                <w:highlight w:val="none"/>
              </w:rPr>
            </w:pPr>
          </w:p>
        </w:tc>
        <w:tc>
          <w:tcPr>
            <w:tcW w:w="1033" w:type="dxa"/>
            <w:shd w:val="clear" w:color="auto" w:fill="auto"/>
            <w:tcMar>
              <w:top w:w="15" w:type="dxa"/>
              <w:left w:w="15" w:type="dxa"/>
              <w:bottom w:w="0" w:type="dxa"/>
              <w:right w:w="15" w:type="dxa"/>
            </w:tcMar>
            <w:vAlign w:val="center"/>
          </w:tcPr>
          <w:p>
            <w:pPr>
              <w:rPr>
                <w:rFonts w:ascii="宋体" w:hAnsi="宋体" w:cs="Arial Unicode MS"/>
                <w:sz w:val="18"/>
                <w:highlight w:val="none"/>
              </w:rPr>
            </w:pPr>
          </w:p>
        </w:tc>
        <w:tc>
          <w:tcPr>
            <w:tcW w:w="1177" w:type="dxa"/>
            <w:shd w:val="clear" w:color="auto" w:fill="auto"/>
            <w:tcMar>
              <w:top w:w="15" w:type="dxa"/>
              <w:left w:w="15" w:type="dxa"/>
              <w:bottom w:w="0" w:type="dxa"/>
              <w:right w:w="15" w:type="dxa"/>
            </w:tcMar>
            <w:vAlign w:val="center"/>
          </w:tcPr>
          <w:p>
            <w:pPr>
              <w:jc w:val="right"/>
              <w:rPr>
                <w:rFonts w:ascii="宋体" w:hAnsi="宋体" w:cs="Arial Unicode MS"/>
                <w:sz w:val="18"/>
                <w:highlight w:val="none"/>
              </w:rPr>
            </w:pPr>
            <w:r>
              <w:rPr>
                <w:rFonts w:hint="eastAsia" w:ascii="宋体" w:hAnsi="宋体"/>
                <w:sz w:val="18"/>
                <w:highlight w:val="none"/>
              </w:rPr>
              <w:t>　</w:t>
            </w:r>
          </w:p>
        </w:tc>
        <w:tc>
          <w:tcPr>
            <w:tcW w:w="1035" w:type="dxa"/>
            <w:shd w:val="clear" w:color="auto" w:fill="auto"/>
            <w:tcMar>
              <w:top w:w="15" w:type="dxa"/>
              <w:left w:w="15" w:type="dxa"/>
              <w:bottom w:w="0" w:type="dxa"/>
              <w:right w:w="15" w:type="dxa"/>
            </w:tcMar>
            <w:vAlign w:val="center"/>
          </w:tcPr>
          <w:p>
            <w:pPr>
              <w:rPr>
                <w:rFonts w:ascii="宋体" w:hAnsi="宋体" w:cs="Arial Unicode MS"/>
                <w:sz w:val="18"/>
                <w:highlight w:val="none"/>
              </w:rPr>
            </w:pPr>
          </w:p>
        </w:tc>
        <w:tc>
          <w:tcPr>
            <w:tcW w:w="885" w:type="dxa"/>
            <w:shd w:val="clear" w:color="auto" w:fill="auto"/>
            <w:tcMar>
              <w:top w:w="15" w:type="dxa"/>
              <w:left w:w="15" w:type="dxa"/>
              <w:bottom w:w="0" w:type="dxa"/>
              <w:right w:w="15" w:type="dxa"/>
            </w:tcMar>
            <w:vAlign w:val="center"/>
          </w:tcPr>
          <w:p>
            <w:pPr>
              <w:rPr>
                <w:rFonts w:ascii="宋体" w:hAnsi="宋体" w:cs="Arial Unicode MS"/>
                <w:sz w:val="18"/>
                <w:highlight w:val="none"/>
              </w:rPr>
            </w:pPr>
          </w:p>
        </w:tc>
        <w:tc>
          <w:tcPr>
            <w:tcW w:w="732" w:type="dxa"/>
            <w:shd w:val="clear" w:color="auto" w:fill="auto"/>
            <w:tcMar>
              <w:top w:w="15" w:type="dxa"/>
              <w:left w:w="15" w:type="dxa"/>
              <w:bottom w:w="0" w:type="dxa"/>
              <w:right w:w="15" w:type="dxa"/>
            </w:tcMar>
            <w:vAlign w:val="center"/>
          </w:tcPr>
          <w:p>
            <w:pPr>
              <w:jc w:val="right"/>
              <w:rPr>
                <w:rFonts w:ascii="宋体" w:hAnsi="宋体" w:cs="Arial Unicode MS"/>
                <w:sz w:val="18"/>
                <w:highlight w:val="none"/>
              </w:rPr>
            </w:pPr>
            <w:r>
              <w:rPr>
                <w:rFonts w:hint="eastAsia" w:ascii="宋体" w:hAnsi="宋体"/>
                <w:sz w:val="18"/>
                <w:highlight w:val="none"/>
              </w:rPr>
              <w:t>　</w:t>
            </w:r>
          </w:p>
        </w:tc>
        <w:tc>
          <w:tcPr>
            <w:tcW w:w="885" w:type="dxa"/>
            <w:shd w:val="clear" w:color="auto" w:fill="auto"/>
            <w:tcMar>
              <w:top w:w="15" w:type="dxa"/>
              <w:left w:w="15" w:type="dxa"/>
              <w:bottom w:w="0" w:type="dxa"/>
              <w:right w:w="15" w:type="dxa"/>
            </w:tcMar>
            <w:vAlign w:val="center"/>
          </w:tcPr>
          <w:p>
            <w:pPr>
              <w:jc w:val="right"/>
              <w:rPr>
                <w:rFonts w:ascii="宋体" w:hAnsi="宋体" w:cs="Arial Unicode MS"/>
                <w:sz w:val="18"/>
                <w:highlight w:val="none"/>
              </w:rPr>
            </w:pPr>
            <w:r>
              <w:rPr>
                <w:rFonts w:hint="eastAsia" w:ascii="宋体" w:hAnsi="宋体"/>
                <w:sz w:val="18"/>
                <w:highlight w:val="none"/>
              </w:rPr>
              <w:t>　</w:t>
            </w:r>
          </w:p>
        </w:tc>
        <w:tc>
          <w:tcPr>
            <w:tcW w:w="744" w:type="dxa"/>
            <w:shd w:val="clear" w:color="auto" w:fill="auto"/>
            <w:tcMar>
              <w:top w:w="15" w:type="dxa"/>
              <w:left w:w="15" w:type="dxa"/>
              <w:bottom w:w="0" w:type="dxa"/>
              <w:right w:w="15" w:type="dxa"/>
            </w:tcMar>
            <w:vAlign w:val="center"/>
          </w:tcPr>
          <w:p>
            <w:pPr>
              <w:jc w:val="right"/>
              <w:rPr>
                <w:rFonts w:ascii="宋体" w:hAnsi="宋体" w:cs="Arial Unicode MS"/>
                <w:sz w:val="18"/>
                <w:highlight w:val="none"/>
              </w:rPr>
            </w:pPr>
            <w:r>
              <w:rPr>
                <w:rFonts w:hint="eastAsia" w:ascii="宋体" w:hAnsi="宋体"/>
                <w:sz w:val="18"/>
                <w:highlight w:val="none"/>
              </w:rPr>
              <w:t>　</w:t>
            </w:r>
          </w:p>
        </w:tc>
        <w:tc>
          <w:tcPr>
            <w:tcW w:w="842" w:type="dxa"/>
            <w:shd w:val="clear" w:color="auto" w:fill="auto"/>
            <w:tcMar>
              <w:top w:w="15" w:type="dxa"/>
              <w:left w:w="15" w:type="dxa"/>
              <w:bottom w:w="0" w:type="dxa"/>
              <w:right w:w="15" w:type="dxa"/>
            </w:tcMar>
            <w:vAlign w:val="center"/>
          </w:tcPr>
          <w:p>
            <w:pPr>
              <w:jc w:val="right"/>
              <w:rPr>
                <w:rFonts w:ascii="宋体" w:hAnsi="宋体" w:cs="Arial Unicode MS"/>
                <w:sz w:val="18"/>
                <w:highlight w:val="none"/>
              </w:rPr>
            </w:pPr>
            <w:r>
              <w:rPr>
                <w:rFonts w:hint="eastAsia" w:ascii="宋体" w:hAnsi="宋体"/>
                <w:sz w:val="18"/>
                <w:highlight w:val="none"/>
              </w:rPr>
              <w:t>　</w:t>
            </w:r>
          </w:p>
        </w:tc>
        <w:tc>
          <w:tcPr>
            <w:tcW w:w="1143" w:type="dxa"/>
            <w:shd w:val="clear" w:color="auto" w:fill="auto"/>
            <w:tcMar>
              <w:top w:w="15" w:type="dxa"/>
              <w:left w:w="15" w:type="dxa"/>
              <w:bottom w:w="0" w:type="dxa"/>
              <w:right w:w="15" w:type="dxa"/>
            </w:tcMar>
            <w:vAlign w:val="center"/>
          </w:tcPr>
          <w:p>
            <w:pPr>
              <w:rPr>
                <w:rFonts w:ascii="宋体" w:hAnsi="宋体" w:cs="Arial Unicode MS"/>
                <w:sz w:val="18"/>
                <w:highlight w:val="none"/>
              </w:rPr>
            </w:pPr>
          </w:p>
        </w:tc>
      </w:tr>
    </w:tbl>
    <w:p>
      <w:pPr>
        <w:tabs>
          <w:tab w:val="left" w:pos="5760"/>
        </w:tabs>
        <w:spacing w:line="0" w:lineRule="atLeast"/>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单位负责人：       统计负责人：        填表人：        联系电话：           报出日期：20  年    月    日</w:t>
      </w:r>
    </w:p>
    <w:p>
      <w:pPr>
        <w:spacing w:line="0" w:lineRule="atLeast"/>
        <w:jc w:val="left"/>
        <w:rPr>
          <w:rFonts w:ascii="宋体" w:hAnsi="宋体"/>
          <w:sz w:val="18"/>
          <w:highlight w:val="none"/>
        </w:rPr>
      </w:pPr>
    </w:p>
    <w:p>
      <w:pPr>
        <w:spacing w:line="0" w:lineRule="atLeast"/>
        <w:ind w:left="1080" w:hanging="1080" w:hangingChars="600"/>
        <w:jc w:val="left"/>
        <w:rPr>
          <w:rFonts w:ascii="宋体" w:hAnsi="宋体"/>
          <w:sz w:val="18"/>
          <w:highlight w:val="none"/>
        </w:rPr>
      </w:pPr>
      <w:r>
        <w:rPr>
          <w:rFonts w:hint="eastAsia" w:ascii="宋体" w:hAnsi="宋体"/>
          <w:sz w:val="18"/>
          <w:highlight w:val="none"/>
        </w:rPr>
        <w:t>说明：1.统计范围：交行统W101表界定航道</w:t>
      </w:r>
      <w:r>
        <w:rPr>
          <w:rFonts w:ascii="宋体" w:hAnsi="宋体"/>
          <w:sz w:val="18"/>
          <w:highlight w:val="none"/>
        </w:rPr>
        <w:t>上的</w:t>
      </w:r>
      <w:r>
        <w:rPr>
          <w:rFonts w:hint="eastAsia" w:ascii="宋体" w:hAnsi="宋体"/>
          <w:sz w:val="18"/>
          <w:highlight w:val="none"/>
        </w:rPr>
        <w:t>瓶颈</w:t>
      </w:r>
      <w:r>
        <w:rPr>
          <w:rFonts w:ascii="宋体" w:hAnsi="宋体"/>
          <w:sz w:val="18"/>
          <w:highlight w:val="none"/>
        </w:rPr>
        <w:t>区段。</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2.</w:t>
      </w:r>
      <w:r>
        <w:rPr>
          <w:rFonts w:hint="eastAsia" w:ascii="宋体" w:hAnsi="宋体"/>
          <w:sz w:val="18"/>
          <w:highlight w:val="none"/>
        </w:rPr>
        <w:t>当瓶颈区段发生变更时，须填写“瓶颈区段变更情况表”。</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3</w:t>
      </w:r>
      <w:r>
        <w:rPr>
          <w:rFonts w:hint="eastAsia" w:ascii="宋体" w:hAnsi="宋体"/>
          <w:sz w:val="18"/>
          <w:highlight w:val="none"/>
        </w:rPr>
        <w:t>.在填写以“公里（km）”为单位的指标时，小数点后均要求保留2位有效数字；在填写以“米”为单位的指标时，小数点后均要求保留1位有效数字。</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4</w:t>
      </w:r>
      <w:r>
        <w:rPr>
          <w:rFonts w:hint="eastAsia" w:ascii="宋体" w:hAnsi="宋体"/>
          <w:sz w:val="18"/>
          <w:highlight w:val="none"/>
        </w:rPr>
        <w:t>.表间逻辑关系：01列（瓶颈区段起点距航道起点里程）≥交行统W101表03行；</w:t>
      </w:r>
    </w:p>
    <w:p>
      <w:pPr>
        <w:spacing w:line="0" w:lineRule="atLeast"/>
        <w:ind w:left="1083" w:leftChars="430" w:hanging="180" w:hangingChars="100"/>
        <w:jc w:val="left"/>
        <w:rPr>
          <w:rFonts w:ascii="宋体" w:hAnsi="宋体"/>
          <w:sz w:val="18"/>
          <w:highlight w:val="none"/>
        </w:rPr>
      </w:pPr>
      <w:r>
        <w:rPr>
          <w:rFonts w:hint="eastAsia" w:ascii="宋体" w:hAnsi="宋体"/>
          <w:sz w:val="18"/>
          <w:highlight w:val="none"/>
        </w:rPr>
        <w:t xml:space="preserve">            01列（瓶颈区段起点距航道起点里程）+02列（瓶颈区段里程）≤交行统W101表08行。</w:t>
      </w:r>
    </w:p>
    <w:p>
      <w:pPr>
        <w:spacing w:line="0" w:lineRule="atLeast"/>
        <w:jc w:val="left"/>
        <w:rPr>
          <w:rFonts w:ascii="宋体" w:hAnsi="宋体"/>
          <w:sz w:val="18"/>
          <w:highlight w:val="none"/>
        </w:rPr>
      </w:pPr>
    </w:p>
    <w:p>
      <w:pPr>
        <w:spacing w:line="0" w:lineRule="atLeast"/>
        <w:jc w:val="left"/>
        <w:rPr>
          <w:rFonts w:ascii="宋体" w:hAnsi="宋体"/>
          <w:sz w:val="18"/>
          <w:highlight w:val="none"/>
        </w:rPr>
      </w:pPr>
    </w:p>
    <w:p>
      <w:pPr>
        <w:spacing w:line="0" w:lineRule="atLeast"/>
        <w:jc w:val="left"/>
        <w:rPr>
          <w:rFonts w:ascii="宋体" w:hAnsi="宋体"/>
          <w:sz w:val="18"/>
          <w:highlight w:val="none"/>
        </w:rPr>
      </w:pPr>
    </w:p>
    <w:p>
      <w:pPr>
        <w:spacing w:line="0" w:lineRule="atLeast"/>
        <w:jc w:val="left"/>
        <w:rPr>
          <w:rFonts w:ascii="宋体" w:hAnsi="宋体"/>
          <w:sz w:val="18"/>
          <w:highlight w:val="none"/>
        </w:rPr>
      </w:pPr>
    </w:p>
    <w:p>
      <w:pPr>
        <w:spacing w:line="0" w:lineRule="atLeast"/>
        <w:jc w:val="left"/>
        <w:rPr>
          <w:rFonts w:ascii="宋体" w:hAnsi="宋体"/>
          <w:sz w:val="18"/>
          <w:highlight w:val="none"/>
        </w:rPr>
      </w:pPr>
    </w:p>
    <w:p>
      <w:pPr>
        <w:spacing w:line="0" w:lineRule="atLeast"/>
        <w:jc w:val="left"/>
        <w:rPr>
          <w:rFonts w:ascii="宋体" w:hAnsi="宋体"/>
          <w:sz w:val="18"/>
          <w:highlight w:val="none"/>
        </w:rPr>
      </w:pPr>
    </w:p>
    <w:p>
      <w:pPr>
        <w:spacing w:line="0" w:lineRule="atLeast"/>
        <w:jc w:val="left"/>
        <w:rPr>
          <w:rFonts w:ascii="宋体" w:hAnsi="宋体"/>
          <w:sz w:val="18"/>
          <w:highlight w:val="none"/>
        </w:rPr>
        <w:sectPr>
          <w:pgSz w:w="11907" w:h="16839"/>
          <w:pgMar w:top="1418" w:right="1247" w:bottom="936" w:left="1247" w:header="851" w:footer="992" w:gutter="0"/>
          <w:cols w:space="425" w:num="1"/>
          <w:docGrid w:type="lines" w:linePitch="312" w:charSpace="0"/>
        </w:sectPr>
      </w:pPr>
    </w:p>
    <w:p>
      <w:pPr>
        <w:pStyle w:val="3"/>
        <w:spacing w:before="0" w:after="0" w:line="240" w:lineRule="auto"/>
        <w:jc w:val="center"/>
        <w:rPr>
          <w:rFonts w:ascii="宋体" w:hAnsi="宋体" w:eastAsia="宋体"/>
          <w:b w:val="0"/>
          <w:highlight w:val="none"/>
        </w:rPr>
      </w:pPr>
      <w:bookmarkStart w:id="38" w:name="_Toc55893095"/>
      <w:bookmarkStart w:id="39" w:name="_Toc13670537"/>
      <w:r>
        <w:rPr>
          <w:rFonts w:ascii="宋体" w:hAnsi="宋体"/>
          <w:sz w:val="18"/>
          <w:szCs w:val="18"/>
          <w:highlight w:val="none"/>
        </w:rPr>
        <mc:AlternateContent>
          <mc:Choice Requires="wps">
            <w:drawing>
              <wp:anchor distT="0" distB="0" distL="114300" distR="114300" simplePos="0" relativeHeight="251633664" behindDoc="0" locked="0" layoutInCell="1" allowOverlap="1">
                <wp:simplePos x="0" y="0"/>
                <wp:positionH relativeFrom="column">
                  <wp:posOffset>4043680</wp:posOffset>
                </wp:positionH>
                <wp:positionV relativeFrom="paragraph">
                  <wp:posOffset>374650</wp:posOffset>
                </wp:positionV>
                <wp:extent cx="609600" cy="748665"/>
                <wp:effectExtent l="0" t="0" r="19050" b="12065"/>
                <wp:wrapNone/>
                <wp:docPr id="44"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8.4pt;margin-top:29.5pt;height:58.95pt;width:48pt;z-index:251633664;mso-width-relative:page;mso-height-relative:page;" fillcolor="#FFFFFF" filled="t" stroked="t" coordsize="21600,21600" o:gfxdata="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TRT2rbAAAACgEAAA8AAAAAAAAAAQAgAAAA&#10;IgAAAGRycy9kb3ducmV2LnhtbFBLAQIUABQAAAAIAIdO4kCTD0s3CAIAACkEAAAOAAAAAAAAAAEA&#10;IAAAACoBAABkcnMvZTJvRG9jLnhtbFBLBQYAAAAABgAGAFkBAACkBQ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ascii="宋体" w:hAnsi="宋体"/>
          <w:sz w:val="18"/>
          <w:szCs w:val="18"/>
          <w:highlight w:val="none"/>
        </w:rPr>
        <mc:AlternateContent>
          <mc:Choice Requires="wps">
            <w:drawing>
              <wp:anchor distT="0" distB="0" distL="114300" distR="114300" simplePos="0" relativeHeight="251632640" behindDoc="0" locked="0" layoutInCell="1" allowOverlap="1">
                <wp:simplePos x="0" y="0"/>
                <wp:positionH relativeFrom="column">
                  <wp:posOffset>4692015</wp:posOffset>
                </wp:positionH>
                <wp:positionV relativeFrom="paragraph">
                  <wp:posOffset>382270</wp:posOffset>
                </wp:positionV>
                <wp:extent cx="1333500" cy="748665"/>
                <wp:effectExtent l="0" t="0" r="19050" b="12065"/>
                <wp:wrapNone/>
                <wp:docPr id="43"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W</w:t>
                            </w:r>
                            <w:r>
                              <w:rPr>
                                <w:rFonts w:hint="eastAsia" w:ascii="宋体" w:hAnsi="宋体"/>
                                <w:sz w:val="18"/>
                              </w:rPr>
                              <w:t>10</w:t>
                            </w:r>
                            <w:r>
                              <w:rPr>
                                <w:rFonts w:ascii="宋体" w:hAnsi="宋体"/>
                                <w:sz w:val="18"/>
                              </w:rPr>
                              <w:t>4</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9.45pt;margin-top:30.1pt;height:58.95pt;width:105pt;z-index:251632640;mso-width-relative:page;mso-height-relative:page;" fillcolor="#FFFFFF" filled="t" stroked="t" coordsize="21600,21600" o:gfxdata="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bok8naAAAACgEAAA8AAAAAAAAAAQAgAAAA&#10;IgAAAGRycy9kb3ducmV2LnhtbFBLAQIUABQAAAAIAIdO4kCB/20rCQIAACoEAAAOAAAAAAAAAAEA&#10;IAAAACkBAABkcnMvZTJvRG9jLnhtbFBLBQYAAAAABgAGAFkBAACkBQ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W</w:t>
                      </w:r>
                      <w:r>
                        <w:rPr>
                          <w:rFonts w:hint="eastAsia" w:ascii="宋体" w:hAnsi="宋体"/>
                          <w:sz w:val="18"/>
                        </w:rPr>
                        <w:t>10</w:t>
                      </w:r>
                      <w:r>
                        <w:rPr>
                          <w:rFonts w:ascii="宋体" w:hAnsi="宋体"/>
                          <w:sz w:val="18"/>
                        </w:rPr>
                        <w:t>4</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v:textbox>
              </v:shape>
            </w:pict>
          </mc:Fallback>
        </mc:AlternateContent>
      </w:r>
      <w:r>
        <w:rPr>
          <w:rFonts w:hint="eastAsia" w:ascii="宋体" w:hAnsi="宋体" w:eastAsia="宋体"/>
          <w:b w:val="0"/>
          <w:highlight w:val="none"/>
        </w:rPr>
        <w:t>枢纽变更情况表</w:t>
      </w:r>
      <w:bookmarkEnd w:id="38"/>
      <w:bookmarkEnd w:id="39"/>
    </w:p>
    <w:p>
      <w:pPr>
        <w:spacing w:line="0" w:lineRule="atLeast"/>
        <w:rPr>
          <w:rFonts w:ascii="宋体" w:hAnsi="宋体"/>
          <w:sz w:val="18"/>
          <w:szCs w:val="18"/>
          <w:highlight w:val="none"/>
        </w:rPr>
      </w:pPr>
    </w:p>
    <w:p>
      <w:pPr>
        <w:spacing w:line="0" w:lineRule="atLeast"/>
        <w:rPr>
          <w:rFonts w:ascii="宋体" w:hAnsi="宋体"/>
          <w:sz w:val="18"/>
          <w:szCs w:val="18"/>
          <w:highlight w:val="none"/>
        </w:rPr>
      </w:pPr>
    </w:p>
    <w:p>
      <w:pPr>
        <w:spacing w:line="0" w:lineRule="atLeast"/>
        <w:rPr>
          <w:rFonts w:ascii="宋体" w:hAnsi="宋体"/>
          <w:sz w:val="18"/>
          <w:szCs w:val="18"/>
          <w:highlight w:val="none"/>
        </w:rPr>
      </w:pPr>
    </w:p>
    <w:p>
      <w:pPr>
        <w:spacing w:line="0" w:lineRule="atLeast"/>
        <w:rPr>
          <w:rFonts w:ascii="宋体" w:hAnsi="宋体"/>
          <w:sz w:val="18"/>
          <w:szCs w:val="18"/>
          <w:highlight w:val="none"/>
        </w:rPr>
      </w:pPr>
    </w:p>
    <w:tbl>
      <w:tblPr>
        <w:tblStyle w:val="39"/>
        <w:tblW w:w="3505"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exact"/>
        </w:trPr>
        <w:tc>
          <w:tcPr>
            <w:tcW w:w="3505" w:type="dxa"/>
            <w:tcBorders>
              <w:top w:val="nil"/>
              <w:left w:val="nil"/>
              <w:bottom w:val="nil"/>
              <w:right w:val="nil"/>
            </w:tcBorders>
            <w:tcMar>
              <w:left w:w="0" w:type="dxa"/>
              <w:right w:w="0" w:type="dxa"/>
            </w:tcMar>
            <w:vAlign w:val="center"/>
          </w:tcPr>
          <w:p>
            <w:pPr>
              <w:spacing w:line="0" w:lineRule="atLeast"/>
              <w:rPr>
                <w:rFonts w:ascii="宋体" w:hAnsi="宋体"/>
                <w:sz w:val="18"/>
                <w:szCs w:val="18"/>
                <w:highlight w:val="none"/>
              </w:rPr>
            </w:pPr>
          </w:p>
        </w:tc>
      </w:tr>
    </w:tbl>
    <w:p>
      <w:pPr>
        <w:spacing w:line="0" w:lineRule="atLeast"/>
        <w:rPr>
          <w:bCs/>
          <w:sz w:val="18"/>
          <w:szCs w:val="18"/>
          <w:highlight w:val="none"/>
        </w:rPr>
      </w:pPr>
      <w:r>
        <w:rPr>
          <w:rFonts w:hint="eastAsia" w:ascii="宋体" w:hAnsi="宋体"/>
          <w:sz w:val="18"/>
          <w:szCs w:val="18"/>
          <w:highlight w:val="none"/>
        </w:rPr>
        <w:t>填报</w:t>
      </w:r>
      <w:r>
        <w:rPr>
          <w:rFonts w:ascii="宋体" w:hAnsi="宋体"/>
          <w:sz w:val="18"/>
          <w:szCs w:val="18"/>
          <w:highlight w:val="none"/>
        </w:rPr>
        <w:t>单位</w:t>
      </w:r>
      <w:r>
        <w:rPr>
          <w:rFonts w:hint="eastAsia" w:ascii="宋体" w:hAnsi="宋体"/>
          <w:sz w:val="18"/>
          <w:szCs w:val="18"/>
          <w:highlight w:val="none"/>
        </w:rPr>
        <w:t>：                                       20   年</w:t>
      </w:r>
    </w:p>
    <w:tbl>
      <w:tblPr>
        <w:tblStyle w:val="39"/>
        <w:tblW w:w="9413"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869"/>
        <w:gridCol w:w="2636"/>
        <w:gridCol w:w="608"/>
        <w:gridCol w:w="330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cente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指标名称</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代码</w:t>
            </w:r>
          </w:p>
        </w:tc>
        <w:tc>
          <w:tcPr>
            <w:tcW w:w="3300" w:type="dxa"/>
            <w:tcMar>
              <w:left w:w="28" w:type="dxa"/>
              <w:right w:w="28" w:type="dxa"/>
            </w:tcMar>
            <w:vAlign w:val="cente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center"/>
          </w:tcPr>
          <w:p>
            <w:pPr>
              <w:spacing w:before="100" w:beforeAutospacing="1" w:after="100" w:afterAutospacing="1" w:line="220" w:lineRule="exact"/>
              <w:rPr>
                <w:rFonts w:ascii="宋体" w:hAnsi="宋体"/>
                <w:sz w:val="18"/>
                <w:szCs w:val="18"/>
                <w:highlight w:val="none"/>
              </w:rPr>
            </w:pPr>
            <w:r>
              <w:rPr>
                <w:rFonts w:hint="eastAsia" w:ascii="宋体" w:hAnsi="宋体"/>
                <w:sz w:val="18"/>
                <w:szCs w:val="18"/>
                <w:highlight w:val="none"/>
              </w:rPr>
              <w:t>一、枢纽基本信息</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5"/>
                <w:highlight w:val="none"/>
              </w:rPr>
              <w:t>—</w:t>
            </w:r>
          </w:p>
        </w:tc>
        <w:tc>
          <w:tcPr>
            <w:tcW w:w="3300" w:type="dxa"/>
            <w:tcMar>
              <w:left w:w="28" w:type="dxa"/>
              <w:right w:w="28" w:type="dxa"/>
            </w:tcMar>
            <w:vAlign w:val="cente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5"/>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所在航段起点名称</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甲</w:t>
            </w:r>
          </w:p>
        </w:tc>
        <w:tc>
          <w:tcPr>
            <w:tcW w:w="3300" w:type="dxa"/>
            <w:tcMar>
              <w:left w:w="28" w:type="dxa"/>
              <w:right w:w="28" w:type="dxa"/>
            </w:tcMar>
            <w:vAlign w:val="center"/>
          </w:tcPr>
          <w:p>
            <w:pPr>
              <w:spacing w:before="100" w:beforeAutospacing="1" w:after="100" w:afterAutospacing="1" w:line="220" w:lineRule="exact"/>
              <w:ind w:firstLine="294"/>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所在航段终点名称</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乙</w:t>
            </w:r>
          </w:p>
        </w:tc>
        <w:tc>
          <w:tcPr>
            <w:tcW w:w="3300" w:type="dxa"/>
            <w:tcMar>
              <w:left w:w="28" w:type="dxa"/>
              <w:right w:w="28" w:type="dxa"/>
            </w:tcMar>
            <w:vAlign w:val="cente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枢纽名称</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丙</w:t>
            </w:r>
          </w:p>
        </w:tc>
        <w:tc>
          <w:tcPr>
            <w:tcW w:w="3300" w:type="dxa"/>
            <w:tcMar>
              <w:left w:w="28" w:type="dxa"/>
              <w:right w:w="28" w:type="dxa"/>
            </w:tcMar>
            <w:vAlign w:val="cente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建成时间（年份）</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丁</w:t>
            </w:r>
          </w:p>
        </w:tc>
        <w:tc>
          <w:tcPr>
            <w:tcW w:w="3300" w:type="dxa"/>
            <w:tcMar>
              <w:left w:w="28" w:type="dxa"/>
              <w:right w:w="28" w:type="dxa"/>
            </w:tcMar>
            <w:vAlign w:val="cente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枢纽管理单位名称</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戊</w:t>
            </w:r>
          </w:p>
        </w:tc>
        <w:tc>
          <w:tcPr>
            <w:tcW w:w="3300" w:type="dxa"/>
            <w:tcMar>
              <w:left w:w="28" w:type="dxa"/>
              <w:right w:w="28" w:type="dxa"/>
            </w:tcMar>
            <w:vAlign w:val="cente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距航道起点里程（公里）</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01</w:t>
            </w:r>
          </w:p>
        </w:tc>
        <w:tc>
          <w:tcPr>
            <w:tcW w:w="3300" w:type="dxa"/>
            <w:tcMar>
              <w:left w:w="28" w:type="dxa"/>
              <w:right w:w="28" w:type="dxa"/>
            </w:tcMar>
            <w:vAlign w:val="cente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枢纽设计水级（米）</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02</w:t>
            </w:r>
          </w:p>
        </w:tc>
        <w:tc>
          <w:tcPr>
            <w:tcW w:w="3300" w:type="dxa"/>
            <w:tcMar>
              <w:left w:w="28" w:type="dxa"/>
              <w:right w:w="28" w:type="dxa"/>
            </w:tcMar>
            <w:vAlign w:val="cente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2869" w:type="dxa"/>
            <w:vMerge w:val="restart"/>
            <w:tcMar>
              <w:left w:w="28" w:type="dxa"/>
              <w:right w:w="28" w:type="dxa"/>
            </w:tcMar>
            <w:vAlign w:val="center"/>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枢纽回水里程（公里）</w:t>
            </w:r>
          </w:p>
        </w:tc>
        <w:tc>
          <w:tcPr>
            <w:tcW w:w="2636" w:type="dxa"/>
            <w:tcMar>
              <w:left w:w="28" w:type="dxa"/>
              <w:right w:w="28" w:type="dxa"/>
            </w:tcMar>
            <w:vAlign w:val="center"/>
          </w:tcPr>
          <w:p>
            <w:pPr>
              <w:spacing w:before="100" w:beforeAutospacing="1" w:after="100" w:afterAutospacing="1" w:line="220" w:lineRule="exact"/>
              <w:rPr>
                <w:rFonts w:ascii="宋体" w:hAnsi="宋体"/>
                <w:sz w:val="18"/>
                <w:szCs w:val="18"/>
                <w:highlight w:val="none"/>
              </w:rPr>
            </w:pPr>
            <w:r>
              <w:rPr>
                <w:rFonts w:hint="eastAsia" w:ascii="宋体" w:hAnsi="宋体"/>
                <w:sz w:val="18"/>
                <w:szCs w:val="18"/>
                <w:highlight w:val="none"/>
              </w:rPr>
              <w:t>最高通航水位回水里程</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03</w:t>
            </w:r>
          </w:p>
        </w:tc>
        <w:tc>
          <w:tcPr>
            <w:tcW w:w="3300" w:type="dxa"/>
            <w:tcMar>
              <w:left w:w="28" w:type="dxa"/>
              <w:right w:w="28" w:type="dxa"/>
            </w:tcMar>
            <w:vAlign w:val="cente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2869" w:type="dxa"/>
            <w:vMerge w:val="continue"/>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p>
        </w:tc>
        <w:tc>
          <w:tcPr>
            <w:tcW w:w="2636" w:type="dxa"/>
            <w:tcMar>
              <w:left w:w="28" w:type="dxa"/>
              <w:right w:w="28" w:type="dxa"/>
            </w:tcMar>
            <w:vAlign w:val="bottom"/>
          </w:tcPr>
          <w:p>
            <w:pPr>
              <w:spacing w:before="100" w:beforeAutospacing="1" w:after="100" w:afterAutospacing="1" w:line="220" w:lineRule="exact"/>
              <w:rPr>
                <w:rFonts w:ascii="宋体" w:hAnsi="宋体"/>
                <w:sz w:val="18"/>
                <w:szCs w:val="18"/>
                <w:highlight w:val="none"/>
              </w:rPr>
            </w:pPr>
            <w:r>
              <w:rPr>
                <w:rFonts w:hint="eastAsia" w:ascii="宋体" w:hAnsi="宋体"/>
                <w:sz w:val="18"/>
                <w:szCs w:val="18"/>
                <w:highlight w:val="none"/>
              </w:rPr>
              <w:t>最低通航水位回水里程</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04</w:t>
            </w:r>
          </w:p>
        </w:tc>
        <w:tc>
          <w:tcPr>
            <w:tcW w:w="3300" w:type="dxa"/>
            <w:tcMar>
              <w:left w:w="28" w:type="dxa"/>
              <w:right w:w="28" w:type="dxa"/>
            </w:tcMar>
            <w:vAlign w:val="cente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枢纽是否有通航功能</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己</w:t>
            </w:r>
          </w:p>
        </w:tc>
        <w:tc>
          <w:tcPr>
            <w:tcW w:w="3300" w:type="dxa"/>
            <w:tcMar>
              <w:left w:w="28" w:type="dxa"/>
              <w:right w:w="28" w:type="dxa"/>
            </w:tcMar>
            <w:vAlign w:val="cente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枢纽是否已竣工</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庚</w:t>
            </w:r>
          </w:p>
        </w:tc>
        <w:tc>
          <w:tcPr>
            <w:tcW w:w="3300" w:type="dxa"/>
            <w:tcMar>
              <w:left w:w="28" w:type="dxa"/>
              <w:right w:w="28" w:type="dxa"/>
            </w:tcMar>
            <w:vAlign w:val="cente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center"/>
          </w:tcPr>
          <w:p>
            <w:pPr>
              <w:spacing w:before="100" w:beforeAutospacing="1" w:after="100" w:afterAutospacing="1" w:line="220" w:lineRule="exact"/>
              <w:rPr>
                <w:rFonts w:ascii="宋体" w:hAnsi="宋体"/>
                <w:sz w:val="18"/>
                <w:szCs w:val="18"/>
                <w:highlight w:val="none"/>
              </w:rPr>
            </w:pPr>
            <w:r>
              <w:rPr>
                <w:rFonts w:hint="eastAsia" w:ascii="宋体" w:hAnsi="宋体"/>
                <w:sz w:val="18"/>
                <w:szCs w:val="18"/>
                <w:highlight w:val="none"/>
              </w:rPr>
              <w:t>二、通航建筑物基本情况</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5"/>
                <w:highlight w:val="none"/>
              </w:rPr>
              <w:t>—</w:t>
            </w:r>
          </w:p>
        </w:tc>
        <w:tc>
          <w:tcPr>
            <w:tcW w:w="3300" w:type="dxa"/>
            <w:tcMar>
              <w:left w:w="28" w:type="dxa"/>
              <w:right w:w="28" w:type="dxa"/>
            </w:tcMar>
            <w:vAlign w:val="cente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5"/>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通航建筑物类型</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辛</w:t>
            </w:r>
          </w:p>
        </w:tc>
        <w:tc>
          <w:tcPr>
            <w:tcW w:w="3300" w:type="dxa"/>
            <w:tcMar>
              <w:left w:w="28" w:type="dxa"/>
              <w:right w:w="28" w:type="dxa"/>
            </w:tcMar>
            <w:vAlign w:val="center"/>
          </w:tcPr>
          <w:p>
            <w:pPr>
              <w:spacing w:before="100" w:beforeAutospacing="1" w:after="100" w:afterAutospacing="1" w:line="220" w:lineRule="exac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通航船舶吨级（DWT）</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05</w:t>
            </w:r>
          </w:p>
        </w:tc>
        <w:tc>
          <w:tcPr>
            <w:tcW w:w="3300" w:type="dxa"/>
            <w:tcMar>
              <w:left w:w="28" w:type="dxa"/>
              <w:right w:w="28" w:type="dxa"/>
            </w:tcMar>
            <w:vAlign w:val="center"/>
          </w:tcPr>
          <w:p>
            <w:pPr>
              <w:spacing w:before="100" w:beforeAutospacing="1" w:after="100" w:afterAutospacing="1" w:line="220" w:lineRule="exac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2869" w:type="dxa"/>
            <w:vMerge w:val="restart"/>
            <w:tcMar>
              <w:left w:w="28" w:type="dxa"/>
              <w:right w:w="28" w:type="dxa"/>
            </w:tcMar>
            <w:vAlign w:val="center"/>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年单向设计通过能力</w:t>
            </w:r>
          </w:p>
        </w:tc>
        <w:tc>
          <w:tcPr>
            <w:tcW w:w="2636" w:type="dxa"/>
            <w:tcMar>
              <w:left w:w="28" w:type="dxa"/>
              <w:right w:w="28" w:type="dxa"/>
            </w:tcMar>
            <w:vAlign w:val="bottom"/>
          </w:tcPr>
          <w:p>
            <w:pPr>
              <w:spacing w:before="100" w:beforeAutospacing="1" w:after="100" w:afterAutospacing="1" w:line="220" w:lineRule="exact"/>
              <w:rPr>
                <w:rFonts w:ascii="宋体" w:hAnsi="宋体"/>
                <w:sz w:val="18"/>
                <w:szCs w:val="18"/>
                <w:highlight w:val="none"/>
              </w:rPr>
            </w:pPr>
            <w:r>
              <w:rPr>
                <w:rFonts w:hint="eastAsia" w:ascii="宋体" w:hAnsi="宋体"/>
                <w:sz w:val="18"/>
                <w:szCs w:val="18"/>
                <w:highlight w:val="none"/>
              </w:rPr>
              <w:t>万吨</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06</w:t>
            </w:r>
          </w:p>
        </w:tc>
        <w:tc>
          <w:tcPr>
            <w:tcW w:w="3300" w:type="dxa"/>
            <w:tcMar>
              <w:left w:w="28" w:type="dxa"/>
              <w:right w:w="28" w:type="dxa"/>
            </w:tcMar>
            <w:vAlign w:val="center"/>
          </w:tcPr>
          <w:p>
            <w:pPr>
              <w:spacing w:before="100" w:beforeAutospacing="1" w:after="100" w:afterAutospacing="1" w:line="220" w:lineRule="exact"/>
              <w:ind w:firstLine="294"/>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2869" w:type="dxa"/>
            <w:vMerge w:val="continue"/>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p>
        </w:tc>
        <w:tc>
          <w:tcPr>
            <w:tcW w:w="2636" w:type="dxa"/>
            <w:tcMar>
              <w:left w:w="28" w:type="dxa"/>
              <w:right w:w="28" w:type="dxa"/>
            </w:tcMar>
            <w:vAlign w:val="bottom"/>
          </w:tcPr>
          <w:p>
            <w:pPr>
              <w:spacing w:before="100" w:beforeAutospacing="1" w:after="100" w:afterAutospacing="1" w:line="220" w:lineRule="exact"/>
              <w:rPr>
                <w:rFonts w:ascii="宋体" w:hAnsi="宋体"/>
                <w:sz w:val="18"/>
                <w:szCs w:val="18"/>
                <w:highlight w:val="none"/>
              </w:rPr>
            </w:pPr>
            <w:r>
              <w:rPr>
                <w:rFonts w:hint="eastAsia" w:ascii="宋体" w:hAnsi="宋体"/>
                <w:sz w:val="18"/>
                <w:szCs w:val="18"/>
                <w:highlight w:val="none"/>
              </w:rPr>
              <w:t>万人次</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07</w:t>
            </w:r>
          </w:p>
        </w:tc>
        <w:tc>
          <w:tcPr>
            <w:tcW w:w="3300" w:type="dxa"/>
            <w:tcMar>
              <w:left w:w="28" w:type="dxa"/>
              <w:right w:w="28" w:type="dxa"/>
            </w:tcMar>
            <w:vAlign w:val="center"/>
          </w:tcPr>
          <w:p>
            <w:pPr>
              <w:spacing w:before="100" w:beforeAutospacing="1" w:after="100" w:afterAutospacing="1" w:line="220" w:lineRule="exact"/>
              <w:ind w:firstLine="294"/>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是否建有桥梁</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壬</w:t>
            </w:r>
          </w:p>
        </w:tc>
        <w:tc>
          <w:tcPr>
            <w:tcW w:w="3300" w:type="dxa"/>
            <w:tcMar>
              <w:left w:w="28" w:type="dxa"/>
              <w:right w:w="28" w:type="dxa"/>
            </w:tcMar>
            <w:vAlign w:val="cente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桥梁净高（米）</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08</w:t>
            </w:r>
          </w:p>
        </w:tc>
        <w:tc>
          <w:tcPr>
            <w:tcW w:w="3300" w:type="dxa"/>
            <w:tcMar>
              <w:left w:w="28" w:type="dxa"/>
              <w:right w:w="28" w:type="dxa"/>
            </w:tcMar>
            <w:vAlign w:val="cente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使用情况</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癸</w:t>
            </w:r>
          </w:p>
        </w:tc>
        <w:tc>
          <w:tcPr>
            <w:tcW w:w="3300" w:type="dxa"/>
            <w:tcMar>
              <w:left w:w="28" w:type="dxa"/>
              <w:right w:w="28" w:type="dxa"/>
            </w:tcMar>
            <w:vAlign w:val="cente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通过能力是否匹配</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子</w:t>
            </w:r>
          </w:p>
        </w:tc>
        <w:tc>
          <w:tcPr>
            <w:tcW w:w="3300" w:type="dxa"/>
            <w:tcMar>
              <w:left w:w="28" w:type="dxa"/>
              <w:right w:w="28" w:type="dxa"/>
            </w:tcMar>
            <w:vAlign w:val="cente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当年上行货物通过量（万吨）</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09</w:t>
            </w:r>
          </w:p>
        </w:tc>
        <w:tc>
          <w:tcPr>
            <w:tcW w:w="3300" w:type="dxa"/>
            <w:tcMar>
              <w:left w:w="28" w:type="dxa"/>
              <w:right w:w="28" w:type="dxa"/>
            </w:tcMar>
            <w:vAlign w:val="cente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当年下行货物通过量（万吨）</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10</w:t>
            </w:r>
          </w:p>
        </w:tc>
        <w:tc>
          <w:tcPr>
            <w:tcW w:w="3300" w:type="dxa"/>
            <w:tcMar>
              <w:left w:w="28" w:type="dxa"/>
              <w:right w:w="28" w:type="dxa"/>
            </w:tcMar>
            <w:vAlign w:val="cente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当年上行旅客通过量（万人次）</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11</w:t>
            </w:r>
          </w:p>
        </w:tc>
        <w:tc>
          <w:tcPr>
            <w:tcW w:w="3300" w:type="dxa"/>
            <w:tcMar>
              <w:left w:w="28" w:type="dxa"/>
              <w:right w:w="28" w:type="dxa"/>
            </w:tcMar>
            <w:vAlign w:val="cente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当年下行旅客通过量（万人次）</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12</w:t>
            </w:r>
          </w:p>
        </w:tc>
        <w:tc>
          <w:tcPr>
            <w:tcW w:w="3300" w:type="dxa"/>
            <w:tcMar>
              <w:left w:w="28" w:type="dxa"/>
              <w:right w:w="28" w:type="dxa"/>
            </w:tcMar>
            <w:vAlign w:val="cente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上游引航道长度（米）</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13</w:t>
            </w:r>
          </w:p>
        </w:tc>
        <w:tc>
          <w:tcPr>
            <w:tcW w:w="3300" w:type="dxa"/>
            <w:tcMar>
              <w:left w:w="28" w:type="dxa"/>
              <w:right w:w="28" w:type="dxa"/>
            </w:tcMar>
            <w:vAlign w:val="cente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下游引航道长度（米）</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14</w:t>
            </w:r>
          </w:p>
        </w:tc>
        <w:tc>
          <w:tcPr>
            <w:tcW w:w="3300" w:type="dxa"/>
            <w:tcMar>
              <w:left w:w="28" w:type="dxa"/>
              <w:right w:w="28" w:type="dxa"/>
            </w:tcMar>
            <w:vAlign w:val="cente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上游设计最高通航水位（米）</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15</w:t>
            </w:r>
          </w:p>
        </w:tc>
        <w:tc>
          <w:tcPr>
            <w:tcW w:w="3300" w:type="dxa"/>
            <w:tcMar>
              <w:left w:w="28" w:type="dxa"/>
              <w:right w:w="28" w:type="dxa"/>
            </w:tcMar>
            <w:vAlign w:val="cente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上游设计最低通航水位（米）</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16</w:t>
            </w:r>
          </w:p>
        </w:tc>
        <w:tc>
          <w:tcPr>
            <w:tcW w:w="3300" w:type="dxa"/>
            <w:tcMar>
              <w:left w:w="28" w:type="dxa"/>
              <w:right w:w="28" w:type="dxa"/>
            </w:tcMar>
            <w:vAlign w:val="cente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下游设计最高通航水位（米）</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17</w:t>
            </w:r>
          </w:p>
        </w:tc>
        <w:tc>
          <w:tcPr>
            <w:tcW w:w="3300" w:type="dxa"/>
            <w:tcMar>
              <w:left w:w="28" w:type="dxa"/>
              <w:right w:w="28" w:type="dxa"/>
            </w:tcMar>
            <w:vAlign w:val="cente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下游设计最低通航水位（米）</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18</w:t>
            </w:r>
          </w:p>
        </w:tc>
        <w:tc>
          <w:tcPr>
            <w:tcW w:w="3300" w:type="dxa"/>
            <w:tcMar>
              <w:left w:w="28" w:type="dxa"/>
              <w:right w:w="28" w:type="dxa"/>
            </w:tcMar>
            <w:vAlign w:val="cente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升船机是否已竣工</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丑</w:t>
            </w:r>
          </w:p>
        </w:tc>
        <w:tc>
          <w:tcPr>
            <w:tcW w:w="3300" w:type="dxa"/>
            <w:tcMar>
              <w:left w:w="28" w:type="dxa"/>
              <w:right w:w="28" w:type="dxa"/>
            </w:tcMar>
            <w:vAlign w:val="cente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船闸是否已竣工</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寅</w:t>
            </w:r>
          </w:p>
        </w:tc>
        <w:tc>
          <w:tcPr>
            <w:tcW w:w="3300" w:type="dxa"/>
            <w:tcMar>
              <w:left w:w="28" w:type="dxa"/>
              <w:right w:w="28" w:type="dxa"/>
            </w:tcMar>
            <w:vAlign w:val="cente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center"/>
          </w:tcPr>
          <w:p>
            <w:pPr>
              <w:spacing w:before="100" w:beforeAutospacing="1" w:after="100" w:afterAutospacing="1" w:line="220" w:lineRule="exact"/>
              <w:rPr>
                <w:rFonts w:ascii="宋体" w:hAnsi="宋体"/>
                <w:sz w:val="18"/>
                <w:szCs w:val="18"/>
                <w:highlight w:val="none"/>
              </w:rPr>
            </w:pPr>
            <w:r>
              <w:rPr>
                <w:rFonts w:hint="eastAsia" w:ascii="宋体" w:hAnsi="宋体"/>
                <w:sz w:val="18"/>
                <w:szCs w:val="18"/>
                <w:highlight w:val="none"/>
              </w:rPr>
              <w:t>三、升降机有效尺度</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5"/>
                <w:highlight w:val="none"/>
              </w:rPr>
              <w:t>—</w:t>
            </w:r>
          </w:p>
        </w:tc>
        <w:tc>
          <w:tcPr>
            <w:tcW w:w="3300" w:type="dxa"/>
            <w:tcMar>
              <w:left w:w="28" w:type="dxa"/>
              <w:right w:w="28" w:type="dxa"/>
            </w:tcMar>
            <w:vAlign w:val="cente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5"/>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型式</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卯</w:t>
            </w:r>
          </w:p>
        </w:tc>
        <w:tc>
          <w:tcPr>
            <w:tcW w:w="3300" w:type="dxa"/>
            <w:tcMar>
              <w:left w:w="28" w:type="dxa"/>
              <w:right w:w="28" w:type="dxa"/>
            </w:tcMar>
            <w:vAlign w:val="center"/>
          </w:tcPr>
          <w:p>
            <w:pPr>
              <w:spacing w:before="100" w:beforeAutospacing="1" w:after="100" w:afterAutospacing="1" w:line="220" w:lineRule="exac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厢/架长（米）</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19</w:t>
            </w:r>
          </w:p>
        </w:tc>
        <w:tc>
          <w:tcPr>
            <w:tcW w:w="3300" w:type="dxa"/>
            <w:tcMar>
              <w:left w:w="28" w:type="dxa"/>
              <w:right w:w="28" w:type="dxa"/>
            </w:tcMar>
          </w:tcPr>
          <w:p>
            <w:pPr>
              <w:spacing w:before="100" w:beforeAutospacing="1" w:after="100" w:afterAutospacing="1" w:line="220" w:lineRule="exact"/>
              <w:ind w:firstLine="294"/>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宽度（米）</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20</w:t>
            </w:r>
          </w:p>
        </w:tc>
        <w:tc>
          <w:tcPr>
            <w:tcW w:w="3300" w:type="dxa"/>
            <w:tcMar>
              <w:left w:w="28" w:type="dxa"/>
              <w:right w:w="28" w:type="dxa"/>
            </w:tcMa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水深（米）</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21</w:t>
            </w:r>
          </w:p>
        </w:tc>
        <w:tc>
          <w:tcPr>
            <w:tcW w:w="3300" w:type="dxa"/>
            <w:tcMar>
              <w:left w:w="28" w:type="dxa"/>
              <w:right w:w="28" w:type="dxa"/>
            </w:tcMa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tcPr>
          <w:p>
            <w:pPr>
              <w:spacing w:before="100" w:beforeAutospacing="1" w:after="100" w:afterAutospacing="1" w:line="220" w:lineRule="exact"/>
              <w:rPr>
                <w:rFonts w:ascii="宋体" w:hAnsi="宋体"/>
                <w:sz w:val="18"/>
                <w:szCs w:val="18"/>
                <w:highlight w:val="none"/>
              </w:rPr>
            </w:pPr>
            <w:r>
              <w:rPr>
                <w:rFonts w:hint="eastAsia" w:ascii="宋体" w:hAnsi="宋体"/>
                <w:sz w:val="18"/>
                <w:szCs w:val="18"/>
                <w:highlight w:val="none"/>
              </w:rPr>
              <w:t>四、船闸有效尺度及其辅助信息</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5"/>
                <w:highlight w:val="none"/>
              </w:rPr>
              <w:t>—</w:t>
            </w:r>
          </w:p>
        </w:tc>
        <w:tc>
          <w:tcPr>
            <w:tcW w:w="3300" w:type="dxa"/>
            <w:tcMar>
              <w:left w:w="28" w:type="dxa"/>
              <w:right w:w="28" w:type="dxa"/>
            </w:tcMar>
            <w:vAlign w:val="cente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5"/>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一线船闸长度（米）</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22</w:t>
            </w:r>
          </w:p>
        </w:tc>
        <w:tc>
          <w:tcPr>
            <w:tcW w:w="3300" w:type="dxa"/>
            <w:tcMar>
              <w:left w:w="28" w:type="dxa"/>
              <w:right w:w="28" w:type="dxa"/>
            </w:tcMar>
            <w:vAlign w:val="center"/>
          </w:tcPr>
          <w:p>
            <w:pPr>
              <w:spacing w:before="100" w:beforeAutospacing="1" w:after="100" w:afterAutospacing="1" w:line="220" w:lineRule="exac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一线船闸宽度（米）</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23</w:t>
            </w:r>
          </w:p>
        </w:tc>
        <w:tc>
          <w:tcPr>
            <w:tcW w:w="3300" w:type="dxa"/>
            <w:tcMar>
              <w:left w:w="28" w:type="dxa"/>
              <w:right w:w="28" w:type="dxa"/>
            </w:tcMar>
          </w:tcPr>
          <w:p>
            <w:pPr>
              <w:spacing w:before="100" w:beforeAutospacing="1" w:after="100" w:afterAutospacing="1" w:line="220" w:lineRule="exact"/>
              <w:ind w:firstLine="294"/>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一线船闸闸首口门宽度（米）</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24</w:t>
            </w:r>
          </w:p>
        </w:tc>
        <w:tc>
          <w:tcPr>
            <w:tcW w:w="3300" w:type="dxa"/>
            <w:tcMar>
              <w:left w:w="28" w:type="dxa"/>
              <w:right w:w="28" w:type="dxa"/>
            </w:tcMa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一线船闸闸槛水深（米）</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25</w:t>
            </w:r>
          </w:p>
        </w:tc>
        <w:tc>
          <w:tcPr>
            <w:tcW w:w="3300" w:type="dxa"/>
            <w:tcMar>
              <w:left w:w="28" w:type="dxa"/>
              <w:right w:w="28" w:type="dxa"/>
            </w:tcMa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二线船闸长度（米）</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26</w:t>
            </w:r>
          </w:p>
        </w:tc>
        <w:tc>
          <w:tcPr>
            <w:tcW w:w="3300" w:type="dxa"/>
            <w:tcMar>
              <w:left w:w="28" w:type="dxa"/>
              <w:right w:w="28" w:type="dxa"/>
            </w:tcMa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二线船闸宽度（米）</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27</w:t>
            </w:r>
          </w:p>
        </w:tc>
        <w:tc>
          <w:tcPr>
            <w:tcW w:w="3300" w:type="dxa"/>
            <w:tcMar>
              <w:left w:w="28" w:type="dxa"/>
              <w:right w:w="28" w:type="dxa"/>
            </w:tcMa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二线船闸闸首口门宽度（米）</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28</w:t>
            </w:r>
          </w:p>
        </w:tc>
        <w:tc>
          <w:tcPr>
            <w:tcW w:w="3300" w:type="dxa"/>
            <w:tcMar>
              <w:left w:w="28" w:type="dxa"/>
              <w:right w:w="28" w:type="dxa"/>
            </w:tcMa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二线船闸闸槛水深（米）</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29</w:t>
            </w:r>
          </w:p>
        </w:tc>
        <w:tc>
          <w:tcPr>
            <w:tcW w:w="3300" w:type="dxa"/>
            <w:tcMar>
              <w:left w:w="28" w:type="dxa"/>
              <w:right w:w="28" w:type="dxa"/>
            </w:tcMa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三线船闸长度（米）</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30</w:t>
            </w:r>
          </w:p>
        </w:tc>
        <w:tc>
          <w:tcPr>
            <w:tcW w:w="3300" w:type="dxa"/>
            <w:tcMar>
              <w:left w:w="28" w:type="dxa"/>
              <w:right w:w="28" w:type="dxa"/>
            </w:tcMar>
          </w:tcPr>
          <w:p>
            <w:pPr>
              <w:spacing w:before="100" w:beforeAutospacing="1" w:after="100" w:afterAutospacing="1" w:line="220" w:lineRule="exact"/>
              <w:ind w:firstLine="294"/>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三线船闸宽度（米）</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31</w:t>
            </w:r>
          </w:p>
        </w:tc>
        <w:tc>
          <w:tcPr>
            <w:tcW w:w="3300" w:type="dxa"/>
            <w:tcMar>
              <w:left w:w="28" w:type="dxa"/>
              <w:right w:w="28" w:type="dxa"/>
            </w:tcMa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三线船闸闸首口门宽度（米）</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32</w:t>
            </w:r>
          </w:p>
        </w:tc>
        <w:tc>
          <w:tcPr>
            <w:tcW w:w="3300" w:type="dxa"/>
            <w:tcMar>
              <w:left w:w="28" w:type="dxa"/>
              <w:right w:w="28" w:type="dxa"/>
            </w:tcMa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ind w:firstLine="294"/>
              <w:rPr>
                <w:rFonts w:ascii="宋体" w:hAnsi="宋体"/>
                <w:sz w:val="18"/>
                <w:szCs w:val="18"/>
                <w:highlight w:val="none"/>
              </w:rPr>
            </w:pPr>
            <w:r>
              <w:rPr>
                <w:rFonts w:hint="eastAsia" w:ascii="宋体" w:hAnsi="宋体"/>
                <w:sz w:val="18"/>
                <w:szCs w:val="18"/>
                <w:highlight w:val="none"/>
              </w:rPr>
              <w:t>三线船闸闸槛水深（米）</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33</w:t>
            </w:r>
          </w:p>
        </w:tc>
        <w:tc>
          <w:tcPr>
            <w:tcW w:w="3300" w:type="dxa"/>
            <w:tcMar>
              <w:left w:w="28" w:type="dxa"/>
              <w:right w:w="28" w:type="dxa"/>
            </w:tcMar>
          </w:tcPr>
          <w:p>
            <w:pPr>
              <w:spacing w:before="100" w:beforeAutospacing="1" w:after="100" w:afterAutospacing="1" w:line="220" w:lineRule="exact"/>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5505" w:type="dxa"/>
            <w:gridSpan w:val="2"/>
            <w:tcMar>
              <w:left w:w="28" w:type="dxa"/>
              <w:right w:w="28" w:type="dxa"/>
            </w:tcMar>
            <w:vAlign w:val="bottom"/>
          </w:tcPr>
          <w:p>
            <w:pPr>
              <w:spacing w:before="100" w:beforeAutospacing="1" w:after="100" w:afterAutospacing="1" w:line="220" w:lineRule="exact"/>
              <w:rPr>
                <w:rFonts w:ascii="宋体" w:hAnsi="宋体"/>
                <w:sz w:val="18"/>
                <w:szCs w:val="18"/>
                <w:highlight w:val="none"/>
              </w:rPr>
            </w:pPr>
            <w:r>
              <w:rPr>
                <w:rFonts w:hint="eastAsia" w:ascii="宋体" w:hAnsi="宋体"/>
                <w:sz w:val="18"/>
                <w:szCs w:val="18"/>
                <w:highlight w:val="none"/>
              </w:rPr>
              <w:t>五、变更原因</w:t>
            </w:r>
          </w:p>
        </w:tc>
        <w:tc>
          <w:tcPr>
            <w:tcW w:w="608" w:type="dxa"/>
            <w:tcMar>
              <w:left w:w="28" w:type="dxa"/>
              <w:right w:w="28" w:type="dxa"/>
            </w:tcMar>
          </w:tcPr>
          <w:p>
            <w:pPr>
              <w:spacing w:before="100" w:beforeAutospacing="1" w:after="100" w:afterAutospacing="1" w:line="220" w:lineRule="exact"/>
              <w:jc w:val="center"/>
              <w:rPr>
                <w:rFonts w:ascii="宋体" w:hAnsi="宋体"/>
                <w:sz w:val="18"/>
                <w:szCs w:val="18"/>
                <w:highlight w:val="none"/>
              </w:rPr>
            </w:pPr>
            <w:r>
              <w:rPr>
                <w:rFonts w:hint="eastAsia" w:ascii="宋体" w:hAnsi="宋体"/>
                <w:sz w:val="18"/>
                <w:szCs w:val="18"/>
                <w:highlight w:val="none"/>
              </w:rPr>
              <w:t>辰</w:t>
            </w:r>
          </w:p>
        </w:tc>
        <w:tc>
          <w:tcPr>
            <w:tcW w:w="3300" w:type="dxa"/>
            <w:tcMar>
              <w:left w:w="28" w:type="dxa"/>
              <w:right w:w="28" w:type="dxa"/>
            </w:tcMar>
          </w:tcPr>
          <w:p>
            <w:pPr>
              <w:spacing w:before="100" w:beforeAutospacing="1" w:after="100" w:afterAutospacing="1" w:line="220" w:lineRule="exact"/>
              <w:rPr>
                <w:rFonts w:ascii="宋体" w:hAnsi="宋体"/>
                <w:sz w:val="18"/>
                <w:szCs w:val="18"/>
                <w:highlight w:val="none"/>
              </w:rPr>
            </w:pPr>
          </w:p>
        </w:tc>
      </w:tr>
    </w:tbl>
    <w:p>
      <w:pPr>
        <w:tabs>
          <w:tab w:val="left" w:pos="5760"/>
        </w:tabs>
        <w:spacing w:line="0" w:lineRule="atLeast"/>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单位负责人：       统计负责人：        填表人：        联系电话：           报出日期：20  年    月    日</w:t>
      </w:r>
    </w:p>
    <w:p>
      <w:pPr>
        <w:spacing w:line="0" w:lineRule="atLeast"/>
        <w:jc w:val="left"/>
        <w:rPr>
          <w:rFonts w:ascii="宋体" w:hAnsi="宋体"/>
          <w:sz w:val="18"/>
          <w:highlight w:val="none"/>
        </w:rPr>
        <w:sectPr>
          <w:footerReference r:id="rId6" w:type="default"/>
          <w:footerReference r:id="rId7" w:type="even"/>
          <w:pgSz w:w="11907" w:h="16839"/>
          <w:pgMar w:top="1418" w:right="1247" w:bottom="936" w:left="1247" w:header="851" w:footer="992" w:gutter="0"/>
          <w:cols w:space="425" w:num="1"/>
          <w:docGrid w:type="lines" w:linePitch="312" w:charSpace="0"/>
        </w:sectPr>
      </w:pPr>
    </w:p>
    <w:p>
      <w:pPr>
        <w:spacing w:line="0" w:lineRule="atLeast"/>
        <w:ind w:left="1080" w:hanging="1080" w:hangingChars="600"/>
        <w:jc w:val="left"/>
        <w:rPr>
          <w:rFonts w:ascii="宋体" w:hAnsi="宋体"/>
          <w:sz w:val="18"/>
          <w:highlight w:val="none"/>
        </w:rPr>
      </w:pPr>
    </w:p>
    <w:p>
      <w:pPr>
        <w:spacing w:line="0" w:lineRule="atLeast"/>
        <w:ind w:left="1080" w:hanging="1080" w:hangingChars="600"/>
        <w:jc w:val="left"/>
        <w:rPr>
          <w:rFonts w:ascii="宋体" w:hAnsi="宋体"/>
          <w:sz w:val="18"/>
          <w:highlight w:val="none"/>
        </w:rPr>
      </w:pPr>
      <w:r>
        <w:rPr>
          <w:rFonts w:hint="eastAsia" w:ascii="宋体" w:hAnsi="宋体"/>
          <w:sz w:val="18"/>
          <w:highlight w:val="none"/>
        </w:rPr>
        <w:t>说明：1.统计范围：交行统W101表界定</w:t>
      </w:r>
      <w:r>
        <w:rPr>
          <w:rFonts w:ascii="宋体" w:hAnsi="宋体"/>
          <w:sz w:val="18"/>
          <w:highlight w:val="none"/>
        </w:rPr>
        <w:t>航道</w:t>
      </w:r>
      <w:r>
        <w:rPr>
          <w:rFonts w:hint="eastAsia" w:ascii="宋体" w:hAnsi="宋体"/>
          <w:sz w:val="18"/>
          <w:highlight w:val="none"/>
        </w:rPr>
        <w:t>上</w:t>
      </w:r>
      <w:r>
        <w:rPr>
          <w:rFonts w:ascii="宋体" w:hAnsi="宋体"/>
          <w:sz w:val="18"/>
          <w:highlight w:val="none"/>
        </w:rPr>
        <w:t>的枢纽。</w:t>
      </w:r>
    </w:p>
    <w:p>
      <w:pPr>
        <w:spacing w:line="0" w:lineRule="atLeast"/>
        <w:ind w:left="726" w:leftChars="260" w:hanging="180" w:hangingChars="100"/>
        <w:jc w:val="left"/>
        <w:rPr>
          <w:rFonts w:ascii="宋体" w:hAnsi="宋体"/>
          <w:sz w:val="18"/>
          <w:highlight w:val="none"/>
        </w:rPr>
      </w:pPr>
      <w:r>
        <w:rPr>
          <w:rFonts w:hint="eastAsia" w:ascii="宋体" w:hAnsi="宋体"/>
          <w:sz w:val="18"/>
          <w:highlight w:val="none"/>
        </w:rPr>
        <w:t>2.每个发生变更的枢纽（包括已竣工验收的枢纽、尚未竣工验收的新建和改建枢纽）均须填写一张“枢纽变更情况表”。</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3</w:t>
      </w:r>
      <w:r>
        <w:rPr>
          <w:rFonts w:hint="eastAsia" w:ascii="宋体" w:hAnsi="宋体"/>
          <w:sz w:val="18"/>
          <w:highlight w:val="none"/>
        </w:rPr>
        <w:t>.已竣工验收的枢纽按现状情况填写，尚未竣工验收的改建枢纽按改建前的情况填写，尚未竣工验收的新建枢纽按已批准的设计填写。</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4</w:t>
      </w:r>
      <w:r>
        <w:rPr>
          <w:rFonts w:hint="eastAsia" w:ascii="宋体" w:hAnsi="宋体"/>
          <w:sz w:val="18"/>
          <w:highlight w:val="none"/>
        </w:rPr>
        <w:t>.对于具有通航孔的节制闸，仍采用“枢纽调查表”进行填报，但仅填写表中“1.枢纽基本信息”部分的各项指标，并且“枢纽是否有通航功能”指标项选择填写“是”。同时在“备注”栏中说明本表填报的是具有通航孔的节制闸。</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5</w:t>
      </w:r>
      <w:r>
        <w:rPr>
          <w:rFonts w:hint="eastAsia" w:ascii="宋体" w:hAnsi="宋体"/>
          <w:sz w:val="18"/>
          <w:highlight w:val="none"/>
        </w:rPr>
        <w:t>.在填写以“公里（km）”为单位的指标时，小数点后均要求保留2位有效数字；在填写以“米”为单位的指标时，除上、下游引航道长度要求保留整数位以外，其它指标数值均要求小数点后保留2位有效数字。</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6</w:t>
      </w:r>
      <w:r>
        <w:rPr>
          <w:rFonts w:hint="eastAsia" w:ascii="宋体" w:hAnsi="宋体"/>
          <w:sz w:val="18"/>
          <w:highlight w:val="none"/>
        </w:rPr>
        <w:t>.表内逻辑关系：03行(最高通航水位回水里程)≥04行(最低通航水位回水里程)。</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7</w:t>
      </w:r>
      <w:r>
        <w:rPr>
          <w:rFonts w:hint="eastAsia" w:ascii="宋体" w:hAnsi="宋体"/>
          <w:sz w:val="18"/>
          <w:highlight w:val="none"/>
        </w:rPr>
        <w:t>.表间逻辑关系：01行（距航道起点里程）≥交行统W101表03行；</w:t>
      </w:r>
    </w:p>
    <w:p>
      <w:pPr>
        <w:spacing w:line="0" w:lineRule="atLeast"/>
        <w:ind w:left="1083" w:leftChars="430" w:hanging="180" w:hangingChars="100"/>
        <w:jc w:val="left"/>
        <w:rPr>
          <w:rFonts w:ascii="宋体" w:hAnsi="宋体"/>
          <w:sz w:val="18"/>
          <w:highlight w:val="none"/>
        </w:rPr>
      </w:pPr>
      <w:r>
        <w:rPr>
          <w:rFonts w:hint="eastAsia" w:ascii="宋体" w:hAnsi="宋体"/>
          <w:sz w:val="18"/>
          <w:highlight w:val="none"/>
        </w:rPr>
        <w:t xml:space="preserve">            01行（距航道起点里程）≤交行统W101表08行。</w:t>
      </w:r>
    </w:p>
    <w:p>
      <w:pPr>
        <w:rPr>
          <w:highlight w:val="none"/>
        </w:rPr>
      </w:pPr>
    </w:p>
    <w:p>
      <w:pPr>
        <w:rPr>
          <w:highlight w:val="none"/>
        </w:rPr>
      </w:pPr>
    </w:p>
    <w:p>
      <w:pPr>
        <w:rPr>
          <w:highlight w:val="none"/>
        </w:rPr>
      </w:pPr>
    </w:p>
    <w:p>
      <w:pPr>
        <w:rPr>
          <w:highlight w:val="none"/>
        </w:rPr>
      </w:pPr>
    </w:p>
    <w:p>
      <w:pPr>
        <w:rPr>
          <w:highlight w:val="none"/>
        </w:rPr>
      </w:pPr>
    </w:p>
    <w:p>
      <w:pPr>
        <w:rPr>
          <w:highlight w:val="none"/>
        </w:rPr>
        <w:sectPr>
          <w:type w:val="continuous"/>
          <w:pgSz w:w="11907" w:h="16839"/>
          <w:pgMar w:top="1418" w:right="1247" w:bottom="936" w:left="1247" w:header="851" w:footer="992" w:gutter="0"/>
          <w:cols w:space="425" w:num="1"/>
          <w:docGrid w:type="lines" w:linePitch="312" w:charSpace="0"/>
        </w:sectPr>
      </w:pPr>
    </w:p>
    <w:p>
      <w:pPr>
        <w:pStyle w:val="3"/>
        <w:spacing w:before="0" w:after="0" w:line="240" w:lineRule="auto"/>
        <w:jc w:val="center"/>
        <w:rPr>
          <w:rFonts w:ascii="宋体" w:hAnsi="宋体" w:eastAsia="宋体"/>
          <w:b w:val="0"/>
          <w:highlight w:val="none"/>
        </w:rPr>
      </w:pPr>
      <w:bookmarkStart w:id="40" w:name="_Toc55893096"/>
      <w:bookmarkStart w:id="41" w:name="_Toc13670538"/>
      <w:r>
        <w:rPr>
          <w:rFonts w:hint="eastAsia" w:ascii="宋体" w:hAnsi="宋体" w:eastAsia="宋体"/>
          <w:b w:val="0"/>
          <w:highlight w:val="none"/>
        </w:rPr>
        <w:t>过河建筑物变更情况表</w:t>
      </w:r>
      <w:bookmarkEnd w:id="40"/>
      <w:bookmarkEnd w:id="41"/>
    </w:p>
    <w:p>
      <w:pPr>
        <w:spacing w:line="0" w:lineRule="atLeast"/>
        <w:jc w:val="center"/>
        <w:rPr>
          <w:highlight w:val="none"/>
        </w:rPr>
      </w:pPr>
      <w:r>
        <w:rPr>
          <w:highlight w:val="none"/>
        </w:rPr>
        <mc:AlternateContent>
          <mc:Choice Requires="wps">
            <w:drawing>
              <wp:anchor distT="0" distB="0" distL="114300" distR="114300" simplePos="0" relativeHeight="251634688" behindDoc="0" locked="0" layoutInCell="1" allowOverlap="1">
                <wp:simplePos x="0" y="0"/>
                <wp:positionH relativeFrom="column">
                  <wp:posOffset>4665345</wp:posOffset>
                </wp:positionH>
                <wp:positionV relativeFrom="paragraph">
                  <wp:posOffset>106045</wp:posOffset>
                </wp:positionV>
                <wp:extent cx="1333500" cy="748665"/>
                <wp:effectExtent l="0" t="0" r="19050" b="12065"/>
                <wp:wrapNone/>
                <wp:docPr id="45"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W</w:t>
                            </w:r>
                            <w:r>
                              <w:rPr>
                                <w:rFonts w:hint="eastAsia" w:ascii="宋体" w:hAnsi="宋体"/>
                                <w:sz w:val="18"/>
                              </w:rPr>
                              <w:t>10</w:t>
                            </w:r>
                            <w:r>
                              <w:rPr>
                                <w:rFonts w:ascii="宋体" w:hAnsi="宋体"/>
                                <w:sz w:val="18"/>
                              </w:rPr>
                              <w:t>5</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7.35pt;margin-top:8.35pt;height:58.95pt;width:105pt;z-index:251634688;mso-width-relative:page;mso-height-relative:page;" fillcolor="#FFFFFF" filled="t" stroked="t" coordsize="21600,21600" o:gfxdata="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nr3+9oAAAAKAQAADwAAAAAAAAABACAAAAAi&#10;AAAAZHJzL2Rvd25yZXYueG1sUEsBAhQAFAAAAAgAh07iQPD/s9IIAgAAKgQAAA4AAAAAAAAAAQAg&#10;AAAAKQ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W</w:t>
                      </w:r>
                      <w:r>
                        <w:rPr>
                          <w:rFonts w:hint="eastAsia" w:ascii="宋体" w:hAnsi="宋体"/>
                          <w:sz w:val="18"/>
                        </w:rPr>
                        <w:t>10</w:t>
                      </w:r>
                      <w:r>
                        <w:rPr>
                          <w:rFonts w:ascii="宋体" w:hAnsi="宋体"/>
                          <w:sz w:val="18"/>
                        </w:rPr>
                        <w:t>5</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v:textbox>
              </v:shape>
            </w:pict>
          </mc:Fallback>
        </mc:AlternateContent>
      </w:r>
      <w:r>
        <w:rPr>
          <w:highlight w:val="none"/>
        </w:rPr>
        <mc:AlternateContent>
          <mc:Choice Requires="wps">
            <w:drawing>
              <wp:anchor distT="0" distB="0" distL="114300" distR="114300" simplePos="0" relativeHeight="251635712" behindDoc="0" locked="0" layoutInCell="1" allowOverlap="1">
                <wp:simplePos x="0" y="0"/>
                <wp:positionH relativeFrom="column">
                  <wp:posOffset>4017010</wp:posOffset>
                </wp:positionH>
                <wp:positionV relativeFrom="paragraph">
                  <wp:posOffset>98425</wp:posOffset>
                </wp:positionV>
                <wp:extent cx="609600" cy="748665"/>
                <wp:effectExtent l="0" t="0" r="19050" b="12065"/>
                <wp:wrapNone/>
                <wp:docPr id="4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6.3pt;margin-top:7.75pt;height:58.95pt;width:48pt;z-index:251635712;mso-width-relative:page;mso-height-relative:page;" fillcolor="#FFFFFF" filled="t" stroked="t" coordsize="21600,21600" o:gfxdata="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023nNoAAAAKAQAADwAAAAAAAAABACAAAAAi&#10;AAAAZHJzL2Rvd25yZXYueG1sUEsBAhQAFAAAAAgAh07iQOcF/hUIAgAAKQQAAA4AAAAAAAAAAQAg&#10;AAAAKQ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p>
    <w:p>
      <w:pPr>
        <w:spacing w:line="0" w:lineRule="atLeast"/>
        <w:jc w:val="center"/>
        <w:rPr>
          <w:highlight w:val="none"/>
        </w:rPr>
      </w:pPr>
    </w:p>
    <w:p>
      <w:pPr>
        <w:spacing w:line="0" w:lineRule="atLeast"/>
        <w:jc w:val="center"/>
        <w:rPr>
          <w:highlight w:val="none"/>
        </w:rPr>
      </w:pPr>
    </w:p>
    <w:p>
      <w:pPr>
        <w:spacing w:line="0" w:lineRule="atLeast"/>
        <w:jc w:val="center"/>
        <w:rPr>
          <w:highlight w:val="none"/>
        </w:rPr>
      </w:pPr>
    </w:p>
    <w:p>
      <w:pPr>
        <w:spacing w:line="0" w:lineRule="atLeast"/>
        <w:jc w:val="center"/>
        <w:rPr>
          <w:highlight w:val="none"/>
        </w:rPr>
      </w:pPr>
    </w:p>
    <w:p>
      <w:pPr>
        <w:spacing w:line="0" w:lineRule="atLeast"/>
        <w:rPr>
          <w:bCs/>
          <w:sz w:val="18"/>
          <w:szCs w:val="18"/>
          <w:highlight w:val="none"/>
        </w:rPr>
      </w:pPr>
      <w:r>
        <w:rPr>
          <w:rFonts w:hint="eastAsia" w:ascii="宋体" w:hAnsi="宋体"/>
          <w:sz w:val="18"/>
          <w:szCs w:val="18"/>
          <w:highlight w:val="none"/>
        </w:rPr>
        <w:t>填报</w:t>
      </w:r>
      <w:r>
        <w:rPr>
          <w:rFonts w:ascii="宋体" w:hAnsi="宋体"/>
          <w:sz w:val="18"/>
          <w:szCs w:val="18"/>
          <w:highlight w:val="none"/>
        </w:rPr>
        <w:t>单位</w:t>
      </w:r>
      <w:r>
        <w:rPr>
          <w:rFonts w:hint="eastAsia" w:ascii="宋体" w:hAnsi="宋体"/>
          <w:sz w:val="18"/>
          <w:szCs w:val="18"/>
          <w:highlight w:val="none"/>
        </w:rPr>
        <w:t>：                                       20   年</w:t>
      </w:r>
    </w:p>
    <w:tbl>
      <w:tblPr>
        <w:tblStyle w:val="39"/>
        <w:tblW w:w="9413"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3641"/>
        <w:gridCol w:w="602"/>
        <w:gridCol w:w="517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41"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指标名称</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代码</w:t>
            </w:r>
          </w:p>
        </w:tc>
        <w:tc>
          <w:tcPr>
            <w:tcW w:w="5170" w:type="dxa"/>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41" w:type="dxa"/>
            <w:tcMar>
              <w:left w:w="28" w:type="dxa"/>
              <w:right w:w="28" w:type="dxa"/>
            </w:tcMar>
            <w:vAlign w:val="center"/>
          </w:tcPr>
          <w:p>
            <w:pPr>
              <w:spacing w:line="0" w:lineRule="atLeast"/>
              <w:rPr>
                <w:rFonts w:ascii="宋体" w:hAnsi="宋体"/>
                <w:sz w:val="18"/>
                <w:szCs w:val="18"/>
                <w:highlight w:val="none"/>
              </w:rPr>
            </w:pPr>
            <w:r>
              <w:rPr>
                <w:rFonts w:hint="eastAsia" w:ascii="宋体" w:hAnsi="宋体"/>
                <w:sz w:val="18"/>
                <w:szCs w:val="18"/>
                <w:highlight w:val="none"/>
              </w:rPr>
              <w:t>一、过河建筑物基本信息</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5"/>
                <w:highlight w:val="none"/>
              </w:rPr>
              <w:t>—</w:t>
            </w:r>
          </w:p>
        </w:tc>
        <w:tc>
          <w:tcPr>
            <w:tcW w:w="5170" w:type="dxa"/>
            <w:vAlign w:val="center"/>
          </w:tcPr>
          <w:p>
            <w:pPr>
              <w:spacing w:line="0" w:lineRule="atLeast"/>
              <w:jc w:val="center"/>
              <w:rPr>
                <w:rFonts w:ascii="宋体" w:hAnsi="宋体"/>
                <w:sz w:val="18"/>
                <w:szCs w:val="15"/>
                <w:highlight w:val="none"/>
              </w:rPr>
            </w:pPr>
            <w:r>
              <w:rPr>
                <w:rFonts w:hint="eastAsia" w:ascii="宋体" w:hAnsi="宋体"/>
                <w:sz w:val="18"/>
                <w:szCs w:val="15"/>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41"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所在航段起点名称</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5170" w:type="dxa"/>
            <w:vAlign w:val="center"/>
          </w:tcPr>
          <w:p>
            <w:pPr>
              <w:spacing w:line="0" w:lineRule="atLeas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41"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所在航段终点名称</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5170" w:type="dxa"/>
            <w:vAlign w:val="center"/>
          </w:tcPr>
          <w:p>
            <w:pPr>
              <w:spacing w:line="0" w:lineRule="atLeas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41"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建筑物名称</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5170" w:type="dxa"/>
            <w:vAlign w:val="center"/>
          </w:tcPr>
          <w:p>
            <w:pPr>
              <w:spacing w:line="0" w:lineRule="atLeast"/>
              <w:ind w:firstLine="364"/>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41"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建成时间（年份）</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丁</w:t>
            </w:r>
          </w:p>
        </w:tc>
        <w:tc>
          <w:tcPr>
            <w:tcW w:w="5170" w:type="dxa"/>
            <w:vAlign w:val="center"/>
          </w:tcPr>
          <w:p>
            <w:pPr>
              <w:spacing w:line="0" w:lineRule="atLeas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41"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建筑物管理单位名称</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戊</w:t>
            </w:r>
          </w:p>
        </w:tc>
        <w:tc>
          <w:tcPr>
            <w:tcW w:w="5170" w:type="dxa"/>
            <w:vAlign w:val="center"/>
          </w:tcPr>
          <w:p>
            <w:pPr>
              <w:spacing w:line="0" w:lineRule="atLeas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41"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距航道起点里程（公里）</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01</w:t>
            </w:r>
          </w:p>
        </w:tc>
        <w:tc>
          <w:tcPr>
            <w:tcW w:w="5170" w:type="dxa"/>
            <w:vAlign w:val="center"/>
          </w:tcPr>
          <w:p>
            <w:pPr>
              <w:spacing w:line="0" w:lineRule="atLeas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41"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是否达标</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己</w:t>
            </w:r>
          </w:p>
        </w:tc>
        <w:tc>
          <w:tcPr>
            <w:tcW w:w="5170" w:type="dxa"/>
            <w:vAlign w:val="center"/>
          </w:tcPr>
          <w:p>
            <w:pPr>
              <w:spacing w:line="0" w:lineRule="atLeas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41"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水上过河建筑物种类</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庚</w:t>
            </w:r>
          </w:p>
        </w:tc>
        <w:tc>
          <w:tcPr>
            <w:tcW w:w="5170" w:type="dxa"/>
            <w:vAlign w:val="center"/>
          </w:tcPr>
          <w:p>
            <w:pPr>
              <w:spacing w:line="0" w:lineRule="atLeas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41"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水上过河建筑物净高（米）</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02</w:t>
            </w:r>
          </w:p>
        </w:tc>
        <w:tc>
          <w:tcPr>
            <w:tcW w:w="5170" w:type="dxa"/>
            <w:vAlign w:val="center"/>
          </w:tcPr>
          <w:p>
            <w:pPr>
              <w:spacing w:line="0" w:lineRule="atLeas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41"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水下过河建筑物种类</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辛</w:t>
            </w:r>
          </w:p>
        </w:tc>
        <w:tc>
          <w:tcPr>
            <w:tcW w:w="5170" w:type="dxa"/>
            <w:vAlign w:val="center"/>
          </w:tcPr>
          <w:p>
            <w:pPr>
              <w:spacing w:line="0" w:lineRule="atLeas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41"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水下过河建筑物顶部设置深度（米）</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03</w:t>
            </w:r>
          </w:p>
        </w:tc>
        <w:tc>
          <w:tcPr>
            <w:tcW w:w="5170" w:type="dxa"/>
            <w:vAlign w:val="center"/>
          </w:tcPr>
          <w:p>
            <w:pPr>
              <w:spacing w:line="0" w:lineRule="atLeas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41"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是否仅在分叉辅航段上</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壬</w:t>
            </w:r>
          </w:p>
        </w:tc>
        <w:tc>
          <w:tcPr>
            <w:tcW w:w="5170" w:type="dxa"/>
            <w:vAlign w:val="center"/>
          </w:tcPr>
          <w:p>
            <w:pPr>
              <w:spacing w:line="0" w:lineRule="atLeas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41" w:type="dxa"/>
            <w:tcMar>
              <w:left w:w="28" w:type="dxa"/>
              <w:right w:w="28" w:type="dxa"/>
            </w:tcMar>
            <w:vAlign w:val="center"/>
          </w:tcPr>
          <w:p>
            <w:pPr>
              <w:spacing w:line="0" w:lineRule="atLeast"/>
              <w:rPr>
                <w:rFonts w:ascii="宋体" w:hAnsi="宋体"/>
                <w:sz w:val="18"/>
                <w:szCs w:val="18"/>
                <w:highlight w:val="none"/>
              </w:rPr>
            </w:pPr>
            <w:r>
              <w:rPr>
                <w:rFonts w:hint="eastAsia" w:ascii="宋体" w:hAnsi="宋体"/>
                <w:sz w:val="18"/>
                <w:szCs w:val="18"/>
                <w:highlight w:val="none"/>
              </w:rPr>
              <w:t>二、桥梁</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5"/>
                <w:highlight w:val="none"/>
              </w:rPr>
              <w:t>—</w:t>
            </w:r>
          </w:p>
        </w:tc>
        <w:tc>
          <w:tcPr>
            <w:tcW w:w="5170" w:type="dxa"/>
            <w:vAlign w:val="center"/>
          </w:tcPr>
          <w:p>
            <w:pPr>
              <w:spacing w:line="0" w:lineRule="atLeast"/>
              <w:jc w:val="center"/>
              <w:rPr>
                <w:rFonts w:ascii="宋体" w:hAnsi="宋体"/>
                <w:sz w:val="18"/>
                <w:szCs w:val="15"/>
                <w:highlight w:val="none"/>
              </w:rPr>
            </w:pPr>
            <w:r>
              <w:rPr>
                <w:rFonts w:hint="eastAsia" w:ascii="宋体" w:hAnsi="宋体"/>
                <w:sz w:val="18"/>
                <w:szCs w:val="15"/>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41"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设计最高通航水位（米）</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04</w:t>
            </w:r>
          </w:p>
        </w:tc>
        <w:tc>
          <w:tcPr>
            <w:tcW w:w="5170" w:type="dxa"/>
            <w:vAlign w:val="center"/>
          </w:tcPr>
          <w:p>
            <w:pPr>
              <w:spacing w:line="0" w:lineRule="atLeast"/>
              <w:ind w:firstLine="364"/>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41"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设计最高通航水位洪水重现期（年）</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05</w:t>
            </w:r>
          </w:p>
        </w:tc>
        <w:tc>
          <w:tcPr>
            <w:tcW w:w="5170" w:type="dxa"/>
            <w:vAlign w:val="center"/>
          </w:tcPr>
          <w:p>
            <w:pPr>
              <w:spacing w:line="0" w:lineRule="atLeas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41"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结构型式</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癸</w:t>
            </w:r>
          </w:p>
        </w:tc>
        <w:tc>
          <w:tcPr>
            <w:tcW w:w="5170" w:type="dxa"/>
            <w:vAlign w:val="center"/>
          </w:tcPr>
          <w:p>
            <w:pPr>
              <w:spacing w:line="0" w:lineRule="atLeas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41"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用途分类</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子</w:t>
            </w:r>
          </w:p>
        </w:tc>
        <w:tc>
          <w:tcPr>
            <w:tcW w:w="5170" w:type="dxa"/>
            <w:vAlign w:val="center"/>
          </w:tcPr>
          <w:p>
            <w:pPr>
              <w:spacing w:line="0" w:lineRule="atLeas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41"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通航孔数（个）</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06</w:t>
            </w:r>
          </w:p>
        </w:tc>
        <w:tc>
          <w:tcPr>
            <w:tcW w:w="5170" w:type="dxa"/>
            <w:vAlign w:val="center"/>
          </w:tcPr>
          <w:p>
            <w:pPr>
              <w:spacing w:line="0" w:lineRule="atLeas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41"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净宽</w:t>
            </w:r>
            <w:r>
              <w:rPr>
                <w:rFonts w:ascii="宋体" w:hAnsi="宋体"/>
                <w:sz w:val="18"/>
                <w:szCs w:val="18"/>
                <w:highlight w:val="none"/>
              </w:rPr>
              <w:t>/</w:t>
            </w:r>
            <w:r>
              <w:rPr>
                <w:rFonts w:hint="eastAsia" w:ascii="宋体" w:hAnsi="宋体"/>
                <w:sz w:val="18"/>
                <w:szCs w:val="18"/>
                <w:highlight w:val="none"/>
              </w:rPr>
              <w:t>上底宽</w:t>
            </w:r>
            <w:r>
              <w:rPr>
                <w:rFonts w:ascii="宋体" w:hAnsi="宋体"/>
                <w:sz w:val="18"/>
                <w:szCs w:val="18"/>
                <w:highlight w:val="none"/>
              </w:rPr>
              <w:t>/</w:t>
            </w:r>
            <w:r>
              <w:rPr>
                <w:rFonts w:hint="eastAsia" w:ascii="宋体" w:hAnsi="宋体"/>
                <w:sz w:val="18"/>
                <w:szCs w:val="18"/>
                <w:highlight w:val="none"/>
              </w:rPr>
              <w:t>侧高（米）</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07</w:t>
            </w:r>
          </w:p>
        </w:tc>
        <w:tc>
          <w:tcPr>
            <w:tcW w:w="5170" w:type="dxa"/>
            <w:vAlign w:val="center"/>
          </w:tcPr>
          <w:p>
            <w:pPr>
              <w:spacing w:line="0" w:lineRule="atLeas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41"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净宽</w:t>
            </w:r>
            <w:r>
              <w:rPr>
                <w:rFonts w:ascii="宋体" w:hAnsi="宋体"/>
                <w:sz w:val="18"/>
                <w:szCs w:val="18"/>
                <w:highlight w:val="none"/>
              </w:rPr>
              <w:t>/</w:t>
            </w:r>
            <w:r>
              <w:rPr>
                <w:rFonts w:hint="eastAsia" w:ascii="宋体" w:hAnsi="宋体"/>
                <w:sz w:val="18"/>
                <w:szCs w:val="18"/>
                <w:highlight w:val="none"/>
              </w:rPr>
              <w:t>上底宽</w:t>
            </w:r>
            <w:r>
              <w:rPr>
                <w:rFonts w:ascii="宋体" w:hAnsi="宋体"/>
                <w:sz w:val="18"/>
                <w:szCs w:val="18"/>
                <w:highlight w:val="none"/>
              </w:rPr>
              <w:t>/</w:t>
            </w:r>
            <w:r>
              <w:rPr>
                <w:rFonts w:hint="eastAsia" w:ascii="宋体" w:hAnsi="宋体"/>
                <w:sz w:val="18"/>
                <w:szCs w:val="18"/>
                <w:highlight w:val="none"/>
              </w:rPr>
              <w:t>侧高（米）</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08</w:t>
            </w:r>
          </w:p>
        </w:tc>
        <w:tc>
          <w:tcPr>
            <w:tcW w:w="5170" w:type="dxa"/>
            <w:vAlign w:val="center"/>
          </w:tcPr>
          <w:p>
            <w:pPr>
              <w:spacing w:line="0" w:lineRule="atLeas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41"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净宽</w:t>
            </w:r>
            <w:r>
              <w:rPr>
                <w:rFonts w:ascii="宋体" w:hAnsi="宋体"/>
                <w:sz w:val="18"/>
                <w:szCs w:val="18"/>
                <w:highlight w:val="none"/>
              </w:rPr>
              <w:t>/</w:t>
            </w:r>
            <w:r>
              <w:rPr>
                <w:rFonts w:hint="eastAsia" w:ascii="宋体" w:hAnsi="宋体"/>
                <w:sz w:val="18"/>
                <w:szCs w:val="18"/>
                <w:highlight w:val="none"/>
              </w:rPr>
              <w:t>上底宽</w:t>
            </w:r>
            <w:r>
              <w:rPr>
                <w:rFonts w:ascii="宋体" w:hAnsi="宋体"/>
                <w:sz w:val="18"/>
                <w:szCs w:val="18"/>
                <w:highlight w:val="none"/>
              </w:rPr>
              <w:t>/</w:t>
            </w:r>
            <w:r>
              <w:rPr>
                <w:rFonts w:hint="eastAsia" w:ascii="宋体" w:hAnsi="宋体"/>
                <w:sz w:val="18"/>
                <w:szCs w:val="18"/>
                <w:highlight w:val="none"/>
              </w:rPr>
              <w:t>侧高（米）</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09</w:t>
            </w:r>
          </w:p>
        </w:tc>
        <w:tc>
          <w:tcPr>
            <w:tcW w:w="5170" w:type="dxa"/>
            <w:vAlign w:val="center"/>
          </w:tcPr>
          <w:p>
            <w:pPr>
              <w:spacing w:line="0" w:lineRule="atLeas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41"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净宽</w:t>
            </w:r>
            <w:r>
              <w:rPr>
                <w:rFonts w:ascii="宋体" w:hAnsi="宋体"/>
                <w:sz w:val="18"/>
                <w:szCs w:val="18"/>
                <w:highlight w:val="none"/>
              </w:rPr>
              <w:t>/</w:t>
            </w:r>
            <w:r>
              <w:rPr>
                <w:rFonts w:hint="eastAsia" w:ascii="宋体" w:hAnsi="宋体"/>
                <w:sz w:val="18"/>
                <w:szCs w:val="18"/>
                <w:highlight w:val="none"/>
              </w:rPr>
              <w:t>上底宽</w:t>
            </w:r>
            <w:r>
              <w:rPr>
                <w:rFonts w:ascii="宋体" w:hAnsi="宋体"/>
                <w:sz w:val="18"/>
                <w:szCs w:val="18"/>
                <w:highlight w:val="none"/>
              </w:rPr>
              <w:t>/</w:t>
            </w:r>
            <w:r>
              <w:rPr>
                <w:rFonts w:hint="eastAsia" w:ascii="宋体" w:hAnsi="宋体"/>
                <w:sz w:val="18"/>
                <w:szCs w:val="18"/>
                <w:highlight w:val="none"/>
              </w:rPr>
              <w:t>侧高（米）</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10</w:t>
            </w:r>
          </w:p>
        </w:tc>
        <w:tc>
          <w:tcPr>
            <w:tcW w:w="5170" w:type="dxa"/>
            <w:vAlign w:val="center"/>
          </w:tcPr>
          <w:p>
            <w:pPr>
              <w:spacing w:line="0" w:lineRule="atLeas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41"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净宽</w:t>
            </w:r>
            <w:r>
              <w:rPr>
                <w:rFonts w:ascii="宋体" w:hAnsi="宋体"/>
                <w:sz w:val="18"/>
                <w:szCs w:val="18"/>
                <w:highlight w:val="none"/>
              </w:rPr>
              <w:t>/</w:t>
            </w:r>
            <w:r>
              <w:rPr>
                <w:rFonts w:hint="eastAsia" w:ascii="宋体" w:hAnsi="宋体"/>
                <w:sz w:val="18"/>
                <w:szCs w:val="18"/>
                <w:highlight w:val="none"/>
              </w:rPr>
              <w:t>上底宽</w:t>
            </w:r>
            <w:r>
              <w:rPr>
                <w:rFonts w:ascii="宋体" w:hAnsi="宋体"/>
                <w:sz w:val="18"/>
                <w:szCs w:val="18"/>
                <w:highlight w:val="none"/>
              </w:rPr>
              <w:t>/</w:t>
            </w:r>
            <w:r>
              <w:rPr>
                <w:rFonts w:hint="eastAsia" w:ascii="宋体" w:hAnsi="宋体"/>
                <w:sz w:val="18"/>
                <w:szCs w:val="18"/>
                <w:highlight w:val="none"/>
              </w:rPr>
              <w:t>侧高（米）</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11</w:t>
            </w:r>
          </w:p>
        </w:tc>
        <w:tc>
          <w:tcPr>
            <w:tcW w:w="5170" w:type="dxa"/>
            <w:vAlign w:val="center"/>
          </w:tcPr>
          <w:p>
            <w:pPr>
              <w:spacing w:line="0" w:lineRule="atLeas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41" w:type="dxa"/>
            <w:tcMar>
              <w:left w:w="28" w:type="dxa"/>
              <w:right w:w="28" w:type="dxa"/>
            </w:tcMar>
            <w:vAlign w:val="center"/>
          </w:tcPr>
          <w:p>
            <w:pPr>
              <w:spacing w:line="0" w:lineRule="atLeast"/>
              <w:rPr>
                <w:rFonts w:ascii="宋体" w:hAnsi="宋体"/>
                <w:sz w:val="18"/>
                <w:szCs w:val="18"/>
                <w:highlight w:val="none"/>
              </w:rPr>
            </w:pPr>
            <w:r>
              <w:rPr>
                <w:rFonts w:hint="eastAsia" w:ascii="宋体" w:hAnsi="宋体"/>
                <w:sz w:val="18"/>
                <w:szCs w:val="18"/>
                <w:highlight w:val="none"/>
              </w:rPr>
              <w:t>三、渡槽</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5"/>
                <w:highlight w:val="none"/>
              </w:rPr>
              <w:t>—</w:t>
            </w:r>
          </w:p>
        </w:tc>
        <w:tc>
          <w:tcPr>
            <w:tcW w:w="5170" w:type="dxa"/>
            <w:vAlign w:val="center"/>
          </w:tcPr>
          <w:p>
            <w:pPr>
              <w:spacing w:line="0" w:lineRule="atLeast"/>
              <w:jc w:val="center"/>
              <w:rPr>
                <w:rFonts w:ascii="宋体" w:hAnsi="宋体"/>
                <w:sz w:val="18"/>
                <w:szCs w:val="15"/>
                <w:highlight w:val="none"/>
              </w:rPr>
            </w:pPr>
            <w:r>
              <w:rPr>
                <w:rFonts w:hint="eastAsia" w:ascii="宋体" w:hAnsi="宋体"/>
                <w:sz w:val="18"/>
                <w:szCs w:val="15"/>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41"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设计最高通航水位（米）</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12</w:t>
            </w:r>
          </w:p>
        </w:tc>
        <w:tc>
          <w:tcPr>
            <w:tcW w:w="5170" w:type="dxa"/>
            <w:vAlign w:val="center"/>
          </w:tcPr>
          <w:p>
            <w:pPr>
              <w:spacing w:line="0" w:lineRule="atLeast"/>
              <w:ind w:firstLine="364"/>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41"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设计最高通航水位洪水重现期（年）</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13</w:t>
            </w:r>
          </w:p>
        </w:tc>
        <w:tc>
          <w:tcPr>
            <w:tcW w:w="5170" w:type="dxa"/>
            <w:vAlign w:val="center"/>
          </w:tcPr>
          <w:p>
            <w:pPr>
              <w:spacing w:line="0" w:lineRule="atLeas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41"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通航孔数（个）</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14</w:t>
            </w:r>
          </w:p>
        </w:tc>
        <w:tc>
          <w:tcPr>
            <w:tcW w:w="5170" w:type="dxa"/>
            <w:vAlign w:val="center"/>
          </w:tcPr>
          <w:p>
            <w:pPr>
              <w:spacing w:line="0" w:lineRule="atLeas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41"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净宽（米）</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15</w:t>
            </w:r>
          </w:p>
        </w:tc>
        <w:tc>
          <w:tcPr>
            <w:tcW w:w="5170" w:type="dxa"/>
            <w:vAlign w:val="center"/>
          </w:tcPr>
          <w:p>
            <w:pPr>
              <w:spacing w:line="0" w:lineRule="atLeas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41"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上底宽（米）</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16</w:t>
            </w:r>
          </w:p>
        </w:tc>
        <w:tc>
          <w:tcPr>
            <w:tcW w:w="5170" w:type="dxa"/>
            <w:vAlign w:val="center"/>
          </w:tcPr>
          <w:p>
            <w:pPr>
              <w:spacing w:line="0" w:lineRule="atLeas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41"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侧高（米）</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17</w:t>
            </w:r>
          </w:p>
        </w:tc>
        <w:tc>
          <w:tcPr>
            <w:tcW w:w="5170" w:type="dxa"/>
            <w:vAlign w:val="center"/>
          </w:tcPr>
          <w:p>
            <w:pPr>
              <w:spacing w:line="0" w:lineRule="atLeas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3641" w:type="dxa"/>
            <w:tcMar>
              <w:left w:w="28" w:type="dxa"/>
              <w:right w:w="28" w:type="dxa"/>
            </w:tcMar>
            <w:vAlign w:val="center"/>
          </w:tcPr>
          <w:p>
            <w:pPr>
              <w:spacing w:line="0" w:lineRule="atLeast"/>
              <w:rPr>
                <w:rFonts w:ascii="宋体" w:hAnsi="宋体"/>
                <w:sz w:val="18"/>
                <w:szCs w:val="18"/>
                <w:highlight w:val="none"/>
              </w:rPr>
            </w:pPr>
            <w:r>
              <w:rPr>
                <w:rFonts w:hint="eastAsia" w:ascii="宋体" w:hAnsi="宋体"/>
                <w:sz w:val="18"/>
                <w:szCs w:val="18"/>
                <w:highlight w:val="none"/>
              </w:rPr>
              <w:t>四、变更原因</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丑</w:t>
            </w:r>
          </w:p>
        </w:tc>
        <w:tc>
          <w:tcPr>
            <w:tcW w:w="5170" w:type="dxa"/>
            <w:vAlign w:val="center"/>
          </w:tcPr>
          <w:p>
            <w:pPr>
              <w:spacing w:line="0" w:lineRule="atLeast"/>
              <w:jc w:val="center"/>
              <w:rPr>
                <w:rFonts w:ascii="宋体" w:hAnsi="宋体"/>
                <w:sz w:val="18"/>
                <w:szCs w:val="18"/>
                <w:highlight w:val="none"/>
              </w:rPr>
            </w:pPr>
          </w:p>
        </w:tc>
      </w:tr>
    </w:tbl>
    <w:p>
      <w:pPr>
        <w:tabs>
          <w:tab w:val="left" w:pos="5760"/>
        </w:tabs>
        <w:spacing w:line="0" w:lineRule="atLeast"/>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单位负责人：       统计负责人：        填表人：        联系电话：           报出日期：20  年    月    日</w:t>
      </w:r>
    </w:p>
    <w:p>
      <w:pPr>
        <w:rPr>
          <w:rFonts w:ascii="宋体" w:hAnsi="宋体"/>
          <w:sz w:val="18"/>
          <w:highlight w:val="none"/>
        </w:rPr>
      </w:pPr>
    </w:p>
    <w:p>
      <w:pPr>
        <w:spacing w:line="0" w:lineRule="atLeast"/>
        <w:jc w:val="left"/>
        <w:rPr>
          <w:rFonts w:ascii="宋体" w:hAnsi="宋体"/>
          <w:sz w:val="18"/>
          <w:highlight w:val="none"/>
        </w:rPr>
      </w:pPr>
      <w:r>
        <w:rPr>
          <w:rFonts w:hint="eastAsia" w:ascii="宋体" w:hAnsi="宋体"/>
          <w:sz w:val="18"/>
          <w:highlight w:val="none"/>
        </w:rPr>
        <w:t>说明：1.统计范围：交行统W101表界定</w:t>
      </w:r>
      <w:r>
        <w:rPr>
          <w:rFonts w:ascii="宋体" w:hAnsi="宋体"/>
          <w:sz w:val="18"/>
          <w:highlight w:val="none"/>
        </w:rPr>
        <w:t>航道上的过河建筑物。</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2.</w:t>
      </w:r>
      <w:r>
        <w:rPr>
          <w:rFonts w:hint="eastAsia" w:ascii="宋体" w:hAnsi="宋体"/>
          <w:sz w:val="18"/>
          <w:highlight w:val="none"/>
        </w:rPr>
        <w:t>每个发生变更</w:t>
      </w:r>
      <w:r>
        <w:rPr>
          <w:rFonts w:ascii="宋体" w:hAnsi="宋体"/>
          <w:sz w:val="18"/>
          <w:highlight w:val="none"/>
        </w:rPr>
        <w:t>的</w:t>
      </w:r>
      <w:r>
        <w:rPr>
          <w:rFonts w:hint="eastAsia" w:ascii="宋体" w:hAnsi="宋体"/>
          <w:sz w:val="18"/>
          <w:highlight w:val="none"/>
        </w:rPr>
        <w:t>过河建筑物均须填写一张“过河建筑物变更情况表”。</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3</w:t>
      </w:r>
      <w:r>
        <w:rPr>
          <w:rFonts w:hint="eastAsia" w:ascii="宋体" w:hAnsi="宋体"/>
          <w:sz w:val="18"/>
          <w:highlight w:val="none"/>
        </w:rPr>
        <w:t>.在填写以“公里（km）”为单位的指标时，小数点后均要求保留2位有效数字；在填写以“米”为单位的指标时，小数点后均要求保留2位有效数字。</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4</w:t>
      </w:r>
      <w:r>
        <w:rPr>
          <w:rFonts w:hint="eastAsia" w:ascii="宋体" w:hAnsi="宋体"/>
          <w:sz w:val="18"/>
          <w:highlight w:val="none"/>
        </w:rPr>
        <w:t>.表间逻辑关系：01行（距航道起点里程）≥交行统W101表03行；</w:t>
      </w:r>
    </w:p>
    <w:p>
      <w:pPr>
        <w:spacing w:line="0" w:lineRule="atLeast"/>
        <w:ind w:left="1083" w:leftChars="430" w:hanging="180" w:hangingChars="100"/>
        <w:jc w:val="left"/>
        <w:rPr>
          <w:rFonts w:ascii="宋体" w:hAnsi="宋体"/>
          <w:sz w:val="18"/>
          <w:highlight w:val="none"/>
        </w:rPr>
      </w:pPr>
      <w:r>
        <w:rPr>
          <w:rFonts w:hint="eastAsia" w:ascii="宋体" w:hAnsi="宋体"/>
          <w:sz w:val="18"/>
          <w:highlight w:val="none"/>
        </w:rPr>
        <w:t xml:space="preserve">            01行（距航道起点里程）≤交行统W101表08行。</w:t>
      </w:r>
    </w:p>
    <w:p>
      <w:pPr>
        <w:rPr>
          <w:highlight w:val="none"/>
        </w:rPr>
      </w:pPr>
    </w:p>
    <w:p>
      <w:pPr>
        <w:rPr>
          <w:highlight w:val="none"/>
        </w:rPr>
      </w:pPr>
    </w:p>
    <w:p>
      <w:pPr>
        <w:rPr>
          <w:highlight w:val="none"/>
        </w:rPr>
        <w:sectPr>
          <w:pgSz w:w="11907" w:h="16839"/>
          <w:pgMar w:top="1418" w:right="1247" w:bottom="936" w:left="1247" w:header="851" w:footer="992" w:gutter="0"/>
          <w:cols w:space="425" w:num="1"/>
          <w:docGrid w:type="lines" w:linePitch="312" w:charSpace="0"/>
        </w:sectPr>
      </w:pPr>
    </w:p>
    <w:p>
      <w:pPr>
        <w:pStyle w:val="3"/>
        <w:spacing w:before="0" w:after="0" w:line="240" w:lineRule="auto"/>
        <w:jc w:val="center"/>
        <w:rPr>
          <w:rFonts w:ascii="宋体" w:hAnsi="宋体" w:eastAsia="宋体"/>
          <w:b w:val="0"/>
          <w:highlight w:val="none"/>
        </w:rPr>
      </w:pPr>
      <w:bookmarkStart w:id="42" w:name="_Toc13670539"/>
      <w:bookmarkStart w:id="43" w:name="_Toc55893097"/>
      <w:r>
        <w:rPr>
          <w:rFonts w:ascii="宋体" w:hAnsi="宋体"/>
          <w:sz w:val="18"/>
          <w:szCs w:val="18"/>
          <w:highlight w:val="none"/>
        </w:rPr>
        <mc:AlternateContent>
          <mc:Choice Requires="wps">
            <w:drawing>
              <wp:anchor distT="0" distB="0" distL="114300" distR="114300" simplePos="0" relativeHeight="251637760" behindDoc="0" locked="0" layoutInCell="1" allowOverlap="1">
                <wp:simplePos x="0" y="0"/>
                <wp:positionH relativeFrom="column">
                  <wp:posOffset>4030345</wp:posOffset>
                </wp:positionH>
                <wp:positionV relativeFrom="paragraph">
                  <wp:posOffset>381000</wp:posOffset>
                </wp:positionV>
                <wp:extent cx="609600" cy="748665"/>
                <wp:effectExtent l="0" t="0" r="19050" b="12065"/>
                <wp:wrapNone/>
                <wp:docPr id="70"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7.35pt;margin-top:30pt;height:58.95pt;width:48pt;z-index:251637760;mso-width-relative:page;mso-height-relative:page;" fillcolor="#FFFFFF" filled="t" stroked="t" coordsize="21600,21600" o:gfxdata="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64YW2gAAAAoBAAAPAAAAAAAAAAEAIAAAACIA&#10;AABkcnMvZG93bnJldi54bWxQSwECFAAUAAAACACHTuJAY5h24wcCAAApBAAADgAAAAAAAAABACAA&#10;AAAp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ascii="宋体" w:hAnsi="宋体"/>
          <w:sz w:val="18"/>
          <w:szCs w:val="18"/>
          <w:highlight w:val="none"/>
        </w:rPr>
        <mc:AlternateContent>
          <mc:Choice Requires="wps">
            <w:drawing>
              <wp:anchor distT="0" distB="0" distL="114300" distR="114300" simplePos="0" relativeHeight="251636736" behindDoc="0" locked="0" layoutInCell="1" allowOverlap="1">
                <wp:simplePos x="0" y="0"/>
                <wp:positionH relativeFrom="column">
                  <wp:posOffset>4678680</wp:posOffset>
                </wp:positionH>
                <wp:positionV relativeFrom="paragraph">
                  <wp:posOffset>388620</wp:posOffset>
                </wp:positionV>
                <wp:extent cx="1333500" cy="748665"/>
                <wp:effectExtent l="0" t="0" r="19050" b="12065"/>
                <wp:wrapNone/>
                <wp:docPr id="6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W</w:t>
                            </w:r>
                            <w:r>
                              <w:rPr>
                                <w:rFonts w:hint="eastAsia" w:ascii="宋体" w:hAnsi="宋体"/>
                                <w:sz w:val="18"/>
                              </w:rPr>
                              <w:t>10</w:t>
                            </w:r>
                            <w:r>
                              <w:rPr>
                                <w:rFonts w:ascii="宋体" w:hAnsi="宋体"/>
                                <w:sz w:val="18"/>
                              </w:rPr>
                              <w:t>6</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8.4pt;margin-top:30.6pt;height:58.95pt;width:105pt;z-index:251636736;mso-width-relative:page;mso-height-relative:page;" fillcolor="#FFFFFF" filled="t" stroked="t" coordsize="21600,21600" o:gfxdata="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WGIL9oAAAAKAQAADwAAAAAAAAABACAAAAAi&#10;AAAAZHJzL2Rvd25yZXYueG1sUEsBAhQAFAAAAAgAh07iQLELYugIAgAAKgQAAA4AAAAAAAAAAQAg&#10;AAAAKQ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W</w:t>
                      </w:r>
                      <w:r>
                        <w:rPr>
                          <w:rFonts w:hint="eastAsia" w:ascii="宋体" w:hAnsi="宋体"/>
                          <w:sz w:val="18"/>
                        </w:rPr>
                        <w:t>10</w:t>
                      </w:r>
                      <w:r>
                        <w:rPr>
                          <w:rFonts w:ascii="宋体" w:hAnsi="宋体"/>
                          <w:sz w:val="18"/>
                        </w:rPr>
                        <w:t>6</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v:textbox>
              </v:shape>
            </w:pict>
          </mc:Fallback>
        </mc:AlternateContent>
      </w:r>
      <w:r>
        <w:rPr>
          <w:rFonts w:hint="eastAsia" w:ascii="宋体" w:hAnsi="宋体" w:eastAsia="宋体"/>
          <w:b w:val="0"/>
          <w:highlight w:val="none"/>
        </w:rPr>
        <w:t>临河设施变更情况表</w:t>
      </w:r>
      <w:bookmarkEnd w:id="42"/>
      <w:bookmarkEnd w:id="43"/>
    </w:p>
    <w:p>
      <w:pPr>
        <w:spacing w:line="0" w:lineRule="atLeast"/>
        <w:rPr>
          <w:rFonts w:ascii="宋体" w:hAnsi="宋体"/>
          <w:sz w:val="18"/>
          <w:szCs w:val="18"/>
          <w:highlight w:val="none"/>
        </w:rPr>
      </w:pPr>
    </w:p>
    <w:p>
      <w:pPr>
        <w:spacing w:line="0" w:lineRule="atLeast"/>
        <w:rPr>
          <w:rFonts w:ascii="宋体" w:hAnsi="宋体"/>
          <w:sz w:val="18"/>
          <w:szCs w:val="18"/>
          <w:highlight w:val="none"/>
        </w:rPr>
      </w:pPr>
    </w:p>
    <w:p>
      <w:pPr>
        <w:spacing w:line="0" w:lineRule="atLeast"/>
        <w:rPr>
          <w:rFonts w:ascii="宋体" w:hAnsi="宋体"/>
          <w:sz w:val="18"/>
          <w:szCs w:val="18"/>
          <w:highlight w:val="none"/>
        </w:rPr>
      </w:pPr>
    </w:p>
    <w:p>
      <w:pPr>
        <w:spacing w:line="0" w:lineRule="atLeast"/>
        <w:rPr>
          <w:rFonts w:ascii="宋体" w:hAnsi="宋体"/>
          <w:sz w:val="18"/>
          <w:szCs w:val="18"/>
          <w:highlight w:val="none"/>
        </w:rPr>
      </w:pPr>
    </w:p>
    <w:tbl>
      <w:tblPr>
        <w:tblStyle w:val="39"/>
        <w:tblW w:w="350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exact"/>
        </w:trPr>
        <w:tc>
          <w:tcPr>
            <w:tcW w:w="3505" w:type="dxa"/>
            <w:tcBorders>
              <w:top w:val="nil"/>
              <w:left w:val="nil"/>
              <w:bottom w:val="nil"/>
              <w:right w:val="nil"/>
            </w:tcBorders>
            <w:tcMar>
              <w:left w:w="0" w:type="dxa"/>
              <w:right w:w="0" w:type="dxa"/>
            </w:tcMar>
            <w:vAlign w:val="center"/>
          </w:tcPr>
          <w:p>
            <w:pPr>
              <w:spacing w:line="0" w:lineRule="atLeast"/>
              <w:rPr>
                <w:rFonts w:ascii="宋体" w:hAnsi="宋体"/>
                <w:sz w:val="18"/>
                <w:szCs w:val="18"/>
                <w:highlight w:val="none"/>
              </w:rPr>
            </w:pPr>
          </w:p>
        </w:tc>
      </w:tr>
    </w:tbl>
    <w:p>
      <w:pPr>
        <w:spacing w:line="0" w:lineRule="atLeast"/>
        <w:rPr>
          <w:bCs/>
          <w:sz w:val="18"/>
          <w:szCs w:val="18"/>
          <w:highlight w:val="none"/>
        </w:rPr>
      </w:pPr>
      <w:r>
        <w:rPr>
          <w:rFonts w:hint="eastAsia" w:ascii="宋体" w:hAnsi="宋体"/>
          <w:sz w:val="18"/>
          <w:szCs w:val="18"/>
          <w:highlight w:val="none"/>
        </w:rPr>
        <w:t>填报</w:t>
      </w:r>
      <w:r>
        <w:rPr>
          <w:rFonts w:ascii="宋体" w:hAnsi="宋体"/>
          <w:sz w:val="18"/>
          <w:szCs w:val="18"/>
          <w:highlight w:val="none"/>
        </w:rPr>
        <w:t>单位</w:t>
      </w:r>
      <w:r>
        <w:rPr>
          <w:rFonts w:hint="eastAsia" w:ascii="宋体" w:hAnsi="宋体"/>
          <w:sz w:val="18"/>
          <w:szCs w:val="18"/>
          <w:highlight w:val="none"/>
        </w:rPr>
        <w:t>：                                       20   年</w:t>
      </w:r>
    </w:p>
    <w:tbl>
      <w:tblPr>
        <w:tblStyle w:val="39"/>
        <w:tblW w:w="9413"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4244"/>
        <w:gridCol w:w="602"/>
        <w:gridCol w:w="456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244"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指标名称</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代码</w:t>
            </w:r>
          </w:p>
        </w:tc>
        <w:tc>
          <w:tcPr>
            <w:tcW w:w="4567" w:type="dxa"/>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实际</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244" w:type="dxa"/>
            <w:tcMar>
              <w:left w:w="28" w:type="dxa"/>
              <w:right w:w="28" w:type="dxa"/>
            </w:tcMar>
            <w:vAlign w:val="center"/>
          </w:tcPr>
          <w:p>
            <w:pPr>
              <w:spacing w:line="0" w:lineRule="atLeast"/>
              <w:rPr>
                <w:rFonts w:ascii="宋体" w:hAnsi="宋体"/>
                <w:sz w:val="18"/>
                <w:szCs w:val="18"/>
                <w:highlight w:val="none"/>
              </w:rPr>
            </w:pPr>
            <w:r>
              <w:rPr>
                <w:rFonts w:hint="eastAsia" w:ascii="宋体" w:hAnsi="宋体"/>
                <w:sz w:val="18"/>
                <w:szCs w:val="18"/>
                <w:highlight w:val="none"/>
              </w:rPr>
              <w:t>一、临河设施基本信息</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5"/>
                <w:highlight w:val="none"/>
              </w:rPr>
              <w:t>—</w:t>
            </w:r>
          </w:p>
        </w:tc>
        <w:tc>
          <w:tcPr>
            <w:tcW w:w="4567" w:type="dxa"/>
            <w:vAlign w:val="center"/>
          </w:tcPr>
          <w:p>
            <w:pPr>
              <w:spacing w:line="0" w:lineRule="atLeast"/>
              <w:jc w:val="center"/>
              <w:rPr>
                <w:rFonts w:ascii="宋体" w:hAnsi="宋体"/>
                <w:sz w:val="18"/>
                <w:szCs w:val="15"/>
                <w:highlight w:val="none"/>
              </w:rPr>
            </w:pPr>
            <w:r>
              <w:rPr>
                <w:rFonts w:hint="eastAsia" w:ascii="宋体" w:hAnsi="宋体"/>
                <w:sz w:val="18"/>
                <w:szCs w:val="15"/>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244"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临河设施起点所在航段起点名称</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甲</w:t>
            </w:r>
          </w:p>
        </w:tc>
        <w:tc>
          <w:tcPr>
            <w:tcW w:w="4567" w:type="dxa"/>
            <w:vAlign w:val="center"/>
          </w:tcPr>
          <w:p>
            <w:pPr>
              <w:spacing w:line="0" w:lineRule="atLeas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244"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临河设施起点所在航段终点名称</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乙</w:t>
            </w:r>
          </w:p>
        </w:tc>
        <w:tc>
          <w:tcPr>
            <w:tcW w:w="4567" w:type="dxa"/>
            <w:vAlign w:val="center"/>
          </w:tcPr>
          <w:p>
            <w:pPr>
              <w:spacing w:line="0" w:lineRule="atLeast"/>
              <w:ind w:firstLine="364"/>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244"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临河设施名称</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丙</w:t>
            </w:r>
          </w:p>
        </w:tc>
        <w:tc>
          <w:tcPr>
            <w:tcW w:w="4567" w:type="dxa"/>
            <w:vAlign w:val="center"/>
          </w:tcPr>
          <w:p>
            <w:pPr>
              <w:spacing w:line="0" w:lineRule="atLeas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244"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临河设施类型</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丁</w:t>
            </w:r>
          </w:p>
        </w:tc>
        <w:tc>
          <w:tcPr>
            <w:tcW w:w="4567" w:type="dxa"/>
            <w:vAlign w:val="center"/>
          </w:tcPr>
          <w:p>
            <w:pPr>
              <w:spacing w:line="0" w:lineRule="atLeas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244"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临河设施起点距所在航道起点里程（公里）</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01</w:t>
            </w:r>
          </w:p>
        </w:tc>
        <w:tc>
          <w:tcPr>
            <w:tcW w:w="4567" w:type="dxa"/>
            <w:vAlign w:val="center"/>
          </w:tcPr>
          <w:p>
            <w:pPr>
              <w:spacing w:line="0" w:lineRule="atLeas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244"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占用岸线长度（米）</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02</w:t>
            </w:r>
          </w:p>
        </w:tc>
        <w:tc>
          <w:tcPr>
            <w:tcW w:w="4567" w:type="dxa"/>
            <w:vAlign w:val="center"/>
          </w:tcPr>
          <w:p>
            <w:pPr>
              <w:spacing w:line="0" w:lineRule="atLeas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244"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所在航道岸别</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戊</w:t>
            </w:r>
          </w:p>
        </w:tc>
        <w:tc>
          <w:tcPr>
            <w:tcW w:w="4567" w:type="dxa"/>
            <w:vAlign w:val="center"/>
          </w:tcPr>
          <w:p>
            <w:pPr>
              <w:spacing w:line="0" w:lineRule="atLeas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244" w:type="dxa"/>
            <w:tcMar>
              <w:left w:w="28" w:type="dxa"/>
              <w:right w:w="28" w:type="dxa"/>
            </w:tcMar>
            <w:vAlign w:val="center"/>
          </w:tcPr>
          <w:p>
            <w:pPr>
              <w:spacing w:line="0" w:lineRule="atLeast"/>
              <w:ind w:firstLine="364"/>
              <w:rPr>
                <w:rFonts w:ascii="宋体" w:hAnsi="宋体"/>
                <w:sz w:val="18"/>
                <w:szCs w:val="18"/>
                <w:highlight w:val="none"/>
              </w:rPr>
            </w:pPr>
            <w:r>
              <w:rPr>
                <w:rFonts w:hint="eastAsia" w:ascii="宋体" w:hAnsi="宋体"/>
                <w:sz w:val="18"/>
                <w:szCs w:val="18"/>
                <w:highlight w:val="none"/>
              </w:rPr>
              <w:t>是否碍航</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己</w:t>
            </w:r>
          </w:p>
        </w:tc>
        <w:tc>
          <w:tcPr>
            <w:tcW w:w="4567" w:type="dxa"/>
            <w:vAlign w:val="center"/>
          </w:tcPr>
          <w:p>
            <w:pPr>
              <w:spacing w:line="0" w:lineRule="atLeast"/>
              <w:jc w:val="center"/>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40" w:hRule="atLeast"/>
        </w:trPr>
        <w:tc>
          <w:tcPr>
            <w:tcW w:w="4244" w:type="dxa"/>
            <w:tcMar>
              <w:left w:w="28" w:type="dxa"/>
              <w:right w:w="28" w:type="dxa"/>
            </w:tcMar>
            <w:vAlign w:val="center"/>
          </w:tcPr>
          <w:p>
            <w:pPr>
              <w:spacing w:line="0" w:lineRule="atLeast"/>
              <w:rPr>
                <w:rFonts w:ascii="宋体" w:hAnsi="宋体"/>
                <w:sz w:val="18"/>
                <w:szCs w:val="18"/>
                <w:highlight w:val="none"/>
              </w:rPr>
            </w:pPr>
            <w:r>
              <w:rPr>
                <w:rFonts w:hint="eastAsia" w:ascii="宋体" w:hAnsi="宋体"/>
                <w:sz w:val="18"/>
                <w:szCs w:val="18"/>
                <w:highlight w:val="none"/>
              </w:rPr>
              <w:t>二、变更原因</w:t>
            </w:r>
          </w:p>
        </w:tc>
        <w:tc>
          <w:tcPr>
            <w:tcW w:w="602" w:type="dxa"/>
            <w:tcMar>
              <w:left w:w="28" w:type="dxa"/>
              <w:right w:w="28"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庚</w:t>
            </w:r>
          </w:p>
        </w:tc>
        <w:tc>
          <w:tcPr>
            <w:tcW w:w="4567" w:type="dxa"/>
            <w:vAlign w:val="center"/>
          </w:tcPr>
          <w:p>
            <w:pPr>
              <w:spacing w:line="0" w:lineRule="atLeast"/>
              <w:jc w:val="center"/>
              <w:rPr>
                <w:rFonts w:ascii="宋体" w:hAnsi="宋体"/>
                <w:sz w:val="18"/>
                <w:szCs w:val="18"/>
                <w:highlight w:val="none"/>
              </w:rPr>
            </w:pPr>
          </w:p>
        </w:tc>
      </w:tr>
    </w:tbl>
    <w:p>
      <w:pPr>
        <w:tabs>
          <w:tab w:val="left" w:pos="5760"/>
        </w:tabs>
        <w:spacing w:line="0" w:lineRule="atLeast"/>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单位负责人：       统计负责人：        填表人：        联系电话：           报出日期：20  年    月    日</w:t>
      </w:r>
    </w:p>
    <w:p>
      <w:pPr>
        <w:spacing w:line="0" w:lineRule="atLeast"/>
        <w:jc w:val="left"/>
        <w:rPr>
          <w:rFonts w:ascii="宋体" w:hAnsi="宋体"/>
          <w:sz w:val="18"/>
          <w:highlight w:val="none"/>
        </w:rPr>
      </w:pPr>
    </w:p>
    <w:p>
      <w:pPr>
        <w:spacing w:line="0" w:lineRule="atLeast"/>
        <w:ind w:left="1080" w:hanging="1080" w:hangingChars="600"/>
        <w:jc w:val="left"/>
        <w:rPr>
          <w:rFonts w:ascii="宋体" w:hAnsi="宋体"/>
          <w:sz w:val="18"/>
          <w:highlight w:val="none"/>
        </w:rPr>
      </w:pPr>
      <w:r>
        <w:rPr>
          <w:rFonts w:hint="eastAsia" w:ascii="宋体" w:hAnsi="宋体"/>
          <w:sz w:val="18"/>
          <w:highlight w:val="none"/>
        </w:rPr>
        <w:t>说明：1.统计范围：交行统W101表界定</w:t>
      </w:r>
      <w:r>
        <w:rPr>
          <w:rFonts w:ascii="宋体" w:hAnsi="宋体"/>
          <w:sz w:val="18"/>
          <w:highlight w:val="none"/>
        </w:rPr>
        <w:t>航道上的临河设施。</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2.</w:t>
      </w:r>
      <w:r>
        <w:rPr>
          <w:rFonts w:hint="eastAsia" w:ascii="宋体" w:hAnsi="宋体"/>
          <w:sz w:val="18"/>
          <w:highlight w:val="none"/>
        </w:rPr>
        <w:t>凡长期占用航道岸线并且碍航的每个临河设施，必须填写一张“临河设施变更情况表”。</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3</w:t>
      </w:r>
      <w:r>
        <w:rPr>
          <w:rFonts w:hint="eastAsia" w:ascii="宋体" w:hAnsi="宋体"/>
          <w:sz w:val="18"/>
          <w:highlight w:val="none"/>
        </w:rPr>
        <w:t>.当一个临河设施分布在航道两侧时，则要求按两个临河设施处理，分别填写两张“临河设施变更情况表”。</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4</w:t>
      </w:r>
      <w:r>
        <w:rPr>
          <w:rFonts w:hint="eastAsia" w:ascii="宋体" w:hAnsi="宋体"/>
          <w:sz w:val="18"/>
          <w:highlight w:val="none"/>
        </w:rPr>
        <w:t>.在填写以“公里（km）”为单位的指标时，小数点后均要求保留2位有效数字；在填写以“米”为单位的指标时，小数点后均要求保留1位有效数字。</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5</w:t>
      </w:r>
      <w:r>
        <w:rPr>
          <w:rFonts w:hint="eastAsia" w:ascii="宋体" w:hAnsi="宋体"/>
          <w:sz w:val="18"/>
          <w:highlight w:val="none"/>
        </w:rPr>
        <w:t>.表间逻辑关系：01行（临河设施起点距所在航道起点里程）≥交行统W101表03行；</w:t>
      </w:r>
    </w:p>
    <w:p>
      <w:pPr>
        <w:spacing w:line="0" w:lineRule="atLeast"/>
        <w:ind w:left="1083" w:leftChars="430" w:hanging="180" w:hangingChars="100"/>
        <w:jc w:val="left"/>
        <w:rPr>
          <w:rFonts w:ascii="宋体" w:hAnsi="宋体"/>
          <w:sz w:val="18"/>
          <w:highlight w:val="none"/>
        </w:rPr>
      </w:pPr>
      <w:r>
        <w:rPr>
          <w:rFonts w:hint="eastAsia" w:ascii="宋体" w:hAnsi="宋体"/>
          <w:sz w:val="18"/>
          <w:highlight w:val="none"/>
        </w:rPr>
        <w:t xml:space="preserve">            01行（临河设施起点距所在航道起点里程）≤交行统W101表03行。</w:t>
      </w:r>
    </w:p>
    <w:p>
      <w:pPr>
        <w:spacing w:line="0" w:lineRule="atLeast"/>
        <w:jc w:val="left"/>
        <w:rPr>
          <w:rFonts w:ascii="宋体" w:hAnsi="宋体"/>
          <w:sz w:val="18"/>
          <w:highlight w:val="none"/>
        </w:rPr>
      </w:pPr>
    </w:p>
    <w:p>
      <w:pPr>
        <w:spacing w:line="0" w:lineRule="atLeast"/>
        <w:jc w:val="left"/>
        <w:rPr>
          <w:rFonts w:ascii="宋体" w:hAnsi="宋体"/>
          <w:sz w:val="18"/>
          <w:highlight w:val="none"/>
        </w:rPr>
      </w:pPr>
    </w:p>
    <w:p>
      <w:pPr>
        <w:spacing w:line="0" w:lineRule="atLeast"/>
        <w:jc w:val="left"/>
        <w:rPr>
          <w:rFonts w:ascii="宋体" w:hAnsi="宋体"/>
          <w:sz w:val="18"/>
          <w:highlight w:val="none"/>
        </w:rPr>
      </w:pPr>
    </w:p>
    <w:p>
      <w:pPr>
        <w:spacing w:line="0" w:lineRule="atLeast"/>
        <w:jc w:val="left"/>
        <w:rPr>
          <w:rFonts w:ascii="宋体" w:hAnsi="宋体"/>
          <w:sz w:val="18"/>
          <w:highlight w:val="none"/>
        </w:rPr>
      </w:pPr>
    </w:p>
    <w:p>
      <w:pPr>
        <w:spacing w:line="0" w:lineRule="atLeast"/>
        <w:jc w:val="left"/>
        <w:rPr>
          <w:rFonts w:ascii="宋体" w:hAnsi="宋体"/>
          <w:sz w:val="18"/>
          <w:highlight w:val="none"/>
        </w:rPr>
      </w:pPr>
    </w:p>
    <w:p>
      <w:pPr>
        <w:spacing w:line="0" w:lineRule="atLeast"/>
        <w:jc w:val="left"/>
        <w:rPr>
          <w:rFonts w:ascii="宋体" w:hAnsi="宋体"/>
          <w:sz w:val="18"/>
          <w:highlight w:val="none"/>
        </w:rPr>
      </w:pPr>
    </w:p>
    <w:p>
      <w:pPr>
        <w:spacing w:line="0" w:lineRule="atLeast"/>
        <w:jc w:val="left"/>
        <w:rPr>
          <w:rFonts w:ascii="宋体" w:hAnsi="宋体"/>
          <w:sz w:val="18"/>
          <w:highlight w:val="none"/>
        </w:rPr>
      </w:pPr>
    </w:p>
    <w:p>
      <w:pPr>
        <w:spacing w:line="0" w:lineRule="atLeast"/>
        <w:jc w:val="left"/>
        <w:rPr>
          <w:rFonts w:ascii="宋体" w:hAnsi="宋体"/>
          <w:sz w:val="18"/>
          <w:highlight w:val="none"/>
        </w:rPr>
        <w:sectPr>
          <w:pgSz w:w="11907" w:h="16839"/>
          <w:pgMar w:top="1418" w:right="1247" w:bottom="936" w:left="1247" w:header="851" w:footer="992" w:gutter="0"/>
          <w:cols w:space="425" w:num="1"/>
          <w:docGrid w:type="lines" w:linePitch="312" w:charSpace="0"/>
        </w:sectPr>
      </w:pPr>
    </w:p>
    <w:p>
      <w:pPr>
        <w:pStyle w:val="3"/>
        <w:spacing w:before="0" w:after="0" w:line="240" w:lineRule="auto"/>
        <w:jc w:val="center"/>
        <w:rPr>
          <w:rFonts w:ascii="宋体" w:hAnsi="宋体" w:eastAsia="宋体"/>
          <w:b w:val="0"/>
          <w:highlight w:val="none"/>
        </w:rPr>
      </w:pPr>
      <w:bookmarkStart w:id="44" w:name="_Toc13670533"/>
      <w:bookmarkStart w:id="45" w:name="_Toc55893098"/>
      <w:bookmarkStart w:id="46" w:name="_Toc361838426"/>
      <w:bookmarkStart w:id="47" w:name="_Toc366830048"/>
      <w:bookmarkStart w:id="48" w:name="_Toc366829200"/>
      <w:bookmarkStart w:id="49" w:name="_Toc366827500"/>
      <w:bookmarkStart w:id="50" w:name="_Toc366828963"/>
      <w:bookmarkStart w:id="51" w:name="_Toc366829524"/>
      <w:bookmarkStart w:id="52" w:name="_Toc366829085"/>
      <w:bookmarkStart w:id="53" w:name="_Toc366827504"/>
      <w:bookmarkStart w:id="54" w:name="_Toc366830051"/>
      <w:bookmarkStart w:id="55" w:name="_Toc366829527"/>
      <w:bookmarkStart w:id="56" w:name="_Toc366829089"/>
      <w:bookmarkStart w:id="57" w:name="_Toc366828967"/>
      <w:bookmarkStart w:id="58" w:name="_Toc13670540"/>
      <w:bookmarkStart w:id="59" w:name="_Toc366829204"/>
      <w:r>
        <w:rPr>
          <w:highlight w:val="none"/>
        </w:rPr>
        <mc:AlternateContent>
          <mc:Choice Requires="wps">
            <w:drawing>
              <wp:anchor distT="0" distB="0" distL="114300" distR="114300" simplePos="0" relativeHeight="251624448" behindDoc="0" locked="0" layoutInCell="1" allowOverlap="1">
                <wp:simplePos x="0" y="0"/>
                <wp:positionH relativeFrom="column">
                  <wp:posOffset>4097655</wp:posOffset>
                </wp:positionH>
                <wp:positionV relativeFrom="paragraph">
                  <wp:posOffset>395605</wp:posOffset>
                </wp:positionV>
                <wp:extent cx="609600" cy="748665"/>
                <wp:effectExtent l="0" t="0" r="19050" b="12065"/>
                <wp:wrapNone/>
                <wp:docPr id="72"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22.65pt;margin-top:31.15pt;height:58.95pt;width:48pt;z-index:251624448;mso-width-relative:page;mso-height-relative:page;" fillcolor="#FFFFFF" filled="t" stroked="t" coordsize="21600,21600" o:gfxdata="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PGc8C2QAAAAoBAAAPAAAAAAAAAAEAIAAAACIA&#10;AABkcnMvZG93bnJldi54bWxQSwECFAAUAAAACACHTuJAF5LDwQgCAAApBAAADgAAAAAAAAABACAA&#10;AAAo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hint="eastAsia" w:ascii="宋体" w:hAnsi="宋体" w:eastAsia="宋体"/>
          <w:b w:val="0"/>
          <w:highlight w:val="none"/>
        </w:rPr>
        <w:t>贫困地区农村客运基本情况表</w:t>
      </w:r>
      <w:bookmarkEnd w:id="44"/>
      <w:bookmarkEnd w:id="45"/>
      <w:bookmarkEnd w:id="46"/>
    </w:p>
    <w:p>
      <w:pPr>
        <w:rPr>
          <w:highlight w:val="none"/>
        </w:rPr>
      </w:pPr>
      <w:r>
        <w:rPr>
          <w:highlight w:val="none"/>
        </w:rPr>
        <mc:AlternateContent>
          <mc:Choice Requires="wps">
            <w:drawing>
              <wp:anchor distT="0" distB="0" distL="114300" distR="114300" simplePos="0" relativeHeight="251623424" behindDoc="0" locked="0" layoutInCell="1" allowOverlap="1">
                <wp:simplePos x="0" y="0"/>
                <wp:positionH relativeFrom="column">
                  <wp:posOffset>4745990</wp:posOffset>
                </wp:positionH>
                <wp:positionV relativeFrom="paragraph">
                  <wp:posOffset>6985</wp:posOffset>
                </wp:positionV>
                <wp:extent cx="1333500" cy="748665"/>
                <wp:effectExtent l="0" t="0" r="19050" b="12065"/>
                <wp:wrapNone/>
                <wp:docPr id="71"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H</w:t>
                            </w:r>
                            <w:r>
                              <w:rPr>
                                <w:rFonts w:hint="eastAsia" w:ascii="宋体" w:hAnsi="宋体"/>
                                <w:sz w:val="18"/>
                              </w:rPr>
                              <w:t>10</w:t>
                            </w:r>
                            <w:r>
                              <w:rPr>
                                <w:rFonts w:ascii="宋体" w:hAnsi="宋体"/>
                                <w:sz w:val="18"/>
                              </w:rPr>
                              <w:t>8</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73.7pt;margin-top:0.55pt;height:58.95pt;width:105pt;z-index:251623424;mso-width-relative:page;mso-height-relative:page;" fillcolor="#FFFFFF" filled="t" stroked="t" coordsize="21600,21600" o:gfxdata="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OJFffYAAAACQEAAA8AAAAAAAAAAQAgAAAAIgAA&#10;AGRycy9kb3ducmV2LnhtbFBLAQIUABQAAAAIAIdO4kB7MNpvCAIAACoEAAAOAAAAAAAAAAEAIAAA&#10;ACc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H</w:t>
                      </w:r>
                      <w:r>
                        <w:rPr>
                          <w:rFonts w:hint="eastAsia" w:ascii="宋体" w:hAnsi="宋体"/>
                          <w:sz w:val="18"/>
                        </w:rPr>
                        <w:t>10</w:t>
                      </w:r>
                      <w:r>
                        <w:rPr>
                          <w:rFonts w:ascii="宋体" w:hAnsi="宋体"/>
                          <w:sz w:val="18"/>
                        </w:rPr>
                        <w:t>8</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v:textbox>
              </v:shape>
            </w:pict>
          </mc:Fallback>
        </mc:AlternateContent>
      </w:r>
    </w:p>
    <w:p>
      <w:pPr>
        <w:rPr>
          <w:highlight w:val="none"/>
        </w:rPr>
      </w:pPr>
    </w:p>
    <w:p>
      <w:pPr>
        <w:rPr>
          <w:highlight w:val="none"/>
        </w:rPr>
      </w:pPr>
    </w:p>
    <w:bookmarkEnd w:id="47"/>
    <w:bookmarkEnd w:id="48"/>
    <w:bookmarkEnd w:id="49"/>
    <w:bookmarkEnd w:id="50"/>
    <w:bookmarkEnd w:id="51"/>
    <w:bookmarkEnd w:id="52"/>
    <w:p>
      <w:pPr>
        <w:rPr>
          <w:b/>
          <w:color w:val="000000" w:themeColor="text1"/>
          <w:highlight w:val="none"/>
          <w14:textFill>
            <w14:solidFill>
              <w14:schemeClr w14:val="tx1"/>
            </w14:solidFill>
          </w14:textFill>
        </w:rPr>
      </w:pPr>
      <w:r>
        <w:rPr>
          <w:rFonts w:hint="eastAsia" w:ascii="宋体" w:hAnsi="宋体"/>
          <w:sz w:val="18"/>
          <w:szCs w:val="18"/>
          <w:highlight w:val="none"/>
        </w:rPr>
        <w:t>填报</w:t>
      </w:r>
      <w:r>
        <w:rPr>
          <w:rFonts w:ascii="宋体" w:hAnsi="宋体"/>
          <w:sz w:val="18"/>
          <w:szCs w:val="18"/>
          <w:highlight w:val="none"/>
        </w:rPr>
        <w:t>单位</w:t>
      </w:r>
      <w:r>
        <w:rPr>
          <w:rFonts w:hint="eastAsia" w:ascii="宋体" w:hAnsi="宋体"/>
          <w:sz w:val="18"/>
          <w:szCs w:val="18"/>
          <w:highlight w:val="none"/>
        </w:rPr>
        <w:t>：</w:t>
      </w:r>
      <w:r>
        <w:rPr>
          <w:rFonts w:hint="eastAsia" w:ascii="宋体" w:hAnsi="宋体"/>
          <w:color w:val="000000" w:themeColor="text1"/>
          <w:sz w:val="18"/>
          <w:szCs w:val="18"/>
          <w:highlight w:val="none"/>
          <w14:textFill>
            <w14:solidFill>
              <w14:schemeClr w14:val="tx1"/>
            </w14:solidFill>
          </w14:textFill>
        </w:rPr>
        <w:t xml:space="preserve">                                      20   年</w:t>
      </w:r>
    </w:p>
    <w:tbl>
      <w:tblPr>
        <w:tblStyle w:val="39"/>
        <w:tblW w:w="9413" w:type="dxa"/>
        <w:tblInd w:w="0" w:type="dxa"/>
        <w:tblLayout w:type="fixed"/>
        <w:tblCellMar>
          <w:top w:w="0" w:type="dxa"/>
          <w:left w:w="108" w:type="dxa"/>
          <w:bottom w:w="0" w:type="dxa"/>
          <w:right w:w="108" w:type="dxa"/>
        </w:tblCellMar>
      </w:tblPr>
      <w:tblGrid>
        <w:gridCol w:w="3096"/>
        <w:gridCol w:w="936"/>
        <w:gridCol w:w="646"/>
        <w:gridCol w:w="1130"/>
        <w:gridCol w:w="1195"/>
        <w:gridCol w:w="1194"/>
        <w:gridCol w:w="1216"/>
      </w:tblGrid>
      <w:tr>
        <w:tblPrEx>
          <w:tblLayout w:type="fixed"/>
          <w:tblCellMar>
            <w:top w:w="0" w:type="dxa"/>
            <w:left w:w="108" w:type="dxa"/>
            <w:bottom w:w="0" w:type="dxa"/>
            <w:right w:w="108" w:type="dxa"/>
          </w:tblCellMar>
        </w:tblPrEx>
        <w:trPr>
          <w:trHeight w:val="288" w:hRule="atLeast"/>
        </w:trPr>
        <w:tc>
          <w:tcPr>
            <w:tcW w:w="9413" w:type="dxa"/>
            <w:gridSpan w:val="7"/>
            <w:tcBorders>
              <w:top w:val="single" w:color="auto" w:sz="8" w:space="0"/>
              <w:left w:val="nil"/>
              <w:bottom w:val="single" w:color="auto" w:sz="2" w:space="0"/>
              <w:right w:val="nil"/>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一、客运站数量</w:t>
            </w:r>
          </w:p>
        </w:tc>
      </w:tr>
      <w:tr>
        <w:tblPrEx>
          <w:tblLayout w:type="fixed"/>
          <w:tblCellMar>
            <w:top w:w="0" w:type="dxa"/>
            <w:left w:w="108" w:type="dxa"/>
            <w:bottom w:w="0" w:type="dxa"/>
            <w:right w:w="108" w:type="dxa"/>
          </w:tblCellMar>
        </w:tblPrEx>
        <w:trPr>
          <w:trHeight w:val="276" w:hRule="atLeast"/>
        </w:trPr>
        <w:tc>
          <w:tcPr>
            <w:tcW w:w="3096" w:type="dxa"/>
            <w:tcBorders>
              <w:top w:val="single" w:color="auto" w:sz="2" w:space="0"/>
              <w:left w:val="nil"/>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指标名称</w:t>
            </w:r>
          </w:p>
        </w:tc>
        <w:tc>
          <w:tcPr>
            <w:tcW w:w="9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计量单位</w:t>
            </w:r>
          </w:p>
        </w:tc>
        <w:tc>
          <w:tcPr>
            <w:tcW w:w="64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代码</w:t>
            </w:r>
          </w:p>
        </w:tc>
        <w:tc>
          <w:tcPr>
            <w:tcW w:w="113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总计</w:t>
            </w:r>
          </w:p>
        </w:tc>
        <w:tc>
          <w:tcPr>
            <w:tcW w:w="11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县城</w:t>
            </w:r>
          </w:p>
        </w:tc>
        <w:tc>
          <w:tcPr>
            <w:tcW w:w="119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乡镇</w:t>
            </w:r>
          </w:p>
        </w:tc>
        <w:tc>
          <w:tcPr>
            <w:tcW w:w="1216" w:type="dxa"/>
            <w:tcBorders>
              <w:top w:val="single" w:color="auto" w:sz="2" w:space="0"/>
              <w:left w:val="single" w:color="auto" w:sz="2" w:space="0"/>
              <w:bottom w:val="single" w:color="auto" w:sz="2" w:space="0"/>
              <w:right w:val="nil"/>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建制村</w:t>
            </w:r>
          </w:p>
        </w:tc>
      </w:tr>
      <w:tr>
        <w:tblPrEx>
          <w:tblLayout w:type="fixed"/>
          <w:tblCellMar>
            <w:top w:w="0" w:type="dxa"/>
            <w:left w:w="108" w:type="dxa"/>
            <w:bottom w:w="0" w:type="dxa"/>
            <w:right w:w="108" w:type="dxa"/>
          </w:tblCellMar>
        </w:tblPrEx>
        <w:trPr>
          <w:trHeight w:val="276" w:hRule="atLeast"/>
        </w:trPr>
        <w:tc>
          <w:tcPr>
            <w:tcW w:w="3096" w:type="dxa"/>
            <w:tcBorders>
              <w:top w:val="single" w:color="auto" w:sz="2" w:space="0"/>
              <w:left w:val="nil"/>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甲</w:t>
            </w:r>
          </w:p>
        </w:tc>
        <w:tc>
          <w:tcPr>
            <w:tcW w:w="9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乙</w:t>
            </w:r>
          </w:p>
        </w:tc>
        <w:tc>
          <w:tcPr>
            <w:tcW w:w="64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丙</w:t>
            </w:r>
          </w:p>
        </w:tc>
        <w:tc>
          <w:tcPr>
            <w:tcW w:w="113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0</w:t>
            </w:r>
            <w:r>
              <w:rPr>
                <w:rFonts w:hint="eastAsia" w:ascii="宋体" w:hAnsi="宋体" w:cs="宋体"/>
                <w:color w:val="000000"/>
                <w:kern w:val="0"/>
                <w:sz w:val="18"/>
                <w:szCs w:val="18"/>
                <w:highlight w:val="none"/>
              </w:rPr>
              <w:t>1</w:t>
            </w:r>
          </w:p>
        </w:tc>
        <w:tc>
          <w:tcPr>
            <w:tcW w:w="11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0</w:t>
            </w:r>
            <w:r>
              <w:rPr>
                <w:rFonts w:hint="eastAsia" w:ascii="宋体" w:hAnsi="宋体" w:cs="宋体"/>
                <w:color w:val="000000"/>
                <w:kern w:val="0"/>
                <w:sz w:val="18"/>
                <w:szCs w:val="18"/>
                <w:highlight w:val="none"/>
              </w:rPr>
              <w:t>2</w:t>
            </w:r>
          </w:p>
        </w:tc>
        <w:tc>
          <w:tcPr>
            <w:tcW w:w="119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0</w:t>
            </w:r>
            <w:r>
              <w:rPr>
                <w:rFonts w:hint="eastAsia" w:ascii="宋体" w:hAnsi="宋体" w:cs="宋体"/>
                <w:color w:val="000000"/>
                <w:kern w:val="0"/>
                <w:sz w:val="18"/>
                <w:szCs w:val="18"/>
                <w:highlight w:val="none"/>
              </w:rPr>
              <w:t>3</w:t>
            </w:r>
          </w:p>
        </w:tc>
        <w:tc>
          <w:tcPr>
            <w:tcW w:w="1216" w:type="dxa"/>
            <w:tcBorders>
              <w:top w:val="single" w:color="auto" w:sz="2" w:space="0"/>
              <w:left w:val="single" w:color="auto" w:sz="2" w:space="0"/>
              <w:bottom w:val="single" w:color="auto" w:sz="2" w:space="0"/>
              <w:right w:val="nil"/>
            </w:tcBorders>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0</w:t>
            </w:r>
            <w:r>
              <w:rPr>
                <w:rFonts w:hint="eastAsia" w:ascii="宋体" w:hAnsi="宋体" w:cs="宋体"/>
                <w:color w:val="000000"/>
                <w:kern w:val="0"/>
                <w:sz w:val="18"/>
                <w:szCs w:val="18"/>
                <w:highlight w:val="none"/>
              </w:rPr>
              <w:t>4</w:t>
            </w:r>
          </w:p>
        </w:tc>
      </w:tr>
      <w:tr>
        <w:tblPrEx>
          <w:tblLayout w:type="fixed"/>
          <w:tblCellMar>
            <w:top w:w="0" w:type="dxa"/>
            <w:left w:w="108" w:type="dxa"/>
            <w:bottom w:w="0" w:type="dxa"/>
            <w:right w:w="108" w:type="dxa"/>
          </w:tblCellMar>
        </w:tblPrEx>
        <w:trPr>
          <w:trHeight w:val="276" w:hRule="atLeast"/>
        </w:trPr>
        <w:tc>
          <w:tcPr>
            <w:tcW w:w="3096" w:type="dxa"/>
            <w:tcBorders>
              <w:top w:val="single" w:color="auto" w:sz="2" w:space="0"/>
              <w:left w:val="nil"/>
              <w:bottom w:val="single" w:color="auto" w:sz="2" w:space="0"/>
              <w:right w:val="single" w:color="auto" w:sz="2" w:space="0"/>
            </w:tcBorders>
            <w:shd w:val="clear" w:color="auto" w:fill="auto"/>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客运站总数</w:t>
            </w:r>
          </w:p>
        </w:tc>
        <w:tc>
          <w:tcPr>
            <w:tcW w:w="9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个</w:t>
            </w:r>
          </w:p>
        </w:tc>
        <w:tc>
          <w:tcPr>
            <w:tcW w:w="64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0</w:t>
            </w:r>
            <w:r>
              <w:rPr>
                <w:rFonts w:hint="eastAsia" w:ascii="宋体" w:hAnsi="宋体" w:cs="宋体"/>
                <w:color w:val="000000"/>
                <w:kern w:val="0"/>
                <w:sz w:val="18"/>
                <w:szCs w:val="18"/>
                <w:highlight w:val="none"/>
              </w:rPr>
              <w:t>1</w:t>
            </w:r>
          </w:p>
        </w:tc>
        <w:tc>
          <w:tcPr>
            <w:tcW w:w="113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p>
        </w:tc>
        <w:tc>
          <w:tcPr>
            <w:tcW w:w="11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p>
        </w:tc>
        <w:tc>
          <w:tcPr>
            <w:tcW w:w="119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p>
        </w:tc>
        <w:tc>
          <w:tcPr>
            <w:tcW w:w="1216" w:type="dxa"/>
            <w:tcBorders>
              <w:top w:val="single" w:color="auto" w:sz="2" w:space="0"/>
              <w:left w:val="single" w:color="auto" w:sz="2" w:space="0"/>
              <w:bottom w:val="single" w:color="auto" w:sz="2" w:space="0"/>
              <w:right w:val="nil"/>
            </w:tcBorders>
            <w:shd w:val="clear" w:color="auto" w:fill="auto"/>
            <w:vAlign w:val="center"/>
          </w:tcPr>
          <w:p>
            <w:pPr>
              <w:widowControl/>
              <w:jc w:val="center"/>
              <w:rPr>
                <w:rFonts w:ascii="宋体" w:hAnsi="宋体" w:cs="宋体"/>
                <w:color w:val="000000"/>
                <w:kern w:val="0"/>
                <w:sz w:val="18"/>
                <w:szCs w:val="18"/>
                <w:highlight w:val="none"/>
              </w:rPr>
            </w:pPr>
          </w:p>
        </w:tc>
      </w:tr>
      <w:tr>
        <w:tblPrEx>
          <w:tblLayout w:type="fixed"/>
          <w:tblCellMar>
            <w:top w:w="0" w:type="dxa"/>
            <w:left w:w="108" w:type="dxa"/>
            <w:bottom w:w="0" w:type="dxa"/>
            <w:right w:w="108" w:type="dxa"/>
          </w:tblCellMar>
        </w:tblPrEx>
        <w:trPr>
          <w:trHeight w:val="276" w:hRule="atLeast"/>
        </w:trPr>
        <w:tc>
          <w:tcPr>
            <w:tcW w:w="3096" w:type="dxa"/>
            <w:tcBorders>
              <w:top w:val="single" w:color="auto" w:sz="2" w:space="0"/>
              <w:left w:val="nil"/>
              <w:bottom w:val="single" w:color="auto" w:sz="2" w:space="0"/>
              <w:right w:val="single" w:color="auto" w:sz="2" w:space="0"/>
            </w:tcBorders>
            <w:shd w:val="clear" w:color="auto" w:fill="auto"/>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一级客运站</w:t>
            </w:r>
          </w:p>
        </w:tc>
        <w:tc>
          <w:tcPr>
            <w:tcW w:w="9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个</w:t>
            </w:r>
          </w:p>
        </w:tc>
        <w:tc>
          <w:tcPr>
            <w:tcW w:w="64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0</w:t>
            </w:r>
            <w:r>
              <w:rPr>
                <w:rFonts w:hint="eastAsia" w:ascii="宋体" w:hAnsi="宋体" w:cs="宋体"/>
                <w:color w:val="000000"/>
                <w:kern w:val="0"/>
                <w:sz w:val="18"/>
                <w:szCs w:val="18"/>
                <w:highlight w:val="none"/>
              </w:rPr>
              <w:t>2</w:t>
            </w:r>
          </w:p>
        </w:tc>
        <w:tc>
          <w:tcPr>
            <w:tcW w:w="113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p>
        </w:tc>
        <w:tc>
          <w:tcPr>
            <w:tcW w:w="11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p>
        </w:tc>
        <w:tc>
          <w:tcPr>
            <w:tcW w:w="119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p>
        </w:tc>
        <w:tc>
          <w:tcPr>
            <w:tcW w:w="1216" w:type="dxa"/>
            <w:tcBorders>
              <w:top w:val="single" w:color="auto" w:sz="2" w:space="0"/>
              <w:left w:val="single" w:color="auto" w:sz="2" w:space="0"/>
              <w:bottom w:val="single" w:color="auto" w:sz="2" w:space="0"/>
              <w:right w:val="nil"/>
            </w:tcBorders>
            <w:shd w:val="clear" w:color="auto" w:fill="auto"/>
            <w:vAlign w:val="center"/>
          </w:tcPr>
          <w:p>
            <w:pPr>
              <w:widowControl/>
              <w:jc w:val="center"/>
              <w:rPr>
                <w:rFonts w:ascii="宋体" w:hAnsi="宋体" w:cs="宋体"/>
                <w:color w:val="000000"/>
                <w:kern w:val="0"/>
                <w:sz w:val="18"/>
                <w:szCs w:val="18"/>
                <w:highlight w:val="none"/>
              </w:rPr>
            </w:pPr>
          </w:p>
        </w:tc>
      </w:tr>
      <w:tr>
        <w:tblPrEx>
          <w:tblLayout w:type="fixed"/>
          <w:tblCellMar>
            <w:top w:w="0" w:type="dxa"/>
            <w:left w:w="108" w:type="dxa"/>
            <w:bottom w:w="0" w:type="dxa"/>
            <w:right w:w="108" w:type="dxa"/>
          </w:tblCellMar>
        </w:tblPrEx>
        <w:trPr>
          <w:trHeight w:val="276" w:hRule="atLeast"/>
        </w:trPr>
        <w:tc>
          <w:tcPr>
            <w:tcW w:w="3096" w:type="dxa"/>
            <w:tcBorders>
              <w:top w:val="single" w:color="auto" w:sz="2" w:space="0"/>
              <w:left w:val="nil"/>
              <w:bottom w:val="single" w:color="auto" w:sz="2" w:space="0"/>
              <w:right w:val="single" w:color="auto" w:sz="2" w:space="0"/>
            </w:tcBorders>
            <w:shd w:val="clear" w:color="auto" w:fill="auto"/>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二级客运站</w:t>
            </w:r>
          </w:p>
        </w:tc>
        <w:tc>
          <w:tcPr>
            <w:tcW w:w="9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个</w:t>
            </w:r>
          </w:p>
        </w:tc>
        <w:tc>
          <w:tcPr>
            <w:tcW w:w="64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0</w:t>
            </w:r>
            <w:r>
              <w:rPr>
                <w:rFonts w:hint="eastAsia" w:ascii="宋体" w:hAnsi="宋体" w:cs="宋体"/>
                <w:color w:val="000000"/>
                <w:kern w:val="0"/>
                <w:sz w:val="18"/>
                <w:szCs w:val="18"/>
                <w:highlight w:val="none"/>
              </w:rPr>
              <w:t>3</w:t>
            </w:r>
          </w:p>
        </w:tc>
        <w:tc>
          <w:tcPr>
            <w:tcW w:w="113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p>
        </w:tc>
        <w:tc>
          <w:tcPr>
            <w:tcW w:w="11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p>
        </w:tc>
        <w:tc>
          <w:tcPr>
            <w:tcW w:w="119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p>
        </w:tc>
        <w:tc>
          <w:tcPr>
            <w:tcW w:w="1216" w:type="dxa"/>
            <w:tcBorders>
              <w:top w:val="single" w:color="auto" w:sz="2" w:space="0"/>
              <w:left w:val="single" w:color="auto" w:sz="2" w:space="0"/>
              <w:bottom w:val="single" w:color="auto" w:sz="2" w:space="0"/>
              <w:right w:val="nil"/>
            </w:tcBorders>
            <w:shd w:val="clear" w:color="auto" w:fill="auto"/>
            <w:vAlign w:val="center"/>
          </w:tcPr>
          <w:p>
            <w:pPr>
              <w:widowControl/>
              <w:jc w:val="center"/>
              <w:rPr>
                <w:rFonts w:ascii="宋体" w:hAnsi="宋体" w:cs="宋体"/>
                <w:color w:val="000000"/>
                <w:kern w:val="0"/>
                <w:sz w:val="18"/>
                <w:szCs w:val="18"/>
                <w:highlight w:val="none"/>
              </w:rPr>
            </w:pPr>
          </w:p>
        </w:tc>
      </w:tr>
      <w:tr>
        <w:tblPrEx>
          <w:tblLayout w:type="fixed"/>
          <w:tblCellMar>
            <w:top w:w="0" w:type="dxa"/>
            <w:left w:w="108" w:type="dxa"/>
            <w:bottom w:w="0" w:type="dxa"/>
            <w:right w:w="108" w:type="dxa"/>
          </w:tblCellMar>
        </w:tblPrEx>
        <w:trPr>
          <w:trHeight w:val="276" w:hRule="atLeast"/>
        </w:trPr>
        <w:tc>
          <w:tcPr>
            <w:tcW w:w="3096" w:type="dxa"/>
            <w:tcBorders>
              <w:top w:val="single" w:color="auto" w:sz="2" w:space="0"/>
              <w:left w:val="nil"/>
              <w:bottom w:val="single" w:color="auto" w:sz="2" w:space="0"/>
              <w:right w:val="single" w:color="auto" w:sz="2" w:space="0"/>
            </w:tcBorders>
            <w:shd w:val="clear" w:color="auto" w:fill="auto"/>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三级客运站</w:t>
            </w:r>
          </w:p>
        </w:tc>
        <w:tc>
          <w:tcPr>
            <w:tcW w:w="9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个</w:t>
            </w:r>
          </w:p>
        </w:tc>
        <w:tc>
          <w:tcPr>
            <w:tcW w:w="64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0</w:t>
            </w:r>
            <w:r>
              <w:rPr>
                <w:rFonts w:hint="eastAsia" w:ascii="宋体" w:hAnsi="宋体" w:cs="宋体"/>
                <w:color w:val="000000"/>
                <w:kern w:val="0"/>
                <w:sz w:val="18"/>
                <w:szCs w:val="18"/>
                <w:highlight w:val="none"/>
              </w:rPr>
              <w:t>4</w:t>
            </w:r>
          </w:p>
        </w:tc>
        <w:tc>
          <w:tcPr>
            <w:tcW w:w="113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p>
        </w:tc>
        <w:tc>
          <w:tcPr>
            <w:tcW w:w="11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p>
        </w:tc>
        <w:tc>
          <w:tcPr>
            <w:tcW w:w="119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p>
        </w:tc>
        <w:tc>
          <w:tcPr>
            <w:tcW w:w="1216" w:type="dxa"/>
            <w:tcBorders>
              <w:top w:val="single" w:color="auto" w:sz="2" w:space="0"/>
              <w:left w:val="single" w:color="auto" w:sz="2" w:space="0"/>
              <w:bottom w:val="single" w:color="auto" w:sz="2" w:space="0"/>
              <w:right w:val="nil"/>
            </w:tcBorders>
            <w:shd w:val="clear" w:color="auto" w:fill="auto"/>
            <w:vAlign w:val="center"/>
          </w:tcPr>
          <w:p>
            <w:pPr>
              <w:widowControl/>
              <w:jc w:val="center"/>
              <w:rPr>
                <w:rFonts w:ascii="宋体" w:hAnsi="宋体" w:cs="宋体"/>
                <w:color w:val="000000"/>
                <w:kern w:val="0"/>
                <w:sz w:val="18"/>
                <w:szCs w:val="18"/>
                <w:highlight w:val="none"/>
              </w:rPr>
            </w:pPr>
          </w:p>
        </w:tc>
      </w:tr>
      <w:tr>
        <w:tblPrEx>
          <w:tblLayout w:type="fixed"/>
          <w:tblCellMar>
            <w:top w:w="0" w:type="dxa"/>
            <w:left w:w="108" w:type="dxa"/>
            <w:bottom w:w="0" w:type="dxa"/>
            <w:right w:w="108" w:type="dxa"/>
          </w:tblCellMar>
        </w:tblPrEx>
        <w:trPr>
          <w:trHeight w:val="276" w:hRule="atLeast"/>
        </w:trPr>
        <w:tc>
          <w:tcPr>
            <w:tcW w:w="3096" w:type="dxa"/>
            <w:tcBorders>
              <w:top w:val="single" w:color="auto" w:sz="2" w:space="0"/>
              <w:left w:val="nil"/>
              <w:bottom w:val="single" w:color="auto" w:sz="2" w:space="0"/>
              <w:right w:val="single" w:color="auto" w:sz="2" w:space="0"/>
            </w:tcBorders>
            <w:shd w:val="clear" w:color="auto" w:fill="auto"/>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便捷站</w:t>
            </w:r>
          </w:p>
        </w:tc>
        <w:tc>
          <w:tcPr>
            <w:tcW w:w="9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个</w:t>
            </w:r>
          </w:p>
        </w:tc>
        <w:tc>
          <w:tcPr>
            <w:tcW w:w="64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0</w:t>
            </w:r>
            <w:r>
              <w:rPr>
                <w:rFonts w:hint="eastAsia" w:ascii="宋体" w:hAnsi="宋体" w:cs="宋体"/>
                <w:color w:val="000000"/>
                <w:kern w:val="0"/>
                <w:sz w:val="18"/>
                <w:szCs w:val="18"/>
                <w:highlight w:val="none"/>
              </w:rPr>
              <w:t>5</w:t>
            </w:r>
          </w:p>
        </w:tc>
        <w:tc>
          <w:tcPr>
            <w:tcW w:w="113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p>
        </w:tc>
        <w:tc>
          <w:tcPr>
            <w:tcW w:w="11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p>
        </w:tc>
        <w:tc>
          <w:tcPr>
            <w:tcW w:w="119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p>
        </w:tc>
        <w:tc>
          <w:tcPr>
            <w:tcW w:w="1216" w:type="dxa"/>
            <w:tcBorders>
              <w:top w:val="single" w:color="auto" w:sz="2" w:space="0"/>
              <w:left w:val="single" w:color="auto" w:sz="2" w:space="0"/>
              <w:bottom w:val="single" w:color="auto" w:sz="2" w:space="0"/>
              <w:right w:val="nil"/>
            </w:tcBorders>
            <w:shd w:val="clear" w:color="auto" w:fill="auto"/>
            <w:vAlign w:val="center"/>
          </w:tcPr>
          <w:p>
            <w:pPr>
              <w:widowControl/>
              <w:jc w:val="center"/>
              <w:rPr>
                <w:rFonts w:ascii="宋体" w:hAnsi="宋体" w:cs="宋体"/>
                <w:color w:val="000000"/>
                <w:kern w:val="0"/>
                <w:sz w:val="18"/>
                <w:szCs w:val="18"/>
                <w:highlight w:val="none"/>
              </w:rPr>
            </w:pPr>
          </w:p>
        </w:tc>
      </w:tr>
      <w:tr>
        <w:tblPrEx>
          <w:tblLayout w:type="fixed"/>
          <w:tblCellMar>
            <w:top w:w="0" w:type="dxa"/>
            <w:left w:w="108" w:type="dxa"/>
            <w:bottom w:w="0" w:type="dxa"/>
            <w:right w:w="108" w:type="dxa"/>
          </w:tblCellMar>
        </w:tblPrEx>
        <w:trPr>
          <w:trHeight w:val="276" w:hRule="atLeast"/>
        </w:trPr>
        <w:tc>
          <w:tcPr>
            <w:tcW w:w="3096" w:type="dxa"/>
            <w:tcBorders>
              <w:top w:val="single" w:color="auto" w:sz="2" w:space="0"/>
              <w:left w:val="nil"/>
              <w:bottom w:val="single" w:color="auto" w:sz="2" w:space="0"/>
              <w:right w:val="single" w:color="auto" w:sz="2" w:space="0"/>
            </w:tcBorders>
            <w:shd w:val="clear" w:color="auto" w:fill="auto"/>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 xml:space="preserve">  招呼站（候车亭牌）</w:t>
            </w:r>
          </w:p>
        </w:tc>
        <w:tc>
          <w:tcPr>
            <w:tcW w:w="9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个</w:t>
            </w:r>
          </w:p>
        </w:tc>
        <w:tc>
          <w:tcPr>
            <w:tcW w:w="64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0</w:t>
            </w:r>
            <w:r>
              <w:rPr>
                <w:rFonts w:hint="eastAsia" w:ascii="宋体" w:hAnsi="宋体" w:cs="宋体"/>
                <w:color w:val="000000"/>
                <w:kern w:val="0"/>
                <w:sz w:val="18"/>
                <w:szCs w:val="18"/>
                <w:highlight w:val="none"/>
              </w:rPr>
              <w:t>6</w:t>
            </w:r>
          </w:p>
        </w:tc>
        <w:tc>
          <w:tcPr>
            <w:tcW w:w="113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p>
        </w:tc>
        <w:tc>
          <w:tcPr>
            <w:tcW w:w="119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p>
        </w:tc>
        <w:tc>
          <w:tcPr>
            <w:tcW w:w="119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p>
        </w:tc>
        <w:tc>
          <w:tcPr>
            <w:tcW w:w="1216" w:type="dxa"/>
            <w:tcBorders>
              <w:top w:val="single" w:color="auto" w:sz="2" w:space="0"/>
              <w:left w:val="single" w:color="auto" w:sz="2" w:space="0"/>
              <w:bottom w:val="single" w:color="auto" w:sz="2" w:space="0"/>
              <w:right w:val="nil"/>
            </w:tcBorders>
            <w:shd w:val="clear" w:color="auto" w:fill="auto"/>
            <w:vAlign w:val="center"/>
          </w:tcPr>
          <w:p>
            <w:pPr>
              <w:widowControl/>
              <w:jc w:val="center"/>
              <w:rPr>
                <w:rFonts w:ascii="宋体" w:hAnsi="宋体" w:cs="宋体"/>
                <w:color w:val="000000"/>
                <w:kern w:val="0"/>
                <w:sz w:val="18"/>
                <w:szCs w:val="18"/>
                <w:highlight w:val="none"/>
              </w:rPr>
            </w:pPr>
          </w:p>
        </w:tc>
      </w:tr>
      <w:tr>
        <w:tblPrEx>
          <w:tblLayout w:type="fixed"/>
          <w:tblCellMar>
            <w:top w:w="0" w:type="dxa"/>
            <w:left w:w="108" w:type="dxa"/>
            <w:bottom w:w="0" w:type="dxa"/>
            <w:right w:w="108" w:type="dxa"/>
          </w:tblCellMar>
        </w:tblPrEx>
        <w:trPr>
          <w:trHeight w:val="276" w:hRule="atLeast"/>
        </w:trPr>
        <w:tc>
          <w:tcPr>
            <w:tcW w:w="9413" w:type="dxa"/>
            <w:gridSpan w:val="7"/>
            <w:tcBorders>
              <w:top w:val="single" w:color="auto" w:sz="2" w:space="0"/>
              <w:left w:val="nil"/>
              <w:bottom w:val="single" w:color="auto" w:sz="2" w:space="0"/>
              <w:right w:val="single" w:color="FFFFFF" w:themeColor="background1" w:sz="4"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二、农村通客运情况</w:t>
            </w:r>
          </w:p>
        </w:tc>
      </w:tr>
      <w:tr>
        <w:tblPrEx>
          <w:tblLayout w:type="fixed"/>
          <w:tblCellMar>
            <w:top w:w="0" w:type="dxa"/>
            <w:left w:w="108" w:type="dxa"/>
            <w:bottom w:w="0" w:type="dxa"/>
            <w:right w:w="108" w:type="dxa"/>
          </w:tblCellMar>
        </w:tblPrEx>
        <w:trPr>
          <w:trHeight w:val="276" w:hRule="atLeast"/>
        </w:trPr>
        <w:tc>
          <w:tcPr>
            <w:tcW w:w="3096" w:type="dxa"/>
            <w:tcBorders>
              <w:top w:val="single" w:color="auto" w:sz="2" w:space="0"/>
              <w:left w:val="nil"/>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指标名称</w:t>
            </w:r>
          </w:p>
        </w:tc>
        <w:tc>
          <w:tcPr>
            <w:tcW w:w="9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计量单位</w:t>
            </w:r>
          </w:p>
        </w:tc>
        <w:tc>
          <w:tcPr>
            <w:tcW w:w="64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代码</w:t>
            </w:r>
          </w:p>
        </w:tc>
        <w:tc>
          <w:tcPr>
            <w:tcW w:w="4735" w:type="dxa"/>
            <w:gridSpan w:val="4"/>
            <w:tcBorders>
              <w:top w:val="single" w:color="auto" w:sz="2" w:space="0"/>
              <w:left w:val="single" w:color="auto" w:sz="2" w:space="0"/>
              <w:bottom w:val="single" w:color="auto" w:sz="2" w:space="0"/>
              <w:right w:val="single" w:color="FFFFFF" w:themeColor="background1" w:sz="4"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数量</w:t>
            </w:r>
          </w:p>
        </w:tc>
      </w:tr>
      <w:tr>
        <w:tblPrEx>
          <w:tblLayout w:type="fixed"/>
          <w:tblCellMar>
            <w:top w:w="0" w:type="dxa"/>
            <w:left w:w="108" w:type="dxa"/>
            <w:bottom w:w="0" w:type="dxa"/>
            <w:right w:w="108" w:type="dxa"/>
          </w:tblCellMar>
        </w:tblPrEx>
        <w:trPr>
          <w:trHeight w:val="276" w:hRule="atLeast"/>
        </w:trPr>
        <w:tc>
          <w:tcPr>
            <w:tcW w:w="3096" w:type="dxa"/>
            <w:tcBorders>
              <w:top w:val="single" w:color="auto" w:sz="2" w:space="0"/>
              <w:left w:val="nil"/>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甲</w:t>
            </w:r>
          </w:p>
        </w:tc>
        <w:tc>
          <w:tcPr>
            <w:tcW w:w="9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乙</w:t>
            </w:r>
          </w:p>
        </w:tc>
        <w:tc>
          <w:tcPr>
            <w:tcW w:w="64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丙</w:t>
            </w:r>
          </w:p>
        </w:tc>
        <w:tc>
          <w:tcPr>
            <w:tcW w:w="4735" w:type="dxa"/>
            <w:gridSpan w:val="4"/>
            <w:tcBorders>
              <w:top w:val="single" w:color="auto" w:sz="2" w:space="0"/>
              <w:left w:val="single" w:color="auto" w:sz="2" w:space="0"/>
              <w:bottom w:val="single" w:color="auto" w:sz="2" w:space="0"/>
              <w:right w:val="nil"/>
            </w:tcBorders>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0</w:t>
            </w:r>
            <w:r>
              <w:rPr>
                <w:rFonts w:hint="eastAsia" w:ascii="宋体" w:hAnsi="宋体" w:cs="宋体"/>
                <w:color w:val="000000"/>
                <w:kern w:val="0"/>
                <w:sz w:val="18"/>
                <w:szCs w:val="18"/>
                <w:highlight w:val="none"/>
              </w:rPr>
              <w:t>5</w:t>
            </w:r>
          </w:p>
        </w:tc>
      </w:tr>
      <w:tr>
        <w:tblPrEx>
          <w:tblLayout w:type="fixed"/>
          <w:tblCellMar>
            <w:top w:w="0" w:type="dxa"/>
            <w:left w:w="108" w:type="dxa"/>
            <w:bottom w:w="0" w:type="dxa"/>
            <w:right w:w="108" w:type="dxa"/>
          </w:tblCellMar>
        </w:tblPrEx>
        <w:trPr>
          <w:trHeight w:val="276" w:hRule="atLeast"/>
        </w:trPr>
        <w:tc>
          <w:tcPr>
            <w:tcW w:w="3096" w:type="dxa"/>
            <w:tcBorders>
              <w:top w:val="single" w:color="auto" w:sz="2" w:space="0"/>
              <w:left w:val="nil"/>
              <w:bottom w:val="single" w:color="auto" w:sz="2" w:space="0"/>
              <w:right w:val="single" w:color="auto" w:sz="2" w:space="0"/>
            </w:tcBorders>
            <w:shd w:val="clear" w:color="auto" w:fill="auto"/>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乡镇数量</w:t>
            </w:r>
          </w:p>
        </w:tc>
        <w:tc>
          <w:tcPr>
            <w:tcW w:w="9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个</w:t>
            </w:r>
          </w:p>
        </w:tc>
        <w:tc>
          <w:tcPr>
            <w:tcW w:w="64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0</w:t>
            </w:r>
            <w:r>
              <w:rPr>
                <w:rFonts w:hint="eastAsia" w:ascii="宋体" w:hAnsi="宋体" w:cs="宋体"/>
                <w:color w:val="000000"/>
                <w:kern w:val="0"/>
                <w:sz w:val="18"/>
                <w:szCs w:val="18"/>
                <w:highlight w:val="none"/>
              </w:rPr>
              <w:t>7</w:t>
            </w:r>
          </w:p>
        </w:tc>
        <w:tc>
          <w:tcPr>
            <w:tcW w:w="4735" w:type="dxa"/>
            <w:gridSpan w:val="4"/>
            <w:tcBorders>
              <w:top w:val="single" w:color="auto" w:sz="2" w:space="0"/>
              <w:left w:val="single" w:color="auto" w:sz="2" w:space="0"/>
              <w:bottom w:val="single" w:color="auto" w:sz="2" w:space="0"/>
              <w:right w:val="nil"/>
            </w:tcBorders>
            <w:shd w:val="clear" w:color="auto" w:fill="auto"/>
            <w:vAlign w:val="center"/>
          </w:tcPr>
          <w:p>
            <w:pPr>
              <w:widowControl/>
              <w:jc w:val="center"/>
              <w:rPr>
                <w:rFonts w:ascii="宋体" w:hAnsi="宋体" w:cs="宋体"/>
                <w:color w:val="000000"/>
                <w:kern w:val="0"/>
                <w:sz w:val="18"/>
                <w:szCs w:val="18"/>
                <w:highlight w:val="none"/>
              </w:rPr>
            </w:pPr>
          </w:p>
        </w:tc>
      </w:tr>
      <w:tr>
        <w:tblPrEx>
          <w:tblLayout w:type="fixed"/>
          <w:tblCellMar>
            <w:top w:w="0" w:type="dxa"/>
            <w:left w:w="108" w:type="dxa"/>
            <w:bottom w:w="0" w:type="dxa"/>
            <w:right w:w="108" w:type="dxa"/>
          </w:tblCellMar>
        </w:tblPrEx>
        <w:trPr>
          <w:trHeight w:val="276" w:hRule="atLeast"/>
        </w:trPr>
        <w:tc>
          <w:tcPr>
            <w:tcW w:w="3096" w:type="dxa"/>
            <w:tcBorders>
              <w:top w:val="single" w:color="auto" w:sz="2" w:space="0"/>
              <w:left w:val="nil"/>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其中：拥有等级客运站数量</w:t>
            </w:r>
          </w:p>
        </w:tc>
        <w:tc>
          <w:tcPr>
            <w:tcW w:w="9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个</w:t>
            </w:r>
          </w:p>
        </w:tc>
        <w:tc>
          <w:tcPr>
            <w:tcW w:w="64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0</w:t>
            </w:r>
            <w:r>
              <w:rPr>
                <w:rFonts w:hint="eastAsia" w:ascii="宋体" w:hAnsi="宋体" w:cs="宋体"/>
                <w:color w:val="000000"/>
                <w:kern w:val="0"/>
                <w:sz w:val="18"/>
                <w:szCs w:val="18"/>
                <w:highlight w:val="none"/>
              </w:rPr>
              <w:t>8</w:t>
            </w:r>
          </w:p>
        </w:tc>
        <w:tc>
          <w:tcPr>
            <w:tcW w:w="4735" w:type="dxa"/>
            <w:gridSpan w:val="4"/>
            <w:tcBorders>
              <w:top w:val="single" w:color="auto" w:sz="2" w:space="0"/>
              <w:left w:val="single" w:color="auto" w:sz="2" w:space="0"/>
              <w:bottom w:val="single" w:color="auto" w:sz="2" w:space="0"/>
              <w:right w:val="nil"/>
            </w:tcBorders>
            <w:shd w:val="clear" w:color="auto" w:fill="auto"/>
            <w:vAlign w:val="center"/>
          </w:tcPr>
          <w:p>
            <w:pPr>
              <w:widowControl/>
              <w:jc w:val="center"/>
              <w:rPr>
                <w:rFonts w:ascii="宋体" w:hAnsi="宋体" w:cs="宋体"/>
                <w:color w:val="000000"/>
                <w:kern w:val="0"/>
                <w:sz w:val="18"/>
                <w:szCs w:val="18"/>
                <w:highlight w:val="none"/>
              </w:rPr>
            </w:pPr>
          </w:p>
        </w:tc>
      </w:tr>
      <w:tr>
        <w:tblPrEx>
          <w:tblLayout w:type="fixed"/>
          <w:tblCellMar>
            <w:top w:w="0" w:type="dxa"/>
            <w:left w:w="108" w:type="dxa"/>
            <w:bottom w:w="0" w:type="dxa"/>
            <w:right w:w="108" w:type="dxa"/>
          </w:tblCellMar>
        </w:tblPrEx>
        <w:trPr>
          <w:trHeight w:val="276" w:hRule="atLeast"/>
        </w:trPr>
        <w:tc>
          <w:tcPr>
            <w:tcW w:w="3096" w:type="dxa"/>
            <w:tcBorders>
              <w:top w:val="single" w:color="auto" w:sz="2" w:space="0"/>
              <w:left w:val="nil"/>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其中：具有农村客运始发班线数量</w:t>
            </w:r>
          </w:p>
        </w:tc>
        <w:tc>
          <w:tcPr>
            <w:tcW w:w="9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个</w:t>
            </w:r>
          </w:p>
        </w:tc>
        <w:tc>
          <w:tcPr>
            <w:tcW w:w="64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0</w:t>
            </w:r>
            <w:r>
              <w:rPr>
                <w:rFonts w:hint="eastAsia" w:ascii="宋体" w:hAnsi="宋体" w:cs="宋体"/>
                <w:color w:val="000000"/>
                <w:kern w:val="0"/>
                <w:sz w:val="18"/>
                <w:szCs w:val="18"/>
                <w:highlight w:val="none"/>
              </w:rPr>
              <w:t>9</w:t>
            </w:r>
          </w:p>
        </w:tc>
        <w:tc>
          <w:tcPr>
            <w:tcW w:w="4735" w:type="dxa"/>
            <w:gridSpan w:val="4"/>
            <w:tcBorders>
              <w:top w:val="single" w:color="auto" w:sz="2" w:space="0"/>
              <w:left w:val="single" w:color="auto" w:sz="2" w:space="0"/>
              <w:bottom w:val="single" w:color="auto" w:sz="2" w:space="0"/>
              <w:right w:val="nil"/>
            </w:tcBorders>
            <w:shd w:val="clear" w:color="auto" w:fill="auto"/>
            <w:vAlign w:val="center"/>
          </w:tcPr>
          <w:p>
            <w:pPr>
              <w:widowControl/>
              <w:jc w:val="center"/>
              <w:rPr>
                <w:rFonts w:ascii="宋体" w:hAnsi="宋体" w:cs="宋体"/>
                <w:color w:val="000000"/>
                <w:kern w:val="0"/>
                <w:sz w:val="18"/>
                <w:szCs w:val="18"/>
                <w:highlight w:val="none"/>
              </w:rPr>
            </w:pPr>
          </w:p>
        </w:tc>
      </w:tr>
      <w:tr>
        <w:tblPrEx>
          <w:tblLayout w:type="fixed"/>
          <w:tblCellMar>
            <w:top w:w="0" w:type="dxa"/>
            <w:left w:w="108" w:type="dxa"/>
            <w:bottom w:w="0" w:type="dxa"/>
            <w:right w:w="108" w:type="dxa"/>
          </w:tblCellMar>
        </w:tblPrEx>
        <w:trPr>
          <w:trHeight w:val="276" w:hRule="atLeast"/>
        </w:trPr>
        <w:tc>
          <w:tcPr>
            <w:tcW w:w="3096" w:type="dxa"/>
            <w:tcBorders>
              <w:top w:val="single" w:color="auto" w:sz="2" w:space="0"/>
              <w:left w:val="nil"/>
              <w:bottom w:val="single" w:color="auto" w:sz="2" w:space="0"/>
              <w:right w:val="single" w:color="auto" w:sz="2" w:space="0"/>
            </w:tcBorders>
            <w:shd w:val="clear" w:color="auto" w:fill="auto"/>
            <w:vAlign w:val="center"/>
          </w:tcPr>
          <w:p>
            <w:pPr>
              <w:widowControl/>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建制村数量</w:t>
            </w:r>
          </w:p>
        </w:tc>
        <w:tc>
          <w:tcPr>
            <w:tcW w:w="9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个</w:t>
            </w:r>
          </w:p>
        </w:tc>
        <w:tc>
          <w:tcPr>
            <w:tcW w:w="64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10</w:t>
            </w:r>
          </w:p>
        </w:tc>
        <w:tc>
          <w:tcPr>
            <w:tcW w:w="4735" w:type="dxa"/>
            <w:gridSpan w:val="4"/>
            <w:tcBorders>
              <w:top w:val="single" w:color="auto" w:sz="2" w:space="0"/>
              <w:left w:val="single" w:color="auto" w:sz="2" w:space="0"/>
              <w:bottom w:val="single" w:color="auto" w:sz="2" w:space="0"/>
              <w:right w:val="nil"/>
            </w:tcBorders>
            <w:shd w:val="clear" w:color="auto" w:fill="auto"/>
            <w:vAlign w:val="center"/>
          </w:tcPr>
          <w:p>
            <w:pPr>
              <w:widowControl/>
              <w:jc w:val="center"/>
              <w:rPr>
                <w:rFonts w:ascii="宋体" w:hAnsi="宋体" w:cs="宋体"/>
                <w:color w:val="000000"/>
                <w:kern w:val="0"/>
                <w:sz w:val="18"/>
                <w:szCs w:val="18"/>
                <w:highlight w:val="none"/>
              </w:rPr>
            </w:pPr>
          </w:p>
        </w:tc>
      </w:tr>
      <w:tr>
        <w:tblPrEx>
          <w:tblLayout w:type="fixed"/>
          <w:tblCellMar>
            <w:top w:w="0" w:type="dxa"/>
            <w:left w:w="108" w:type="dxa"/>
            <w:bottom w:w="0" w:type="dxa"/>
            <w:right w:w="108" w:type="dxa"/>
          </w:tblCellMar>
        </w:tblPrEx>
        <w:trPr>
          <w:trHeight w:val="288" w:hRule="atLeast"/>
        </w:trPr>
        <w:tc>
          <w:tcPr>
            <w:tcW w:w="3096" w:type="dxa"/>
            <w:tcBorders>
              <w:top w:val="single" w:color="auto" w:sz="2" w:space="0"/>
              <w:left w:val="nil"/>
              <w:bottom w:val="single" w:color="auto" w:sz="8" w:space="0"/>
              <w:right w:val="single" w:color="auto" w:sz="2" w:space="0"/>
            </w:tcBorders>
            <w:shd w:val="clear" w:color="auto" w:fill="auto"/>
            <w:vAlign w:val="center"/>
          </w:tcPr>
          <w:p>
            <w:pPr>
              <w:widowControl/>
              <w:ind w:firstLine="180" w:firstLineChars="100"/>
              <w:jc w:val="left"/>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其中：拥有客运站或停靠点数量</w:t>
            </w:r>
          </w:p>
        </w:tc>
        <w:tc>
          <w:tcPr>
            <w:tcW w:w="936"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个</w:t>
            </w:r>
          </w:p>
        </w:tc>
        <w:tc>
          <w:tcPr>
            <w:tcW w:w="646"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color w:val="000000"/>
                <w:kern w:val="0"/>
                <w:sz w:val="18"/>
                <w:szCs w:val="18"/>
                <w:highlight w:val="none"/>
              </w:rPr>
            </w:pPr>
            <w:r>
              <w:rPr>
                <w:rFonts w:ascii="宋体" w:hAnsi="宋体" w:cs="宋体"/>
                <w:color w:val="000000"/>
                <w:kern w:val="0"/>
                <w:sz w:val="18"/>
                <w:szCs w:val="18"/>
                <w:highlight w:val="none"/>
              </w:rPr>
              <w:t>11</w:t>
            </w:r>
          </w:p>
        </w:tc>
        <w:tc>
          <w:tcPr>
            <w:tcW w:w="4735" w:type="dxa"/>
            <w:gridSpan w:val="4"/>
            <w:tcBorders>
              <w:top w:val="single" w:color="auto" w:sz="2" w:space="0"/>
              <w:left w:val="single" w:color="auto" w:sz="2" w:space="0"/>
              <w:bottom w:val="single" w:color="auto" w:sz="8" w:space="0"/>
              <w:right w:val="nil"/>
            </w:tcBorders>
            <w:shd w:val="clear" w:color="auto" w:fill="auto"/>
            <w:vAlign w:val="center"/>
          </w:tcPr>
          <w:p>
            <w:pPr>
              <w:widowControl/>
              <w:jc w:val="center"/>
              <w:rPr>
                <w:rFonts w:ascii="宋体" w:hAnsi="宋体" w:cs="宋体"/>
                <w:color w:val="000000"/>
                <w:kern w:val="0"/>
                <w:sz w:val="18"/>
                <w:szCs w:val="18"/>
                <w:highlight w:val="none"/>
              </w:rPr>
            </w:pPr>
          </w:p>
        </w:tc>
      </w:tr>
      <w:tr>
        <w:tblPrEx>
          <w:tblLayout w:type="fixed"/>
          <w:tblCellMar>
            <w:top w:w="0" w:type="dxa"/>
            <w:left w:w="108" w:type="dxa"/>
            <w:bottom w:w="0" w:type="dxa"/>
            <w:right w:w="108" w:type="dxa"/>
          </w:tblCellMar>
        </w:tblPrEx>
        <w:trPr>
          <w:trHeight w:val="561" w:hRule="atLeast"/>
        </w:trPr>
        <w:tc>
          <w:tcPr>
            <w:tcW w:w="9413" w:type="dxa"/>
            <w:gridSpan w:val="7"/>
            <w:tcBorders>
              <w:top w:val="single" w:color="auto" w:sz="8" w:space="0"/>
              <w:left w:val="nil"/>
              <w:bottom w:val="single" w:color="auto" w:sz="8" w:space="0"/>
            </w:tcBorders>
            <w:shd w:val="clear" w:color="auto" w:fill="auto"/>
            <w:vAlign w:val="center"/>
          </w:tcPr>
          <w:p>
            <w:pPr>
              <w:widowControl/>
              <w:jc w:val="left"/>
              <w:rPr>
                <w:rFonts w:ascii="宋体" w:hAnsi="宋体" w:cs="宋体"/>
                <w:color w:val="000000"/>
                <w:kern w:val="0"/>
                <w:sz w:val="18"/>
                <w:szCs w:val="18"/>
                <w:highlight w:val="none"/>
              </w:rPr>
            </w:pPr>
            <w:r>
              <w:rPr>
                <w:rFonts w:hint="eastAsia" w:ascii="宋体" w:hAnsi="宋体"/>
                <w:color w:val="000000" w:themeColor="text1"/>
                <w:sz w:val="18"/>
                <w:highlight w:val="none"/>
                <w14:textFill>
                  <w14:solidFill>
                    <w14:schemeClr w14:val="tx1"/>
                  </w14:solidFill>
                </w14:textFill>
              </w:rPr>
              <w:t>补充资料：县城是否通二级及以上公路：</w:t>
            </w:r>
            <w:r>
              <w:rPr>
                <w:rFonts w:hint="eastAsia" w:ascii="宋体" w:hAnsi="宋体"/>
                <w:color w:val="000000" w:themeColor="text1"/>
                <w:sz w:val="18"/>
                <w:highlight w:val="none"/>
                <w:u w:val="single"/>
                <w14:textFill>
                  <w14:solidFill>
                    <w14:schemeClr w14:val="tx1"/>
                  </w14:solidFill>
                </w14:textFill>
              </w:rPr>
              <w:t xml:space="preserve">   </w:t>
            </w:r>
            <w:r>
              <w:rPr>
                <w:rFonts w:ascii="宋体" w:hAnsi="宋体"/>
                <w:color w:val="000000" w:themeColor="text1"/>
                <w:sz w:val="18"/>
                <w:highlight w:val="none"/>
                <w:u w:val="single"/>
                <w14:textFill>
                  <w14:solidFill>
                    <w14:schemeClr w14:val="tx1"/>
                  </w14:solidFill>
                </w14:textFill>
              </w:rPr>
              <w:t xml:space="preserve"> </w:t>
            </w:r>
            <w:r>
              <w:rPr>
                <w:rFonts w:hint="eastAsia" w:ascii="宋体" w:hAnsi="宋体"/>
                <w:color w:val="000000" w:themeColor="text1"/>
                <w:sz w:val="18"/>
                <w:highlight w:val="none"/>
                <w14:textFill>
                  <w14:solidFill>
                    <w14:schemeClr w14:val="tx1"/>
                  </w14:solidFill>
                </w14:textFill>
              </w:rPr>
              <w:t>（1.是  2.否）</w:t>
            </w:r>
          </w:p>
        </w:tc>
      </w:tr>
    </w:tbl>
    <w:p>
      <w:pPr>
        <w:tabs>
          <w:tab w:val="left" w:pos="5760"/>
        </w:tabs>
        <w:spacing w:line="0" w:lineRule="atLeast"/>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单位负责人：       统计负责人：        填表人：        联系电话：           报出日期：20  年    月    日</w:t>
      </w:r>
    </w:p>
    <w:p>
      <w:pPr>
        <w:spacing w:line="0" w:lineRule="atLeast"/>
        <w:jc w:val="left"/>
        <w:rPr>
          <w:rFonts w:ascii="宋体" w:hAnsi="宋体"/>
          <w:color w:val="000000" w:themeColor="text1"/>
          <w:sz w:val="18"/>
          <w:highlight w:val="none"/>
          <w14:textFill>
            <w14:solidFill>
              <w14:schemeClr w14:val="tx1"/>
            </w14:solidFill>
          </w14:textFill>
        </w:rPr>
      </w:pPr>
    </w:p>
    <w:p>
      <w:pPr>
        <w:spacing w:line="360" w:lineRule="exact"/>
        <w:rPr>
          <w:rFonts w:ascii="宋体" w:hAnsi="宋体"/>
          <w:color w:val="FF0000"/>
          <w:sz w:val="18"/>
          <w:highlight w:val="none"/>
        </w:rPr>
      </w:pPr>
      <w:r>
        <w:rPr>
          <w:rFonts w:hint="eastAsia" w:ascii="宋体" w:hAnsi="宋体"/>
          <w:color w:val="000000" w:themeColor="text1"/>
          <w:sz w:val="18"/>
          <w:highlight w:val="none"/>
          <w14:textFill>
            <w14:solidFill>
              <w14:schemeClr w14:val="tx1"/>
            </w14:solidFill>
          </w14:textFill>
        </w:rPr>
        <w:t>说明：1.统计范围：交通运输</w:t>
      </w:r>
      <w:r>
        <w:rPr>
          <w:rFonts w:ascii="宋体" w:hAnsi="宋体"/>
          <w:color w:val="000000" w:themeColor="text1"/>
          <w:sz w:val="18"/>
          <w:highlight w:val="none"/>
          <w14:textFill>
            <w14:solidFill>
              <w14:schemeClr w14:val="tx1"/>
            </w14:solidFill>
          </w14:textFill>
        </w:rPr>
        <w:t>管理部门</w:t>
      </w:r>
      <w:r>
        <w:rPr>
          <w:rFonts w:hint="eastAsia" w:ascii="宋体" w:hAnsi="宋体"/>
          <w:color w:val="000000" w:themeColor="text1"/>
          <w:sz w:val="18"/>
          <w:highlight w:val="none"/>
          <w14:textFill>
            <w14:solidFill>
              <w14:schemeClr w14:val="tx1"/>
            </w14:solidFill>
          </w14:textFill>
        </w:rPr>
        <w:t>建设</w:t>
      </w:r>
      <w:r>
        <w:rPr>
          <w:rFonts w:ascii="宋体" w:hAnsi="宋体"/>
          <w:color w:val="000000" w:themeColor="text1"/>
          <w:sz w:val="18"/>
          <w:highlight w:val="none"/>
          <w14:textFill>
            <w14:solidFill>
              <w14:schemeClr w14:val="tx1"/>
            </w14:solidFill>
          </w14:textFill>
        </w:rPr>
        <w:t>管理的客运站</w:t>
      </w:r>
      <w:r>
        <w:rPr>
          <w:rFonts w:hint="eastAsia" w:ascii="宋体" w:hAnsi="宋体"/>
          <w:color w:val="000000" w:themeColor="text1"/>
          <w:sz w:val="18"/>
          <w:highlight w:val="none"/>
          <w14:textFill>
            <w14:solidFill>
              <w14:schemeClr w14:val="tx1"/>
            </w14:solidFill>
          </w14:textFill>
        </w:rPr>
        <w:t>；</w:t>
      </w:r>
      <w:r>
        <w:rPr>
          <w:rFonts w:ascii="宋体" w:hAnsi="宋体"/>
          <w:color w:val="000000" w:themeColor="text1"/>
          <w:sz w:val="18"/>
          <w:highlight w:val="none"/>
          <w14:textFill>
            <w14:solidFill>
              <w14:schemeClr w14:val="tx1"/>
            </w14:solidFill>
          </w14:textFill>
        </w:rPr>
        <w:t>乡镇</w:t>
      </w:r>
      <w:r>
        <w:rPr>
          <w:rFonts w:hint="eastAsia" w:ascii="宋体" w:hAnsi="宋体"/>
          <w:color w:val="000000" w:themeColor="text1"/>
          <w:sz w:val="18"/>
          <w:highlight w:val="none"/>
          <w14:textFill>
            <w14:solidFill>
              <w14:schemeClr w14:val="tx1"/>
            </w14:solidFill>
          </w14:textFill>
        </w:rPr>
        <w:t>、</w:t>
      </w:r>
      <w:r>
        <w:rPr>
          <w:rFonts w:ascii="宋体" w:hAnsi="宋体"/>
          <w:color w:val="000000" w:themeColor="text1"/>
          <w:sz w:val="18"/>
          <w:highlight w:val="none"/>
          <w14:textFill>
            <w14:solidFill>
              <w14:schemeClr w14:val="tx1"/>
            </w14:solidFill>
          </w14:textFill>
        </w:rPr>
        <w:t>建制村</w:t>
      </w:r>
      <w:r>
        <w:rPr>
          <w:rFonts w:hint="eastAsia" w:ascii="宋体" w:hAnsi="宋体"/>
          <w:color w:val="000000" w:themeColor="text1"/>
          <w:sz w:val="18"/>
          <w:highlight w:val="none"/>
          <w14:textFill>
            <w14:solidFill>
              <w14:schemeClr w14:val="tx1"/>
            </w14:solidFill>
          </w14:textFill>
        </w:rPr>
        <w:t>以民政部门公布的行政</w:t>
      </w:r>
      <w:r>
        <w:rPr>
          <w:rFonts w:ascii="宋体" w:hAnsi="宋体"/>
          <w:color w:val="000000" w:themeColor="text1"/>
          <w:sz w:val="18"/>
          <w:highlight w:val="none"/>
          <w14:textFill>
            <w14:solidFill>
              <w14:schemeClr w14:val="tx1"/>
            </w14:solidFill>
          </w14:textFill>
        </w:rPr>
        <w:t>区划</w:t>
      </w:r>
      <w:r>
        <w:rPr>
          <w:rFonts w:hint="eastAsia" w:ascii="宋体" w:hAnsi="宋体"/>
          <w:color w:val="000000" w:themeColor="text1"/>
          <w:sz w:val="18"/>
          <w:highlight w:val="none"/>
          <w14:textFill>
            <w14:solidFill>
              <w14:schemeClr w14:val="tx1"/>
            </w14:solidFill>
          </w14:textFill>
        </w:rPr>
        <w:t>数据为准。</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2.</w:t>
      </w:r>
      <w:r>
        <w:rPr>
          <w:rFonts w:hint="eastAsia" w:ascii="宋体" w:hAnsi="宋体"/>
          <w:sz w:val="18"/>
          <w:highlight w:val="none"/>
        </w:rPr>
        <w:t>统计已经建成的客运站数量，不论是否颁发运营证，只要建设施工完成即纳入统计，对于未投入使用的客运站可参考项目设计标准确定等级。一级、二级、三级客运站及便捷站按照《汽车客运站级别划分和建设要求》（JT/T 200-20</w:t>
      </w:r>
      <w:r>
        <w:rPr>
          <w:rFonts w:ascii="宋体" w:hAnsi="宋体"/>
          <w:sz w:val="18"/>
          <w:highlight w:val="none"/>
        </w:rPr>
        <w:t>20</w:t>
      </w:r>
      <w:r>
        <w:rPr>
          <w:rFonts w:hint="eastAsia" w:ascii="宋体" w:hAnsi="宋体"/>
          <w:sz w:val="18"/>
          <w:highlight w:val="none"/>
        </w:rPr>
        <w:t>）统计。</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3.</w:t>
      </w:r>
      <w:r>
        <w:rPr>
          <w:rFonts w:hint="eastAsia" w:ascii="宋体" w:hAnsi="宋体"/>
          <w:sz w:val="18"/>
          <w:highlight w:val="none"/>
        </w:rPr>
        <w:t>贫困县（详见附录三和四）须分县填报本表。</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4.</w:t>
      </w:r>
      <w:r>
        <w:rPr>
          <w:rFonts w:hint="eastAsia" w:ascii="宋体" w:hAnsi="宋体"/>
          <w:sz w:val="18"/>
          <w:highlight w:val="none"/>
        </w:rPr>
        <w:t>表内逻辑关系：01行（客运站总数）=02行+03行+04行+05行+06行；</w:t>
      </w:r>
    </w:p>
    <w:p>
      <w:pPr>
        <w:spacing w:line="0" w:lineRule="atLeast"/>
        <w:ind w:firstLine="1980" w:firstLineChars="1100"/>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01列（总计）=0</w:t>
      </w:r>
      <w:r>
        <w:rPr>
          <w:rFonts w:ascii="宋体" w:hAnsi="宋体"/>
          <w:color w:val="000000" w:themeColor="text1"/>
          <w:sz w:val="18"/>
          <w:highlight w:val="none"/>
          <w14:textFill>
            <w14:solidFill>
              <w14:schemeClr w14:val="tx1"/>
            </w14:solidFill>
          </w14:textFill>
        </w:rPr>
        <w:t>2</w:t>
      </w:r>
      <w:r>
        <w:rPr>
          <w:rFonts w:hint="eastAsia" w:ascii="宋体" w:hAnsi="宋体"/>
          <w:color w:val="000000" w:themeColor="text1"/>
          <w:sz w:val="18"/>
          <w:highlight w:val="none"/>
          <w14:textFill>
            <w14:solidFill>
              <w14:schemeClr w14:val="tx1"/>
            </w14:solidFill>
          </w14:textFill>
        </w:rPr>
        <w:t>列+0</w:t>
      </w:r>
      <w:r>
        <w:rPr>
          <w:rFonts w:ascii="宋体" w:hAnsi="宋体"/>
          <w:color w:val="000000" w:themeColor="text1"/>
          <w:sz w:val="18"/>
          <w:highlight w:val="none"/>
          <w14:textFill>
            <w14:solidFill>
              <w14:schemeClr w14:val="tx1"/>
            </w14:solidFill>
          </w14:textFill>
        </w:rPr>
        <w:t>3</w:t>
      </w:r>
      <w:r>
        <w:rPr>
          <w:rFonts w:hint="eastAsia" w:ascii="宋体" w:hAnsi="宋体"/>
          <w:color w:val="000000" w:themeColor="text1"/>
          <w:sz w:val="18"/>
          <w:highlight w:val="none"/>
          <w14:textFill>
            <w14:solidFill>
              <w14:schemeClr w14:val="tx1"/>
            </w14:solidFill>
          </w14:textFill>
        </w:rPr>
        <w:t>列+0</w:t>
      </w:r>
      <w:r>
        <w:rPr>
          <w:rFonts w:ascii="宋体" w:hAnsi="宋体"/>
          <w:color w:val="000000" w:themeColor="text1"/>
          <w:sz w:val="18"/>
          <w:highlight w:val="none"/>
          <w14:textFill>
            <w14:solidFill>
              <w14:schemeClr w14:val="tx1"/>
            </w14:solidFill>
          </w14:textFill>
        </w:rPr>
        <w:t>4</w:t>
      </w:r>
      <w:r>
        <w:rPr>
          <w:rFonts w:hint="eastAsia" w:ascii="宋体" w:hAnsi="宋体"/>
          <w:color w:val="000000" w:themeColor="text1"/>
          <w:sz w:val="18"/>
          <w:highlight w:val="none"/>
          <w14:textFill>
            <w14:solidFill>
              <w14:schemeClr w14:val="tx1"/>
            </w14:solidFill>
          </w14:textFill>
        </w:rPr>
        <w:t>列；</w:t>
      </w:r>
    </w:p>
    <w:p>
      <w:pPr>
        <w:spacing w:line="0" w:lineRule="atLeast"/>
        <w:ind w:firstLine="1980" w:firstLineChars="1100"/>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0</w:t>
      </w:r>
      <w:r>
        <w:rPr>
          <w:rFonts w:ascii="宋体" w:hAnsi="宋体"/>
          <w:color w:val="000000" w:themeColor="text1"/>
          <w:sz w:val="18"/>
          <w:highlight w:val="none"/>
          <w14:textFill>
            <w14:solidFill>
              <w14:schemeClr w14:val="tx1"/>
            </w14:solidFill>
          </w14:textFill>
        </w:rPr>
        <w:t>7</w:t>
      </w:r>
      <w:r>
        <w:rPr>
          <w:rFonts w:hint="eastAsia" w:ascii="宋体" w:hAnsi="宋体"/>
          <w:color w:val="000000" w:themeColor="text1"/>
          <w:sz w:val="18"/>
          <w:highlight w:val="none"/>
          <w14:textFill>
            <w14:solidFill>
              <w14:schemeClr w14:val="tx1"/>
            </w14:solidFill>
          </w14:textFill>
        </w:rPr>
        <w:t>行≥</w:t>
      </w:r>
      <w:r>
        <w:rPr>
          <w:rFonts w:ascii="宋体" w:hAnsi="宋体"/>
          <w:color w:val="000000" w:themeColor="text1"/>
          <w:sz w:val="18"/>
          <w:highlight w:val="none"/>
          <w14:textFill>
            <w14:solidFill>
              <w14:schemeClr w14:val="tx1"/>
            </w14:solidFill>
          </w14:textFill>
        </w:rPr>
        <w:t>08</w:t>
      </w:r>
      <w:r>
        <w:rPr>
          <w:rFonts w:hint="eastAsia" w:ascii="宋体" w:hAnsi="宋体"/>
          <w:color w:val="000000" w:themeColor="text1"/>
          <w:sz w:val="18"/>
          <w:highlight w:val="none"/>
          <w14:textFill>
            <w14:solidFill>
              <w14:schemeClr w14:val="tx1"/>
            </w14:solidFill>
          </w14:textFill>
        </w:rPr>
        <w:t>行；0</w:t>
      </w:r>
      <w:r>
        <w:rPr>
          <w:rFonts w:ascii="宋体" w:hAnsi="宋体"/>
          <w:color w:val="000000" w:themeColor="text1"/>
          <w:sz w:val="18"/>
          <w:highlight w:val="none"/>
          <w14:textFill>
            <w14:solidFill>
              <w14:schemeClr w14:val="tx1"/>
            </w14:solidFill>
          </w14:textFill>
        </w:rPr>
        <w:t>7</w:t>
      </w:r>
      <w:r>
        <w:rPr>
          <w:rFonts w:hint="eastAsia" w:ascii="宋体" w:hAnsi="宋体"/>
          <w:color w:val="000000" w:themeColor="text1"/>
          <w:sz w:val="18"/>
          <w:highlight w:val="none"/>
          <w14:textFill>
            <w14:solidFill>
              <w14:schemeClr w14:val="tx1"/>
            </w14:solidFill>
          </w14:textFill>
        </w:rPr>
        <w:t>行≥</w:t>
      </w:r>
      <w:r>
        <w:rPr>
          <w:rFonts w:ascii="宋体" w:hAnsi="宋体"/>
          <w:color w:val="000000" w:themeColor="text1"/>
          <w:sz w:val="18"/>
          <w:highlight w:val="none"/>
          <w14:textFill>
            <w14:solidFill>
              <w14:schemeClr w14:val="tx1"/>
            </w14:solidFill>
          </w14:textFill>
        </w:rPr>
        <w:t>09</w:t>
      </w:r>
      <w:r>
        <w:rPr>
          <w:rFonts w:hint="eastAsia" w:ascii="宋体" w:hAnsi="宋体"/>
          <w:color w:val="000000" w:themeColor="text1"/>
          <w:sz w:val="18"/>
          <w:highlight w:val="none"/>
          <w14:textFill>
            <w14:solidFill>
              <w14:schemeClr w14:val="tx1"/>
            </w14:solidFill>
          </w14:textFill>
        </w:rPr>
        <w:t>行；</w:t>
      </w:r>
      <w:r>
        <w:rPr>
          <w:rFonts w:ascii="宋体" w:hAnsi="宋体"/>
          <w:color w:val="000000" w:themeColor="text1"/>
          <w:sz w:val="18"/>
          <w:highlight w:val="none"/>
          <w14:textFill>
            <w14:solidFill>
              <w14:schemeClr w14:val="tx1"/>
            </w14:solidFill>
          </w14:textFill>
        </w:rPr>
        <w:t>10</w:t>
      </w:r>
      <w:r>
        <w:rPr>
          <w:rFonts w:hint="eastAsia" w:ascii="宋体" w:hAnsi="宋体"/>
          <w:color w:val="000000" w:themeColor="text1"/>
          <w:sz w:val="18"/>
          <w:highlight w:val="none"/>
          <w14:textFill>
            <w14:solidFill>
              <w14:schemeClr w14:val="tx1"/>
            </w14:solidFill>
          </w14:textFill>
        </w:rPr>
        <w:t>行≥1</w:t>
      </w:r>
      <w:r>
        <w:rPr>
          <w:rFonts w:ascii="宋体" w:hAnsi="宋体"/>
          <w:color w:val="000000" w:themeColor="text1"/>
          <w:sz w:val="18"/>
          <w:highlight w:val="none"/>
          <w14:textFill>
            <w14:solidFill>
              <w14:schemeClr w14:val="tx1"/>
            </w14:solidFill>
          </w14:textFill>
        </w:rPr>
        <w:t>1</w:t>
      </w:r>
      <w:r>
        <w:rPr>
          <w:rFonts w:hint="eastAsia" w:ascii="宋体" w:hAnsi="宋体"/>
          <w:color w:val="000000" w:themeColor="text1"/>
          <w:sz w:val="18"/>
          <w:highlight w:val="none"/>
          <w14:textFill>
            <w14:solidFill>
              <w14:schemeClr w14:val="tx1"/>
            </w14:solidFill>
          </w14:textFill>
        </w:rPr>
        <w:t>行。</w:t>
      </w:r>
    </w:p>
    <w:p>
      <w:pPr>
        <w:ind w:firstLine="2730"/>
        <w:rPr>
          <w:highlight w:val="none"/>
        </w:rPr>
      </w:pPr>
      <w:r>
        <w:rPr>
          <w:highlight w:val="none"/>
        </w:rPr>
        <w:br w:type="page"/>
      </w:r>
    </w:p>
    <w:p>
      <w:pPr>
        <w:pStyle w:val="3"/>
        <w:spacing w:before="0" w:after="0" w:line="240" w:lineRule="auto"/>
        <w:jc w:val="center"/>
        <w:rPr>
          <w:rFonts w:ascii="宋体" w:hAnsi="宋体" w:eastAsia="宋体"/>
          <w:b w:val="0"/>
          <w:highlight w:val="none"/>
        </w:rPr>
      </w:pPr>
      <w:bookmarkStart w:id="60" w:name="_Toc55893099"/>
      <w:r>
        <w:rPr>
          <w:sz w:val="18"/>
          <w:szCs w:val="18"/>
          <w:highlight w:val="none"/>
        </w:rPr>
        <mc:AlternateContent>
          <mc:Choice Requires="wps">
            <w:drawing>
              <wp:anchor distT="0" distB="0" distL="114300" distR="114300" simplePos="0" relativeHeight="251625472" behindDoc="0" locked="0" layoutInCell="1" allowOverlap="1">
                <wp:simplePos x="0" y="0"/>
                <wp:positionH relativeFrom="column">
                  <wp:posOffset>3966210</wp:posOffset>
                </wp:positionH>
                <wp:positionV relativeFrom="paragraph">
                  <wp:posOffset>395605</wp:posOffset>
                </wp:positionV>
                <wp:extent cx="609600" cy="748665"/>
                <wp:effectExtent l="0" t="0" r="19050" b="12065"/>
                <wp:wrapNone/>
                <wp:docPr id="74"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2.3pt;margin-top:31.15pt;height:58.95pt;width:48pt;z-index:251625472;mso-width-relative:page;mso-height-relative:page;" fillcolor="#FFFFFF" filled="t" stroked="t" coordsize="21600,21600" o:gfxdata="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Bpht82QAAAAoBAAAPAAAAAAAAAAEAIAAAACIA&#10;AABkcnMvZG93bnJldi54bWxQSwECFAAUAAAACACHTuJAi4wcpggCAAApBAAADgAAAAAAAAABACAA&#10;AAAo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hint="eastAsia" w:ascii="宋体" w:hAnsi="宋体" w:eastAsia="宋体"/>
          <w:b w:val="0"/>
          <w:highlight w:val="none"/>
        </w:rPr>
        <w:t>公路旅客营运车辆拥有量</w:t>
      </w:r>
      <w:bookmarkEnd w:id="53"/>
      <w:bookmarkEnd w:id="54"/>
      <w:bookmarkEnd w:id="55"/>
      <w:bookmarkEnd w:id="56"/>
      <w:bookmarkEnd w:id="57"/>
      <w:bookmarkEnd w:id="58"/>
      <w:bookmarkEnd w:id="59"/>
      <w:bookmarkEnd w:id="60"/>
    </w:p>
    <w:p>
      <w:pPr>
        <w:spacing w:line="0" w:lineRule="atLeast"/>
        <w:jc w:val="center"/>
        <w:rPr>
          <w:bCs/>
          <w:sz w:val="18"/>
          <w:szCs w:val="18"/>
          <w:highlight w:val="none"/>
        </w:rPr>
      </w:pPr>
      <w:r>
        <w:rPr>
          <w:bCs/>
          <w:sz w:val="18"/>
          <w:szCs w:val="18"/>
          <w:highlight w:val="none"/>
        </w:rPr>
        <mc:AlternateContent>
          <mc:Choice Requires="wps">
            <w:drawing>
              <wp:anchor distT="0" distB="0" distL="114300" distR="114300" simplePos="0" relativeHeight="251638784" behindDoc="0" locked="0" layoutInCell="1" allowOverlap="1">
                <wp:simplePos x="0" y="0"/>
                <wp:positionH relativeFrom="column">
                  <wp:posOffset>4614545</wp:posOffset>
                </wp:positionH>
                <wp:positionV relativeFrom="paragraph">
                  <wp:posOffset>6985</wp:posOffset>
                </wp:positionV>
                <wp:extent cx="1333500" cy="748665"/>
                <wp:effectExtent l="0" t="0" r="19050" b="12065"/>
                <wp:wrapNone/>
                <wp:docPr id="73"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H2</w:t>
                            </w:r>
                            <w:r>
                              <w:rPr>
                                <w:rFonts w:hint="eastAsia" w:ascii="宋体" w:hAnsi="宋体"/>
                                <w:sz w:val="18"/>
                              </w:rPr>
                              <w:t>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3.35pt;margin-top:0.55pt;height:58.95pt;width:105pt;z-index:251638784;mso-width-relative:page;mso-height-relative:page;" fillcolor="#FFFFFF" filled="t" stroked="t" coordsize="21600,21600" o:gfxdata="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hIqQZ2AAAAAkBAAAPAAAAAAAAAAEAIAAAACIA&#10;AABkcnMvZG93bnJldi54bWxQSwECFAAUAAAACACHTuJAVDCQOAkCAAAqBAAADgAAAAAAAAABACAA&#10;AAAn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H2</w:t>
                      </w:r>
                      <w:r>
                        <w:rPr>
                          <w:rFonts w:hint="eastAsia" w:ascii="宋体" w:hAnsi="宋体"/>
                          <w:sz w:val="18"/>
                        </w:rPr>
                        <w:t>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v:textbox>
              </v:shape>
            </w:pict>
          </mc:Fallback>
        </mc:AlternateContent>
      </w:r>
    </w:p>
    <w:p>
      <w:pPr>
        <w:spacing w:line="0" w:lineRule="atLeast"/>
        <w:jc w:val="center"/>
        <w:rPr>
          <w:bCs/>
          <w:sz w:val="18"/>
          <w:szCs w:val="18"/>
          <w:highlight w:val="none"/>
        </w:rPr>
      </w:pPr>
    </w:p>
    <w:p>
      <w:pPr>
        <w:spacing w:line="0" w:lineRule="atLeast"/>
        <w:jc w:val="center"/>
        <w:rPr>
          <w:bCs/>
          <w:sz w:val="18"/>
          <w:szCs w:val="18"/>
          <w:highlight w:val="none"/>
        </w:rPr>
      </w:pPr>
    </w:p>
    <w:p>
      <w:pPr>
        <w:spacing w:line="0" w:lineRule="atLeast"/>
        <w:jc w:val="center"/>
        <w:rPr>
          <w:bCs/>
          <w:sz w:val="18"/>
          <w:szCs w:val="18"/>
          <w:highlight w:val="none"/>
        </w:rPr>
      </w:pPr>
    </w:p>
    <w:p>
      <w:pPr>
        <w:spacing w:line="0" w:lineRule="atLeast"/>
        <w:jc w:val="center"/>
        <w:rPr>
          <w:bCs/>
          <w:sz w:val="18"/>
          <w:szCs w:val="18"/>
          <w:highlight w:val="none"/>
        </w:rPr>
      </w:pPr>
    </w:p>
    <w:p>
      <w:pPr>
        <w:spacing w:line="0" w:lineRule="atLeast"/>
        <w:jc w:val="left"/>
        <w:rPr>
          <w:bCs/>
          <w:sz w:val="18"/>
          <w:szCs w:val="18"/>
          <w:highlight w:val="none"/>
        </w:rPr>
      </w:pPr>
      <w:r>
        <w:rPr>
          <w:rFonts w:hint="eastAsia" w:ascii="宋体" w:hAnsi="宋体"/>
          <w:sz w:val="18"/>
          <w:szCs w:val="18"/>
          <w:highlight w:val="none"/>
        </w:rPr>
        <w:t>填报</w:t>
      </w:r>
      <w:r>
        <w:rPr>
          <w:rFonts w:ascii="宋体" w:hAnsi="宋体"/>
          <w:sz w:val="18"/>
          <w:szCs w:val="18"/>
          <w:highlight w:val="none"/>
        </w:rPr>
        <w:t>单位</w:t>
      </w:r>
      <w:r>
        <w:rPr>
          <w:rFonts w:hint="eastAsia" w:ascii="宋体" w:hAnsi="宋体"/>
          <w:sz w:val="18"/>
          <w:szCs w:val="18"/>
          <w:highlight w:val="none"/>
        </w:rPr>
        <w:t>：                                     20   年</w:t>
      </w:r>
    </w:p>
    <w:tbl>
      <w:tblPr>
        <w:tblStyle w:val="39"/>
        <w:tblW w:w="9413"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2394"/>
        <w:gridCol w:w="966"/>
        <w:gridCol w:w="489"/>
        <w:gridCol w:w="491"/>
        <w:gridCol w:w="488"/>
        <w:gridCol w:w="322"/>
        <w:gridCol w:w="339"/>
        <w:gridCol w:w="352"/>
        <w:gridCol w:w="348"/>
        <w:gridCol w:w="354"/>
        <w:gridCol w:w="360"/>
        <w:gridCol w:w="390"/>
        <w:gridCol w:w="352"/>
        <w:gridCol w:w="352"/>
        <w:gridCol w:w="358"/>
        <w:gridCol w:w="352"/>
        <w:gridCol w:w="352"/>
        <w:gridCol w:w="35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167" w:hRule="atLeast"/>
          <w:jc w:val="center"/>
        </w:trPr>
        <w:tc>
          <w:tcPr>
            <w:tcW w:w="2394" w:type="dxa"/>
            <w:vMerge w:val="restart"/>
            <w:tcBorders>
              <w:top w:val="single" w:color="auto" w:sz="8" w:space="0"/>
            </w:tcBorders>
            <w:vAlign w:val="center"/>
          </w:tcPr>
          <w:p>
            <w:pPr>
              <w:keepNext/>
              <w:spacing w:line="0" w:lineRule="atLeast"/>
              <w:jc w:val="center"/>
              <w:rPr>
                <w:rFonts w:ascii="宋体" w:hAnsi="宋体"/>
                <w:sz w:val="18"/>
                <w:highlight w:val="none"/>
              </w:rPr>
            </w:pPr>
            <w:r>
              <w:rPr>
                <w:rFonts w:hint="eastAsia" w:ascii="宋体" w:hAnsi="宋体"/>
                <w:sz w:val="18"/>
                <w:highlight w:val="none"/>
              </w:rPr>
              <w:t>指标名称</w:t>
            </w:r>
          </w:p>
        </w:tc>
        <w:tc>
          <w:tcPr>
            <w:tcW w:w="966" w:type="dxa"/>
            <w:vMerge w:val="restart"/>
            <w:tcBorders>
              <w:top w:val="single" w:color="auto" w:sz="8" w:space="0"/>
            </w:tcBorders>
            <w:vAlign w:val="center"/>
          </w:tcPr>
          <w:p>
            <w:pPr>
              <w:keepNext/>
              <w:spacing w:line="0" w:lineRule="atLeast"/>
              <w:jc w:val="center"/>
              <w:rPr>
                <w:rFonts w:ascii="宋体" w:hAnsi="宋体"/>
                <w:sz w:val="18"/>
                <w:highlight w:val="none"/>
              </w:rPr>
            </w:pPr>
            <w:r>
              <w:rPr>
                <w:rFonts w:hint="eastAsia" w:ascii="宋体" w:hAnsi="宋体"/>
                <w:sz w:val="18"/>
                <w:highlight w:val="none"/>
              </w:rPr>
              <w:t>计量单位</w:t>
            </w:r>
          </w:p>
        </w:tc>
        <w:tc>
          <w:tcPr>
            <w:tcW w:w="489" w:type="dxa"/>
            <w:vMerge w:val="restart"/>
            <w:tcBorders>
              <w:top w:val="single" w:color="auto" w:sz="8" w:space="0"/>
            </w:tcBorders>
            <w:vAlign w:val="center"/>
          </w:tcPr>
          <w:p>
            <w:pPr>
              <w:keepNext/>
              <w:spacing w:line="0" w:lineRule="atLeast"/>
              <w:jc w:val="center"/>
              <w:rPr>
                <w:rFonts w:ascii="宋体" w:hAnsi="宋体"/>
                <w:sz w:val="18"/>
                <w:highlight w:val="none"/>
              </w:rPr>
            </w:pPr>
            <w:r>
              <w:rPr>
                <w:rFonts w:hint="eastAsia" w:ascii="宋体" w:hAnsi="宋体"/>
                <w:sz w:val="18"/>
                <w:highlight w:val="none"/>
              </w:rPr>
              <w:t>代码</w:t>
            </w:r>
          </w:p>
        </w:tc>
        <w:tc>
          <w:tcPr>
            <w:tcW w:w="491" w:type="dxa"/>
            <w:vMerge w:val="restart"/>
            <w:tcBorders>
              <w:top w:val="single" w:color="auto" w:sz="8" w:space="0"/>
              <w:right w:val="nil"/>
            </w:tcBorders>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宋体" w:hAnsi="宋体" w:eastAsia="宋体" w:cs="Times New Roman"/>
                <w:kern w:val="2"/>
                <w:sz w:val="18"/>
                <w:szCs w:val="24"/>
                <w:highlight w:val="none"/>
              </w:rPr>
            </w:pPr>
            <w:r>
              <w:rPr>
                <w:rFonts w:hint="eastAsia" w:ascii="宋体" w:hAnsi="宋体" w:eastAsia="宋体" w:cs="Times New Roman"/>
                <w:kern w:val="2"/>
                <w:sz w:val="18"/>
                <w:szCs w:val="24"/>
                <w:highlight w:val="none"/>
              </w:rPr>
              <w:t>总计</w:t>
            </w:r>
          </w:p>
        </w:tc>
        <w:tc>
          <w:tcPr>
            <w:tcW w:w="488" w:type="dxa"/>
            <w:tcBorders>
              <w:top w:val="single" w:color="auto" w:sz="8" w:space="0"/>
              <w:left w:val="nil"/>
              <w:bottom w:val="single" w:color="auto" w:sz="2" w:space="0"/>
            </w:tcBorders>
            <w:vAlign w:val="center"/>
          </w:tcPr>
          <w:p>
            <w:pPr>
              <w:keepNext/>
              <w:spacing w:line="0" w:lineRule="atLeast"/>
              <w:jc w:val="center"/>
              <w:rPr>
                <w:rFonts w:ascii="宋体" w:hAnsi="宋体"/>
                <w:sz w:val="18"/>
                <w:highlight w:val="none"/>
              </w:rPr>
            </w:pPr>
          </w:p>
        </w:tc>
        <w:tc>
          <w:tcPr>
            <w:tcW w:w="2075" w:type="dxa"/>
            <w:gridSpan w:val="6"/>
            <w:tcBorders>
              <w:top w:val="single" w:color="auto" w:sz="8" w:space="0"/>
            </w:tcBorders>
            <w:vAlign w:val="center"/>
          </w:tcPr>
          <w:p>
            <w:pPr>
              <w:keepNext/>
              <w:spacing w:line="0" w:lineRule="atLeast"/>
              <w:jc w:val="center"/>
              <w:rPr>
                <w:rFonts w:ascii="宋体" w:hAnsi="宋体"/>
                <w:sz w:val="18"/>
                <w:highlight w:val="none"/>
              </w:rPr>
            </w:pPr>
            <w:r>
              <w:rPr>
                <w:rFonts w:hint="eastAsia" w:ascii="宋体" w:hAnsi="宋体"/>
                <w:sz w:val="18"/>
                <w:highlight w:val="none"/>
              </w:rPr>
              <w:t>按标记客位分</w:t>
            </w:r>
          </w:p>
        </w:tc>
        <w:tc>
          <w:tcPr>
            <w:tcW w:w="1452" w:type="dxa"/>
            <w:gridSpan w:val="4"/>
            <w:tcBorders>
              <w:top w:val="single" w:color="auto" w:sz="8" w:space="0"/>
            </w:tcBorders>
            <w:vAlign w:val="center"/>
          </w:tcPr>
          <w:p>
            <w:pPr>
              <w:keepNext/>
              <w:spacing w:line="0" w:lineRule="atLeast"/>
              <w:jc w:val="center"/>
              <w:rPr>
                <w:rFonts w:ascii="宋体" w:hAnsi="宋体"/>
                <w:sz w:val="18"/>
                <w:highlight w:val="none"/>
              </w:rPr>
            </w:pPr>
            <w:r>
              <w:rPr>
                <w:rFonts w:hint="eastAsia" w:ascii="宋体" w:hAnsi="宋体"/>
                <w:sz w:val="18"/>
                <w:highlight w:val="none"/>
              </w:rPr>
              <w:t>按车长分</w:t>
            </w:r>
          </w:p>
        </w:tc>
        <w:tc>
          <w:tcPr>
            <w:tcW w:w="1058" w:type="dxa"/>
            <w:gridSpan w:val="3"/>
            <w:tcBorders>
              <w:top w:val="single" w:color="auto" w:sz="8" w:space="0"/>
            </w:tcBorders>
            <w:vAlign w:val="center"/>
          </w:tcPr>
          <w:p>
            <w:pPr>
              <w:keepNext/>
              <w:spacing w:line="0" w:lineRule="atLeast"/>
              <w:jc w:val="center"/>
              <w:rPr>
                <w:rFonts w:ascii="宋体" w:hAnsi="宋体"/>
                <w:sz w:val="18"/>
                <w:highlight w:val="none"/>
              </w:rPr>
            </w:pPr>
            <w:r>
              <w:rPr>
                <w:rFonts w:hint="eastAsia" w:ascii="宋体" w:hAnsi="宋体"/>
                <w:sz w:val="18"/>
                <w:highlight w:val="none"/>
              </w:rPr>
              <w:t>按等级分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jc w:val="center"/>
        </w:trPr>
        <w:tc>
          <w:tcPr>
            <w:tcW w:w="2394" w:type="dxa"/>
            <w:vMerge w:val="continue"/>
            <w:vAlign w:val="center"/>
          </w:tcPr>
          <w:p>
            <w:pPr>
              <w:keepNext/>
              <w:spacing w:line="0" w:lineRule="atLeast"/>
              <w:jc w:val="center"/>
              <w:rPr>
                <w:rFonts w:ascii="宋体" w:hAnsi="宋体"/>
                <w:sz w:val="18"/>
                <w:highlight w:val="none"/>
              </w:rPr>
            </w:pPr>
          </w:p>
        </w:tc>
        <w:tc>
          <w:tcPr>
            <w:tcW w:w="966" w:type="dxa"/>
            <w:vMerge w:val="continue"/>
            <w:vAlign w:val="center"/>
          </w:tcPr>
          <w:p>
            <w:pPr>
              <w:keepNext/>
              <w:spacing w:line="0" w:lineRule="atLeast"/>
              <w:jc w:val="center"/>
              <w:rPr>
                <w:rFonts w:ascii="宋体" w:hAnsi="宋体"/>
                <w:sz w:val="18"/>
                <w:highlight w:val="none"/>
              </w:rPr>
            </w:pPr>
          </w:p>
        </w:tc>
        <w:tc>
          <w:tcPr>
            <w:tcW w:w="489" w:type="dxa"/>
            <w:vMerge w:val="continue"/>
            <w:vAlign w:val="center"/>
          </w:tcPr>
          <w:p>
            <w:pPr>
              <w:keepNext/>
              <w:spacing w:line="0" w:lineRule="atLeast"/>
              <w:jc w:val="center"/>
              <w:rPr>
                <w:rFonts w:ascii="宋体" w:hAnsi="宋体"/>
                <w:sz w:val="18"/>
                <w:highlight w:val="none"/>
              </w:rPr>
            </w:pPr>
          </w:p>
        </w:tc>
        <w:tc>
          <w:tcPr>
            <w:tcW w:w="491" w:type="dxa"/>
            <w:vMerge w:val="continue"/>
            <w:tcBorders>
              <w:right w:val="single" w:color="auto" w:sz="2" w:space="0"/>
            </w:tcBorders>
            <w:vAlign w:val="center"/>
          </w:tcPr>
          <w:p>
            <w:pPr>
              <w:keepNext/>
              <w:spacing w:line="0" w:lineRule="atLeast"/>
              <w:jc w:val="center"/>
              <w:rPr>
                <w:rFonts w:ascii="宋体" w:hAnsi="宋体"/>
                <w:sz w:val="18"/>
                <w:highlight w:val="none"/>
              </w:rPr>
            </w:pPr>
          </w:p>
        </w:tc>
        <w:tc>
          <w:tcPr>
            <w:tcW w:w="488" w:type="dxa"/>
            <w:vMerge w:val="restar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sz w:val="18"/>
                <w:highlight w:val="none"/>
              </w:rPr>
            </w:pPr>
            <w:r>
              <w:rPr>
                <w:rFonts w:hint="eastAsia" w:ascii="宋体" w:hAnsi="宋体"/>
                <w:sz w:val="18"/>
                <w:highlight w:val="none"/>
              </w:rPr>
              <w:t>个体</w:t>
            </w:r>
          </w:p>
        </w:tc>
        <w:tc>
          <w:tcPr>
            <w:tcW w:w="322" w:type="dxa"/>
            <w:vMerge w:val="restart"/>
            <w:tcBorders>
              <w:top w:val="single" w:color="auto" w:sz="2" w:space="0"/>
              <w:left w:val="single" w:color="auto" w:sz="2" w:space="0"/>
              <w:bottom w:val="nil"/>
              <w:right w:val="nil"/>
            </w:tcBorders>
            <w:vAlign w:val="center"/>
          </w:tcPr>
          <w:p>
            <w:pPr>
              <w:keepNext/>
              <w:spacing w:line="0" w:lineRule="atLeast"/>
              <w:jc w:val="center"/>
              <w:rPr>
                <w:rFonts w:ascii="宋体" w:hAnsi="宋体"/>
                <w:sz w:val="18"/>
                <w:highlight w:val="none"/>
              </w:rPr>
            </w:pPr>
            <w:r>
              <w:rPr>
                <w:rFonts w:hint="eastAsia" w:ascii="宋体" w:hAnsi="宋体"/>
                <w:sz w:val="18"/>
                <w:highlight w:val="none"/>
              </w:rPr>
              <w:t>大型</w:t>
            </w:r>
          </w:p>
        </w:tc>
        <w:tc>
          <w:tcPr>
            <w:tcW w:w="339" w:type="dxa"/>
            <w:vMerge w:val="restart"/>
            <w:tcBorders>
              <w:top w:val="single" w:color="auto" w:sz="2" w:space="0"/>
              <w:left w:val="nil"/>
              <w:bottom w:val="nil"/>
            </w:tcBorders>
            <w:vAlign w:val="center"/>
          </w:tcPr>
          <w:p>
            <w:pPr>
              <w:keepNext/>
              <w:spacing w:line="0" w:lineRule="atLeast"/>
              <w:jc w:val="center"/>
              <w:rPr>
                <w:rFonts w:ascii="宋体" w:hAnsi="宋体"/>
                <w:sz w:val="18"/>
                <w:highlight w:val="none"/>
              </w:rPr>
            </w:pPr>
          </w:p>
        </w:tc>
        <w:tc>
          <w:tcPr>
            <w:tcW w:w="352" w:type="dxa"/>
            <w:vMerge w:val="restart"/>
            <w:tcBorders>
              <w:top w:val="single" w:color="auto" w:sz="2" w:space="0"/>
              <w:bottom w:val="nil"/>
              <w:right w:val="nil"/>
            </w:tcBorders>
            <w:vAlign w:val="center"/>
          </w:tcPr>
          <w:p>
            <w:pPr>
              <w:keepNext/>
              <w:spacing w:line="0" w:lineRule="atLeast"/>
              <w:jc w:val="center"/>
              <w:rPr>
                <w:rFonts w:ascii="宋体" w:hAnsi="宋体"/>
                <w:sz w:val="18"/>
                <w:highlight w:val="none"/>
              </w:rPr>
            </w:pPr>
            <w:r>
              <w:rPr>
                <w:rFonts w:hint="eastAsia" w:ascii="宋体" w:hAnsi="宋体"/>
                <w:sz w:val="18"/>
                <w:highlight w:val="none"/>
              </w:rPr>
              <w:t>中型</w:t>
            </w:r>
          </w:p>
        </w:tc>
        <w:tc>
          <w:tcPr>
            <w:tcW w:w="348" w:type="dxa"/>
            <w:vMerge w:val="restart"/>
            <w:tcBorders>
              <w:top w:val="nil"/>
              <w:left w:val="nil"/>
              <w:bottom w:val="nil"/>
              <w:right w:val="single" w:color="auto" w:sz="2" w:space="0"/>
            </w:tcBorders>
            <w:vAlign w:val="center"/>
          </w:tcPr>
          <w:p>
            <w:pPr>
              <w:keepNext/>
              <w:spacing w:line="0" w:lineRule="atLeast"/>
              <w:jc w:val="center"/>
              <w:rPr>
                <w:rFonts w:ascii="宋体" w:hAnsi="宋体"/>
                <w:sz w:val="18"/>
                <w:highlight w:val="none"/>
              </w:rPr>
            </w:pPr>
          </w:p>
        </w:tc>
        <w:tc>
          <w:tcPr>
            <w:tcW w:w="354" w:type="dxa"/>
            <w:vMerge w:val="restart"/>
            <w:tcBorders>
              <w:top w:val="nil"/>
              <w:left w:val="single" w:color="auto" w:sz="2" w:space="0"/>
              <w:bottom w:val="nil"/>
              <w:right w:val="nil"/>
            </w:tcBorders>
            <w:vAlign w:val="center"/>
          </w:tcPr>
          <w:p>
            <w:pPr>
              <w:keepNext/>
              <w:spacing w:line="0" w:lineRule="atLeast"/>
              <w:jc w:val="center"/>
              <w:rPr>
                <w:rFonts w:ascii="宋体" w:hAnsi="宋体"/>
                <w:sz w:val="18"/>
                <w:highlight w:val="none"/>
              </w:rPr>
            </w:pPr>
            <w:r>
              <w:rPr>
                <w:rFonts w:hint="eastAsia" w:ascii="宋体" w:hAnsi="宋体"/>
                <w:sz w:val="18"/>
                <w:highlight w:val="none"/>
              </w:rPr>
              <w:t>小型</w:t>
            </w:r>
          </w:p>
        </w:tc>
        <w:tc>
          <w:tcPr>
            <w:tcW w:w="360" w:type="dxa"/>
            <w:vMerge w:val="restart"/>
            <w:tcBorders>
              <w:top w:val="nil"/>
              <w:left w:val="nil"/>
              <w:bottom w:val="nil"/>
              <w:right w:val="single" w:color="auto" w:sz="2" w:space="0"/>
            </w:tcBorders>
            <w:vAlign w:val="center"/>
          </w:tcPr>
          <w:p>
            <w:pPr>
              <w:keepNext/>
              <w:spacing w:line="0" w:lineRule="atLeast"/>
              <w:jc w:val="center"/>
              <w:rPr>
                <w:rFonts w:ascii="宋体" w:hAnsi="宋体"/>
                <w:sz w:val="18"/>
                <w:highlight w:val="none"/>
              </w:rPr>
            </w:pPr>
          </w:p>
        </w:tc>
        <w:tc>
          <w:tcPr>
            <w:tcW w:w="390" w:type="dxa"/>
            <w:vMerge w:val="restart"/>
            <w:tcBorders>
              <w:left w:val="single" w:color="auto" w:sz="2" w:space="0"/>
            </w:tcBorders>
            <w:vAlign w:val="center"/>
          </w:tcPr>
          <w:p>
            <w:pPr>
              <w:keepNext/>
              <w:spacing w:line="0" w:lineRule="atLeast"/>
              <w:jc w:val="center"/>
              <w:rPr>
                <w:rFonts w:ascii="宋体" w:hAnsi="宋体"/>
                <w:sz w:val="18"/>
                <w:highlight w:val="none"/>
              </w:rPr>
            </w:pPr>
            <w:r>
              <w:rPr>
                <w:rFonts w:hint="eastAsia" w:ascii="宋体" w:hAnsi="宋体"/>
                <w:sz w:val="18"/>
                <w:highlight w:val="none"/>
              </w:rPr>
              <w:t>特</w:t>
            </w:r>
            <w:r>
              <w:rPr>
                <w:rFonts w:ascii="宋体" w:hAnsi="宋体"/>
                <w:sz w:val="18"/>
                <w:highlight w:val="none"/>
              </w:rPr>
              <w:br w:type="textWrapping"/>
            </w:r>
            <w:r>
              <w:rPr>
                <w:rFonts w:hint="eastAsia" w:ascii="宋体" w:hAnsi="宋体"/>
                <w:sz w:val="18"/>
                <w:highlight w:val="none"/>
              </w:rPr>
              <w:t>大</w:t>
            </w:r>
            <w:r>
              <w:rPr>
                <w:rFonts w:ascii="宋体" w:hAnsi="宋体"/>
                <w:sz w:val="18"/>
                <w:highlight w:val="none"/>
              </w:rPr>
              <w:br w:type="textWrapping"/>
            </w:r>
            <w:r>
              <w:rPr>
                <w:rFonts w:hint="eastAsia" w:ascii="宋体" w:hAnsi="宋体"/>
                <w:sz w:val="18"/>
                <w:highlight w:val="none"/>
              </w:rPr>
              <w:t>型</w:t>
            </w:r>
          </w:p>
        </w:tc>
        <w:tc>
          <w:tcPr>
            <w:tcW w:w="352" w:type="dxa"/>
            <w:vMerge w:val="restart"/>
            <w:vAlign w:val="center"/>
          </w:tcPr>
          <w:p>
            <w:pPr>
              <w:keepNext/>
              <w:spacing w:line="0" w:lineRule="atLeast"/>
              <w:jc w:val="center"/>
              <w:rPr>
                <w:rFonts w:ascii="宋体" w:hAnsi="宋体"/>
                <w:sz w:val="18"/>
                <w:highlight w:val="none"/>
              </w:rPr>
            </w:pPr>
            <w:r>
              <w:rPr>
                <w:rFonts w:hint="eastAsia" w:ascii="宋体" w:hAnsi="宋体"/>
                <w:sz w:val="18"/>
                <w:highlight w:val="none"/>
              </w:rPr>
              <w:t>大型</w:t>
            </w:r>
          </w:p>
        </w:tc>
        <w:tc>
          <w:tcPr>
            <w:tcW w:w="352" w:type="dxa"/>
            <w:vMerge w:val="restart"/>
            <w:vAlign w:val="center"/>
          </w:tcPr>
          <w:p>
            <w:pPr>
              <w:keepNext/>
              <w:spacing w:line="0" w:lineRule="atLeast"/>
              <w:jc w:val="center"/>
              <w:rPr>
                <w:rFonts w:ascii="宋体" w:hAnsi="宋体"/>
                <w:sz w:val="18"/>
                <w:highlight w:val="none"/>
              </w:rPr>
            </w:pPr>
            <w:r>
              <w:rPr>
                <w:rFonts w:hint="eastAsia" w:ascii="宋体" w:hAnsi="宋体"/>
                <w:sz w:val="18"/>
                <w:highlight w:val="none"/>
              </w:rPr>
              <w:t>中型</w:t>
            </w:r>
          </w:p>
        </w:tc>
        <w:tc>
          <w:tcPr>
            <w:tcW w:w="358" w:type="dxa"/>
            <w:vMerge w:val="restart"/>
            <w:vAlign w:val="center"/>
          </w:tcPr>
          <w:p>
            <w:pPr>
              <w:keepNext/>
              <w:spacing w:line="0" w:lineRule="atLeast"/>
              <w:jc w:val="center"/>
              <w:rPr>
                <w:rFonts w:ascii="宋体" w:hAnsi="宋体"/>
                <w:sz w:val="18"/>
                <w:highlight w:val="none"/>
              </w:rPr>
            </w:pPr>
            <w:r>
              <w:rPr>
                <w:rFonts w:hint="eastAsia" w:ascii="宋体" w:hAnsi="宋体"/>
                <w:sz w:val="18"/>
                <w:highlight w:val="none"/>
              </w:rPr>
              <w:t>小型</w:t>
            </w:r>
          </w:p>
        </w:tc>
        <w:tc>
          <w:tcPr>
            <w:tcW w:w="352" w:type="dxa"/>
            <w:vMerge w:val="restart"/>
            <w:vAlign w:val="center"/>
          </w:tcPr>
          <w:p>
            <w:pPr>
              <w:keepNext/>
              <w:spacing w:line="0" w:lineRule="atLeast"/>
              <w:jc w:val="center"/>
              <w:rPr>
                <w:rFonts w:ascii="宋体" w:hAnsi="宋体"/>
                <w:sz w:val="18"/>
                <w:highlight w:val="none"/>
              </w:rPr>
            </w:pPr>
            <w:r>
              <w:rPr>
                <w:rFonts w:hint="eastAsia" w:ascii="宋体" w:hAnsi="宋体"/>
                <w:sz w:val="18"/>
                <w:highlight w:val="none"/>
              </w:rPr>
              <w:t>高级</w:t>
            </w:r>
          </w:p>
        </w:tc>
        <w:tc>
          <w:tcPr>
            <w:tcW w:w="352" w:type="dxa"/>
            <w:vMerge w:val="restart"/>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宋体" w:hAnsi="宋体" w:eastAsia="宋体" w:cs="Times New Roman"/>
                <w:kern w:val="2"/>
                <w:sz w:val="18"/>
                <w:szCs w:val="24"/>
                <w:highlight w:val="none"/>
              </w:rPr>
            </w:pPr>
            <w:r>
              <w:rPr>
                <w:rFonts w:hint="eastAsia" w:ascii="宋体" w:hAnsi="宋体" w:eastAsia="宋体" w:cs="Times New Roman"/>
                <w:kern w:val="2"/>
                <w:sz w:val="18"/>
                <w:szCs w:val="24"/>
                <w:highlight w:val="none"/>
              </w:rPr>
              <w:t>中级</w:t>
            </w:r>
          </w:p>
        </w:tc>
        <w:tc>
          <w:tcPr>
            <w:tcW w:w="354" w:type="dxa"/>
            <w:vMerge w:val="restart"/>
            <w:vAlign w:val="center"/>
          </w:tcPr>
          <w:p>
            <w:pPr>
              <w:keepNext/>
              <w:spacing w:line="0" w:lineRule="atLeast"/>
              <w:jc w:val="center"/>
              <w:rPr>
                <w:rFonts w:ascii="宋体" w:hAnsi="宋体"/>
                <w:sz w:val="18"/>
                <w:highlight w:val="none"/>
              </w:rPr>
            </w:pPr>
            <w:r>
              <w:rPr>
                <w:rFonts w:hint="eastAsia" w:ascii="宋体" w:hAnsi="宋体"/>
                <w:sz w:val="18"/>
                <w:highlight w:val="none"/>
              </w:rPr>
              <w:t>普通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33" w:hRule="atLeast"/>
          <w:jc w:val="center"/>
        </w:trPr>
        <w:tc>
          <w:tcPr>
            <w:tcW w:w="2394" w:type="dxa"/>
            <w:vMerge w:val="continue"/>
            <w:vAlign w:val="center"/>
          </w:tcPr>
          <w:p>
            <w:pPr>
              <w:keepNext/>
              <w:spacing w:line="0" w:lineRule="atLeast"/>
              <w:jc w:val="center"/>
              <w:rPr>
                <w:rFonts w:ascii="宋体" w:hAnsi="宋体"/>
                <w:sz w:val="18"/>
                <w:highlight w:val="none"/>
              </w:rPr>
            </w:pPr>
          </w:p>
        </w:tc>
        <w:tc>
          <w:tcPr>
            <w:tcW w:w="966" w:type="dxa"/>
            <w:vMerge w:val="continue"/>
            <w:vAlign w:val="center"/>
          </w:tcPr>
          <w:p>
            <w:pPr>
              <w:keepNext/>
              <w:spacing w:line="0" w:lineRule="atLeast"/>
              <w:jc w:val="center"/>
              <w:rPr>
                <w:rFonts w:ascii="宋体" w:hAnsi="宋体"/>
                <w:sz w:val="18"/>
                <w:highlight w:val="none"/>
              </w:rPr>
            </w:pPr>
          </w:p>
        </w:tc>
        <w:tc>
          <w:tcPr>
            <w:tcW w:w="489" w:type="dxa"/>
            <w:vMerge w:val="continue"/>
            <w:vAlign w:val="center"/>
          </w:tcPr>
          <w:p>
            <w:pPr>
              <w:keepNext/>
              <w:spacing w:line="0" w:lineRule="atLeast"/>
              <w:jc w:val="center"/>
              <w:rPr>
                <w:rFonts w:ascii="宋体" w:hAnsi="宋体"/>
                <w:sz w:val="18"/>
                <w:highlight w:val="none"/>
              </w:rPr>
            </w:pPr>
          </w:p>
        </w:tc>
        <w:tc>
          <w:tcPr>
            <w:tcW w:w="491" w:type="dxa"/>
            <w:vMerge w:val="continue"/>
            <w:tcBorders>
              <w:right w:val="single" w:color="auto" w:sz="2" w:space="0"/>
            </w:tcBorders>
            <w:vAlign w:val="center"/>
          </w:tcPr>
          <w:p>
            <w:pPr>
              <w:keepNext/>
              <w:spacing w:line="0" w:lineRule="atLeast"/>
              <w:jc w:val="center"/>
              <w:rPr>
                <w:rFonts w:ascii="宋体" w:hAnsi="宋体"/>
                <w:sz w:val="18"/>
                <w:highlight w:val="none"/>
              </w:rPr>
            </w:pPr>
          </w:p>
        </w:tc>
        <w:tc>
          <w:tcPr>
            <w:tcW w:w="488" w:type="dxa"/>
            <w:vMerge w:val="continue"/>
            <w:tcBorders>
              <w:top w:val="single" w:color="auto" w:sz="4" w:space="0"/>
              <w:left w:val="single" w:color="auto" w:sz="2" w:space="0"/>
              <w:bottom w:val="single" w:color="auto" w:sz="2" w:space="0"/>
              <w:right w:val="single" w:color="auto" w:sz="2" w:space="0"/>
            </w:tcBorders>
            <w:vAlign w:val="center"/>
          </w:tcPr>
          <w:p>
            <w:pPr>
              <w:keepNext/>
              <w:spacing w:line="0" w:lineRule="atLeast"/>
              <w:jc w:val="center"/>
              <w:rPr>
                <w:rFonts w:ascii="宋体" w:hAnsi="宋体"/>
                <w:sz w:val="18"/>
                <w:highlight w:val="none"/>
              </w:rPr>
            </w:pPr>
          </w:p>
        </w:tc>
        <w:tc>
          <w:tcPr>
            <w:tcW w:w="322" w:type="dxa"/>
            <w:vMerge w:val="continue"/>
            <w:tcBorders>
              <w:top w:val="nil"/>
              <w:left w:val="single" w:color="auto" w:sz="2" w:space="0"/>
              <w:bottom w:val="nil"/>
              <w:right w:val="nil"/>
            </w:tcBorders>
            <w:vAlign w:val="center"/>
          </w:tcPr>
          <w:p>
            <w:pPr>
              <w:keepNext/>
              <w:spacing w:line="0" w:lineRule="atLeast"/>
              <w:jc w:val="center"/>
              <w:rPr>
                <w:rFonts w:ascii="宋体" w:hAnsi="宋体"/>
                <w:sz w:val="18"/>
                <w:highlight w:val="none"/>
              </w:rPr>
            </w:pPr>
          </w:p>
        </w:tc>
        <w:tc>
          <w:tcPr>
            <w:tcW w:w="339" w:type="dxa"/>
            <w:vMerge w:val="continue"/>
            <w:tcBorders>
              <w:top w:val="nil"/>
              <w:left w:val="nil"/>
              <w:bottom w:val="single" w:color="auto" w:sz="2" w:space="0"/>
            </w:tcBorders>
            <w:vAlign w:val="center"/>
          </w:tcPr>
          <w:p>
            <w:pPr>
              <w:keepNext/>
              <w:spacing w:line="0" w:lineRule="atLeast"/>
              <w:jc w:val="center"/>
              <w:rPr>
                <w:rFonts w:ascii="宋体" w:hAnsi="宋体"/>
                <w:sz w:val="18"/>
                <w:highlight w:val="none"/>
              </w:rPr>
            </w:pPr>
          </w:p>
        </w:tc>
        <w:tc>
          <w:tcPr>
            <w:tcW w:w="352" w:type="dxa"/>
            <w:vMerge w:val="continue"/>
            <w:tcBorders>
              <w:top w:val="nil"/>
              <w:bottom w:val="nil"/>
              <w:right w:val="nil"/>
            </w:tcBorders>
            <w:vAlign w:val="center"/>
          </w:tcPr>
          <w:p>
            <w:pPr>
              <w:keepNext/>
              <w:spacing w:line="0" w:lineRule="atLeast"/>
              <w:jc w:val="center"/>
              <w:rPr>
                <w:rFonts w:ascii="宋体" w:hAnsi="宋体"/>
                <w:sz w:val="18"/>
                <w:highlight w:val="none"/>
              </w:rPr>
            </w:pPr>
          </w:p>
        </w:tc>
        <w:tc>
          <w:tcPr>
            <w:tcW w:w="348" w:type="dxa"/>
            <w:vMerge w:val="continue"/>
            <w:tcBorders>
              <w:top w:val="nil"/>
              <w:left w:val="nil"/>
              <w:bottom w:val="single" w:color="auto" w:sz="2" w:space="0"/>
              <w:right w:val="single" w:color="auto" w:sz="2" w:space="0"/>
            </w:tcBorders>
            <w:vAlign w:val="center"/>
          </w:tcPr>
          <w:p>
            <w:pPr>
              <w:keepNext/>
              <w:spacing w:line="0" w:lineRule="atLeast"/>
              <w:jc w:val="center"/>
              <w:rPr>
                <w:rFonts w:ascii="宋体" w:hAnsi="宋体"/>
                <w:sz w:val="18"/>
                <w:highlight w:val="none"/>
              </w:rPr>
            </w:pPr>
          </w:p>
        </w:tc>
        <w:tc>
          <w:tcPr>
            <w:tcW w:w="354" w:type="dxa"/>
            <w:vMerge w:val="continue"/>
            <w:tcBorders>
              <w:top w:val="nil"/>
              <w:left w:val="single" w:color="auto" w:sz="2" w:space="0"/>
              <w:bottom w:val="nil"/>
              <w:right w:val="nil"/>
            </w:tcBorders>
            <w:vAlign w:val="center"/>
          </w:tcPr>
          <w:p>
            <w:pPr>
              <w:keepNext/>
              <w:spacing w:line="0" w:lineRule="atLeast"/>
              <w:jc w:val="center"/>
              <w:rPr>
                <w:rFonts w:ascii="宋体" w:hAnsi="宋体"/>
                <w:sz w:val="18"/>
                <w:highlight w:val="none"/>
              </w:rPr>
            </w:pPr>
          </w:p>
        </w:tc>
        <w:tc>
          <w:tcPr>
            <w:tcW w:w="360" w:type="dxa"/>
            <w:vMerge w:val="continue"/>
            <w:tcBorders>
              <w:top w:val="nil"/>
              <w:left w:val="nil"/>
              <w:bottom w:val="single" w:color="auto" w:sz="2" w:space="0"/>
              <w:right w:val="single" w:color="auto" w:sz="2" w:space="0"/>
            </w:tcBorders>
            <w:vAlign w:val="center"/>
          </w:tcPr>
          <w:p>
            <w:pPr>
              <w:keepNext/>
              <w:spacing w:line="0" w:lineRule="atLeast"/>
              <w:jc w:val="center"/>
              <w:rPr>
                <w:rFonts w:ascii="宋体" w:hAnsi="宋体"/>
                <w:sz w:val="18"/>
                <w:highlight w:val="none"/>
              </w:rPr>
            </w:pPr>
          </w:p>
        </w:tc>
        <w:tc>
          <w:tcPr>
            <w:tcW w:w="390" w:type="dxa"/>
            <w:vMerge w:val="continue"/>
            <w:tcBorders>
              <w:left w:val="single" w:color="auto" w:sz="2" w:space="0"/>
            </w:tcBorders>
            <w:vAlign w:val="center"/>
          </w:tcPr>
          <w:p>
            <w:pPr>
              <w:keepNext/>
              <w:spacing w:line="0" w:lineRule="atLeast"/>
              <w:jc w:val="center"/>
              <w:rPr>
                <w:rFonts w:ascii="宋体" w:hAnsi="宋体"/>
                <w:sz w:val="18"/>
                <w:highlight w:val="none"/>
              </w:rPr>
            </w:pPr>
          </w:p>
        </w:tc>
        <w:tc>
          <w:tcPr>
            <w:tcW w:w="352" w:type="dxa"/>
            <w:vMerge w:val="continue"/>
            <w:vAlign w:val="center"/>
          </w:tcPr>
          <w:p>
            <w:pPr>
              <w:keepNext/>
              <w:spacing w:line="0" w:lineRule="atLeast"/>
              <w:jc w:val="center"/>
              <w:rPr>
                <w:rFonts w:ascii="宋体" w:hAnsi="宋体"/>
                <w:sz w:val="18"/>
                <w:highlight w:val="none"/>
              </w:rPr>
            </w:pPr>
          </w:p>
        </w:tc>
        <w:tc>
          <w:tcPr>
            <w:tcW w:w="352" w:type="dxa"/>
            <w:vMerge w:val="continue"/>
            <w:vAlign w:val="center"/>
          </w:tcPr>
          <w:p>
            <w:pPr>
              <w:keepNext/>
              <w:spacing w:line="0" w:lineRule="atLeast"/>
              <w:jc w:val="center"/>
              <w:rPr>
                <w:rFonts w:ascii="宋体" w:hAnsi="宋体"/>
                <w:sz w:val="18"/>
                <w:highlight w:val="none"/>
              </w:rPr>
            </w:pPr>
          </w:p>
        </w:tc>
        <w:tc>
          <w:tcPr>
            <w:tcW w:w="358" w:type="dxa"/>
            <w:vMerge w:val="continue"/>
            <w:vAlign w:val="center"/>
          </w:tcPr>
          <w:p>
            <w:pPr>
              <w:keepNext/>
              <w:spacing w:line="0" w:lineRule="atLeast"/>
              <w:jc w:val="center"/>
              <w:rPr>
                <w:rFonts w:ascii="宋体" w:hAnsi="宋体"/>
                <w:sz w:val="18"/>
                <w:highlight w:val="none"/>
              </w:rPr>
            </w:pPr>
          </w:p>
        </w:tc>
        <w:tc>
          <w:tcPr>
            <w:tcW w:w="352" w:type="dxa"/>
            <w:vMerge w:val="continue"/>
            <w:vAlign w:val="center"/>
          </w:tcPr>
          <w:p>
            <w:pPr>
              <w:keepNext/>
              <w:spacing w:line="0" w:lineRule="atLeast"/>
              <w:jc w:val="center"/>
              <w:rPr>
                <w:rFonts w:ascii="宋体" w:hAnsi="宋体"/>
                <w:sz w:val="18"/>
                <w:highlight w:val="none"/>
              </w:rPr>
            </w:pPr>
          </w:p>
        </w:tc>
        <w:tc>
          <w:tcPr>
            <w:tcW w:w="352" w:type="dxa"/>
            <w:vMerge w:val="continue"/>
            <w:vAlign w:val="center"/>
          </w:tcPr>
          <w:p>
            <w:pPr>
              <w:keepNext/>
              <w:spacing w:line="0" w:lineRule="atLeast"/>
              <w:jc w:val="center"/>
              <w:rPr>
                <w:rFonts w:ascii="宋体" w:hAnsi="宋体"/>
                <w:sz w:val="18"/>
                <w:highlight w:val="none"/>
              </w:rPr>
            </w:pPr>
          </w:p>
        </w:tc>
        <w:tc>
          <w:tcPr>
            <w:tcW w:w="354" w:type="dxa"/>
            <w:vMerge w:val="continue"/>
            <w:vAlign w:val="center"/>
          </w:tcPr>
          <w:p>
            <w:pPr>
              <w:keepNext/>
              <w:spacing w:line="0" w:lineRule="atLeast"/>
              <w:jc w:val="center"/>
              <w:rPr>
                <w:rFonts w:ascii="宋体" w:hAnsi="宋体"/>
                <w:sz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716" w:hRule="exact"/>
          <w:jc w:val="center"/>
        </w:trPr>
        <w:tc>
          <w:tcPr>
            <w:tcW w:w="2394" w:type="dxa"/>
            <w:vMerge w:val="continue"/>
            <w:vAlign w:val="center"/>
          </w:tcPr>
          <w:p>
            <w:pPr>
              <w:keepNext/>
              <w:spacing w:line="0" w:lineRule="atLeast"/>
              <w:jc w:val="center"/>
              <w:rPr>
                <w:rFonts w:ascii="宋体" w:hAnsi="宋体"/>
                <w:sz w:val="18"/>
                <w:highlight w:val="none"/>
              </w:rPr>
            </w:pPr>
          </w:p>
        </w:tc>
        <w:tc>
          <w:tcPr>
            <w:tcW w:w="966" w:type="dxa"/>
            <w:vMerge w:val="continue"/>
            <w:vAlign w:val="center"/>
          </w:tcPr>
          <w:p>
            <w:pPr>
              <w:keepNext/>
              <w:spacing w:line="0" w:lineRule="atLeast"/>
              <w:jc w:val="center"/>
              <w:rPr>
                <w:rFonts w:ascii="宋体" w:hAnsi="宋体"/>
                <w:sz w:val="18"/>
                <w:highlight w:val="none"/>
              </w:rPr>
            </w:pPr>
          </w:p>
        </w:tc>
        <w:tc>
          <w:tcPr>
            <w:tcW w:w="489" w:type="dxa"/>
            <w:vMerge w:val="continue"/>
            <w:vAlign w:val="center"/>
          </w:tcPr>
          <w:p>
            <w:pPr>
              <w:keepNext/>
              <w:spacing w:line="0" w:lineRule="atLeast"/>
              <w:jc w:val="center"/>
              <w:rPr>
                <w:rFonts w:ascii="宋体" w:hAnsi="宋体"/>
                <w:sz w:val="18"/>
                <w:highlight w:val="none"/>
              </w:rPr>
            </w:pPr>
          </w:p>
        </w:tc>
        <w:tc>
          <w:tcPr>
            <w:tcW w:w="491" w:type="dxa"/>
            <w:vMerge w:val="continue"/>
            <w:tcBorders>
              <w:right w:val="single" w:color="auto" w:sz="2" w:space="0"/>
            </w:tcBorders>
            <w:vAlign w:val="center"/>
          </w:tcPr>
          <w:p>
            <w:pPr>
              <w:keepNext/>
              <w:spacing w:line="0" w:lineRule="atLeast"/>
              <w:jc w:val="center"/>
              <w:rPr>
                <w:rFonts w:ascii="宋体" w:hAnsi="宋体"/>
                <w:sz w:val="18"/>
                <w:highlight w:val="none"/>
              </w:rPr>
            </w:pPr>
          </w:p>
        </w:tc>
        <w:tc>
          <w:tcPr>
            <w:tcW w:w="488" w:type="dxa"/>
            <w:vMerge w:val="continue"/>
            <w:tcBorders>
              <w:top w:val="single" w:color="auto" w:sz="4" w:space="0"/>
              <w:left w:val="single" w:color="auto" w:sz="2" w:space="0"/>
              <w:bottom w:val="single" w:color="auto" w:sz="2" w:space="0"/>
              <w:right w:val="single" w:color="auto" w:sz="2" w:space="0"/>
            </w:tcBorders>
            <w:vAlign w:val="center"/>
          </w:tcPr>
          <w:p>
            <w:pPr>
              <w:keepNext/>
              <w:spacing w:line="0" w:lineRule="atLeast"/>
              <w:jc w:val="center"/>
              <w:rPr>
                <w:rFonts w:ascii="宋体" w:hAnsi="宋体"/>
                <w:sz w:val="18"/>
                <w:highlight w:val="none"/>
              </w:rPr>
            </w:pPr>
          </w:p>
        </w:tc>
        <w:tc>
          <w:tcPr>
            <w:tcW w:w="322" w:type="dxa"/>
            <w:vMerge w:val="continue"/>
            <w:tcBorders>
              <w:top w:val="nil"/>
              <w:left w:val="single" w:color="auto" w:sz="2" w:space="0"/>
              <w:bottom w:val="single" w:color="auto" w:sz="2" w:space="0"/>
              <w:right w:val="single" w:color="auto" w:sz="2" w:space="0"/>
            </w:tcBorders>
            <w:vAlign w:val="center"/>
          </w:tcPr>
          <w:p>
            <w:pPr>
              <w:keepNext/>
              <w:spacing w:line="0" w:lineRule="atLeast"/>
              <w:jc w:val="center"/>
              <w:rPr>
                <w:rFonts w:ascii="宋体" w:hAnsi="宋体"/>
                <w:sz w:val="18"/>
                <w:highlight w:val="none"/>
              </w:rPr>
            </w:pPr>
          </w:p>
        </w:tc>
        <w:tc>
          <w:tcPr>
            <w:tcW w:w="339" w:type="dxa"/>
            <w:tcBorders>
              <w:top w:val="single" w:color="auto" w:sz="2" w:space="0"/>
              <w:left w:val="single" w:color="auto" w:sz="2" w:space="0"/>
              <w:bottom w:val="single" w:color="auto" w:sz="2" w:space="0"/>
            </w:tcBorders>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宋体" w:hAnsi="宋体" w:eastAsia="宋体" w:cs="Times New Roman"/>
                <w:kern w:val="2"/>
                <w:sz w:val="18"/>
                <w:szCs w:val="24"/>
                <w:highlight w:val="none"/>
              </w:rPr>
            </w:pPr>
            <w:r>
              <w:rPr>
                <w:rFonts w:hint="eastAsia" w:ascii="宋体" w:hAnsi="宋体" w:eastAsia="宋体" w:cs="Times New Roman"/>
                <w:kern w:val="2"/>
                <w:sz w:val="18"/>
                <w:szCs w:val="24"/>
                <w:highlight w:val="none"/>
              </w:rPr>
              <w:t>个体</w:t>
            </w:r>
          </w:p>
        </w:tc>
        <w:tc>
          <w:tcPr>
            <w:tcW w:w="352" w:type="dxa"/>
            <w:vMerge w:val="continue"/>
            <w:tcBorders>
              <w:top w:val="nil"/>
              <w:bottom w:val="single" w:color="auto" w:sz="2" w:space="0"/>
              <w:right w:val="single" w:color="auto" w:sz="2" w:space="0"/>
            </w:tcBorders>
            <w:vAlign w:val="center"/>
          </w:tcPr>
          <w:p>
            <w:pPr>
              <w:keepNext/>
              <w:spacing w:line="0" w:lineRule="atLeast"/>
              <w:jc w:val="center"/>
              <w:rPr>
                <w:rFonts w:ascii="宋体" w:hAnsi="宋体"/>
                <w:sz w:val="18"/>
                <w:highlight w:val="none"/>
              </w:rPr>
            </w:pPr>
          </w:p>
        </w:tc>
        <w:tc>
          <w:tcPr>
            <w:tcW w:w="348"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sz w:val="18"/>
                <w:highlight w:val="none"/>
              </w:rPr>
            </w:pPr>
            <w:r>
              <w:rPr>
                <w:rFonts w:hint="eastAsia" w:ascii="宋体" w:hAnsi="宋体"/>
                <w:sz w:val="18"/>
                <w:highlight w:val="none"/>
              </w:rPr>
              <w:t>个体</w:t>
            </w:r>
          </w:p>
        </w:tc>
        <w:tc>
          <w:tcPr>
            <w:tcW w:w="354" w:type="dxa"/>
            <w:vMerge w:val="continue"/>
            <w:tcBorders>
              <w:top w:val="nil"/>
              <w:left w:val="single" w:color="auto" w:sz="2" w:space="0"/>
              <w:bottom w:val="single" w:color="auto" w:sz="2" w:space="0"/>
              <w:right w:val="single" w:color="auto" w:sz="2" w:space="0"/>
            </w:tcBorders>
            <w:vAlign w:val="center"/>
          </w:tcPr>
          <w:p>
            <w:pPr>
              <w:keepNext/>
              <w:spacing w:line="0" w:lineRule="atLeast"/>
              <w:jc w:val="center"/>
              <w:rPr>
                <w:rFonts w:ascii="宋体" w:hAnsi="宋体"/>
                <w:sz w:val="18"/>
                <w:highlight w:val="none"/>
              </w:rPr>
            </w:pPr>
          </w:p>
        </w:tc>
        <w:tc>
          <w:tcPr>
            <w:tcW w:w="36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sz w:val="18"/>
                <w:highlight w:val="none"/>
              </w:rPr>
            </w:pPr>
            <w:r>
              <w:rPr>
                <w:rFonts w:hint="eastAsia" w:ascii="宋体" w:hAnsi="宋体"/>
                <w:sz w:val="18"/>
                <w:highlight w:val="none"/>
              </w:rPr>
              <w:t>个体</w:t>
            </w:r>
          </w:p>
        </w:tc>
        <w:tc>
          <w:tcPr>
            <w:tcW w:w="390" w:type="dxa"/>
            <w:vMerge w:val="continue"/>
            <w:tcBorders>
              <w:left w:val="single" w:color="auto" w:sz="2" w:space="0"/>
            </w:tcBorders>
            <w:vAlign w:val="center"/>
          </w:tcPr>
          <w:p>
            <w:pPr>
              <w:keepNext/>
              <w:spacing w:line="0" w:lineRule="atLeast"/>
              <w:jc w:val="center"/>
              <w:rPr>
                <w:rFonts w:ascii="宋体" w:hAnsi="宋体"/>
                <w:sz w:val="18"/>
                <w:highlight w:val="none"/>
              </w:rPr>
            </w:pPr>
          </w:p>
        </w:tc>
        <w:tc>
          <w:tcPr>
            <w:tcW w:w="352" w:type="dxa"/>
            <w:vMerge w:val="continue"/>
            <w:vAlign w:val="center"/>
          </w:tcPr>
          <w:p>
            <w:pPr>
              <w:keepNext/>
              <w:spacing w:line="0" w:lineRule="atLeast"/>
              <w:jc w:val="center"/>
              <w:rPr>
                <w:rFonts w:ascii="宋体" w:hAnsi="宋体"/>
                <w:sz w:val="18"/>
                <w:highlight w:val="none"/>
              </w:rPr>
            </w:pPr>
          </w:p>
        </w:tc>
        <w:tc>
          <w:tcPr>
            <w:tcW w:w="352" w:type="dxa"/>
            <w:vMerge w:val="continue"/>
            <w:vAlign w:val="center"/>
          </w:tcPr>
          <w:p>
            <w:pPr>
              <w:keepNext/>
              <w:spacing w:line="0" w:lineRule="atLeast"/>
              <w:jc w:val="center"/>
              <w:rPr>
                <w:rFonts w:ascii="宋体" w:hAnsi="宋体"/>
                <w:sz w:val="18"/>
                <w:highlight w:val="none"/>
              </w:rPr>
            </w:pPr>
          </w:p>
        </w:tc>
        <w:tc>
          <w:tcPr>
            <w:tcW w:w="358" w:type="dxa"/>
            <w:vMerge w:val="continue"/>
            <w:vAlign w:val="center"/>
          </w:tcPr>
          <w:p>
            <w:pPr>
              <w:keepNext/>
              <w:spacing w:line="0" w:lineRule="atLeast"/>
              <w:jc w:val="center"/>
              <w:rPr>
                <w:rFonts w:ascii="宋体" w:hAnsi="宋体"/>
                <w:sz w:val="18"/>
                <w:highlight w:val="none"/>
              </w:rPr>
            </w:pPr>
          </w:p>
        </w:tc>
        <w:tc>
          <w:tcPr>
            <w:tcW w:w="352" w:type="dxa"/>
            <w:vMerge w:val="continue"/>
            <w:vAlign w:val="center"/>
          </w:tcPr>
          <w:p>
            <w:pPr>
              <w:keepNext/>
              <w:spacing w:line="0" w:lineRule="atLeast"/>
              <w:jc w:val="center"/>
              <w:rPr>
                <w:rFonts w:ascii="宋体" w:hAnsi="宋体"/>
                <w:sz w:val="18"/>
                <w:highlight w:val="none"/>
              </w:rPr>
            </w:pPr>
          </w:p>
        </w:tc>
        <w:tc>
          <w:tcPr>
            <w:tcW w:w="352" w:type="dxa"/>
            <w:vMerge w:val="continue"/>
            <w:vAlign w:val="center"/>
          </w:tcPr>
          <w:p>
            <w:pPr>
              <w:keepNext/>
              <w:spacing w:line="0" w:lineRule="atLeast"/>
              <w:jc w:val="center"/>
              <w:rPr>
                <w:rFonts w:ascii="宋体" w:hAnsi="宋体"/>
                <w:sz w:val="18"/>
                <w:highlight w:val="none"/>
              </w:rPr>
            </w:pPr>
          </w:p>
        </w:tc>
        <w:tc>
          <w:tcPr>
            <w:tcW w:w="354" w:type="dxa"/>
            <w:vMerge w:val="continue"/>
            <w:vAlign w:val="center"/>
          </w:tcPr>
          <w:p>
            <w:pPr>
              <w:keepNext/>
              <w:spacing w:line="0" w:lineRule="atLeast"/>
              <w:jc w:val="center"/>
              <w:rPr>
                <w:rFonts w:ascii="宋体" w:hAnsi="宋体"/>
                <w:sz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394" w:type="dxa"/>
            <w:vAlign w:val="center"/>
          </w:tcPr>
          <w:p>
            <w:pPr>
              <w:keepNext/>
              <w:spacing w:line="0" w:lineRule="atLeast"/>
              <w:jc w:val="center"/>
              <w:rPr>
                <w:rFonts w:ascii="宋体" w:hAnsi="宋体"/>
                <w:sz w:val="18"/>
                <w:highlight w:val="none"/>
              </w:rPr>
            </w:pPr>
            <w:r>
              <w:rPr>
                <w:rFonts w:hint="eastAsia" w:ascii="宋体" w:hAnsi="宋体"/>
                <w:sz w:val="18"/>
                <w:highlight w:val="none"/>
              </w:rPr>
              <w:t>甲</w:t>
            </w:r>
          </w:p>
        </w:tc>
        <w:tc>
          <w:tcPr>
            <w:tcW w:w="966" w:type="dxa"/>
            <w:vAlign w:val="center"/>
          </w:tcPr>
          <w:p>
            <w:pPr>
              <w:keepNext/>
              <w:spacing w:line="0" w:lineRule="atLeast"/>
              <w:jc w:val="center"/>
              <w:rPr>
                <w:rFonts w:ascii="宋体" w:hAnsi="宋体"/>
                <w:sz w:val="18"/>
                <w:highlight w:val="none"/>
              </w:rPr>
            </w:pPr>
            <w:r>
              <w:rPr>
                <w:rFonts w:hint="eastAsia" w:ascii="宋体" w:hAnsi="宋体"/>
                <w:sz w:val="18"/>
                <w:highlight w:val="none"/>
              </w:rPr>
              <w:t>乙</w:t>
            </w:r>
          </w:p>
        </w:tc>
        <w:tc>
          <w:tcPr>
            <w:tcW w:w="489" w:type="dxa"/>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宋体" w:hAnsi="宋体" w:eastAsia="宋体" w:cs="Times New Roman"/>
                <w:kern w:val="2"/>
                <w:sz w:val="18"/>
                <w:szCs w:val="24"/>
                <w:highlight w:val="none"/>
              </w:rPr>
            </w:pPr>
            <w:r>
              <w:rPr>
                <w:rFonts w:hint="eastAsia" w:ascii="宋体" w:hAnsi="宋体" w:eastAsia="宋体" w:cs="Times New Roman"/>
                <w:kern w:val="2"/>
                <w:sz w:val="18"/>
                <w:szCs w:val="24"/>
                <w:highlight w:val="none"/>
              </w:rPr>
              <w:t>丙</w:t>
            </w:r>
          </w:p>
        </w:tc>
        <w:tc>
          <w:tcPr>
            <w:tcW w:w="491" w:type="dxa"/>
            <w:vAlign w:val="center"/>
          </w:tcPr>
          <w:p>
            <w:pPr>
              <w:keepNext/>
              <w:spacing w:line="0" w:lineRule="atLeast"/>
              <w:jc w:val="center"/>
              <w:rPr>
                <w:rFonts w:ascii="宋体" w:hAnsi="宋体"/>
                <w:sz w:val="18"/>
                <w:highlight w:val="none"/>
              </w:rPr>
            </w:pPr>
            <w:r>
              <w:rPr>
                <w:rFonts w:hint="eastAsia" w:ascii="宋体" w:hAnsi="宋体"/>
                <w:sz w:val="18"/>
                <w:highlight w:val="none"/>
              </w:rPr>
              <w:t>01</w:t>
            </w:r>
          </w:p>
        </w:tc>
        <w:tc>
          <w:tcPr>
            <w:tcW w:w="488" w:type="dxa"/>
            <w:tcBorders>
              <w:top w:val="single" w:color="auto" w:sz="2" w:space="0"/>
            </w:tcBorders>
            <w:vAlign w:val="center"/>
          </w:tcPr>
          <w:p>
            <w:pPr>
              <w:keepNext/>
              <w:spacing w:line="0" w:lineRule="atLeast"/>
              <w:jc w:val="center"/>
              <w:rPr>
                <w:rFonts w:ascii="宋体" w:hAnsi="宋体"/>
                <w:sz w:val="18"/>
                <w:highlight w:val="none"/>
              </w:rPr>
            </w:pPr>
            <w:r>
              <w:rPr>
                <w:rFonts w:hint="eastAsia" w:ascii="宋体" w:hAnsi="宋体"/>
                <w:sz w:val="18"/>
                <w:highlight w:val="none"/>
              </w:rPr>
              <w:t>02</w:t>
            </w:r>
          </w:p>
        </w:tc>
        <w:tc>
          <w:tcPr>
            <w:tcW w:w="322" w:type="dxa"/>
            <w:tcBorders>
              <w:top w:val="single" w:color="auto" w:sz="2" w:space="0"/>
            </w:tcBorders>
            <w:vAlign w:val="center"/>
          </w:tcPr>
          <w:p>
            <w:pPr>
              <w:keepNext/>
              <w:spacing w:line="0" w:lineRule="atLeast"/>
              <w:jc w:val="center"/>
              <w:rPr>
                <w:rFonts w:ascii="宋体" w:hAnsi="宋体"/>
                <w:sz w:val="18"/>
                <w:highlight w:val="none"/>
              </w:rPr>
            </w:pPr>
            <w:r>
              <w:rPr>
                <w:rFonts w:hint="eastAsia" w:ascii="宋体" w:hAnsi="宋体"/>
                <w:sz w:val="18"/>
                <w:highlight w:val="none"/>
              </w:rPr>
              <w:t>03</w:t>
            </w:r>
          </w:p>
        </w:tc>
        <w:tc>
          <w:tcPr>
            <w:tcW w:w="339" w:type="dxa"/>
            <w:tcBorders>
              <w:top w:val="single" w:color="auto" w:sz="2" w:space="0"/>
            </w:tcBorders>
            <w:vAlign w:val="center"/>
          </w:tcPr>
          <w:p>
            <w:pPr>
              <w:keepNext/>
              <w:spacing w:line="0" w:lineRule="atLeast"/>
              <w:jc w:val="center"/>
              <w:rPr>
                <w:rFonts w:ascii="宋体" w:hAnsi="宋体"/>
                <w:sz w:val="18"/>
                <w:highlight w:val="none"/>
              </w:rPr>
            </w:pPr>
            <w:r>
              <w:rPr>
                <w:rFonts w:hint="eastAsia" w:ascii="宋体" w:hAnsi="宋体"/>
                <w:sz w:val="18"/>
                <w:highlight w:val="none"/>
              </w:rPr>
              <w:t>04</w:t>
            </w:r>
          </w:p>
        </w:tc>
        <w:tc>
          <w:tcPr>
            <w:tcW w:w="352" w:type="dxa"/>
            <w:tcBorders>
              <w:top w:val="single" w:color="auto" w:sz="2" w:space="0"/>
            </w:tcBorders>
            <w:vAlign w:val="center"/>
          </w:tcPr>
          <w:p>
            <w:pPr>
              <w:keepNext/>
              <w:spacing w:line="0" w:lineRule="atLeast"/>
              <w:jc w:val="center"/>
              <w:rPr>
                <w:rFonts w:ascii="宋体" w:hAnsi="宋体"/>
                <w:sz w:val="18"/>
                <w:highlight w:val="none"/>
              </w:rPr>
            </w:pPr>
            <w:r>
              <w:rPr>
                <w:rFonts w:hint="eastAsia" w:ascii="宋体" w:hAnsi="宋体"/>
                <w:sz w:val="18"/>
                <w:highlight w:val="none"/>
              </w:rPr>
              <w:t>05</w:t>
            </w:r>
          </w:p>
        </w:tc>
        <w:tc>
          <w:tcPr>
            <w:tcW w:w="348" w:type="dxa"/>
            <w:tcBorders>
              <w:top w:val="single" w:color="auto" w:sz="2" w:space="0"/>
            </w:tcBorders>
            <w:vAlign w:val="center"/>
          </w:tcPr>
          <w:p>
            <w:pPr>
              <w:keepNext/>
              <w:spacing w:line="0" w:lineRule="atLeast"/>
              <w:jc w:val="center"/>
              <w:rPr>
                <w:rFonts w:ascii="宋体" w:hAnsi="宋体"/>
                <w:sz w:val="18"/>
                <w:highlight w:val="none"/>
              </w:rPr>
            </w:pPr>
            <w:r>
              <w:rPr>
                <w:rFonts w:hint="eastAsia" w:ascii="宋体" w:hAnsi="宋体"/>
                <w:sz w:val="18"/>
                <w:highlight w:val="none"/>
              </w:rPr>
              <w:t>06</w:t>
            </w:r>
          </w:p>
        </w:tc>
        <w:tc>
          <w:tcPr>
            <w:tcW w:w="354" w:type="dxa"/>
            <w:tcBorders>
              <w:top w:val="single" w:color="auto" w:sz="2" w:space="0"/>
            </w:tcBorders>
            <w:vAlign w:val="center"/>
          </w:tcPr>
          <w:p>
            <w:pPr>
              <w:keepNext/>
              <w:spacing w:line="0" w:lineRule="atLeast"/>
              <w:jc w:val="center"/>
              <w:rPr>
                <w:rFonts w:ascii="宋体" w:hAnsi="宋体"/>
                <w:sz w:val="18"/>
                <w:highlight w:val="none"/>
              </w:rPr>
            </w:pPr>
            <w:r>
              <w:rPr>
                <w:rFonts w:hint="eastAsia" w:ascii="宋体" w:hAnsi="宋体"/>
                <w:sz w:val="18"/>
                <w:highlight w:val="none"/>
              </w:rPr>
              <w:t>07</w:t>
            </w:r>
          </w:p>
        </w:tc>
        <w:tc>
          <w:tcPr>
            <w:tcW w:w="360" w:type="dxa"/>
            <w:tcBorders>
              <w:top w:val="single" w:color="auto" w:sz="2" w:space="0"/>
            </w:tcBorders>
            <w:vAlign w:val="center"/>
          </w:tcPr>
          <w:p>
            <w:pPr>
              <w:keepNext/>
              <w:spacing w:line="0" w:lineRule="atLeast"/>
              <w:jc w:val="center"/>
              <w:rPr>
                <w:rFonts w:ascii="宋体" w:hAnsi="宋体"/>
                <w:sz w:val="18"/>
                <w:highlight w:val="none"/>
              </w:rPr>
            </w:pPr>
            <w:r>
              <w:rPr>
                <w:rFonts w:hint="eastAsia" w:ascii="宋体" w:hAnsi="宋体"/>
                <w:sz w:val="18"/>
                <w:highlight w:val="none"/>
              </w:rPr>
              <w:t>08</w:t>
            </w:r>
          </w:p>
        </w:tc>
        <w:tc>
          <w:tcPr>
            <w:tcW w:w="390" w:type="dxa"/>
            <w:vAlign w:val="center"/>
          </w:tcPr>
          <w:p>
            <w:pPr>
              <w:keepNext/>
              <w:spacing w:line="0" w:lineRule="atLeast"/>
              <w:jc w:val="center"/>
              <w:rPr>
                <w:rFonts w:ascii="宋体" w:hAnsi="宋体"/>
                <w:sz w:val="18"/>
                <w:highlight w:val="none"/>
              </w:rPr>
            </w:pPr>
            <w:r>
              <w:rPr>
                <w:rFonts w:hint="eastAsia" w:ascii="宋体" w:hAnsi="宋体"/>
                <w:sz w:val="18"/>
                <w:highlight w:val="none"/>
              </w:rPr>
              <w:t>09</w:t>
            </w:r>
          </w:p>
        </w:tc>
        <w:tc>
          <w:tcPr>
            <w:tcW w:w="352" w:type="dxa"/>
            <w:vAlign w:val="center"/>
          </w:tcPr>
          <w:p>
            <w:pPr>
              <w:keepNext/>
              <w:spacing w:line="0" w:lineRule="atLeast"/>
              <w:jc w:val="center"/>
              <w:rPr>
                <w:rFonts w:ascii="宋体" w:hAnsi="宋体"/>
                <w:sz w:val="18"/>
                <w:highlight w:val="none"/>
              </w:rPr>
            </w:pPr>
            <w:r>
              <w:rPr>
                <w:rFonts w:hint="eastAsia" w:ascii="宋体" w:hAnsi="宋体"/>
                <w:sz w:val="18"/>
                <w:highlight w:val="none"/>
              </w:rPr>
              <w:t>10</w:t>
            </w:r>
          </w:p>
        </w:tc>
        <w:tc>
          <w:tcPr>
            <w:tcW w:w="352" w:type="dxa"/>
            <w:vAlign w:val="center"/>
          </w:tcPr>
          <w:p>
            <w:pPr>
              <w:keepNext/>
              <w:spacing w:line="0" w:lineRule="atLeast"/>
              <w:jc w:val="center"/>
              <w:rPr>
                <w:rFonts w:ascii="宋体" w:hAnsi="宋体"/>
                <w:sz w:val="18"/>
                <w:highlight w:val="none"/>
              </w:rPr>
            </w:pPr>
            <w:r>
              <w:rPr>
                <w:rFonts w:hint="eastAsia" w:ascii="宋体" w:hAnsi="宋体"/>
                <w:sz w:val="18"/>
                <w:highlight w:val="none"/>
              </w:rPr>
              <w:t>11</w:t>
            </w:r>
          </w:p>
        </w:tc>
        <w:tc>
          <w:tcPr>
            <w:tcW w:w="358" w:type="dxa"/>
            <w:vAlign w:val="center"/>
          </w:tcPr>
          <w:p>
            <w:pPr>
              <w:keepNext/>
              <w:spacing w:line="0" w:lineRule="atLeast"/>
              <w:jc w:val="center"/>
              <w:rPr>
                <w:rFonts w:ascii="宋体" w:hAnsi="宋体"/>
                <w:sz w:val="18"/>
                <w:highlight w:val="none"/>
              </w:rPr>
            </w:pPr>
            <w:r>
              <w:rPr>
                <w:rFonts w:hint="eastAsia" w:ascii="宋体" w:hAnsi="宋体"/>
                <w:sz w:val="18"/>
                <w:highlight w:val="none"/>
              </w:rPr>
              <w:t>12</w:t>
            </w:r>
          </w:p>
        </w:tc>
        <w:tc>
          <w:tcPr>
            <w:tcW w:w="352" w:type="dxa"/>
            <w:vAlign w:val="center"/>
          </w:tcPr>
          <w:p>
            <w:pPr>
              <w:keepNext/>
              <w:spacing w:line="0" w:lineRule="atLeast"/>
              <w:jc w:val="center"/>
              <w:rPr>
                <w:rFonts w:ascii="宋体" w:hAnsi="宋体"/>
                <w:sz w:val="18"/>
                <w:highlight w:val="none"/>
              </w:rPr>
            </w:pPr>
            <w:r>
              <w:rPr>
                <w:rFonts w:hint="eastAsia" w:ascii="宋体" w:hAnsi="宋体"/>
                <w:sz w:val="18"/>
                <w:highlight w:val="none"/>
              </w:rPr>
              <w:t>13</w:t>
            </w:r>
          </w:p>
        </w:tc>
        <w:tc>
          <w:tcPr>
            <w:tcW w:w="352" w:type="dxa"/>
            <w:vAlign w:val="center"/>
          </w:tcPr>
          <w:p>
            <w:pPr>
              <w:keepNext/>
              <w:spacing w:line="0" w:lineRule="atLeast"/>
              <w:jc w:val="center"/>
              <w:rPr>
                <w:rFonts w:ascii="宋体" w:hAnsi="宋体"/>
                <w:sz w:val="18"/>
                <w:highlight w:val="none"/>
              </w:rPr>
            </w:pPr>
            <w:r>
              <w:rPr>
                <w:rFonts w:hint="eastAsia" w:ascii="宋体" w:hAnsi="宋体"/>
                <w:sz w:val="18"/>
                <w:highlight w:val="none"/>
              </w:rPr>
              <w:t>14</w:t>
            </w:r>
          </w:p>
        </w:tc>
        <w:tc>
          <w:tcPr>
            <w:tcW w:w="354" w:type="dxa"/>
            <w:vAlign w:val="center"/>
          </w:tcPr>
          <w:p>
            <w:pPr>
              <w:keepNext/>
              <w:spacing w:line="0" w:lineRule="atLeast"/>
              <w:jc w:val="center"/>
              <w:rPr>
                <w:rFonts w:ascii="宋体" w:hAnsi="宋体"/>
                <w:sz w:val="18"/>
                <w:highlight w:val="none"/>
              </w:rPr>
            </w:pPr>
            <w:r>
              <w:rPr>
                <w:rFonts w:hint="eastAsia" w:ascii="宋体" w:hAnsi="宋体"/>
                <w:sz w:val="18"/>
                <w:highlight w:val="none"/>
              </w:rPr>
              <w:t>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394" w:type="dxa"/>
            <w:vAlign w:val="center"/>
          </w:tcPr>
          <w:p>
            <w:pPr>
              <w:keepNext/>
              <w:spacing w:line="0" w:lineRule="atLeast"/>
              <w:jc w:val="center"/>
              <w:rPr>
                <w:rFonts w:ascii="宋体" w:hAnsi="宋体"/>
                <w:sz w:val="18"/>
                <w:highlight w:val="none"/>
              </w:rPr>
            </w:pPr>
            <w:r>
              <w:rPr>
                <w:rFonts w:hint="eastAsia" w:ascii="宋体" w:hAnsi="宋体"/>
                <w:sz w:val="18"/>
                <w:highlight w:val="none"/>
              </w:rPr>
              <w:t>客运车辆总计</w:t>
            </w:r>
          </w:p>
        </w:tc>
        <w:tc>
          <w:tcPr>
            <w:tcW w:w="966" w:type="dxa"/>
            <w:vAlign w:val="center"/>
          </w:tcPr>
          <w:p>
            <w:pPr>
              <w:keepNext/>
              <w:spacing w:line="0" w:lineRule="atLeast"/>
              <w:jc w:val="center"/>
              <w:rPr>
                <w:rFonts w:ascii="宋体" w:hAnsi="宋体"/>
                <w:sz w:val="18"/>
                <w:highlight w:val="none"/>
              </w:rPr>
            </w:pPr>
            <w:r>
              <w:rPr>
                <w:rFonts w:hint="eastAsia" w:ascii="宋体" w:hAnsi="宋体"/>
                <w:sz w:val="18"/>
                <w:highlight w:val="none"/>
              </w:rPr>
              <w:t>辆</w:t>
            </w:r>
          </w:p>
        </w:tc>
        <w:tc>
          <w:tcPr>
            <w:tcW w:w="489" w:type="dxa"/>
            <w:vAlign w:val="center"/>
          </w:tcPr>
          <w:p>
            <w:pPr>
              <w:keepNext/>
              <w:spacing w:line="0" w:lineRule="atLeast"/>
              <w:jc w:val="center"/>
              <w:rPr>
                <w:rFonts w:ascii="宋体" w:hAnsi="宋体"/>
                <w:sz w:val="18"/>
                <w:highlight w:val="none"/>
              </w:rPr>
            </w:pPr>
            <w:r>
              <w:rPr>
                <w:rFonts w:hint="eastAsia" w:ascii="宋体" w:hAnsi="宋体"/>
                <w:sz w:val="18"/>
                <w:highlight w:val="none"/>
              </w:rPr>
              <w:t>0</w:t>
            </w:r>
            <w:r>
              <w:rPr>
                <w:rFonts w:ascii="宋体" w:hAnsi="宋体"/>
                <w:sz w:val="18"/>
                <w:highlight w:val="none"/>
              </w:rPr>
              <w:t>1</w:t>
            </w:r>
          </w:p>
        </w:tc>
        <w:tc>
          <w:tcPr>
            <w:tcW w:w="491" w:type="dxa"/>
            <w:vAlign w:val="center"/>
          </w:tcPr>
          <w:p>
            <w:pPr>
              <w:keepNext/>
              <w:spacing w:line="0" w:lineRule="atLeast"/>
              <w:jc w:val="center"/>
              <w:rPr>
                <w:rFonts w:ascii="宋体" w:hAnsi="宋体"/>
                <w:sz w:val="18"/>
                <w:highlight w:val="none"/>
              </w:rPr>
            </w:pPr>
          </w:p>
        </w:tc>
        <w:tc>
          <w:tcPr>
            <w:tcW w:w="488" w:type="dxa"/>
            <w:vAlign w:val="center"/>
          </w:tcPr>
          <w:p>
            <w:pPr>
              <w:keepNext/>
              <w:spacing w:line="0" w:lineRule="atLeast"/>
              <w:jc w:val="center"/>
              <w:rPr>
                <w:rFonts w:ascii="宋体" w:hAnsi="宋体"/>
                <w:sz w:val="18"/>
                <w:highlight w:val="none"/>
              </w:rPr>
            </w:pPr>
          </w:p>
        </w:tc>
        <w:tc>
          <w:tcPr>
            <w:tcW w:w="32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39"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48"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4"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60"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90"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8"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4"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394" w:type="dxa"/>
            <w:vAlign w:val="center"/>
          </w:tcPr>
          <w:p>
            <w:pPr>
              <w:keepNext/>
              <w:spacing w:line="0" w:lineRule="atLeast"/>
              <w:jc w:val="center"/>
              <w:rPr>
                <w:rFonts w:ascii="宋体" w:hAnsi="宋体"/>
                <w:sz w:val="18"/>
                <w:highlight w:val="none"/>
              </w:rPr>
            </w:pPr>
          </w:p>
        </w:tc>
        <w:tc>
          <w:tcPr>
            <w:tcW w:w="966" w:type="dxa"/>
            <w:vAlign w:val="center"/>
          </w:tcPr>
          <w:p>
            <w:pPr>
              <w:keepNext/>
              <w:spacing w:line="0" w:lineRule="atLeast"/>
              <w:jc w:val="center"/>
              <w:rPr>
                <w:rFonts w:ascii="宋体" w:hAnsi="宋体"/>
                <w:sz w:val="18"/>
                <w:highlight w:val="none"/>
              </w:rPr>
            </w:pPr>
            <w:r>
              <w:rPr>
                <w:rFonts w:hint="eastAsia" w:ascii="宋体" w:hAnsi="宋体"/>
                <w:sz w:val="18"/>
                <w:highlight w:val="none"/>
              </w:rPr>
              <w:t>客位</w:t>
            </w:r>
          </w:p>
        </w:tc>
        <w:tc>
          <w:tcPr>
            <w:tcW w:w="489" w:type="dxa"/>
            <w:vAlign w:val="center"/>
          </w:tcPr>
          <w:p>
            <w:pPr>
              <w:keepNext/>
              <w:spacing w:line="0" w:lineRule="atLeast"/>
              <w:jc w:val="center"/>
              <w:rPr>
                <w:rFonts w:ascii="宋体" w:hAnsi="宋体"/>
                <w:sz w:val="18"/>
                <w:highlight w:val="none"/>
              </w:rPr>
            </w:pPr>
            <w:r>
              <w:rPr>
                <w:rFonts w:hint="eastAsia" w:ascii="宋体" w:hAnsi="宋体"/>
                <w:sz w:val="18"/>
                <w:highlight w:val="none"/>
              </w:rPr>
              <w:t>02</w:t>
            </w:r>
          </w:p>
        </w:tc>
        <w:tc>
          <w:tcPr>
            <w:tcW w:w="491" w:type="dxa"/>
            <w:vAlign w:val="center"/>
          </w:tcPr>
          <w:p>
            <w:pPr>
              <w:keepNext/>
              <w:spacing w:line="0" w:lineRule="atLeast"/>
              <w:jc w:val="center"/>
              <w:rPr>
                <w:rFonts w:ascii="宋体" w:hAnsi="宋体"/>
                <w:sz w:val="18"/>
                <w:highlight w:val="none"/>
              </w:rPr>
            </w:pPr>
          </w:p>
        </w:tc>
        <w:tc>
          <w:tcPr>
            <w:tcW w:w="488" w:type="dxa"/>
            <w:vAlign w:val="center"/>
          </w:tcPr>
          <w:p>
            <w:pPr>
              <w:keepNext/>
              <w:spacing w:line="0" w:lineRule="atLeast"/>
              <w:jc w:val="center"/>
              <w:rPr>
                <w:rFonts w:ascii="宋体" w:hAnsi="宋体"/>
                <w:sz w:val="18"/>
                <w:highlight w:val="none"/>
              </w:rPr>
            </w:pPr>
          </w:p>
        </w:tc>
        <w:tc>
          <w:tcPr>
            <w:tcW w:w="32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39"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48"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4"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60"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90"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8"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4"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394" w:type="dxa"/>
            <w:vAlign w:val="center"/>
          </w:tcPr>
          <w:p>
            <w:pPr>
              <w:keepNext/>
              <w:spacing w:line="0" w:lineRule="atLeast"/>
              <w:rPr>
                <w:rFonts w:ascii="宋体" w:hAnsi="宋体"/>
                <w:sz w:val="18"/>
                <w:highlight w:val="none"/>
              </w:rPr>
            </w:pPr>
            <w:r>
              <w:rPr>
                <w:rFonts w:hint="eastAsia" w:ascii="宋体" w:hAnsi="宋体"/>
                <w:sz w:val="18"/>
                <w:highlight w:val="none"/>
              </w:rPr>
              <w:t>一、</w:t>
            </w:r>
            <w:r>
              <w:rPr>
                <w:rFonts w:ascii="宋体" w:hAnsi="宋体"/>
                <w:sz w:val="18"/>
                <w:highlight w:val="none"/>
              </w:rPr>
              <w:t>载客汽车</w:t>
            </w:r>
          </w:p>
        </w:tc>
        <w:tc>
          <w:tcPr>
            <w:tcW w:w="966" w:type="dxa"/>
            <w:vAlign w:val="center"/>
          </w:tcPr>
          <w:p>
            <w:pPr>
              <w:keepNext/>
              <w:spacing w:line="0" w:lineRule="atLeast"/>
              <w:jc w:val="center"/>
              <w:rPr>
                <w:rFonts w:ascii="宋体" w:hAnsi="宋体"/>
                <w:sz w:val="18"/>
                <w:highlight w:val="none"/>
              </w:rPr>
            </w:pPr>
            <w:r>
              <w:rPr>
                <w:rFonts w:hint="eastAsia" w:ascii="宋体" w:hAnsi="宋体"/>
                <w:sz w:val="18"/>
                <w:highlight w:val="none"/>
              </w:rPr>
              <w:t>辆</w:t>
            </w:r>
          </w:p>
        </w:tc>
        <w:tc>
          <w:tcPr>
            <w:tcW w:w="489" w:type="dxa"/>
            <w:vAlign w:val="center"/>
          </w:tcPr>
          <w:p>
            <w:pPr>
              <w:keepNext/>
              <w:spacing w:line="0" w:lineRule="atLeast"/>
              <w:jc w:val="center"/>
              <w:rPr>
                <w:rFonts w:ascii="宋体" w:hAnsi="宋体"/>
                <w:sz w:val="18"/>
                <w:highlight w:val="none"/>
              </w:rPr>
            </w:pPr>
            <w:r>
              <w:rPr>
                <w:rFonts w:hint="eastAsia" w:ascii="宋体" w:hAnsi="宋体"/>
                <w:sz w:val="18"/>
                <w:highlight w:val="none"/>
              </w:rPr>
              <w:t>03</w:t>
            </w:r>
          </w:p>
        </w:tc>
        <w:tc>
          <w:tcPr>
            <w:tcW w:w="491" w:type="dxa"/>
            <w:vAlign w:val="center"/>
          </w:tcPr>
          <w:p>
            <w:pPr>
              <w:keepNext/>
              <w:spacing w:line="0" w:lineRule="atLeast"/>
              <w:jc w:val="center"/>
              <w:rPr>
                <w:rFonts w:ascii="宋体" w:hAnsi="宋体"/>
                <w:sz w:val="18"/>
                <w:highlight w:val="none"/>
              </w:rPr>
            </w:pPr>
          </w:p>
        </w:tc>
        <w:tc>
          <w:tcPr>
            <w:tcW w:w="488" w:type="dxa"/>
            <w:vAlign w:val="center"/>
          </w:tcPr>
          <w:p>
            <w:pPr>
              <w:keepNext/>
              <w:spacing w:line="0" w:lineRule="atLeast"/>
              <w:jc w:val="center"/>
              <w:rPr>
                <w:rFonts w:ascii="宋体" w:hAnsi="宋体"/>
                <w:sz w:val="18"/>
                <w:highlight w:val="none"/>
              </w:rPr>
            </w:pPr>
          </w:p>
        </w:tc>
        <w:tc>
          <w:tcPr>
            <w:tcW w:w="322" w:type="dxa"/>
            <w:vAlign w:val="center"/>
          </w:tcPr>
          <w:p>
            <w:pPr>
              <w:spacing w:line="0" w:lineRule="atLeast"/>
              <w:jc w:val="center"/>
              <w:rPr>
                <w:rFonts w:ascii="宋体" w:hAnsi="宋体"/>
                <w:sz w:val="18"/>
                <w:highlight w:val="none"/>
              </w:rPr>
            </w:pPr>
          </w:p>
        </w:tc>
        <w:tc>
          <w:tcPr>
            <w:tcW w:w="339" w:type="dxa"/>
            <w:vAlign w:val="center"/>
          </w:tcPr>
          <w:p>
            <w:pPr>
              <w:spacing w:line="0" w:lineRule="atLeast"/>
              <w:jc w:val="center"/>
              <w:rPr>
                <w:rFonts w:ascii="宋体" w:hAnsi="宋体"/>
                <w:sz w:val="18"/>
                <w:highlight w:val="none"/>
              </w:rPr>
            </w:pPr>
          </w:p>
        </w:tc>
        <w:tc>
          <w:tcPr>
            <w:tcW w:w="352" w:type="dxa"/>
            <w:vAlign w:val="center"/>
          </w:tcPr>
          <w:p>
            <w:pPr>
              <w:spacing w:line="0" w:lineRule="atLeast"/>
              <w:jc w:val="center"/>
              <w:rPr>
                <w:rFonts w:ascii="宋体" w:hAnsi="宋体"/>
                <w:sz w:val="18"/>
                <w:highlight w:val="none"/>
              </w:rPr>
            </w:pPr>
          </w:p>
        </w:tc>
        <w:tc>
          <w:tcPr>
            <w:tcW w:w="348" w:type="dxa"/>
            <w:vAlign w:val="center"/>
          </w:tcPr>
          <w:p>
            <w:pPr>
              <w:spacing w:line="0" w:lineRule="atLeast"/>
              <w:jc w:val="center"/>
              <w:rPr>
                <w:rFonts w:ascii="宋体" w:hAnsi="宋体"/>
                <w:sz w:val="18"/>
                <w:highlight w:val="none"/>
              </w:rPr>
            </w:pPr>
          </w:p>
        </w:tc>
        <w:tc>
          <w:tcPr>
            <w:tcW w:w="354" w:type="dxa"/>
            <w:vAlign w:val="center"/>
          </w:tcPr>
          <w:p>
            <w:pPr>
              <w:spacing w:line="0" w:lineRule="atLeast"/>
              <w:jc w:val="center"/>
              <w:rPr>
                <w:rFonts w:ascii="宋体" w:hAnsi="宋体"/>
                <w:sz w:val="18"/>
                <w:highlight w:val="none"/>
              </w:rPr>
            </w:pPr>
          </w:p>
        </w:tc>
        <w:tc>
          <w:tcPr>
            <w:tcW w:w="360" w:type="dxa"/>
            <w:vAlign w:val="center"/>
          </w:tcPr>
          <w:p>
            <w:pPr>
              <w:spacing w:line="0" w:lineRule="atLeast"/>
              <w:jc w:val="center"/>
              <w:rPr>
                <w:rFonts w:ascii="宋体" w:hAnsi="宋体"/>
                <w:sz w:val="18"/>
                <w:highlight w:val="none"/>
              </w:rPr>
            </w:pPr>
          </w:p>
        </w:tc>
        <w:tc>
          <w:tcPr>
            <w:tcW w:w="390" w:type="dxa"/>
            <w:vAlign w:val="center"/>
          </w:tcPr>
          <w:p>
            <w:pPr>
              <w:spacing w:line="0" w:lineRule="atLeast"/>
              <w:jc w:val="center"/>
              <w:rPr>
                <w:rFonts w:ascii="宋体" w:hAnsi="宋体"/>
                <w:sz w:val="18"/>
                <w:highlight w:val="none"/>
              </w:rPr>
            </w:pPr>
          </w:p>
        </w:tc>
        <w:tc>
          <w:tcPr>
            <w:tcW w:w="352" w:type="dxa"/>
            <w:vAlign w:val="center"/>
          </w:tcPr>
          <w:p>
            <w:pPr>
              <w:spacing w:line="0" w:lineRule="atLeast"/>
              <w:jc w:val="center"/>
              <w:rPr>
                <w:rFonts w:ascii="宋体" w:hAnsi="宋体"/>
                <w:sz w:val="18"/>
                <w:highlight w:val="none"/>
              </w:rPr>
            </w:pPr>
          </w:p>
        </w:tc>
        <w:tc>
          <w:tcPr>
            <w:tcW w:w="352" w:type="dxa"/>
            <w:vAlign w:val="center"/>
          </w:tcPr>
          <w:p>
            <w:pPr>
              <w:spacing w:line="0" w:lineRule="atLeast"/>
              <w:jc w:val="center"/>
              <w:rPr>
                <w:rFonts w:ascii="宋体" w:hAnsi="宋体"/>
                <w:sz w:val="18"/>
                <w:highlight w:val="none"/>
              </w:rPr>
            </w:pPr>
          </w:p>
        </w:tc>
        <w:tc>
          <w:tcPr>
            <w:tcW w:w="358" w:type="dxa"/>
            <w:vAlign w:val="center"/>
          </w:tcPr>
          <w:p>
            <w:pPr>
              <w:spacing w:line="0" w:lineRule="atLeast"/>
              <w:jc w:val="center"/>
              <w:rPr>
                <w:rFonts w:ascii="宋体" w:hAnsi="宋体"/>
                <w:sz w:val="18"/>
                <w:highlight w:val="none"/>
              </w:rPr>
            </w:pPr>
          </w:p>
        </w:tc>
        <w:tc>
          <w:tcPr>
            <w:tcW w:w="352" w:type="dxa"/>
            <w:vAlign w:val="center"/>
          </w:tcPr>
          <w:p>
            <w:pPr>
              <w:spacing w:line="0" w:lineRule="atLeast"/>
              <w:jc w:val="center"/>
              <w:rPr>
                <w:rFonts w:ascii="宋体" w:hAnsi="宋体"/>
                <w:sz w:val="18"/>
                <w:highlight w:val="none"/>
              </w:rPr>
            </w:pPr>
          </w:p>
        </w:tc>
        <w:tc>
          <w:tcPr>
            <w:tcW w:w="352" w:type="dxa"/>
            <w:vAlign w:val="center"/>
          </w:tcPr>
          <w:p>
            <w:pPr>
              <w:spacing w:line="0" w:lineRule="atLeast"/>
              <w:jc w:val="center"/>
              <w:rPr>
                <w:rFonts w:ascii="宋体" w:hAnsi="宋体"/>
                <w:sz w:val="18"/>
                <w:highlight w:val="none"/>
              </w:rPr>
            </w:pPr>
          </w:p>
        </w:tc>
        <w:tc>
          <w:tcPr>
            <w:tcW w:w="354" w:type="dxa"/>
            <w:vAlign w:val="center"/>
          </w:tcPr>
          <w:p>
            <w:pPr>
              <w:spacing w:line="0" w:lineRule="atLeast"/>
              <w:jc w:val="center"/>
              <w:rPr>
                <w:rFonts w:ascii="宋体" w:hAnsi="宋体"/>
                <w:sz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394" w:type="dxa"/>
            <w:vAlign w:val="center"/>
          </w:tcPr>
          <w:p>
            <w:pPr>
              <w:keepNext/>
              <w:spacing w:line="0" w:lineRule="atLeast"/>
              <w:rPr>
                <w:rFonts w:ascii="宋体" w:hAnsi="宋体"/>
                <w:sz w:val="18"/>
                <w:highlight w:val="none"/>
              </w:rPr>
            </w:pPr>
          </w:p>
        </w:tc>
        <w:tc>
          <w:tcPr>
            <w:tcW w:w="966" w:type="dxa"/>
            <w:vAlign w:val="center"/>
          </w:tcPr>
          <w:p>
            <w:pPr>
              <w:keepNext/>
              <w:spacing w:line="0" w:lineRule="atLeast"/>
              <w:jc w:val="center"/>
              <w:rPr>
                <w:rFonts w:ascii="宋体" w:hAnsi="宋体"/>
                <w:sz w:val="18"/>
                <w:highlight w:val="none"/>
              </w:rPr>
            </w:pPr>
            <w:r>
              <w:rPr>
                <w:rFonts w:hint="eastAsia" w:ascii="宋体" w:hAnsi="宋体"/>
                <w:sz w:val="18"/>
                <w:highlight w:val="none"/>
              </w:rPr>
              <w:t>客位</w:t>
            </w:r>
          </w:p>
        </w:tc>
        <w:tc>
          <w:tcPr>
            <w:tcW w:w="489" w:type="dxa"/>
            <w:vAlign w:val="center"/>
          </w:tcPr>
          <w:p>
            <w:pPr>
              <w:keepNext/>
              <w:spacing w:line="0" w:lineRule="atLeast"/>
              <w:jc w:val="center"/>
              <w:rPr>
                <w:rFonts w:ascii="宋体" w:hAnsi="宋体"/>
                <w:sz w:val="18"/>
                <w:highlight w:val="none"/>
              </w:rPr>
            </w:pPr>
            <w:r>
              <w:rPr>
                <w:rFonts w:hint="eastAsia" w:ascii="宋体" w:hAnsi="宋体"/>
                <w:sz w:val="18"/>
                <w:highlight w:val="none"/>
              </w:rPr>
              <w:t>04</w:t>
            </w:r>
          </w:p>
        </w:tc>
        <w:tc>
          <w:tcPr>
            <w:tcW w:w="491" w:type="dxa"/>
            <w:vAlign w:val="center"/>
          </w:tcPr>
          <w:p>
            <w:pPr>
              <w:keepNext/>
              <w:spacing w:line="0" w:lineRule="atLeast"/>
              <w:jc w:val="center"/>
              <w:rPr>
                <w:rFonts w:ascii="宋体" w:hAnsi="宋体"/>
                <w:sz w:val="18"/>
                <w:highlight w:val="none"/>
              </w:rPr>
            </w:pPr>
          </w:p>
        </w:tc>
        <w:tc>
          <w:tcPr>
            <w:tcW w:w="488" w:type="dxa"/>
            <w:vAlign w:val="center"/>
          </w:tcPr>
          <w:p>
            <w:pPr>
              <w:keepNext/>
              <w:spacing w:line="0" w:lineRule="atLeast"/>
              <w:jc w:val="center"/>
              <w:rPr>
                <w:rFonts w:ascii="宋体" w:hAnsi="宋体"/>
                <w:sz w:val="18"/>
                <w:highlight w:val="none"/>
              </w:rPr>
            </w:pPr>
          </w:p>
        </w:tc>
        <w:tc>
          <w:tcPr>
            <w:tcW w:w="322" w:type="dxa"/>
            <w:vAlign w:val="center"/>
          </w:tcPr>
          <w:p>
            <w:pPr>
              <w:spacing w:line="0" w:lineRule="atLeast"/>
              <w:jc w:val="center"/>
              <w:rPr>
                <w:rFonts w:ascii="宋体" w:hAnsi="宋体"/>
                <w:sz w:val="18"/>
                <w:highlight w:val="none"/>
              </w:rPr>
            </w:pPr>
          </w:p>
        </w:tc>
        <w:tc>
          <w:tcPr>
            <w:tcW w:w="339" w:type="dxa"/>
            <w:vAlign w:val="center"/>
          </w:tcPr>
          <w:p>
            <w:pPr>
              <w:spacing w:line="0" w:lineRule="atLeast"/>
              <w:jc w:val="center"/>
              <w:rPr>
                <w:rFonts w:ascii="宋体" w:hAnsi="宋体"/>
                <w:sz w:val="18"/>
                <w:highlight w:val="none"/>
              </w:rPr>
            </w:pPr>
          </w:p>
        </w:tc>
        <w:tc>
          <w:tcPr>
            <w:tcW w:w="352" w:type="dxa"/>
            <w:vAlign w:val="center"/>
          </w:tcPr>
          <w:p>
            <w:pPr>
              <w:spacing w:line="0" w:lineRule="atLeast"/>
              <w:jc w:val="center"/>
              <w:rPr>
                <w:rFonts w:ascii="宋体" w:hAnsi="宋体"/>
                <w:sz w:val="18"/>
                <w:highlight w:val="none"/>
              </w:rPr>
            </w:pPr>
          </w:p>
        </w:tc>
        <w:tc>
          <w:tcPr>
            <w:tcW w:w="348" w:type="dxa"/>
            <w:vAlign w:val="center"/>
          </w:tcPr>
          <w:p>
            <w:pPr>
              <w:spacing w:line="0" w:lineRule="atLeast"/>
              <w:jc w:val="center"/>
              <w:rPr>
                <w:rFonts w:ascii="宋体" w:hAnsi="宋体"/>
                <w:sz w:val="18"/>
                <w:highlight w:val="none"/>
              </w:rPr>
            </w:pPr>
          </w:p>
        </w:tc>
        <w:tc>
          <w:tcPr>
            <w:tcW w:w="354" w:type="dxa"/>
            <w:vAlign w:val="center"/>
          </w:tcPr>
          <w:p>
            <w:pPr>
              <w:spacing w:line="0" w:lineRule="atLeast"/>
              <w:jc w:val="center"/>
              <w:rPr>
                <w:rFonts w:ascii="宋体" w:hAnsi="宋体"/>
                <w:sz w:val="18"/>
                <w:highlight w:val="none"/>
              </w:rPr>
            </w:pPr>
          </w:p>
        </w:tc>
        <w:tc>
          <w:tcPr>
            <w:tcW w:w="360" w:type="dxa"/>
            <w:vAlign w:val="center"/>
          </w:tcPr>
          <w:p>
            <w:pPr>
              <w:spacing w:line="0" w:lineRule="atLeast"/>
              <w:jc w:val="center"/>
              <w:rPr>
                <w:rFonts w:ascii="宋体" w:hAnsi="宋体"/>
                <w:sz w:val="18"/>
                <w:highlight w:val="none"/>
              </w:rPr>
            </w:pPr>
          </w:p>
        </w:tc>
        <w:tc>
          <w:tcPr>
            <w:tcW w:w="390" w:type="dxa"/>
            <w:vAlign w:val="center"/>
          </w:tcPr>
          <w:p>
            <w:pPr>
              <w:spacing w:line="0" w:lineRule="atLeast"/>
              <w:jc w:val="center"/>
              <w:rPr>
                <w:rFonts w:ascii="宋体" w:hAnsi="宋体"/>
                <w:sz w:val="18"/>
                <w:highlight w:val="none"/>
              </w:rPr>
            </w:pPr>
          </w:p>
        </w:tc>
        <w:tc>
          <w:tcPr>
            <w:tcW w:w="352" w:type="dxa"/>
            <w:vAlign w:val="center"/>
          </w:tcPr>
          <w:p>
            <w:pPr>
              <w:spacing w:line="0" w:lineRule="atLeast"/>
              <w:jc w:val="center"/>
              <w:rPr>
                <w:rFonts w:ascii="宋体" w:hAnsi="宋体"/>
                <w:sz w:val="18"/>
                <w:highlight w:val="none"/>
              </w:rPr>
            </w:pPr>
          </w:p>
        </w:tc>
        <w:tc>
          <w:tcPr>
            <w:tcW w:w="352" w:type="dxa"/>
            <w:vAlign w:val="center"/>
          </w:tcPr>
          <w:p>
            <w:pPr>
              <w:spacing w:line="0" w:lineRule="atLeast"/>
              <w:jc w:val="center"/>
              <w:rPr>
                <w:rFonts w:ascii="宋体" w:hAnsi="宋体"/>
                <w:sz w:val="18"/>
                <w:highlight w:val="none"/>
              </w:rPr>
            </w:pPr>
          </w:p>
        </w:tc>
        <w:tc>
          <w:tcPr>
            <w:tcW w:w="358" w:type="dxa"/>
            <w:vAlign w:val="center"/>
          </w:tcPr>
          <w:p>
            <w:pPr>
              <w:spacing w:line="0" w:lineRule="atLeast"/>
              <w:jc w:val="center"/>
              <w:rPr>
                <w:rFonts w:ascii="宋体" w:hAnsi="宋体"/>
                <w:sz w:val="18"/>
                <w:highlight w:val="none"/>
              </w:rPr>
            </w:pPr>
          </w:p>
        </w:tc>
        <w:tc>
          <w:tcPr>
            <w:tcW w:w="352" w:type="dxa"/>
            <w:vAlign w:val="center"/>
          </w:tcPr>
          <w:p>
            <w:pPr>
              <w:spacing w:line="0" w:lineRule="atLeast"/>
              <w:jc w:val="center"/>
              <w:rPr>
                <w:rFonts w:ascii="宋体" w:hAnsi="宋体"/>
                <w:sz w:val="18"/>
                <w:highlight w:val="none"/>
              </w:rPr>
            </w:pPr>
          </w:p>
        </w:tc>
        <w:tc>
          <w:tcPr>
            <w:tcW w:w="352" w:type="dxa"/>
            <w:vAlign w:val="center"/>
          </w:tcPr>
          <w:p>
            <w:pPr>
              <w:spacing w:line="0" w:lineRule="atLeast"/>
              <w:jc w:val="center"/>
              <w:rPr>
                <w:rFonts w:ascii="宋体" w:hAnsi="宋体"/>
                <w:sz w:val="18"/>
                <w:highlight w:val="none"/>
              </w:rPr>
            </w:pPr>
          </w:p>
        </w:tc>
        <w:tc>
          <w:tcPr>
            <w:tcW w:w="354" w:type="dxa"/>
            <w:vAlign w:val="center"/>
          </w:tcPr>
          <w:p>
            <w:pPr>
              <w:spacing w:line="0" w:lineRule="atLeast"/>
              <w:jc w:val="center"/>
              <w:rPr>
                <w:rFonts w:ascii="宋体" w:hAnsi="宋体"/>
                <w:sz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394" w:type="dxa"/>
            <w:vAlign w:val="center"/>
          </w:tcPr>
          <w:p>
            <w:pPr>
              <w:keepNext/>
              <w:spacing w:line="0" w:lineRule="atLeast"/>
              <w:ind w:firstLine="360" w:firstLineChars="200"/>
              <w:rPr>
                <w:rFonts w:ascii="宋体" w:hAnsi="宋体"/>
                <w:sz w:val="18"/>
                <w:highlight w:val="none"/>
              </w:rPr>
            </w:pPr>
            <w:r>
              <w:rPr>
                <w:rFonts w:hint="eastAsia" w:ascii="宋体" w:hAnsi="宋体"/>
                <w:sz w:val="18"/>
                <w:highlight w:val="none"/>
              </w:rPr>
              <w:t>其中：卧铺客车</w:t>
            </w:r>
          </w:p>
        </w:tc>
        <w:tc>
          <w:tcPr>
            <w:tcW w:w="966" w:type="dxa"/>
            <w:vAlign w:val="center"/>
          </w:tcPr>
          <w:p>
            <w:pPr>
              <w:keepNext/>
              <w:spacing w:line="0" w:lineRule="atLeast"/>
              <w:jc w:val="center"/>
              <w:rPr>
                <w:rFonts w:ascii="宋体" w:hAnsi="宋体"/>
                <w:sz w:val="18"/>
                <w:highlight w:val="none"/>
              </w:rPr>
            </w:pPr>
            <w:r>
              <w:rPr>
                <w:rFonts w:hint="eastAsia" w:ascii="宋体" w:hAnsi="宋体"/>
                <w:sz w:val="18"/>
                <w:highlight w:val="none"/>
              </w:rPr>
              <w:t>辆</w:t>
            </w:r>
          </w:p>
        </w:tc>
        <w:tc>
          <w:tcPr>
            <w:tcW w:w="489" w:type="dxa"/>
            <w:vAlign w:val="center"/>
          </w:tcPr>
          <w:p>
            <w:pPr>
              <w:keepNext/>
              <w:spacing w:line="0" w:lineRule="atLeast"/>
              <w:jc w:val="center"/>
              <w:rPr>
                <w:rFonts w:ascii="宋体" w:hAnsi="宋体"/>
                <w:sz w:val="18"/>
                <w:highlight w:val="none"/>
              </w:rPr>
            </w:pPr>
            <w:r>
              <w:rPr>
                <w:rFonts w:hint="eastAsia" w:ascii="宋体" w:hAnsi="宋体"/>
                <w:sz w:val="18"/>
                <w:highlight w:val="none"/>
              </w:rPr>
              <w:t>05</w:t>
            </w:r>
          </w:p>
        </w:tc>
        <w:tc>
          <w:tcPr>
            <w:tcW w:w="491" w:type="dxa"/>
            <w:vAlign w:val="center"/>
          </w:tcPr>
          <w:p>
            <w:pPr>
              <w:keepNext/>
              <w:spacing w:line="0" w:lineRule="atLeast"/>
              <w:jc w:val="center"/>
              <w:rPr>
                <w:rFonts w:ascii="宋体" w:hAnsi="宋体"/>
                <w:sz w:val="18"/>
                <w:highlight w:val="none"/>
              </w:rPr>
            </w:pPr>
          </w:p>
        </w:tc>
        <w:tc>
          <w:tcPr>
            <w:tcW w:w="488" w:type="dxa"/>
            <w:vAlign w:val="center"/>
          </w:tcPr>
          <w:p>
            <w:pPr>
              <w:keepNext/>
              <w:spacing w:line="0" w:lineRule="atLeast"/>
              <w:jc w:val="center"/>
              <w:rPr>
                <w:rFonts w:ascii="宋体" w:hAnsi="宋体"/>
                <w:sz w:val="18"/>
                <w:highlight w:val="none"/>
              </w:rPr>
            </w:pPr>
          </w:p>
        </w:tc>
        <w:tc>
          <w:tcPr>
            <w:tcW w:w="322" w:type="dxa"/>
            <w:vAlign w:val="center"/>
          </w:tcPr>
          <w:p>
            <w:pPr>
              <w:keepNext/>
              <w:spacing w:line="0" w:lineRule="atLeast"/>
              <w:jc w:val="center"/>
              <w:rPr>
                <w:rFonts w:ascii="宋体" w:hAnsi="宋体"/>
                <w:sz w:val="18"/>
                <w:highlight w:val="none"/>
              </w:rPr>
            </w:pPr>
          </w:p>
        </w:tc>
        <w:tc>
          <w:tcPr>
            <w:tcW w:w="339"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48" w:type="dxa"/>
            <w:vAlign w:val="center"/>
          </w:tcPr>
          <w:p>
            <w:pPr>
              <w:keepNext/>
              <w:spacing w:line="0" w:lineRule="atLeast"/>
              <w:jc w:val="center"/>
              <w:rPr>
                <w:rFonts w:ascii="宋体" w:hAnsi="宋体"/>
                <w:sz w:val="18"/>
                <w:highlight w:val="none"/>
              </w:rPr>
            </w:pPr>
          </w:p>
        </w:tc>
        <w:tc>
          <w:tcPr>
            <w:tcW w:w="354" w:type="dxa"/>
            <w:vAlign w:val="center"/>
          </w:tcPr>
          <w:p>
            <w:pPr>
              <w:keepNext/>
              <w:spacing w:line="0" w:lineRule="atLeast"/>
              <w:jc w:val="center"/>
              <w:rPr>
                <w:rFonts w:ascii="宋体" w:hAnsi="宋体"/>
                <w:sz w:val="18"/>
                <w:highlight w:val="none"/>
              </w:rPr>
            </w:pPr>
          </w:p>
        </w:tc>
        <w:tc>
          <w:tcPr>
            <w:tcW w:w="360" w:type="dxa"/>
            <w:vAlign w:val="center"/>
          </w:tcPr>
          <w:p>
            <w:pPr>
              <w:keepNext/>
              <w:spacing w:line="0" w:lineRule="atLeast"/>
              <w:jc w:val="center"/>
              <w:rPr>
                <w:rFonts w:ascii="宋体" w:hAnsi="宋体"/>
                <w:sz w:val="18"/>
                <w:highlight w:val="none"/>
              </w:rPr>
            </w:pPr>
          </w:p>
        </w:tc>
        <w:tc>
          <w:tcPr>
            <w:tcW w:w="390"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8"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4" w:type="dxa"/>
            <w:vAlign w:val="center"/>
          </w:tcPr>
          <w:p>
            <w:pPr>
              <w:keepNext/>
              <w:spacing w:line="0" w:lineRule="atLeast"/>
              <w:jc w:val="center"/>
              <w:rPr>
                <w:rFonts w:ascii="宋体" w:hAnsi="宋体"/>
                <w:sz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394" w:type="dxa"/>
            <w:vAlign w:val="center"/>
          </w:tcPr>
          <w:p>
            <w:pPr>
              <w:keepNext/>
              <w:spacing w:line="0" w:lineRule="atLeast"/>
              <w:rPr>
                <w:rFonts w:ascii="宋体" w:hAnsi="宋体"/>
                <w:sz w:val="18"/>
                <w:highlight w:val="none"/>
              </w:rPr>
            </w:pPr>
          </w:p>
        </w:tc>
        <w:tc>
          <w:tcPr>
            <w:tcW w:w="966" w:type="dxa"/>
            <w:vAlign w:val="center"/>
          </w:tcPr>
          <w:p>
            <w:pPr>
              <w:keepNext/>
              <w:spacing w:line="0" w:lineRule="atLeast"/>
              <w:jc w:val="center"/>
              <w:rPr>
                <w:rFonts w:ascii="宋体" w:hAnsi="宋体"/>
                <w:sz w:val="18"/>
                <w:highlight w:val="none"/>
              </w:rPr>
            </w:pPr>
            <w:r>
              <w:rPr>
                <w:rFonts w:hint="eastAsia" w:ascii="宋体" w:hAnsi="宋体"/>
                <w:sz w:val="18"/>
                <w:highlight w:val="none"/>
              </w:rPr>
              <w:t>客位</w:t>
            </w:r>
          </w:p>
        </w:tc>
        <w:tc>
          <w:tcPr>
            <w:tcW w:w="489" w:type="dxa"/>
            <w:vAlign w:val="center"/>
          </w:tcPr>
          <w:p>
            <w:pPr>
              <w:keepNext/>
              <w:spacing w:line="0" w:lineRule="atLeast"/>
              <w:jc w:val="center"/>
              <w:rPr>
                <w:rFonts w:ascii="宋体" w:hAnsi="宋体"/>
                <w:sz w:val="18"/>
                <w:highlight w:val="none"/>
              </w:rPr>
            </w:pPr>
            <w:r>
              <w:rPr>
                <w:rFonts w:hint="eastAsia" w:ascii="宋体" w:hAnsi="宋体"/>
                <w:sz w:val="18"/>
                <w:highlight w:val="none"/>
              </w:rPr>
              <w:t>06</w:t>
            </w:r>
          </w:p>
        </w:tc>
        <w:tc>
          <w:tcPr>
            <w:tcW w:w="491" w:type="dxa"/>
            <w:vAlign w:val="center"/>
          </w:tcPr>
          <w:p>
            <w:pPr>
              <w:keepNext/>
              <w:spacing w:line="0" w:lineRule="atLeast"/>
              <w:jc w:val="center"/>
              <w:rPr>
                <w:rFonts w:ascii="宋体" w:hAnsi="宋体"/>
                <w:sz w:val="18"/>
                <w:highlight w:val="none"/>
              </w:rPr>
            </w:pPr>
          </w:p>
        </w:tc>
        <w:tc>
          <w:tcPr>
            <w:tcW w:w="488" w:type="dxa"/>
            <w:vAlign w:val="center"/>
          </w:tcPr>
          <w:p>
            <w:pPr>
              <w:keepNext/>
              <w:spacing w:line="0" w:lineRule="atLeast"/>
              <w:jc w:val="center"/>
              <w:rPr>
                <w:rFonts w:ascii="宋体" w:hAnsi="宋体"/>
                <w:sz w:val="18"/>
                <w:highlight w:val="none"/>
              </w:rPr>
            </w:pPr>
          </w:p>
        </w:tc>
        <w:tc>
          <w:tcPr>
            <w:tcW w:w="322" w:type="dxa"/>
            <w:vAlign w:val="center"/>
          </w:tcPr>
          <w:p>
            <w:pPr>
              <w:keepNext/>
              <w:spacing w:line="0" w:lineRule="atLeast"/>
              <w:jc w:val="center"/>
              <w:rPr>
                <w:rFonts w:ascii="宋体" w:hAnsi="宋体"/>
                <w:sz w:val="18"/>
                <w:highlight w:val="none"/>
              </w:rPr>
            </w:pPr>
          </w:p>
        </w:tc>
        <w:tc>
          <w:tcPr>
            <w:tcW w:w="339"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48" w:type="dxa"/>
            <w:vAlign w:val="center"/>
          </w:tcPr>
          <w:p>
            <w:pPr>
              <w:keepNext/>
              <w:spacing w:line="0" w:lineRule="atLeast"/>
              <w:jc w:val="center"/>
              <w:rPr>
                <w:rFonts w:ascii="宋体" w:hAnsi="宋体"/>
                <w:sz w:val="18"/>
                <w:highlight w:val="none"/>
              </w:rPr>
            </w:pPr>
          </w:p>
        </w:tc>
        <w:tc>
          <w:tcPr>
            <w:tcW w:w="354" w:type="dxa"/>
            <w:vAlign w:val="center"/>
          </w:tcPr>
          <w:p>
            <w:pPr>
              <w:keepNext/>
              <w:spacing w:line="0" w:lineRule="atLeast"/>
              <w:jc w:val="center"/>
              <w:rPr>
                <w:rFonts w:ascii="宋体" w:hAnsi="宋体"/>
                <w:sz w:val="18"/>
                <w:highlight w:val="none"/>
              </w:rPr>
            </w:pPr>
          </w:p>
        </w:tc>
        <w:tc>
          <w:tcPr>
            <w:tcW w:w="360" w:type="dxa"/>
            <w:vAlign w:val="center"/>
          </w:tcPr>
          <w:p>
            <w:pPr>
              <w:keepNext/>
              <w:spacing w:line="0" w:lineRule="atLeast"/>
              <w:jc w:val="center"/>
              <w:rPr>
                <w:rFonts w:ascii="宋体" w:hAnsi="宋体"/>
                <w:sz w:val="18"/>
                <w:highlight w:val="none"/>
              </w:rPr>
            </w:pPr>
          </w:p>
        </w:tc>
        <w:tc>
          <w:tcPr>
            <w:tcW w:w="390"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8"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4" w:type="dxa"/>
            <w:vAlign w:val="center"/>
          </w:tcPr>
          <w:p>
            <w:pPr>
              <w:keepNext/>
              <w:spacing w:line="0" w:lineRule="atLeast"/>
              <w:jc w:val="center"/>
              <w:rPr>
                <w:rFonts w:ascii="宋体" w:hAnsi="宋体"/>
                <w:sz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394" w:type="dxa"/>
            <w:vAlign w:val="center"/>
          </w:tcPr>
          <w:p>
            <w:pPr>
              <w:keepNext/>
              <w:spacing w:line="0" w:lineRule="atLeast"/>
              <w:rPr>
                <w:rFonts w:ascii="宋体" w:hAnsi="宋体"/>
                <w:sz w:val="18"/>
                <w:highlight w:val="none"/>
              </w:rPr>
            </w:pPr>
            <w:r>
              <w:rPr>
                <w:rFonts w:hint="eastAsia" w:ascii="宋体" w:hAnsi="宋体"/>
                <w:sz w:val="18"/>
                <w:highlight w:val="none"/>
              </w:rPr>
              <w:t>1.按经营范围分</w:t>
            </w:r>
          </w:p>
        </w:tc>
        <w:tc>
          <w:tcPr>
            <w:tcW w:w="966"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c>
          <w:tcPr>
            <w:tcW w:w="489"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c>
          <w:tcPr>
            <w:tcW w:w="491"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c>
          <w:tcPr>
            <w:tcW w:w="488"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c>
          <w:tcPr>
            <w:tcW w:w="322"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c>
          <w:tcPr>
            <w:tcW w:w="339"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c>
          <w:tcPr>
            <w:tcW w:w="352"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c>
          <w:tcPr>
            <w:tcW w:w="348"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c>
          <w:tcPr>
            <w:tcW w:w="354"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c>
          <w:tcPr>
            <w:tcW w:w="360"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c>
          <w:tcPr>
            <w:tcW w:w="390"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c>
          <w:tcPr>
            <w:tcW w:w="352"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c>
          <w:tcPr>
            <w:tcW w:w="352"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c>
          <w:tcPr>
            <w:tcW w:w="358"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c>
          <w:tcPr>
            <w:tcW w:w="352"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c>
          <w:tcPr>
            <w:tcW w:w="352"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c>
          <w:tcPr>
            <w:tcW w:w="354"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394" w:type="dxa"/>
            <w:vAlign w:val="center"/>
          </w:tcPr>
          <w:p>
            <w:pPr>
              <w:keepNext/>
              <w:spacing w:line="0" w:lineRule="atLeast"/>
              <w:ind w:firstLine="360" w:firstLineChars="200"/>
              <w:rPr>
                <w:rFonts w:ascii="宋体" w:hAnsi="宋体"/>
                <w:sz w:val="18"/>
                <w:highlight w:val="none"/>
              </w:rPr>
            </w:pPr>
            <w:r>
              <w:rPr>
                <w:rFonts w:hint="eastAsia" w:ascii="宋体" w:hAnsi="宋体"/>
                <w:sz w:val="18"/>
                <w:highlight w:val="none"/>
              </w:rPr>
              <w:t>班车客运客车</w:t>
            </w:r>
          </w:p>
        </w:tc>
        <w:tc>
          <w:tcPr>
            <w:tcW w:w="966" w:type="dxa"/>
            <w:vAlign w:val="center"/>
          </w:tcPr>
          <w:p>
            <w:pPr>
              <w:keepNext/>
              <w:spacing w:line="0" w:lineRule="atLeast"/>
              <w:jc w:val="center"/>
              <w:rPr>
                <w:rFonts w:ascii="宋体" w:hAnsi="宋体"/>
                <w:sz w:val="18"/>
                <w:highlight w:val="none"/>
              </w:rPr>
            </w:pPr>
            <w:r>
              <w:rPr>
                <w:rFonts w:hint="eastAsia" w:ascii="宋体" w:hAnsi="宋体"/>
                <w:sz w:val="18"/>
                <w:highlight w:val="none"/>
              </w:rPr>
              <w:t>辆</w:t>
            </w:r>
          </w:p>
        </w:tc>
        <w:tc>
          <w:tcPr>
            <w:tcW w:w="489" w:type="dxa"/>
            <w:vAlign w:val="center"/>
          </w:tcPr>
          <w:p>
            <w:pPr>
              <w:keepNext/>
              <w:spacing w:line="0" w:lineRule="atLeast"/>
              <w:jc w:val="center"/>
              <w:rPr>
                <w:rFonts w:ascii="宋体" w:hAnsi="宋体"/>
                <w:sz w:val="18"/>
                <w:highlight w:val="none"/>
              </w:rPr>
            </w:pPr>
            <w:r>
              <w:rPr>
                <w:rFonts w:hint="eastAsia" w:ascii="宋体" w:hAnsi="宋体"/>
                <w:sz w:val="18"/>
                <w:highlight w:val="none"/>
              </w:rPr>
              <w:t>07</w:t>
            </w:r>
          </w:p>
        </w:tc>
        <w:tc>
          <w:tcPr>
            <w:tcW w:w="491" w:type="dxa"/>
            <w:vAlign w:val="center"/>
          </w:tcPr>
          <w:p>
            <w:pPr>
              <w:keepNext/>
              <w:spacing w:line="0" w:lineRule="atLeast"/>
              <w:jc w:val="center"/>
              <w:rPr>
                <w:rFonts w:ascii="宋体" w:hAnsi="宋体"/>
                <w:sz w:val="18"/>
                <w:highlight w:val="none"/>
              </w:rPr>
            </w:pPr>
          </w:p>
        </w:tc>
        <w:tc>
          <w:tcPr>
            <w:tcW w:w="488" w:type="dxa"/>
            <w:vAlign w:val="center"/>
          </w:tcPr>
          <w:p>
            <w:pPr>
              <w:keepNext/>
              <w:spacing w:line="0" w:lineRule="atLeast"/>
              <w:jc w:val="center"/>
              <w:rPr>
                <w:rFonts w:ascii="宋体" w:hAnsi="宋体"/>
                <w:sz w:val="18"/>
                <w:highlight w:val="none"/>
              </w:rPr>
            </w:pPr>
          </w:p>
        </w:tc>
        <w:tc>
          <w:tcPr>
            <w:tcW w:w="322" w:type="dxa"/>
            <w:vAlign w:val="center"/>
          </w:tcPr>
          <w:p>
            <w:pPr>
              <w:keepNext/>
              <w:spacing w:line="0" w:lineRule="atLeast"/>
              <w:jc w:val="center"/>
              <w:rPr>
                <w:rFonts w:ascii="宋体" w:hAnsi="宋体"/>
                <w:sz w:val="18"/>
                <w:highlight w:val="none"/>
              </w:rPr>
            </w:pPr>
          </w:p>
        </w:tc>
        <w:tc>
          <w:tcPr>
            <w:tcW w:w="339"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48" w:type="dxa"/>
            <w:vAlign w:val="center"/>
          </w:tcPr>
          <w:p>
            <w:pPr>
              <w:keepNext/>
              <w:spacing w:line="0" w:lineRule="atLeast"/>
              <w:jc w:val="center"/>
              <w:rPr>
                <w:rFonts w:ascii="宋体" w:hAnsi="宋体"/>
                <w:sz w:val="18"/>
                <w:highlight w:val="none"/>
              </w:rPr>
            </w:pPr>
          </w:p>
        </w:tc>
        <w:tc>
          <w:tcPr>
            <w:tcW w:w="354" w:type="dxa"/>
            <w:vAlign w:val="center"/>
          </w:tcPr>
          <w:p>
            <w:pPr>
              <w:keepNext/>
              <w:spacing w:line="0" w:lineRule="atLeast"/>
              <w:jc w:val="center"/>
              <w:rPr>
                <w:rFonts w:ascii="宋体" w:hAnsi="宋体"/>
                <w:sz w:val="18"/>
                <w:highlight w:val="none"/>
              </w:rPr>
            </w:pPr>
          </w:p>
        </w:tc>
        <w:tc>
          <w:tcPr>
            <w:tcW w:w="360" w:type="dxa"/>
            <w:vAlign w:val="center"/>
          </w:tcPr>
          <w:p>
            <w:pPr>
              <w:keepNext/>
              <w:spacing w:line="0" w:lineRule="atLeast"/>
              <w:jc w:val="center"/>
              <w:rPr>
                <w:rFonts w:ascii="宋体" w:hAnsi="宋体"/>
                <w:sz w:val="18"/>
                <w:highlight w:val="none"/>
              </w:rPr>
            </w:pPr>
          </w:p>
        </w:tc>
        <w:tc>
          <w:tcPr>
            <w:tcW w:w="390"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8"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4" w:type="dxa"/>
            <w:vAlign w:val="center"/>
          </w:tcPr>
          <w:p>
            <w:pPr>
              <w:keepNext/>
              <w:spacing w:line="0" w:lineRule="atLeast"/>
              <w:jc w:val="center"/>
              <w:rPr>
                <w:rFonts w:ascii="宋体" w:hAnsi="宋体"/>
                <w:sz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394" w:type="dxa"/>
            <w:vAlign w:val="center"/>
          </w:tcPr>
          <w:p>
            <w:pPr>
              <w:keepNext/>
              <w:spacing w:line="0" w:lineRule="atLeast"/>
              <w:rPr>
                <w:rFonts w:ascii="宋体" w:hAnsi="宋体"/>
                <w:sz w:val="18"/>
                <w:highlight w:val="none"/>
              </w:rPr>
            </w:pPr>
          </w:p>
        </w:tc>
        <w:tc>
          <w:tcPr>
            <w:tcW w:w="966" w:type="dxa"/>
            <w:vAlign w:val="center"/>
          </w:tcPr>
          <w:p>
            <w:pPr>
              <w:keepNext/>
              <w:spacing w:line="0" w:lineRule="atLeast"/>
              <w:jc w:val="center"/>
              <w:rPr>
                <w:rFonts w:ascii="宋体" w:hAnsi="宋体"/>
                <w:sz w:val="18"/>
                <w:highlight w:val="none"/>
              </w:rPr>
            </w:pPr>
            <w:r>
              <w:rPr>
                <w:rFonts w:hint="eastAsia" w:ascii="宋体" w:hAnsi="宋体"/>
                <w:sz w:val="18"/>
                <w:highlight w:val="none"/>
              </w:rPr>
              <w:t>客位</w:t>
            </w:r>
          </w:p>
        </w:tc>
        <w:tc>
          <w:tcPr>
            <w:tcW w:w="489" w:type="dxa"/>
            <w:vAlign w:val="center"/>
          </w:tcPr>
          <w:p>
            <w:pPr>
              <w:keepNext/>
              <w:spacing w:line="0" w:lineRule="atLeast"/>
              <w:jc w:val="center"/>
              <w:rPr>
                <w:rFonts w:ascii="宋体" w:hAnsi="宋体"/>
                <w:sz w:val="18"/>
                <w:highlight w:val="none"/>
              </w:rPr>
            </w:pPr>
            <w:r>
              <w:rPr>
                <w:rFonts w:hint="eastAsia" w:ascii="宋体" w:hAnsi="宋体"/>
                <w:sz w:val="18"/>
                <w:highlight w:val="none"/>
              </w:rPr>
              <w:t>08</w:t>
            </w:r>
          </w:p>
        </w:tc>
        <w:tc>
          <w:tcPr>
            <w:tcW w:w="491" w:type="dxa"/>
            <w:vAlign w:val="center"/>
          </w:tcPr>
          <w:p>
            <w:pPr>
              <w:keepNext/>
              <w:spacing w:line="0" w:lineRule="atLeast"/>
              <w:jc w:val="center"/>
              <w:rPr>
                <w:rFonts w:ascii="宋体" w:hAnsi="宋体"/>
                <w:sz w:val="18"/>
                <w:highlight w:val="none"/>
              </w:rPr>
            </w:pPr>
          </w:p>
        </w:tc>
        <w:tc>
          <w:tcPr>
            <w:tcW w:w="488" w:type="dxa"/>
            <w:vAlign w:val="center"/>
          </w:tcPr>
          <w:p>
            <w:pPr>
              <w:keepNext/>
              <w:spacing w:line="0" w:lineRule="atLeast"/>
              <w:jc w:val="center"/>
              <w:rPr>
                <w:rFonts w:ascii="宋体" w:hAnsi="宋体"/>
                <w:sz w:val="18"/>
                <w:highlight w:val="none"/>
              </w:rPr>
            </w:pPr>
          </w:p>
        </w:tc>
        <w:tc>
          <w:tcPr>
            <w:tcW w:w="322" w:type="dxa"/>
            <w:vAlign w:val="center"/>
          </w:tcPr>
          <w:p>
            <w:pPr>
              <w:keepNext/>
              <w:spacing w:line="0" w:lineRule="atLeast"/>
              <w:jc w:val="center"/>
              <w:rPr>
                <w:rFonts w:ascii="宋体" w:hAnsi="宋体"/>
                <w:sz w:val="18"/>
                <w:highlight w:val="none"/>
              </w:rPr>
            </w:pPr>
          </w:p>
        </w:tc>
        <w:tc>
          <w:tcPr>
            <w:tcW w:w="339"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48" w:type="dxa"/>
            <w:vAlign w:val="center"/>
          </w:tcPr>
          <w:p>
            <w:pPr>
              <w:keepNext/>
              <w:spacing w:line="0" w:lineRule="atLeast"/>
              <w:jc w:val="center"/>
              <w:rPr>
                <w:rFonts w:ascii="宋体" w:hAnsi="宋体"/>
                <w:sz w:val="18"/>
                <w:highlight w:val="none"/>
              </w:rPr>
            </w:pPr>
          </w:p>
        </w:tc>
        <w:tc>
          <w:tcPr>
            <w:tcW w:w="354" w:type="dxa"/>
            <w:vAlign w:val="center"/>
          </w:tcPr>
          <w:p>
            <w:pPr>
              <w:keepNext/>
              <w:spacing w:line="0" w:lineRule="atLeast"/>
              <w:jc w:val="center"/>
              <w:rPr>
                <w:rFonts w:ascii="宋体" w:hAnsi="宋体"/>
                <w:sz w:val="18"/>
                <w:highlight w:val="none"/>
              </w:rPr>
            </w:pPr>
          </w:p>
        </w:tc>
        <w:tc>
          <w:tcPr>
            <w:tcW w:w="360" w:type="dxa"/>
            <w:vAlign w:val="center"/>
          </w:tcPr>
          <w:p>
            <w:pPr>
              <w:keepNext/>
              <w:spacing w:line="0" w:lineRule="atLeast"/>
              <w:jc w:val="center"/>
              <w:rPr>
                <w:rFonts w:ascii="宋体" w:hAnsi="宋体"/>
                <w:sz w:val="18"/>
                <w:highlight w:val="none"/>
              </w:rPr>
            </w:pPr>
          </w:p>
        </w:tc>
        <w:tc>
          <w:tcPr>
            <w:tcW w:w="390"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8"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4" w:type="dxa"/>
            <w:vAlign w:val="center"/>
          </w:tcPr>
          <w:p>
            <w:pPr>
              <w:keepNext/>
              <w:spacing w:line="0" w:lineRule="atLeast"/>
              <w:jc w:val="center"/>
              <w:rPr>
                <w:rFonts w:ascii="宋体" w:hAnsi="宋体"/>
                <w:sz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394" w:type="dxa"/>
            <w:vAlign w:val="center"/>
          </w:tcPr>
          <w:p>
            <w:pPr>
              <w:keepNext/>
              <w:spacing w:line="0" w:lineRule="atLeast"/>
              <w:ind w:firstLine="360" w:firstLineChars="200"/>
              <w:rPr>
                <w:rFonts w:ascii="宋体" w:hAnsi="宋体"/>
                <w:sz w:val="18"/>
                <w:highlight w:val="none"/>
              </w:rPr>
            </w:pPr>
            <w:r>
              <w:rPr>
                <w:rFonts w:hint="eastAsia" w:ascii="宋体" w:hAnsi="宋体"/>
                <w:sz w:val="18"/>
                <w:highlight w:val="none"/>
              </w:rPr>
              <w:t>旅游客车</w:t>
            </w:r>
          </w:p>
        </w:tc>
        <w:tc>
          <w:tcPr>
            <w:tcW w:w="966" w:type="dxa"/>
            <w:vAlign w:val="center"/>
          </w:tcPr>
          <w:p>
            <w:pPr>
              <w:keepNext/>
              <w:spacing w:line="0" w:lineRule="atLeast"/>
              <w:jc w:val="center"/>
              <w:rPr>
                <w:rFonts w:ascii="宋体" w:hAnsi="宋体"/>
                <w:sz w:val="18"/>
                <w:highlight w:val="none"/>
              </w:rPr>
            </w:pPr>
            <w:r>
              <w:rPr>
                <w:rFonts w:hint="eastAsia" w:ascii="宋体" w:hAnsi="宋体"/>
                <w:sz w:val="18"/>
                <w:highlight w:val="none"/>
              </w:rPr>
              <w:t>辆</w:t>
            </w:r>
          </w:p>
        </w:tc>
        <w:tc>
          <w:tcPr>
            <w:tcW w:w="489" w:type="dxa"/>
            <w:vAlign w:val="center"/>
          </w:tcPr>
          <w:p>
            <w:pPr>
              <w:keepNext/>
              <w:spacing w:line="0" w:lineRule="atLeast"/>
              <w:jc w:val="center"/>
              <w:rPr>
                <w:rFonts w:ascii="宋体" w:hAnsi="宋体"/>
                <w:sz w:val="18"/>
                <w:highlight w:val="none"/>
              </w:rPr>
            </w:pPr>
            <w:r>
              <w:rPr>
                <w:rFonts w:hint="eastAsia" w:ascii="宋体" w:hAnsi="宋体"/>
                <w:sz w:val="18"/>
                <w:highlight w:val="none"/>
              </w:rPr>
              <w:t>09</w:t>
            </w:r>
          </w:p>
        </w:tc>
        <w:tc>
          <w:tcPr>
            <w:tcW w:w="491" w:type="dxa"/>
            <w:vAlign w:val="center"/>
          </w:tcPr>
          <w:p>
            <w:pPr>
              <w:keepNext/>
              <w:spacing w:line="0" w:lineRule="atLeast"/>
              <w:jc w:val="center"/>
              <w:rPr>
                <w:rFonts w:ascii="宋体" w:hAnsi="宋体"/>
                <w:sz w:val="18"/>
                <w:highlight w:val="none"/>
              </w:rPr>
            </w:pPr>
          </w:p>
        </w:tc>
        <w:tc>
          <w:tcPr>
            <w:tcW w:w="488" w:type="dxa"/>
            <w:vAlign w:val="center"/>
          </w:tcPr>
          <w:p>
            <w:pPr>
              <w:keepNext/>
              <w:spacing w:line="0" w:lineRule="atLeast"/>
              <w:jc w:val="center"/>
              <w:rPr>
                <w:rFonts w:ascii="宋体" w:hAnsi="宋体"/>
                <w:sz w:val="18"/>
                <w:highlight w:val="none"/>
              </w:rPr>
            </w:pPr>
          </w:p>
        </w:tc>
        <w:tc>
          <w:tcPr>
            <w:tcW w:w="322" w:type="dxa"/>
            <w:vAlign w:val="center"/>
          </w:tcPr>
          <w:p>
            <w:pPr>
              <w:keepNext/>
              <w:spacing w:line="0" w:lineRule="atLeast"/>
              <w:jc w:val="center"/>
              <w:rPr>
                <w:rFonts w:ascii="宋体" w:hAnsi="宋体"/>
                <w:sz w:val="18"/>
                <w:highlight w:val="none"/>
              </w:rPr>
            </w:pPr>
          </w:p>
        </w:tc>
        <w:tc>
          <w:tcPr>
            <w:tcW w:w="339"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48" w:type="dxa"/>
            <w:vAlign w:val="center"/>
          </w:tcPr>
          <w:p>
            <w:pPr>
              <w:keepNext/>
              <w:spacing w:line="0" w:lineRule="atLeast"/>
              <w:jc w:val="center"/>
              <w:rPr>
                <w:rFonts w:ascii="宋体" w:hAnsi="宋体"/>
                <w:sz w:val="18"/>
                <w:highlight w:val="none"/>
              </w:rPr>
            </w:pPr>
          </w:p>
        </w:tc>
        <w:tc>
          <w:tcPr>
            <w:tcW w:w="354" w:type="dxa"/>
            <w:vAlign w:val="center"/>
          </w:tcPr>
          <w:p>
            <w:pPr>
              <w:keepNext/>
              <w:spacing w:line="0" w:lineRule="atLeast"/>
              <w:jc w:val="center"/>
              <w:rPr>
                <w:rFonts w:ascii="宋体" w:hAnsi="宋体"/>
                <w:sz w:val="18"/>
                <w:highlight w:val="none"/>
              </w:rPr>
            </w:pPr>
          </w:p>
        </w:tc>
        <w:tc>
          <w:tcPr>
            <w:tcW w:w="360" w:type="dxa"/>
            <w:vAlign w:val="center"/>
          </w:tcPr>
          <w:p>
            <w:pPr>
              <w:keepNext/>
              <w:spacing w:line="0" w:lineRule="atLeast"/>
              <w:jc w:val="center"/>
              <w:rPr>
                <w:rFonts w:ascii="宋体" w:hAnsi="宋体"/>
                <w:sz w:val="18"/>
                <w:highlight w:val="none"/>
              </w:rPr>
            </w:pPr>
          </w:p>
        </w:tc>
        <w:tc>
          <w:tcPr>
            <w:tcW w:w="390"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8"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4" w:type="dxa"/>
            <w:vAlign w:val="center"/>
          </w:tcPr>
          <w:p>
            <w:pPr>
              <w:keepNext/>
              <w:spacing w:line="0" w:lineRule="atLeast"/>
              <w:jc w:val="center"/>
              <w:rPr>
                <w:rFonts w:ascii="宋体" w:hAnsi="宋体"/>
                <w:sz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394" w:type="dxa"/>
            <w:vAlign w:val="center"/>
          </w:tcPr>
          <w:p>
            <w:pPr>
              <w:keepNext/>
              <w:spacing w:line="0" w:lineRule="atLeast"/>
              <w:rPr>
                <w:rFonts w:ascii="宋体" w:hAnsi="宋体"/>
                <w:sz w:val="18"/>
                <w:highlight w:val="none"/>
              </w:rPr>
            </w:pPr>
          </w:p>
        </w:tc>
        <w:tc>
          <w:tcPr>
            <w:tcW w:w="966" w:type="dxa"/>
            <w:vAlign w:val="center"/>
          </w:tcPr>
          <w:p>
            <w:pPr>
              <w:keepNext/>
              <w:spacing w:line="0" w:lineRule="atLeast"/>
              <w:jc w:val="center"/>
              <w:rPr>
                <w:rFonts w:ascii="宋体" w:hAnsi="宋体"/>
                <w:sz w:val="18"/>
                <w:highlight w:val="none"/>
              </w:rPr>
            </w:pPr>
            <w:r>
              <w:rPr>
                <w:rFonts w:hint="eastAsia" w:ascii="宋体" w:hAnsi="宋体"/>
                <w:sz w:val="18"/>
                <w:highlight w:val="none"/>
              </w:rPr>
              <w:t>客位</w:t>
            </w:r>
          </w:p>
        </w:tc>
        <w:tc>
          <w:tcPr>
            <w:tcW w:w="489" w:type="dxa"/>
            <w:vAlign w:val="center"/>
          </w:tcPr>
          <w:p>
            <w:pPr>
              <w:keepNext/>
              <w:spacing w:line="0" w:lineRule="atLeast"/>
              <w:jc w:val="center"/>
              <w:rPr>
                <w:rFonts w:ascii="宋体" w:hAnsi="宋体"/>
                <w:sz w:val="18"/>
                <w:highlight w:val="none"/>
              </w:rPr>
            </w:pPr>
            <w:r>
              <w:rPr>
                <w:rFonts w:hint="eastAsia" w:ascii="宋体" w:hAnsi="宋体"/>
                <w:sz w:val="18"/>
                <w:highlight w:val="none"/>
              </w:rPr>
              <w:t>10</w:t>
            </w:r>
          </w:p>
        </w:tc>
        <w:tc>
          <w:tcPr>
            <w:tcW w:w="491" w:type="dxa"/>
            <w:vAlign w:val="center"/>
          </w:tcPr>
          <w:p>
            <w:pPr>
              <w:keepNext/>
              <w:spacing w:line="0" w:lineRule="atLeast"/>
              <w:jc w:val="center"/>
              <w:rPr>
                <w:rFonts w:ascii="宋体" w:hAnsi="宋体"/>
                <w:sz w:val="18"/>
                <w:highlight w:val="none"/>
              </w:rPr>
            </w:pPr>
          </w:p>
        </w:tc>
        <w:tc>
          <w:tcPr>
            <w:tcW w:w="488" w:type="dxa"/>
            <w:vAlign w:val="center"/>
          </w:tcPr>
          <w:p>
            <w:pPr>
              <w:keepNext/>
              <w:spacing w:line="0" w:lineRule="atLeast"/>
              <w:jc w:val="center"/>
              <w:rPr>
                <w:rFonts w:ascii="宋体" w:hAnsi="宋体"/>
                <w:sz w:val="18"/>
                <w:highlight w:val="none"/>
              </w:rPr>
            </w:pPr>
          </w:p>
        </w:tc>
        <w:tc>
          <w:tcPr>
            <w:tcW w:w="322" w:type="dxa"/>
            <w:vAlign w:val="center"/>
          </w:tcPr>
          <w:p>
            <w:pPr>
              <w:keepNext/>
              <w:spacing w:line="0" w:lineRule="atLeast"/>
              <w:jc w:val="center"/>
              <w:rPr>
                <w:rFonts w:ascii="宋体" w:hAnsi="宋体"/>
                <w:sz w:val="18"/>
                <w:highlight w:val="none"/>
              </w:rPr>
            </w:pPr>
          </w:p>
        </w:tc>
        <w:tc>
          <w:tcPr>
            <w:tcW w:w="339"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48" w:type="dxa"/>
            <w:vAlign w:val="center"/>
          </w:tcPr>
          <w:p>
            <w:pPr>
              <w:keepNext/>
              <w:spacing w:line="0" w:lineRule="atLeast"/>
              <w:jc w:val="center"/>
              <w:rPr>
                <w:rFonts w:ascii="宋体" w:hAnsi="宋体"/>
                <w:sz w:val="18"/>
                <w:highlight w:val="none"/>
              </w:rPr>
            </w:pPr>
          </w:p>
        </w:tc>
        <w:tc>
          <w:tcPr>
            <w:tcW w:w="354" w:type="dxa"/>
            <w:vAlign w:val="center"/>
          </w:tcPr>
          <w:p>
            <w:pPr>
              <w:keepNext/>
              <w:spacing w:line="0" w:lineRule="atLeast"/>
              <w:jc w:val="center"/>
              <w:rPr>
                <w:rFonts w:ascii="宋体" w:hAnsi="宋体"/>
                <w:sz w:val="18"/>
                <w:highlight w:val="none"/>
              </w:rPr>
            </w:pPr>
          </w:p>
        </w:tc>
        <w:tc>
          <w:tcPr>
            <w:tcW w:w="360" w:type="dxa"/>
            <w:vAlign w:val="center"/>
          </w:tcPr>
          <w:p>
            <w:pPr>
              <w:keepNext/>
              <w:spacing w:line="0" w:lineRule="atLeast"/>
              <w:jc w:val="center"/>
              <w:rPr>
                <w:rFonts w:ascii="宋体" w:hAnsi="宋体"/>
                <w:sz w:val="18"/>
                <w:highlight w:val="none"/>
              </w:rPr>
            </w:pPr>
          </w:p>
        </w:tc>
        <w:tc>
          <w:tcPr>
            <w:tcW w:w="390"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8"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4" w:type="dxa"/>
            <w:vAlign w:val="center"/>
          </w:tcPr>
          <w:p>
            <w:pPr>
              <w:keepNext/>
              <w:spacing w:line="0" w:lineRule="atLeast"/>
              <w:jc w:val="center"/>
              <w:rPr>
                <w:rFonts w:ascii="宋体" w:hAnsi="宋体"/>
                <w:sz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394" w:type="dxa"/>
            <w:vAlign w:val="center"/>
          </w:tcPr>
          <w:p>
            <w:pPr>
              <w:keepNext/>
              <w:spacing w:line="0" w:lineRule="atLeast"/>
              <w:ind w:firstLine="360" w:firstLineChars="200"/>
              <w:rPr>
                <w:rFonts w:ascii="宋体" w:hAnsi="宋体"/>
                <w:sz w:val="18"/>
                <w:highlight w:val="none"/>
              </w:rPr>
            </w:pPr>
            <w:r>
              <w:rPr>
                <w:rFonts w:hint="eastAsia" w:ascii="宋体" w:hAnsi="宋体"/>
                <w:sz w:val="18"/>
                <w:highlight w:val="none"/>
              </w:rPr>
              <w:t>包车客车</w:t>
            </w:r>
          </w:p>
        </w:tc>
        <w:tc>
          <w:tcPr>
            <w:tcW w:w="966" w:type="dxa"/>
            <w:vAlign w:val="center"/>
          </w:tcPr>
          <w:p>
            <w:pPr>
              <w:keepNext/>
              <w:spacing w:line="0" w:lineRule="atLeast"/>
              <w:jc w:val="center"/>
              <w:rPr>
                <w:rFonts w:ascii="宋体" w:hAnsi="宋体"/>
                <w:sz w:val="18"/>
                <w:highlight w:val="none"/>
              </w:rPr>
            </w:pPr>
            <w:r>
              <w:rPr>
                <w:rFonts w:hint="eastAsia" w:ascii="宋体" w:hAnsi="宋体"/>
                <w:sz w:val="18"/>
                <w:highlight w:val="none"/>
              </w:rPr>
              <w:t>辆</w:t>
            </w:r>
          </w:p>
        </w:tc>
        <w:tc>
          <w:tcPr>
            <w:tcW w:w="489" w:type="dxa"/>
            <w:vAlign w:val="center"/>
          </w:tcPr>
          <w:p>
            <w:pPr>
              <w:keepNext/>
              <w:spacing w:line="0" w:lineRule="atLeast"/>
              <w:jc w:val="center"/>
              <w:rPr>
                <w:rFonts w:ascii="宋体" w:hAnsi="宋体"/>
                <w:sz w:val="18"/>
                <w:highlight w:val="none"/>
              </w:rPr>
            </w:pPr>
            <w:r>
              <w:rPr>
                <w:rFonts w:hint="eastAsia" w:ascii="宋体" w:hAnsi="宋体"/>
                <w:sz w:val="18"/>
                <w:highlight w:val="none"/>
              </w:rPr>
              <w:t>11</w:t>
            </w:r>
          </w:p>
        </w:tc>
        <w:tc>
          <w:tcPr>
            <w:tcW w:w="491" w:type="dxa"/>
            <w:vAlign w:val="center"/>
          </w:tcPr>
          <w:p>
            <w:pPr>
              <w:keepNext/>
              <w:spacing w:line="0" w:lineRule="atLeast"/>
              <w:jc w:val="center"/>
              <w:rPr>
                <w:rFonts w:ascii="宋体" w:hAnsi="宋体"/>
                <w:sz w:val="18"/>
                <w:highlight w:val="none"/>
              </w:rPr>
            </w:pPr>
          </w:p>
        </w:tc>
        <w:tc>
          <w:tcPr>
            <w:tcW w:w="488" w:type="dxa"/>
            <w:vAlign w:val="center"/>
          </w:tcPr>
          <w:p>
            <w:pPr>
              <w:keepNext/>
              <w:spacing w:line="0" w:lineRule="atLeast"/>
              <w:jc w:val="center"/>
              <w:rPr>
                <w:rFonts w:ascii="宋体" w:hAnsi="宋体"/>
                <w:sz w:val="18"/>
                <w:highlight w:val="none"/>
              </w:rPr>
            </w:pPr>
          </w:p>
        </w:tc>
        <w:tc>
          <w:tcPr>
            <w:tcW w:w="322" w:type="dxa"/>
            <w:vAlign w:val="center"/>
          </w:tcPr>
          <w:p>
            <w:pPr>
              <w:keepNext/>
              <w:spacing w:line="0" w:lineRule="atLeast"/>
              <w:jc w:val="center"/>
              <w:rPr>
                <w:rFonts w:ascii="宋体" w:hAnsi="宋体"/>
                <w:sz w:val="18"/>
                <w:highlight w:val="none"/>
              </w:rPr>
            </w:pPr>
          </w:p>
        </w:tc>
        <w:tc>
          <w:tcPr>
            <w:tcW w:w="339"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48" w:type="dxa"/>
            <w:vAlign w:val="center"/>
          </w:tcPr>
          <w:p>
            <w:pPr>
              <w:keepNext/>
              <w:spacing w:line="0" w:lineRule="atLeast"/>
              <w:jc w:val="center"/>
              <w:rPr>
                <w:rFonts w:ascii="宋体" w:hAnsi="宋体"/>
                <w:sz w:val="18"/>
                <w:highlight w:val="none"/>
              </w:rPr>
            </w:pPr>
          </w:p>
        </w:tc>
        <w:tc>
          <w:tcPr>
            <w:tcW w:w="354" w:type="dxa"/>
            <w:vAlign w:val="center"/>
          </w:tcPr>
          <w:p>
            <w:pPr>
              <w:keepNext/>
              <w:spacing w:line="0" w:lineRule="atLeast"/>
              <w:jc w:val="center"/>
              <w:rPr>
                <w:rFonts w:ascii="宋体" w:hAnsi="宋体"/>
                <w:sz w:val="18"/>
                <w:highlight w:val="none"/>
              </w:rPr>
            </w:pPr>
          </w:p>
        </w:tc>
        <w:tc>
          <w:tcPr>
            <w:tcW w:w="360" w:type="dxa"/>
            <w:vAlign w:val="center"/>
          </w:tcPr>
          <w:p>
            <w:pPr>
              <w:keepNext/>
              <w:spacing w:line="0" w:lineRule="atLeast"/>
              <w:jc w:val="center"/>
              <w:rPr>
                <w:rFonts w:ascii="宋体" w:hAnsi="宋体"/>
                <w:sz w:val="18"/>
                <w:highlight w:val="none"/>
              </w:rPr>
            </w:pPr>
          </w:p>
        </w:tc>
        <w:tc>
          <w:tcPr>
            <w:tcW w:w="390"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8"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4" w:type="dxa"/>
            <w:vAlign w:val="center"/>
          </w:tcPr>
          <w:p>
            <w:pPr>
              <w:keepNext/>
              <w:spacing w:line="0" w:lineRule="atLeast"/>
              <w:jc w:val="center"/>
              <w:rPr>
                <w:rFonts w:ascii="宋体" w:hAnsi="宋体"/>
                <w:sz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394" w:type="dxa"/>
            <w:vAlign w:val="center"/>
          </w:tcPr>
          <w:p>
            <w:pPr>
              <w:keepNext/>
              <w:spacing w:line="0" w:lineRule="atLeast"/>
              <w:rPr>
                <w:rFonts w:ascii="宋体" w:hAnsi="宋体"/>
                <w:sz w:val="18"/>
                <w:highlight w:val="none"/>
              </w:rPr>
            </w:pPr>
          </w:p>
        </w:tc>
        <w:tc>
          <w:tcPr>
            <w:tcW w:w="966" w:type="dxa"/>
            <w:vAlign w:val="center"/>
          </w:tcPr>
          <w:p>
            <w:pPr>
              <w:keepNext/>
              <w:spacing w:line="0" w:lineRule="atLeast"/>
              <w:jc w:val="center"/>
              <w:rPr>
                <w:rFonts w:ascii="宋体" w:hAnsi="宋体"/>
                <w:sz w:val="18"/>
                <w:highlight w:val="none"/>
              </w:rPr>
            </w:pPr>
            <w:r>
              <w:rPr>
                <w:rFonts w:hint="eastAsia" w:ascii="宋体" w:hAnsi="宋体"/>
                <w:sz w:val="18"/>
                <w:highlight w:val="none"/>
              </w:rPr>
              <w:t>客位</w:t>
            </w:r>
          </w:p>
        </w:tc>
        <w:tc>
          <w:tcPr>
            <w:tcW w:w="489" w:type="dxa"/>
            <w:vAlign w:val="center"/>
          </w:tcPr>
          <w:p>
            <w:pPr>
              <w:keepNext/>
              <w:spacing w:line="0" w:lineRule="atLeast"/>
              <w:jc w:val="center"/>
              <w:rPr>
                <w:rFonts w:ascii="宋体" w:hAnsi="宋体"/>
                <w:sz w:val="18"/>
                <w:highlight w:val="none"/>
              </w:rPr>
            </w:pPr>
            <w:r>
              <w:rPr>
                <w:rFonts w:hint="eastAsia" w:ascii="宋体" w:hAnsi="宋体"/>
                <w:sz w:val="18"/>
                <w:highlight w:val="none"/>
              </w:rPr>
              <w:t>12</w:t>
            </w:r>
          </w:p>
        </w:tc>
        <w:tc>
          <w:tcPr>
            <w:tcW w:w="491" w:type="dxa"/>
            <w:vAlign w:val="center"/>
          </w:tcPr>
          <w:p>
            <w:pPr>
              <w:keepNext/>
              <w:spacing w:line="0" w:lineRule="atLeast"/>
              <w:jc w:val="center"/>
              <w:rPr>
                <w:rFonts w:ascii="宋体" w:hAnsi="宋体"/>
                <w:sz w:val="18"/>
                <w:highlight w:val="none"/>
              </w:rPr>
            </w:pPr>
          </w:p>
        </w:tc>
        <w:tc>
          <w:tcPr>
            <w:tcW w:w="488" w:type="dxa"/>
            <w:vAlign w:val="center"/>
          </w:tcPr>
          <w:p>
            <w:pPr>
              <w:keepNext/>
              <w:spacing w:line="0" w:lineRule="atLeast"/>
              <w:jc w:val="center"/>
              <w:rPr>
                <w:rFonts w:ascii="宋体" w:hAnsi="宋体"/>
                <w:sz w:val="18"/>
                <w:highlight w:val="none"/>
              </w:rPr>
            </w:pPr>
          </w:p>
        </w:tc>
        <w:tc>
          <w:tcPr>
            <w:tcW w:w="322" w:type="dxa"/>
            <w:vAlign w:val="center"/>
          </w:tcPr>
          <w:p>
            <w:pPr>
              <w:keepNext/>
              <w:spacing w:line="0" w:lineRule="atLeast"/>
              <w:jc w:val="center"/>
              <w:rPr>
                <w:rFonts w:ascii="宋体" w:hAnsi="宋体"/>
                <w:sz w:val="18"/>
                <w:highlight w:val="none"/>
              </w:rPr>
            </w:pPr>
          </w:p>
        </w:tc>
        <w:tc>
          <w:tcPr>
            <w:tcW w:w="339"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48" w:type="dxa"/>
            <w:vAlign w:val="center"/>
          </w:tcPr>
          <w:p>
            <w:pPr>
              <w:keepNext/>
              <w:spacing w:line="0" w:lineRule="atLeast"/>
              <w:jc w:val="center"/>
              <w:rPr>
                <w:rFonts w:ascii="宋体" w:hAnsi="宋体"/>
                <w:sz w:val="18"/>
                <w:highlight w:val="none"/>
              </w:rPr>
            </w:pPr>
          </w:p>
        </w:tc>
        <w:tc>
          <w:tcPr>
            <w:tcW w:w="354" w:type="dxa"/>
            <w:vAlign w:val="center"/>
          </w:tcPr>
          <w:p>
            <w:pPr>
              <w:keepNext/>
              <w:spacing w:line="0" w:lineRule="atLeast"/>
              <w:jc w:val="center"/>
              <w:rPr>
                <w:rFonts w:ascii="宋体" w:hAnsi="宋体"/>
                <w:sz w:val="18"/>
                <w:highlight w:val="none"/>
              </w:rPr>
            </w:pPr>
          </w:p>
        </w:tc>
        <w:tc>
          <w:tcPr>
            <w:tcW w:w="360" w:type="dxa"/>
            <w:vAlign w:val="center"/>
          </w:tcPr>
          <w:p>
            <w:pPr>
              <w:keepNext/>
              <w:spacing w:line="0" w:lineRule="atLeast"/>
              <w:jc w:val="center"/>
              <w:rPr>
                <w:rFonts w:ascii="宋体" w:hAnsi="宋体"/>
                <w:sz w:val="18"/>
                <w:highlight w:val="none"/>
              </w:rPr>
            </w:pPr>
          </w:p>
        </w:tc>
        <w:tc>
          <w:tcPr>
            <w:tcW w:w="390"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8"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4" w:type="dxa"/>
            <w:vAlign w:val="center"/>
          </w:tcPr>
          <w:p>
            <w:pPr>
              <w:keepNext/>
              <w:spacing w:line="0" w:lineRule="atLeast"/>
              <w:jc w:val="center"/>
              <w:rPr>
                <w:rFonts w:ascii="宋体" w:hAnsi="宋体"/>
                <w:sz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394" w:type="dxa"/>
            <w:vAlign w:val="center"/>
          </w:tcPr>
          <w:p>
            <w:pPr>
              <w:keepNext/>
              <w:spacing w:line="0" w:lineRule="atLeast"/>
              <w:ind w:firstLine="360" w:firstLineChars="200"/>
              <w:rPr>
                <w:rFonts w:ascii="宋体" w:hAnsi="宋体"/>
                <w:sz w:val="18"/>
                <w:highlight w:val="none"/>
              </w:rPr>
            </w:pPr>
            <w:r>
              <w:rPr>
                <w:rFonts w:hint="eastAsia" w:ascii="宋体" w:hAnsi="宋体"/>
                <w:sz w:val="18"/>
                <w:highlight w:val="none"/>
              </w:rPr>
              <w:t>其它客车</w:t>
            </w:r>
          </w:p>
        </w:tc>
        <w:tc>
          <w:tcPr>
            <w:tcW w:w="966" w:type="dxa"/>
            <w:vAlign w:val="center"/>
          </w:tcPr>
          <w:p>
            <w:pPr>
              <w:keepNext/>
              <w:spacing w:line="0" w:lineRule="atLeast"/>
              <w:jc w:val="center"/>
              <w:rPr>
                <w:rFonts w:ascii="宋体" w:hAnsi="宋体"/>
                <w:sz w:val="18"/>
                <w:highlight w:val="none"/>
              </w:rPr>
            </w:pPr>
            <w:r>
              <w:rPr>
                <w:rFonts w:hint="eastAsia" w:ascii="宋体" w:hAnsi="宋体"/>
                <w:sz w:val="18"/>
                <w:highlight w:val="none"/>
              </w:rPr>
              <w:t>辆</w:t>
            </w:r>
          </w:p>
        </w:tc>
        <w:tc>
          <w:tcPr>
            <w:tcW w:w="489" w:type="dxa"/>
            <w:vAlign w:val="center"/>
          </w:tcPr>
          <w:p>
            <w:pPr>
              <w:keepNext/>
              <w:spacing w:line="0" w:lineRule="atLeast"/>
              <w:jc w:val="center"/>
              <w:rPr>
                <w:rFonts w:ascii="宋体" w:hAnsi="宋体"/>
                <w:sz w:val="18"/>
                <w:highlight w:val="none"/>
              </w:rPr>
            </w:pPr>
            <w:r>
              <w:rPr>
                <w:rFonts w:hint="eastAsia" w:ascii="宋体" w:hAnsi="宋体"/>
                <w:sz w:val="18"/>
                <w:highlight w:val="none"/>
              </w:rPr>
              <w:t>13</w:t>
            </w:r>
          </w:p>
        </w:tc>
        <w:tc>
          <w:tcPr>
            <w:tcW w:w="491" w:type="dxa"/>
            <w:vAlign w:val="center"/>
          </w:tcPr>
          <w:p>
            <w:pPr>
              <w:keepNext/>
              <w:spacing w:line="0" w:lineRule="atLeast"/>
              <w:jc w:val="center"/>
              <w:rPr>
                <w:rFonts w:ascii="宋体" w:hAnsi="宋体"/>
                <w:sz w:val="18"/>
                <w:highlight w:val="none"/>
              </w:rPr>
            </w:pPr>
          </w:p>
        </w:tc>
        <w:tc>
          <w:tcPr>
            <w:tcW w:w="488" w:type="dxa"/>
            <w:vAlign w:val="center"/>
          </w:tcPr>
          <w:p>
            <w:pPr>
              <w:keepNext/>
              <w:spacing w:line="0" w:lineRule="atLeast"/>
              <w:jc w:val="center"/>
              <w:rPr>
                <w:rFonts w:ascii="宋体" w:hAnsi="宋体"/>
                <w:sz w:val="18"/>
                <w:highlight w:val="none"/>
              </w:rPr>
            </w:pPr>
          </w:p>
        </w:tc>
        <w:tc>
          <w:tcPr>
            <w:tcW w:w="322" w:type="dxa"/>
            <w:vAlign w:val="center"/>
          </w:tcPr>
          <w:p>
            <w:pPr>
              <w:keepNext/>
              <w:spacing w:line="0" w:lineRule="atLeast"/>
              <w:jc w:val="center"/>
              <w:rPr>
                <w:rFonts w:ascii="宋体" w:hAnsi="宋体"/>
                <w:sz w:val="18"/>
                <w:highlight w:val="none"/>
              </w:rPr>
            </w:pPr>
          </w:p>
        </w:tc>
        <w:tc>
          <w:tcPr>
            <w:tcW w:w="339"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48" w:type="dxa"/>
            <w:vAlign w:val="center"/>
          </w:tcPr>
          <w:p>
            <w:pPr>
              <w:keepNext/>
              <w:spacing w:line="0" w:lineRule="atLeast"/>
              <w:jc w:val="center"/>
              <w:rPr>
                <w:rFonts w:ascii="宋体" w:hAnsi="宋体"/>
                <w:sz w:val="18"/>
                <w:highlight w:val="none"/>
              </w:rPr>
            </w:pPr>
          </w:p>
        </w:tc>
        <w:tc>
          <w:tcPr>
            <w:tcW w:w="354" w:type="dxa"/>
            <w:vAlign w:val="center"/>
          </w:tcPr>
          <w:p>
            <w:pPr>
              <w:keepNext/>
              <w:spacing w:line="0" w:lineRule="atLeast"/>
              <w:jc w:val="center"/>
              <w:rPr>
                <w:rFonts w:ascii="宋体" w:hAnsi="宋体"/>
                <w:sz w:val="18"/>
                <w:highlight w:val="none"/>
              </w:rPr>
            </w:pPr>
          </w:p>
        </w:tc>
        <w:tc>
          <w:tcPr>
            <w:tcW w:w="360" w:type="dxa"/>
            <w:vAlign w:val="center"/>
          </w:tcPr>
          <w:p>
            <w:pPr>
              <w:keepNext/>
              <w:spacing w:line="0" w:lineRule="atLeast"/>
              <w:jc w:val="center"/>
              <w:rPr>
                <w:rFonts w:ascii="宋体" w:hAnsi="宋体"/>
                <w:sz w:val="18"/>
                <w:highlight w:val="none"/>
              </w:rPr>
            </w:pPr>
          </w:p>
        </w:tc>
        <w:tc>
          <w:tcPr>
            <w:tcW w:w="390"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8"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4" w:type="dxa"/>
            <w:vAlign w:val="center"/>
          </w:tcPr>
          <w:p>
            <w:pPr>
              <w:keepNext/>
              <w:spacing w:line="0" w:lineRule="atLeast"/>
              <w:jc w:val="center"/>
              <w:rPr>
                <w:rFonts w:ascii="宋体" w:hAnsi="宋体"/>
                <w:sz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394" w:type="dxa"/>
            <w:vAlign w:val="center"/>
          </w:tcPr>
          <w:p>
            <w:pPr>
              <w:keepNext/>
              <w:spacing w:line="0" w:lineRule="atLeast"/>
              <w:rPr>
                <w:rFonts w:ascii="宋体" w:hAnsi="宋体"/>
                <w:sz w:val="18"/>
                <w:highlight w:val="none"/>
              </w:rPr>
            </w:pPr>
          </w:p>
        </w:tc>
        <w:tc>
          <w:tcPr>
            <w:tcW w:w="966" w:type="dxa"/>
            <w:vAlign w:val="center"/>
          </w:tcPr>
          <w:p>
            <w:pPr>
              <w:keepNext/>
              <w:spacing w:line="0" w:lineRule="atLeast"/>
              <w:jc w:val="center"/>
              <w:rPr>
                <w:rFonts w:ascii="宋体" w:hAnsi="宋体"/>
                <w:sz w:val="18"/>
                <w:highlight w:val="none"/>
              </w:rPr>
            </w:pPr>
            <w:r>
              <w:rPr>
                <w:rFonts w:hint="eastAsia" w:ascii="宋体" w:hAnsi="宋体"/>
                <w:sz w:val="18"/>
                <w:highlight w:val="none"/>
              </w:rPr>
              <w:t>客位</w:t>
            </w:r>
          </w:p>
        </w:tc>
        <w:tc>
          <w:tcPr>
            <w:tcW w:w="489" w:type="dxa"/>
            <w:vAlign w:val="center"/>
          </w:tcPr>
          <w:p>
            <w:pPr>
              <w:keepNext/>
              <w:spacing w:line="0" w:lineRule="atLeast"/>
              <w:jc w:val="center"/>
              <w:rPr>
                <w:rFonts w:ascii="宋体" w:hAnsi="宋体"/>
                <w:sz w:val="18"/>
                <w:highlight w:val="none"/>
              </w:rPr>
            </w:pPr>
            <w:r>
              <w:rPr>
                <w:rFonts w:hint="eastAsia" w:ascii="宋体" w:hAnsi="宋体"/>
                <w:sz w:val="18"/>
                <w:highlight w:val="none"/>
              </w:rPr>
              <w:t>14</w:t>
            </w:r>
          </w:p>
        </w:tc>
        <w:tc>
          <w:tcPr>
            <w:tcW w:w="491" w:type="dxa"/>
            <w:vAlign w:val="center"/>
          </w:tcPr>
          <w:p>
            <w:pPr>
              <w:keepNext/>
              <w:spacing w:line="0" w:lineRule="atLeast"/>
              <w:jc w:val="center"/>
              <w:rPr>
                <w:rFonts w:ascii="宋体" w:hAnsi="宋体"/>
                <w:sz w:val="18"/>
                <w:highlight w:val="none"/>
              </w:rPr>
            </w:pPr>
          </w:p>
        </w:tc>
        <w:tc>
          <w:tcPr>
            <w:tcW w:w="488" w:type="dxa"/>
            <w:vAlign w:val="center"/>
          </w:tcPr>
          <w:p>
            <w:pPr>
              <w:keepNext/>
              <w:spacing w:line="0" w:lineRule="atLeast"/>
              <w:jc w:val="center"/>
              <w:rPr>
                <w:rFonts w:ascii="宋体" w:hAnsi="宋体"/>
                <w:sz w:val="18"/>
                <w:highlight w:val="none"/>
              </w:rPr>
            </w:pPr>
          </w:p>
        </w:tc>
        <w:tc>
          <w:tcPr>
            <w:tcW w:w="322" w:type="dxa"/>
            <w:vAlign w:val="center"/>
          </w:tcPr>
          <w:p>
            <w:pPr>
              <w:keepNext/>
              <w:spacing w:line="0" w:lineRule="atLeast"/>
              <w:jc w:val="center"/>
              <w:rPr>
                <w:rFonts w:ascii="宋体" w:hAnsi="宋体"/>
                <w:sz w:val="18"/>
                <w:highlight w:val="none"/>
              </w:rPr>
            </w:pPr>
          </w:p>
        </w:tc>
        <w:tc>
          <w:tcPr>
            <w:tcW w:w="339"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48" w:type="dxa"/>
            <w:vAlign w:val="center"/>
          </w:tcPr>
          <w:p>
            <w:pPr>
              <w:keepNext/>
              <w:spacing w:line="0" w:lineRule="atLeast"/>
              <w:jc w:val="center"/>
              <w:rPr>
                <w:rFonts w:ascii="宋体" w:hAnsi="宋体"/>
                <w:sz w:val="18"/>
                <w:highlight w:val="none"/>
              </w:rPr>
            </w:pPr>
          </w:p>
        </w:tc>
        <w:tc>
          <w:tcPr>
            <w:tcW w:w="354" w:type="dxa"/>
            <w:vAlign w:val="center"/>
          </w:tcPr>
          <w:p>
            <w:pPr>
              <w:keepNext/>
              <w:spacing w:line="0" w:lineRule="atLeast"/>
              <w:jc w:val="center"/>
              <w:rPr>
                <w:rFonts w:ascii="宋体" w:hAnsi="宋体"/>
                <w:sz w:val="18"/>
                <w:highlight w:val="none"/>
              </w:rPr>
            </w:pPr>
          </w:p>
        </w:tc>
        <w:tc>
          <w:tcPr>
            <w:tcW w:w="360" w:type="dxa"/>
            <w:vAlign w:val="center"/>
          </w:tcPr>
          <w:p>
            <w:pPr>
              <w:keepNext/>
              <w:spacing w:line="0" w:lineRule="atLeast"/>
              <w:jc w:val="center"/>
              <w:rPr>
                <w:rFonts w:ascii="宋体" w:hAnsi="宋体"/>
                <w:sz w:val="18"/>
                <w:highlight w:val="none"/>
              </w:rPr>
            </w:pPr>
          </w:p>
        </w:tc>
        <w:tc>
          <w:tcPr>
            <w:tcW w:w="390"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8"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2" w:type="dxa"/>
            <w:vAlign w:val="center"/>
          </w:tcPr>
          <w:p>
            <w:pPr>
              <w:keepNext/>
              <w:spacing w:line="0" w:lineRule="atLeast"/>
              <w:jc w:val="center"/>
              <w:rPr>
                <w:rFonts w:ascii="宋体" w:hAnsi="宋体"/>
                <w:sz w:val="18"/>
                <w:highlight w:val="none"/>
              </w:rPr>
            </w:pPr>
          </w:p>
        </w:tc>
        <w:tc>
          <w:tcPr>
            <w:tcW w:w="354" w:type="dxa"/>
            <w:vAlign w:val="center"/>
          </w:tcPr>
          <w:p>
            <w:pPr>
              <w:keepNext/>
              <w:spacing w:line="0" w:lineRule="atLeast"/>
              <w:jc w:val="center"/>
              <w:rPr>
                <w:rFonts w:ascii="宋体" w:hAnsi="宋体"/>
                <w:sz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394" w:type="dxa"/>
            <w:vAlign w:val="center"/>
          </w:tcPr>
          <w:p>
            <w:pPr>
              <w:keepNext/>
              <w:spacing w:line="0" w:lineRule="atLeast"/>
              <w:rPr>
                <w:rFonts w:ascii="宋体" w:hAnsi="宋体"/>
                <w:sz w:val="18"/>
                <w:highlight w:val="none"/>
              </w:rPr>
            </w:pPr>
            <w:r>
              <w:rPr>
                <w:rFonts w:hint="eastAsia" w:ascii="宋体" w:hAnsi="宋体"/>
                <w:sz w:val="18"/>
                <w:highlight w:val="none"/>
              </w:rPr>
              <w:t>2.按燃料类型分</w:t>
            </w:r>
          </w:p>
        </w:tc>
        <w:tc>
          <w:tcPr>
            <w:tcW w:w="966"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c>
          <w:tcPr>
            <w:tcW w:w="489"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c>
          <w:tcPr>
            <w:tcW w:w="491"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c>
          <w:tcPr>
            <w:tcW w:w="488"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c>
          <w:tcPr>
            <w:tcW w:w="322"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c>
          <w:tcPr>
            <w:tcW w:w="339"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c>
          <w:tcPr>
            <w:tcW w:w="352"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c>
          <w:tcPr>
            <w:tcW w:w="348"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c>
          <w:tcPr>
            <w:tcW w:w="354"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c>
          <w:tcPr>
            <w:tcW w:w="360"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c>
          <w:tcPr>
            <w:tcW w:w="390"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c>
          <w:tcPr>
            <w:tcW w:w="352"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c>
          <w:tcPr>
            <w:tcW w:w="352"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c>
          <w:tcPr>
            <w:tcW w:w="358"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c>
          <w:tcPr>
            <w:tcW w:w="352"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c>
          <w:tcPr>
            <w:tcW w:w="352"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c>
          <w:tcPr>
            <w:tcW w:w="354" w:type="dxa"/>
            <w:vAlign w:val="center"/>
          </w:tcPr>
          <w:p>
            <w:pPr>
              <w:keepNext/>
              <w:spacing w:line="0" w:lineRule="atLeast"/>
              <w:jc w:val="center"/>
              <w:rPr>
                <w:rFonts w:ascii="宋体" w:hAnsi="宋体"/>
                <w:sz w:val="18"/>
                <w:highlight w:val="none"/>
              </w:rPr>
            </w:pPr>
            <w:r>
              <w:rPr>
                <w:rFonts w:hint="eastAsia" w:ascii="宋体" w:hAnsi="宋体"/>
                <w:sz w:val="18"/>
                <w:szCs w:val="15"/>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394" w:type="dxa"/>
            <w:vAlign w:val="center"/>
          </w:tcPr>
          <w:p>
            <w:pPr>
              <w:keepNext/>
              <w:spacing w:line="0" w:lineRule="atLeast"/>
              <w:ind w:firstLine="360" w:firstLineChars="200"/>
              <w:rPr>
                <w:rFonts w:ascii="宋体" w:hAnsi="宋体"/>
                <w:sz w:val="18"/>
                <w:highlight w:val="none"/>
              </w:rPr>
            </w:pPr>
            <w:r>
              <w:rPr>
                <w:rFonts w:hint="eastAsia" w:ascii="宋体" w:hAnsi="宋体"/>
                <w:sz w:val="18"/>
                <w:highlight w:val="none"/>
              </w:rPr>
              <w:t>汽油车</w:t>
            </w:r>
          </w:p>
        </w:tc>
        <w:tc>
          <w:tcPr>
            <w:tcW w:w="966" w:type="dxa"/>
            <w:vAlign w:val="center"/>
          </w:tcPr>
          <w:p>
            <w:pPr>
              <w:keepNext/>
              <w:spacing w:line="0" w:lineRule="atLeast"/>
              <w:jc w:val="center"/>
              <w:rPr>
                <w:rFonts w:ascii="宋体" w:hAnsi="宋体"/>
                <w:sz w:val="18"/>
                <w:highlight w:val="none"/>
              </w:rPr>
            </w:pPr>
            <w:r>
              <w:rPr>
                <w:rFonts w:hint="eastAsia" w:ascii="宋体" w:hAnsi="宋体"/>
                <w:sz w:val="18"/>
                <w:highlight w:val="none"/>
              </w:rPr>
              <w:t>辆</w:t>
            </w:r>
          </w:p>
        </w:tc>
        <w:tc>
          <w:tcPr>
            <w:tcW w:w="489" w:type="dxa"/>
            <w:vAlign w:val="center"/>
          </w:tcPr>
          <w:p>
            <w:pPr>
              <w:keepNext/>
              <w:spacing w:line="0" w:lineRule="atLeast"/>
              <w:jc w:val="center"/>
              <w:rPr>
                <w:rFonts w:ascii="宋体" w:hAnsi="宋体"/>
                <w:sz w:val="18"/>
                <w:highlight w:val="none"/>
              </w:rPr>
            </w:pPr>
            <w:r>
              <w:rPr>
                <w:rFonts w:hint="eastAsia" w:ascii="宋体" w:hAnsi="宋体"/>
                <w:sz w:val="18"/>
                <w:highlight w:val="none"/>
              </w:rPr>
              <w:t>15</w:t>
            </w:r>
          </w:p>
        </w:tc>
        <w:tc>
          <w:tcPr>
            <w:tcW w:w="491" w:type="dxa"/>
            <w:vAlign w:val="center"/>
          </w:tcPr>
          <w:p>
            <w:pPr>
              <w:keepNext/>
              <w:spacing w:line="0" w:lineRule="atLeast"/>
              <w:jc w:val="center"/>
              <w:rPr>
                <w:rFonts w:ascii="宋体" w:hAnsi="宋体"/>
                <w:sz w:val="18"/>
                <w:highlight w:val="none"/>
              </w:rPr>
            </w:pPr>
          </w:p>
        </w:tc>
        <w:tc>
          <w:tcPr>
            <w:tcW w:w="488" w:type="dxa"/>
            <w:vAlign w:val="center"/>
          </w:tcPr>
          <w:p>
            <w:pPr>
              <w:keepNext/>
              <w:spacing w:line="0" w:lineRule="atLeast"/>
              <w:jc w:val="center"/>
              <w:rPr>
                <w:rFonts w:ascii="宋体" w:hAnsi="宋体"/>
                <w:sz w:val="18"/>
                <w:highlight w:val="none"/>
              </w:rPr>
            </w:pPr>
          </w:p>
        </w:tc>
        <w:tc>
          <w:tcPr>
            <w:tcW w:w="32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39"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48"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4"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60"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90"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8"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4"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394" w:type="dxa"/>
            <w:vAlign w:val="center"/>
          </w:tcPr>
          <w:p>
            <w:pPr>
              <w:keepNext/>
              <w:spacing w:line="0" w:lineRule="atLeast"/>
              <w:ind w:firstLine="360" w:firstLineChars="200"/>
              <w:rPr>
                <w:rFonts w:ascii="宋体" w:hAnsi="宋体"/>
                <w:sz w:val="18"/>
                <w:highlight w:val="none"/>
              </w:rPr>
            </w:pPr>
            <w:r>
              <w:rPr>
                <w:rFonts w:hint="eastAsia" w:ascii="宋体" w:hAnsi="宋体"/>
                <w:sz w:val="18"/>
                <w:highlight w:val="none"/>
              </w:rPr>
              <w:t>柴油车</w:t>
            </w:r>
          </w:p>
        </w:tc>
        <w:tc>
          <w:tcPr>
            <w:tcW w:w="966" w:type="dxa"/>
            <w:vAlign w:val="center"/>
          </w:tcPr>
          <w:p>
            <w:pPr>
              <w:keepNext/>
              <w:spacing w:line="0" w:lineRule="atLeast"/>
              <w:jc w:val="center"/>
              <w:rPr>
                <w:rFonts w:ascii="宋体" w:hAnsi="宋体"/>
                <w:sz w:val="18"/>
                <w:highlight w:val="none"/>
              </w:rPr>
            </w:pPr>
            <w:r>
              <w:rPr>
                <w:rFonts w:hint="eastAsia" w:ascii="宋体" w:hAnsi="宋体"/>
                <w:sz w:val="18"/>
                <w:highlight w:val="none"/>
              </w:rPr>
              <w:t>辆</w:t>
            </w:r>
          </w:p>
        </w:tc>
        <w:tc>
          <w:tcPr>
            <w:tcW w:w="489" w:type="dxa"/>
            <w:vAlign w:val="center"/>
          </w:tcPr>
          <w:p>
            <w:pPr>
              <w:keepNext/>
              <w:spacing w:line="0" w:lineRule="atLeast"/>
              <w:jc w:val="center"/>
              <w:rPr>
                <w:rFonts w:ascii="宋体" w:hAnsi="宋体"/>
                <w:sz w:val="18"/>
                <w:highlight w:val="none"/>
              </w:rPr>
            </w:pPr>
            <w:r>
              <w:rPr>
                <w:rFonts w:hint="eastAsia" w:ascii="宋体" w:hAnsi="宋体"/>
                <w:sz w:val="18"/>
                <w:highlight w:val="none"/>
              </w:rPr>
              <w:t>16</w:t>
            </w:r>
          </w:p>
        </w:tc>
        <w:tc>
          <w:tcPr>
            <w:tcW w:w="491" w:type="dxa"/>
            <w:vAlign w:val="center"/>
          </w:tcPr>
          <w:p>
            <w:pPr>
              <w:keepNext/>
              <w:spacing w:line="0" w:lineRule="atLeast"/>
              <w:jc w:val="center"/>
              <w:rPr>
                <w:rFonts w:ascii="宋体" w:hAnsi="宋体"/>
                <w:sz w:val="18"/>
                <w:highlight w:val="none"/>
              </w:rPr>
            </w:pPr>
          </w:p>
        </w:tc>
        <w:tc>
          <w:tcPr>
            <w:tcW w:w="488" w:type="dxa"/>
            <w:vAlign w:val="center"/>
          </w:tcPr>
          <w:p>
            <w:pPr>
              <w:keepNext/>
              <w:spacing w:line="0" w:lineRule="atLeast"/>
              <w:jc w:val="center"/>
              <w:rPr>
                <w:rFonts w:ascii="宋体" w:hAnsi="宋体"/>
                <w:sz w:val="18"/>
                <w:highlight w:val="none"/>
              </w:rPr>
            </w:pPr>
          </w:p>
        </w:tc>
        <w:tc>
          <w:tcPr>
            <w:tcW w:w="32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39"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48"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4"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60"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90"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8"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4"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394" w:type="dxa"/>
            <w:vAlign w:val="center"/>
          </w:tcPr>
          <w:p>
            <w:pPr>
              <w:keepNext/>
              <w:spacing w:line="0" w:lineRule="atLeast"/>
              <w:ind w:firstLine="360" w:firstLineChars="200"/>
              <w:rPr>
                <w:rFonts w:ascii="宋体" w:hAnsi="宋体"/>
                <w:sz w:val="18"/>
                <w:highlight w:val="none"/>
              </w:rPr>
            </w:pPr>
            <w:r>
              <w:rPr>
                <w:rFonts w:hint="eastAsia" w:ascii="宋体" w:hAnsi="宋体"/>
                <w:sz w:val="18"/>
                <w:highlight w:val="none"/>
              </w:rPr>
              <w:t>液化石油汽车</w:t>
            </w:r>
          </w:p>
        </w:tc>
        <w:tc>
          <w:tcPr>
            <w:tcW w:w="966" w:type="dxa"/>
            <w:vAlign w:val="center"/>
          </w:tcPr>
          <w:p>
            <w:pPr>
              <w:keepNext/>
              <w:spacing w:line="0" w:lineRule="atLeast"/>
              <w:jc w:val="center"/>
              <w:rPr>
                <w:rFonts w:ascii="宋体" w:hAnsi="宋体"/>
                <w:sz w:val="18"/>
                <w:highlight w:val="none"/>
              </w:rPr>
            </w:pPr>
            <w:r>
              <w:rPr>
                <w:rFonts w:hint="eastAsia" w:ascii="宋体" w:hAnsi="宋体"/>
                <w:sz w:val="18"/>
                <w:highlight w:val="none"/>
              </w:rPr>
              <w:t>辆</w:t>
            </w:r>
          </w:p>
        </w:tc>
        <w:tc>
          <w:tcPr>
            <w:tcW w:w="489" w:type="dxa"/>
            <w:vAlign w:val="center"/>
          </w:tcPr>
          <w:p>
            <w:pPr>
              <w:keepNext/>
              <w:spacing w:line="0" w:lineRule="atLeast"/>
              <w:jc w:val="center"/>
              <w:rPr>
                <w:rFonts w:ascii="宋体" w:hAnsi="宋体"/>
                <w:sz w:val="18"/>
                <w:highlight w:val="none"/>
              </w:rPr>
            </w:pPr>
            <w:r>
              <w:rPr>
                <w:rFonts w:hint="eastAsia" w:ascii="宋体" w:hAnsi="宋体"/>
                <w:sz w:val="18"/>
                <w:highlight w:val="none"/>
              </w:rPr>
              <w:t>17</w:t>
            </w:r>
          </w:p>
        </w:tc>
        <w:tc>
          <w:tcPr>
            <w:tcW w:w="491" w:type="dxa"/>
            <w:vAlign w:val="center"/>
          </w:tcPr>
          <w:p>
            <w:pPr>
              <w:keepNext/>
              <w:spacing w:line="0" w:lineRule="atLeast"/>
              <w:jc w:val="center"/>
              <w:rPr>
                <w:rFonts w:ascii="宋体" w:hAnsi="宋体"/>
                <w:sz w:val="18"/>
                <w:highlight w:val="none"/>
              </w:rPr>
            </w:pPr>
          </w:p>
        </w:tc>
        <w:tc>
          <w:tcPr>
            <w:tcW w:w="488" w:type="dxa"/>
            <w:vAlign w:val="center"/>
          </w:tcPr>
          <w:p>
            <w:pPr>
              <w:keepNext/>
              <w:spacing w:line="0" w:lineRule="atLeast"/>
              <w:jc w:val="center"/>
              <w:rPr>
                <w:rFonts w:ascii="宋体" w:hAnsi="宋体"/>
                <w:sz w:val="18"/>
                <w:highlight w:val="none"/>
              </w:rPr>
            </w:pPr>
          </w:p>
        </w:tc>
        <w:tc>
          <w:tcPr>
            <w:tcW w:w="32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39"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48"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4"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60"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90"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8"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4"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394" w:type="dxa"/>
            <w:tcBorders>
              <w:bottom w:val="single" w:color="auto" w:sz="2" w:space="0"/>
            </w:tcBorders>
            <w:vAlign w:val="center"/>
          </w:tcPr>
          <w:p>
            <w:pPr>
              <w:keepNext/>
              <w:spacing w:line="0" w:lineRule="atLeast"/>
              <w:ind w:firstLine="360" w:firstLineChars="200"/>
              <w:rPr>
                <w:rFonts w:ascii="宋体" w:hAnsi="宋体"/>
                <w:sz w:val="18"/>
                <w:highlight w:val="none"/>
              </w:rPr>
            </w:pPr>
            <w:r>
              <w:rPr>
                <w:rFonts w:hint="eastAsia" w:ascii="宋体" w:hAnsi="宋体"/>
                <w:sz w:val="18"/>
                <w:highlight w:val="none"/>
              </w:rPr>
              <w:t>天然气车</w:t>
            </w:r>
          </w:p>
        </w:tc>
        <w:tc>
          <w:tcPr>
            <w:tcW w:w="966" w:type="dxa"/>
            <w:tcBorders>
              <w:bottom w:val="single" w:color="auto" w:sz="2" w:space="0"/>
            </w:tcBorders>
            <w:vAlign w:val="center"/>
          </w:tcPr>
          <w:p>
            <w:pPr>
              <w:keepNext/>
              <w:spacing w:line="0" w:lineRule="atLeast"/>
              <w:jc w:val="center"/>
              <w:rPr>
                <w:rFonts w:ascii="宋体" w:hAnsi="宋体"/>
                <w:sz w:val="18"/>
                <w:highlight w:val="none"/>
              </w:rPr>
            </w:pPr>
            <w:r>
              <w:rPr>
                <w:rFonts w:hint="eastAsia" w:ascii="宋体" w:hAnsi="宋体"/>
                <w:sz w:val="18"/>
                <w:highlight w:val="none"/>
              </w:rPr>
              <w:t>辆</w:t>
            </w:r>
          </w:p>
        </w:tc>
        <w:tc>
          <w:tcPr>
            <w:tcW w:w="489" w:type="dxa"/>
            <w:tcBorders>
              <w:bottom w:val="single" w:color="auto" w:sz="2" w:space="0"/>
            </w:tcBorders>
            <w:vAlign w:val="center"/>
          </w:tcPr>
          <w:p>
            <w:pPr>
              <w:keepNext/>
              <w:spacing w:line="0" w:lineRule="atLeast"/>
              <w:jc w:val="center"/>
              <w:rPr>
                <w:rFonts w:ascii="宋体" w:hAnsi="宋体"/>
                <w:sz w:val="18"/>
                <w:highlight w:val="none"/>
              </w:rPr>
            </w:pPr>
            <w:r>
              <w:rPr>
                <w:rFonts w:hint="eastAsia" w:ascii="宋体" w:hAnsi="宋体"/>
                <w:sz w:val="18"/>
                <w:highlight w:val="none"/>
              </w:rPr>
              <w:t>18</w:t>
            </w:r>
          </w:p>
        </w:tc>
        <w:tc>
          <w:tcPr>
            <w:tcW w:w="491" w:type="dxa"/>
            <w:tcBorders>
              <w:bottom w:val="single" w:color="auto" w:sz="2" w:space="0"/>
            </w:tcBorders>
            <w:vAlign w:val="center"/>
          </w:tcPr>
          <w:p>
            <w:pPr>
              <w:keepNext/>
              <w:spacing w:line="0" w:lineRule="atLeast"/>
              <w:jc w:val="center"/>
              <w:rPr>
                <w:rFonts w:ascii="宋体" w:hAnsi="宋体"/>
                <w:sz w:val="18"/>
                <w:highlight w:val="none"/>
              </w:rPr>
            </w:pPr>
          </w:p>
        </w:tc>
        <w:tc>
          <w:tcPr>
            <w:tcW w:w="488" w:type="dxa"/>
            <w:tcBorders>
              <w:bottom w:val="single" w:color="auto" w:sz="2" w:space="0"/>
            </w:tcBorders>
            <w:vAlign w:val="center"/>
          </w:tcPr>
          <w:p>
            <w:pPr>
              <w:keepNext/>
              <w:spacing w:line="0" w:lineRule="atLeast"/>
              <w:jc w:val="center"/>
              <w:rPr>
                <w:rFonts w:ascii="宋体" w:hAnsi="宋体"/>
                <w:sz w:val="18"/>
                <w:highlight w:val="none"/>
              </w:rPr>
            </w:pPr>
          </w:p>
        </w:tc>
        <w:tc>
          <w:tcPr>
            <w:tcW w:w="322" w:type="dxa"/>
            <w:tcBorders>
              <w:bottom w:val="single" w:color="auto" w:sz="2" w:space="0"/>
            </w:tcBorders>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39" w:type="dxa"/>
            <w:tcBorders>
              <w:bottom w:val="single" w:color="auto" w:sz="2" w:space="0"/>
            </w:tcBorders>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tcBorders>
              <w:bottom w:val="single" w:color="auto" w:sz="2" w:space="0"/>
            </w:tcBorders>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48" w:type="dxa"/>
            <w:tcBorders>
              <w:bottom w:val="single" w:color="auto" w:sz="2" w:space="0"/>
            </w:tcBorders>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4" w:type="dxa"/>
            <w:tcBorders>
              <w:bottom w:val="single" w:color="auto" w:sz="2" w:space="0"/>
            </w:tcBorders>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60" w:type="dxa"/>
            <w:tcBorders>
              <w:bottom w:val="single" w:color="auto" w:sz="2" w:space="0"/>
            </w:tcBorders>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90" w:type="dxa"/>
            <w:tcBorders>
              <w:bottom w:val="single" w:color="auto" w:sz="2" w:space="0"/>
            </w:tcBorders>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tcBorders>
              <w:bottom w:val="single" w:color="auto" w:sz="2" w:space="0"/>
            </w:tcBorders>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tcBorders>
              <w:bottom w:val="single" w:color="auto" w:sz="2" w:space="0"/>
            </w:tcBorders>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8" w:type="dxa"/>
            <w:tcBorders>
              <w:bottom w:val="single" w:color="auto" w:sz="2" w:space="0"/>
            </w:tcBorders>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tcBorders>
              <w:bottom w:val="single" w:color="auto" w:sz="2" w:space="0"/>
            </w:tcBorders>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tcBorders>
              <w:bottom w:val="single" w:color="auto" w:sz="2" w:space="0"/>
            </w:tcBorders>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4" w:type="dxa"/>
            <w:tcBorders>
              <w:bottom w:val="single" w:color="auto" w:sz="2" w:space="0"/>
            </w:tcBorders>
            <w:vAlign w:val="center"/>
          </w:tcPr>
          <w:p>
            <w:pPr>
              <w:pStyle w:val="42"/>
              <w:widowControl w:val="0"/>
              <w:pBdr>
                <w:bottom w:val="none" w:color="auto" w:sz="0" w:space="0"/>
                <w:right w:val="none" w:color="auto" w:sz="0" w:space="0"/>
              </w:pBdr>
              <w:spacing w:before="0" w:beforeAutospacing="0" w:after="0" w:afterAutospacing="0" w:line="0" w:lineRule="atLeast"/>
              <w:rPr>
                <w:rFonts w:ascii="宋体" w:hAnsi="宋体" w:eastAsia="宋体" w:cs="Times New Roman"/>
                <w:kern w:val="2"/>
                <w:sz w:val="18"/>
                <w:szCs w:val="24"/>
                <w:highlight w:val="none"/>
              </w:rPr>
            </w:pPr>
            <w:r>
              <w:rPr>
                <w:rFonts w:hint="eastAsia" w:ascii="宋体" w:hAnsi="宋体" w:eastAsia="宋体" w:cs="Times New Roman"/>
                <w:kern w:val="2"/>
                <w:sz w:val="18"/>
                <w:szCs w:val="24"/>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394" w:type="dxa"/>
            <w:tcBorders>
              <w:top w:val="single" w:color="auto" w:sz="2" w:space="0"/>
              <w:bottom w:val="single" w:color="auto" w:sz="8" w:space="0"/>
            </w:tcBorders>
            <w:vAlign w:val="center"/>
          </w:tcPr>
          <w:p>
            <w:pPr>
              <w:keepNext/>
              <w:spacing w:line="0" w:lineRule="atLeast"/>
              <w:ind w:firstLine="360" w:firstLineChars="200"/>
              <w:rPr>
                <w:rFonts w:ascii="宋体" w:hAnsi="宋体"/>
                <w:sz w:val="18"/>
                <w:highlight w:val="none"/>
              </w:rPr>
            </w:pPr>
            <w:r>
              <w:rPr>
                <w:rFonts w:hint="eastAsia" w:ascii="宋体" w:hAnsi="宋体"/>
                <w:sz w:val="18"/>
                <w:highlight w:val="none"/>
              </w:rPr>
              <w:t>双燃料车</w:t>
            </w:r>
          </w:p>
        </w:tc>
        <w:tc>
          <w:tcPr>
            <w:tcW w:w="966" w:type="dxa"/>
            <w:tcBorders>
              <w:top w:val="single" w:color="auto" w:sz="2" w:space="0"/>
              <w:bottom w:val="single" w:color="auto" w:sz="8" w:space="0"/>
            </w:tcBorders>
            <w:vAlign w:val="center"/>
          </w:tcPr>
          <w:p>
            <w:pPr>
              <w:keepNext/>
              <w:spacing w:line="0" w:lineRule="atLeast"/>
              <w:jc w:val="center"/>
              <w:rPr>
                <w:rFonts w:ascii="宋体" w:hAnsi="宋体"/>
                <w:sz w:val="18"/>
                <w:highlight w:val="none"/>
              </w:rPr>
            </w:pPr>
            <w:r>
              <w:rPr>
                <w:rFonts w:hint="eastAsia" w:ascii="宋体" w:hAnsi="宋体"/>
                <w:sz w:val="18"/>
                <w:highlight w:val="none"/>
              </w:rPr>
              <w:t>辆</w:t>
            </w:r>
          </w:p>
        </w:tc>
        <w:tc>
          <w:tcPr>
            <w:tcW w:w="489" w:type="dxa"/>
            <w:tcBorders>
              <w:top w:val="single" w:color="auto" w:sz="2" w:space="0"/>
              <w:bottom w:val="single" w:color="auto" w:sz="8" w:space="0"/>
            </w:tcBorders>
            <w:vAlign w:val="center"/>
          </w:tcPr>
          <w:p>
            <w:pPr>
              <w:keepNext/>
              <w:spacing w:line="0" w:lineRule="atLeast"/>
              <w:jc w:val="center"/>
              <w:rPr>
                <w:rFonts w:ascii="宋体" w:hAnsi="宋体"/>
                <w:sz w:val="18"/>
                <w:highlight w:val="none"/>
              </w:rPr>
            </w:pPr>
            <w:r>
              <w:rPr>
                <w:rFonts w:hint="eastAsia" w:ascii="宋体" w:hAnsi="宋体"/>
                <w:sz w:val="18"/>
                <w:highlight w:val="none"/>
              </w:rPr>
              <w:t>19</w:t>
            </w:r>
          </w:p>
        </w:tc>
        <w:tc>
          <w:tcPr>
            <w:tcW w:w="491" w:type="dxa"/>
            <w:tcBorders>
              <w:top w:val="single" w:color="auto" w:sz="2" w:space="0"/>
              <w:bottom w:val="single" w:color="auto" w:sz="8" w:space="0"/>
            </w:tcBorders>
            <w:vAlign w:val="center"/>
          </w:tcPr>
          <w:p>
            <w:pPr>
              <w:keepNext/>
              <w:spacing w:line="0" w:lineRule="atLeast"/>
              <w:jc w:val="center"/>
              <w:rPr>
                <w:rFonts w:ascii="宋体" w:hAnsi="宋体"/>
                <w:sz w:val="18"/>
                <w:highlight w:val="none"/>
              </w:rPr>
            </w:pPr>
          </w:p>
        </w:tc>
        <w:tc>
          <w:tcPr>
            <w:tcW w:w="488" w:type="dxa"/>
            <w:tcBorders>
              <w:top w:val="single" w:color="auto" w:sz="2" w:space="0"/>
              <w:bottom w:val="single" w:color="auto" w:sz="8" w:space="0"/>
            </w:tcBorders>
            <w:vAlign w:val="center"/>
          </w:tcPr>
          <w:p>
            <w:pPr>
              <w:keepNext/>
              <w:spacing w:line="0" w:lineRule="atLeast"/>
              <w:jc w:val="center"/>
              <w:rPr>
                <w:rFonts w:ascii="宋体" w:hAnsi="宋体"/>
                <w:sz w:val="18"/>
                <w:highlight w:val="none"/>
              </w:rPr>
            </w:pPr>
          </w:p>
        </w:tc>
        <w:tc>
          <w:tcPr>
            <w:tcW w:w="322" w:type="dxa"/>
            <w:tcBorders>
              <w:top w:val="single" w:color="auto" w:sz="2" w:space="0"/>
              <w:bottom w:val="single" w:color="auto" w:sz="8" w:space="0"/>
            </w:tcBorders>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39" w:type="dxa"/>
            <w:tcBorders>
              <w:top w:val="single" w:color="auto" w:sz="2" w:space="0"/>
              <w:bottom w:val="single" w:color="auto" w:sz="8" w:space="0"/>
            </w:tcBorders>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tcBorders>
              <w:top w:val="single" w:color="auto" w:sz="2" w:space="0"/>
              <w:bottom w:val="single" w:color="auto" w:sz="8" w:space="0"/>
            </w:tcBorders>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48" w:type="dxa"/>
            <w:tcBorders>
              <w:top w:val="single" w:color="auto" w:sz="2" w:space="0"/>
              <w:bottom w:val="single" w:color="auto" w:sz="8" w:space="0"/>
            </w:tcBorders>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4" w:type="dxa"/>
            <w:tcBorders>
              <w:top w:val="single" w:color="auto" w:sz="2" w:space="0"/>
              <w:bottom w:val="single" w:color="auto" w:sz="8" w:space="0"/>
            </w:tcBorders>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60" w:type="dxa"/>
            <w:tcBorders>
              <w:top w:val="single" w:color="auto" w:sz="2" w:space="0"/>
              <w:bottom w:val="single" w:color="auto" w:sz="8" w:space="0"/>
            </w:tcBorders>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90" w:type="dxa"/>
            <w:tcBorders>
              <w:top w:val="single" w:color="auto" w:sz="2" w:space="0"/>
              <w:bottom w:val="single" w:color="auto" w:sz="8" w:space="0"/>
            </w:tcBorders>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tcBorders>
              <w:top w:val="single" w:color="auto" w:sz="2" w:space="0"/>
              <w:bottom w:val="single" w:color="auto" w:sz="8" w:space="0"/>
            </w:tcBorders>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tcBorders>
              <w:top w:val="single" w:color="auto" w:sz="2" w:space="0"/>
              <w:bottom w:val="single" w:color="auto" w:sz="8" w:space="0"/>
            </w:tcBorders>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8" w:type="dxa"/>
            <w:tcBorders>
              <w:top w:val="single" w:color="auto" w:sz="2" w:space="0"/>
              <w:bottom w:val="single" w:color="auto" w:sz="8" w:space="0"/>
            </w:tcBorders>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tcBorders>
              <w:top w:val="single" w:color="auto" w:sz="2" w:space="0"/>
              <w:bottom w:val="single" w:color="auto" w:sz="8" w:space="0"/>
            </w:tcBorders>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2" w:type="dxa"/>
            <w:tcBorders>
              <w:top w:val="single" w:color="auto" w:sz="2" w:space="0"/>
              <w:bottom w:val="single" w:color="auto" w:sz="8" w:space="0"/>
            </w:tcBorders>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54" w:type="dxa"/>
            <w:tcBorders>
              <w:top w:val="single" w:color="auto" w:sz="2" w:space="0"/>
              <w:bottom w:val="single" w:color="auto" w:sz="8" w:space="0"/>
            </w:tcBorders>
            <w:vAlign w:val="center"/>
          </w:tcPr>
          <w:p>
            <w:pPr>
              <w:spacing w:line="0" w:lineRule="atLeast"/>
              <w:jc w:val="center"/>
              <w:rPr>
                <w:rFonts w:ascii="宋体" w:hAnsi="宋体"/>
                <w:sz w:val="18"/>
                <w:highlight w:val="none"/>
              </w:rPr>
            </w:pPr>
            <w:r>
              <w:rPr>
                <w:rFonts w:hint="eastAsia" w:ascii="宋体" w:hAnsi="宋体"/>
                <w:sz w:val="18"/>
                <w:highlight w:val="none"/>
              </w:rPr>
              <w:t>—</w:t>
            </w:r>
          </w:p>
        </w:tc>
      </w:tr>
    </w:tbl>
    <w:p>
      <w:pPr>
        <w:spacing w:line="0" w:lineRule="atLeast"/>
        <w:jc w:val="left"/>
        <w:rPr>
          <w:rFonts w:ascii="宋体" w:hAnsi="宋体"/>
          <w:sz w:val="18"/>
          <w:highlight w:val="none"/>
        </w:rPr>
      </w:pPr>
    </w:p>
    <w:p>
      <w:pPr>
        <w:spacing w:line="0" w:lineRule="atLeast"/>
        <w:jc w:val="left"/>
        <w:rPr>
          <w:rFonts w:ascii="宋体" w:hAnsi="宋体"/>
          <w:sz w:val="18"/>
          <w:highlight w:val="none"/>
        </w:rPr>
        <w:sectPr>
          <w:pgSz w:w="11907" w:h="16839"/>
          <w:pgMar w:top="1418" w:right="1247" w:bottom="1247" w:left="1247" w:header="851" w:footer="992" w:gutter="0"/>
          <w:cols w:space="425" w:num="1"/>
          <w:docGrid w:type="lines" w:linePitch="312" w:charSpace="0"/>
        </w:sectPr>
      </w:pPr>
    </w:p>
    <w:p>
      <w:pPr>
        <w:spacing w:line="240" w:lineRule="atLeast"/>
        <w:rPr>
          <w:sz w:val="18"/>
          <w:szCs w:val="18"/>
          <w:highlight w:val="none"/>
        </w:rPr>
      </w:pPr>
      <w:r>
        <w:rPr>
          <w:rFonts w:hint="eastAsia"/>
          <w:sz w:val="18"/>
          <w:szCs w:val="18"/>
          <w:highlight w:val="none"/>
        </w:rPr>
        <w:t>续表</w:t>
      </w:r>
    </w:p>
    <w:tbl>
      <w:tblPr>
        <w:tblStyle w:val="39"/>
        <w:tblW w:w="9413"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2136"/>
        <w:gridCol w:w="962"/>
        <w:gridCol w:w="482"/>
        <w:gridCol w:w="480"/>
        <w:gridCol w:w="480"/>
        <w:gridCol w:w="382"/>
        <w:gridCol w:w="384"/>
        <w:gridCol w:w="384"/>
        <w:gridCol w:w="386"/>
        <w:gridCol w:w="384"/>
        <w:gridCol w:w="390"/>
        <w:gridCol w:w="243"/>
        <w:gridCol w:w="386"/>
        <w:gridCol w:w="386"/>
        <w:gridCol w:w="388"/>
        <w:gridCol w:w="386"/>
        <w:gridCol w:w="386"/>
        <w:gridCol w:w="38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167" w:hRule="atLeast"/>
          <w:jc w:val="center"/>
        </w:trPr>
        <w:tc>
          <w:tcPr>
            <w:tcW w:w="2136" w:type="dxa"/>
            <w:vMerge w:val="restart"/>
            <w:vAlign w:val="center"/>
          </w:tcPr>
          <w:p>
            <w:pPr>
              <w:keepNext/>
              <w:spacing w:line="0" w:lineRule="atLeast"/>
              <w:jc w:val="center"/>
              <w:rPr>
                <w:rFonts w:ascii="宋体" w:hAnsi="宋体"/>
                <w:sz w:val="18"/>
                <w:highlight w:val="none"/>
              </w:rPr>
            </w:pPr>
            <w:r>
              <w:rPr>
                <w:rFonts w:hint="eastAsia" w:ascii="宋体" w:hAnsi="宋体"/>
                <w:sz w:val="18"/>
                <w:highlight w:val="none"/>
              </w:rPr>
              <w:t>指标名称</w:t>
            </w:r>
          </w:p>
        </w:tc>
        <w:tc>
          <w:tcPr>
            <w:tcW w:w="962" w:type="dxa"/>
            <w:vMerge w:val="restart"/>
            <w:vAlign w:val="center"/>
          </w:tcPr>
          <w:p>
            <w:pPr>
              <w:keepNext/>
              <w:spacing w:line="0" w:lineRule="atLeast"/>
              <w:jc w:val="center"/>
              <w:rPr>
                <w:rFonts w:ascii="宋体" w:hAnsi="宋体"/>
                <w:sz w:val="18"/>
                <w:highlight w:val="none"/>
              </w:rPr>
            </w:pPr>
            <w:r>
              <w:rPr>
                <w:rFonts w:hint="eastAsia" w:ascii="宋体" w:hAnsi="宋体"/>
                <w:sz w:val="18"/>
                <w:highlight w:val="none"/>
              </w:rPr>
              <w:t>计量单位</w:t>
            </w:r>
          </w:p>
        </w:tc>
        <w:tc>
          <w:tcPr>
            <w:tcW w:w="482" w:type="dxa"/>
            <w:vMerge w:val="restart"/>
            <w:vAlign w:val="center"/>
          </w:tcPr>
          <w:p>
            <w:pPr>
              <w:keepNext/>
              <w:spacing w:line="0" w:lineRule="atLeast"/>
              <w:jc w:val="center"/>
              <w:rPr>
                <w:rFonts w:ascii="宋体" w:hAnsi="宋体"/>
                <w:sz w:val="18"/>
                <w:highlight w:val="none"/>
              </w:rPr>
            </w:pPr>
            <w:r>
              <w:rPr>
                <w:rFonts w:hint="eastAsia" w:ascii="宋体" w:hAnsi="宋体"/>
                <w:sz w:val="18"/>
                <w:highlight w:val="none"/>
              </w:rPr>
              <w:t>代码</w:t>
            </w:r>
          </w:p>
        </w:tc>
        <w:tc>
          <w:tcPr>
            <w:tcW w:w="480" w:type="dxa"/>
            <w:vMerge w:val="restart"/>
            <w:tcBorders>
              <w:right w:val="nil"/>
            </w:tcBorders>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宋体" w:hAnsi="宋体" w:eastAsia="宋体" w:cs="Times New Roman"/>
                <w:kern w:val="2"/>
                <w:sz w:val="18"/>
                <w:szCs w:val="24"/>
                <w:highlight w:val="none"/>
              </w:rPr>
            </w:pPr>
            <w:r>
              <w:rPr>
                <w:rFonts w:hint="eastAsia" w:ascii="宋体" w:hAnsi="宋体" w:eastAsia="宋体" w:cs="Times New Roman"/>
                <w:kern w:val="2"/>
                <w:sz w:val="18"/>
                <w:szCs w:val="24"/>
                <w:highlight w:val="none"/>
              </w:rPr>
              <w:t>总计</w:t>
            </w:r>
          </w:p>
        </w:tc>
        <w:tc>
          <w:tcPr>
            <w:tcW w:w="480" w:type="dxa"/>
            <w:tcBorders>
              <w:left w:val="nil"/>
              <w:bottom w:val="single" w:color="auto" w:sz="2" w:space="0"/>
            </w:tcBorders>
            <w:vAlign w:val="center"/>
          </w:tcPr>
          <w:p>
            <w:pPr>
              <w:keepNext/>
              <w:spacing w:line="0" w:lineRule="atLeast"/>
              <w:jc w:val="center"/>
              <w:rPr>
                <w:rFonts w:ascii="宋体" w:hAnsi="宋体"/>
                <w:sz w:val="18"/>
                <w:highlight w:val="none"/>
              </w:rPr>
            </w:pPr>
          </w:p>
        </w:tc>
        <w:tc>
          <w:tcPr>
            <w:tcW w:w="2310" w:type="dxa"/>
            <w:gridSpan w:val="6"/>
            <w:vAlign w:val="center"/>
          </w:tcPr>
          <w:p>
            <w:pPr>
              <w:keepNext/>
              <w:spacing w:line="0" w:lineRule="atLeast"/>
              <w:jc w:val="center"/>
              <w:rPr>
                <w:rFonts w:ascii="宋体" w:hAnsi="宋体"/>
                <w:sz w:val="18"/>
                <w:highlight w:val="none"/>
              </w:rPr>
            </w:pPr>
            <w:r>
              <w:rPr>
                <w:rFonts w:hint="eastAsia" w:ascii="宋体" w:hAnsi="宋体"/>
                <w:sz w:val="18"/>
                <w:highlight w:val="none"/>
              </w:rPr>
              <w:t>按标记客位分</w:t>
            </w:r>
          </w:p>
        </w:tc>
        <w:tc>
          <w:tcPr>
            <w:tcW w:w="1403" w:type="dxa"/>
            <w:gridSpan w:val="4"/>
            <w:vAlign w:val="center"/>
          </w:tcPr>
          <w:p>
            <w:pPr>
              <w:keepNext/>
              <w:spacing w:line="0" w:lineRule="atLeast"/>
              <w:jc w:val="center"/>
              <w:rPr>
                <w:rFonts w:ascii="宋体" w:hAnsi="宋体"/>
                <w:sz w:val="18"/>
                <w:highlight w:val="none"/>
              </w:rPr>
            </w:pPr>
            <w:r>
              <w:rPr>
                <w:rFonts w:hint="eastAsia" w:ascii="宋体" w:hAnsi="宋体"/>
                <w:sz w:val="18"/>
                <w:highlight w:val="none"/>
              </w:rPr>
              <w:t>按车长分</w:t>
            </w:r>
          </w:p>
        </w:tc>
        <w:tc>
          <w:tcPr>
            <w:tcW w:w="1160" w:type="dxa"/>
            <w:gridSpan w:val="3"/>
            <w:vAlign w:val="center"/>
          </w:tcPr>
          <w:p>
            <w:pPr>
              <w:keepNext/>
              <w:spacing w:line="0" w:lineRule="atLeast"/>
              <w:jc w:val="center"/>
              <w:rPr>
                <w:rFonts w:ascii="宋体" w:hAnsi="宋体"/>
                <w:sz w:val="18"/>
                <w:highlight w:val="none"/>
              </w:rPr>
            </w:pPr>
            <w:r>
              <w:rPr>
                <w:rFonts w:hint="eastAsia" w:ascii="宋体" w:hAnsi="宋体"/>
                <w:sz w:val="18"/>
                <w:highlight w:val="none"/>
              </w:rPr>
              <w:t>按等级分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jc w:val="center"/>
        </w:trPr>
        <w:tc>
          <w:tcPr>
            <w:tcW w:w="2136" w:type="dxa"/>
            <w:vMerge w:val="continue"/>
            <w:vAlign w:val="center"/>
          </w:tcPr>
          <w:p>
            <w:pPr>
              <w:keepNext/>
              <w:spacing w:line="0" w:lineRule="atLeast"/>
              <w:jc w:val="center"/>
              <w:rPr>
                <w:rFonts w:ascii="宋体" w:hAnsi="宋体"/>
                <w:sz w:val="18"/>
                <w:highlight w:val="none"/>
              </w:rPr>
            </w:pPr>
          </w:p>
        </w:tc>
        <w:tc>
          <w:tcPr>
            <w:tcW w:w="962" w:type="dxa"/>
            <w:vMerge w:val="continue"/>
            <w:vAlign w:val="center"/>
          </w:tcPr>
          <w:p>
            <w:pPr>
              <w:keepNext/>
              <w:spacing w:line="0" w:lineRule="atLeast"/>
              <w:jc w:val="center"/>
              <w:rPr>
                <w:rFonts w:ascii="宋体" w:hAnsi="宋体"/>
                <w:sz w:val="18"/>
                <w:highlight w:val="none"/>
              </w:rPr>
            </w:pPr>
          </w:p>
        </w:tc>
        <w:tc>
          <w:tcPr>
            <w:tcW w:w="482" w:type="dxa"/>
            <w:vMerge w:val="continue"/>
            <w:vAlign w:val="center"/>
          </w:tcPr>
          <w:p>
            <w:pPr>
              <w:keepNext/>
              <w:spacing w:line="0" w:lineRule="atLeast"/>
              <w:jc w:val="center"/>
              <w:rPr>
                <w:rFonts w:ascii="宋体" w:hAnsi="宋体"/>
                <w:sz w:val="18"/>
                <w:highlight w:val="none"/>
              </w:rPr>
            </w:pPr>
          </w:p>
        </w:tc>
        <w:tc>
          <w:tcPr>
            <w:tcW w:w="480" w:type="dxa"/>
            <w:vMerge w:val="continue"/>
            <w:tcBorders>
              <w:right w:val="single" w:color="auto" w:sz="2" w:space="0"/>
            </w:tcBorders>
            <w:vAlign w:val="center"/>
          </w:tcPr>
          <w:p>
            <w:pPr>
              <w:keepNext/>
              <w:spacing w:line="0" w:lineRule="atLeast"/>
              <w:jc w:val="center"/>
              <w:rPr>
                <w:rFonts w:ascii="宋体" w:hAnsi="宋体"/>
                <w:sz w:val="18"/>
                <w:highlight w:val="none"/>
              </w:rPr>
            </w:pPr>
          </w:p>
        </w:tc>
        <w:tc>
          <w:tcPr>
            <w:tcW w:w="480" w:type="dxa"/>
            <w:vMerge w:val="restart"/>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sz w:val="18"/>
                <w:highlight w:val="none"/>
              </w:rPr>
            </w:pPr>
            <w:r>
              <w:rPr>
                <w:rFonts w:hint="eastAsia" w:ascii="宋体" w:hAnsi="宋体"/>
                <w:sz w:val="18"/>
                <w:highlight w:val="none"/>
              </w:rPr>
              <w:t>个体</w:t>
            </w:r>
          </w:p>
        </w:tc>
        <w:tc>
          <w:tcPr>
            <w:tcW w:w="382" w:type="dxa"/>
            <w:vMerge w:val="restart"/>
            <w:tcBorders>
              <w:top w:val="single" w:color="auto" w:sz="2" w:space="0"/>
              <w:left w:val="single" w:color="auto" w:sz="2" w:space="0"/>
              <w:bottom w:val="nil"/>
              <w:right w:val="nil"/>
            </w:tcBorders>
            <w:vAlign w:val="center"/>
          </w:tcPr>
          <w:p>
            <w:pPr>
              <w:keepNext/>
              <w:spacing w:line="0" w:lineRule="atLeast"/>
              <w:jc w:val="center"/>
              <w:rPr>
                <w:rFonts w:ascii="宋体" w:hAnsi="宋体"/>
                <w:sz w:val="18"/>
                <w:highlight w:val="none"/>
              </w:rPr>
            </w:pPr>
            <w:r>
              <w:rPr>
                <w:rFonts w:hint="eastAsia" w:ascii="宋体" w:hAnsi="宋体"/>
                <w:sz w:val="18"/>
                <w:highlight w:val="none"/>
              </w:rPr>
              <w:t>大型</w:t>
            </w:r>
          </w:p>
        </w:tc>
        <w:tc>
          <w:tcPr>
            <w:tcW w:w="384" w:type="dxa"/>
            <w:vMerge w:val="restart"/>
            <w:tcBorders>
              <w:top w:val="single" w:color="auto" w:sz="2" w:space="0"/>
              <w:left w:val="nil"/>
              <w:bottom w:val="nil"/>
            </w:tcBorders>
            <w:vAlign w:val="center"/>
          </w:tcPr>
          <w:p>
            <w:pPr>
              <w:keepNext/>
              <w:spacing w:line="0" w:lineRule="atLeast"/>
              <w:jc w:val="center"/>
              <w:rPr>
                <w:rFonts w:ascii="宋体" w:hAnsi="宋体"/>
                <w:sz w:val="18"/>
                <w:highlight w:val="none"/>
              </w:rPr>
            </w:pPr>
          </w:p>
        </w:tc>
        <w:tc>
          <w:tcPr>
            <w:tcW w:w="384" w:type="dxa"/>
            <w:vMerge w:val="restart"/>
            <w:tcBorders>
              <w:top w:val="single" w:color="auto" w:sz="2" w:space="0"/>
              <w:bottom w:val="nil"/>
              <w:right w:val="nil"/>
            </w:tcBorders>
            <w:vAlign w:val="center"/>
          </w:tcPr>
          <w:p>
            <w:pPr>
              <w:keepNext/>
              <w:spacing w:line="0" w:lineRule="atLeast"/>
              <w:jc w:val="center"/>
              <w:rPr>
                <w:rFonts w:ascii="宋体" w:hAnsi="宋体"/>
                <w:sz w:val="18"/>
                <w:highlight w:val="none"/>
              </w:rPr>
            </w:pPr>
            <w:r>
              <w:rPr>
                <w:rFonts w:hint="eastAsia" w:ascii="宋体" w:hAnsi="宋体"/>
                <w:sz w:val="18"/>
                <w:highlight w:val="none"/>
              </w:rPr>
              <w:t>中型</w:t>
            </w:r>
          </w:p>
        </w:tc>
        <w:tc>
          <w:tcPr>
            <w:tcW w:w="386" w:type="dxa"/>
            <w:vMerge w:val="restart"/>
            <w:tcBorders>
              <w:top w:val="nil"/>
              <w:left w:val="nil"/>
              <w:bottom w:val="nil"/>
              <w:right w:val="single" w:color="auto" w:sz="2" w:space="0"/>
            </w:tcBorders>
            <w:vAlign w:val="center"/>
          </w:tcPr>
          <w:p>
            <w:pPr>
              <w:keepNext/>
              <w:spacing w:line="0" w:lineRule="atLeast"/>
              <w:jc w:val="center"/>
              <w:rPr>
                <w:rFonts w:ascii="宋体" w:hAnsi="宋体"/>
                <w:sz w:val="18"/>
                <w:highlight w:val="none"/>
              </w:rPr>
            </w:pPr>
          </w:p>
        </w:tc>
        <w:tc>
          <w:tcPr>
            <w:tcW w:w="384" w:type="dxa"/>
            <w:vMerge w:val="restart"/>
            <w:tcBorders>
              <w:top w:val="nil"/>
              <w:left w:val="single" w:color="auto" w:sz="2" w:space="0"/>
              <w:bottom w:val="nil"/>
              <w:right w:val="nil"/>
            </w:tcBorders>
            <w:vAlign w:val="center"/>
          </w:tcPr>
          <w:p>
            <w:pPr>
              <w:keepNext/>
              <w:spacing w:line="0" w:lineRule="atLeast"/>
              <w:jc w:val="center"/>
              <w:rPr>
                <w:rFonts w:ascii="宋体" w:hAnsi="宋体"/>
                <w:sz w:val="18"/>
                <w:highlight w:val="none"/>
              </w:rPr>
            </w:pPr>
            <w:r>
              <w:rPr>
                <w:rFonts w:hint="eastAsia" w:ascii="宋体" w:hAnsi="宋体"/>
                <w:sz w:val="18"/>
                <w:highlight w:val="none"/>
              </w:rPr>
              <w:t>小型</w:t>
            </w:r>
          </w:p>
        </w:tc>
        <w:tc>
          <w:tcPr>
            <w:tcW w:w="390" w:type="dxa"/>
            <w:vMerge w:val="restart"/>
            <w:tcBorders>
              <w:top w:val="nil"/>
              <w:left w:val="nil"/>
              <w:bottom w:val="nil"/>
              <w:right w:val="single" w:color="auto" w:sz="2" w:space="0"/>
            </w:tcBorders>
            <w:vAlign w:val="center"/>
          </w:tcPr>
          <w:p>
            <w:pPr>
              <w:keepNext/>
              <w:spacing w:line="0" w:lineRule="atLeast"/>
              <w:jc w:val="center"/>
              <w:rPr>
                <w:rFonts w:ascii="宋体" w:hAnsi="宋体"/>
                <w:sz w:val="18"/>
                <w:highlight w:val="none"/>
              </w:rPr>
            </w:pPr>
          </w:p>
        </w:tc>
        <w:tc>
          <w:tcPr>
            <w:tcW w:w="243" w:type="dxa"/>
            <w:vMerge w:val="restart"/>
            <w:tcBorders>
              <w:left w:val="single" w:color="auto" w:sz="2" w:space="0"/>
            </w:tcBorders>
            <w:vAlign w:val="center"/>
          </w:tcPr>
          <w:p>
            <w:pPr>
              <w:keepNext/>
              <w:spacing w:line="0" w:lineRule="atLeast"/>
              <w:jc w:val="center"/>
              <w:rPr>
                <w:rFonts w:ascii="宋体" w:hAnsi="宋体"/>
                <w:sz w:val="18"/>
                <w:highlight w:val="none"/>
              </w:rPr>
            </w:pPr>
            <w:r>
              <w:rPr>
                <w:rFonts w:hint="eastAsia" w:ascii="宋体" w:hAnsi="宋体"/>
                <w:sz w:val="18"/>
                <w:highlight w:val="none"/>
              </w:rPr>
              <w:t>特</w:t>
            </w:r>
            <w:r>
              <w:rPr>
                <w:rFonts w:ascii="宋体" w:hAnsi="宋体"/>
                <w:sz w:val="18"/>
                <w:highlight w:val="none"/>
              </w:rPr>
              <w:br w:type="textWrapping"/>
            </w:r>
            <w:r>
              <w:rPr>
                <w:rFonts w:hint="eastAsia" w:ascii="宋体" w:hAnsi="宋体"/>
                <w:sz w:val="18"/>
                <w:highlight w:val="none"/>
              </w:rPr>
              <w:t>大</w:t>
            </w:r>
            <w:r>
              <w:rPr>
                <w:rFonts w:ascii="宋体" w:hAnsi="宋体"/>
                <w:sz w:val="18"/>
                <w:highlight w:val="none"/>
              </w:rPr>
              <w:br w:type="textWrapping"/>
            </w:r>
            <w:r>
              <w:rPr>
                <w:rFonts w:hint="eastAsia" w:ascii="宋体" w:hAnsi="宋体"/>
                <w:sz w:val="18"/>
                <w:highlight w:val="none"/>
              </w:rPr>
              <w:t>型</w:t>
            </w:r>
          </w:p>
        </w:tc>
        <w:tc>
          <w:tcPr>
            <w:tcW w:w="386" w:type="dxa"/>
            <w:vMerge w:val="restart"/>
            <w:vAlign w:val="center"/>
          </w:tcPr>
          <w:p>
            <w:pPr>
              <w:keepNext/>
              <w:spacing w:line="0" w:lineRule="atLeast"/>
              <w:jc w:val="center"/>
              <w:rPr>
                <w:rFonts w:ascii="宋体" w:hAnsi="宋体"/>
                <w:sz w:val="18"/>
                <w:highlight w:val="none"/>
              </w:rPr>
            </w:pPr>
            <w:r>
              <w:rPr>
                <w:rFonts w:hint="eastAsia" w:ascii="宋体" w:hAnsi="宋体"/>
                <w:sz w:val="18"/>
                <w:highlight w:val="none"/>
              </w:rPr>
              <w:t>大型</w:t>
            </w:r>
          </w:p>
        </w:tc>
        <w:tc>
          <w:tcPr>
            <w:tcW w:w="386" w:type="dxa"/>
            <w:vMerge w:val="restart"/>
            <w:vAlign w:val="center"/>
          </w:tcPr>
          <w:p>
            <w:pPr>
              <w:keepNext/>
              <w:spacing w:line="0" w:lineRule="atLeast"/>
              <w:jc w:val="center"/>
              <w:rPr>
                <w:rFonts w:ascii="宋体" w:hAnsi="宋体"/>
                <w:sz w:val="18"/>
                <w:highlight w:val="none"/>
              </w:rPr>
            </w:pPr>
            <w:r>
              <w:rPr>
                <w:rFonts w:hint="eastAsia" w:ascii="宋体" w:hAnsi="宋体"/>
                <w:sz w:val="18"/>
                <w:highlight w:val="none"/>
              </w:rPr>
              <w:t>中型</w:t>
            </w:r>
          </w:p>
        </w:tc>
        <w:tc>
          <w:tcPr>
            <w:tcW w:w="388" w:type="dxa"/>
            <w:vMerge w:val="restart"/>
            <w:vAlign w:val="center"/>
          </w:tcPr>
          <w:p>
            <w:pPr>
              <w:keepNext/>
              <w:spacing w:line="0" w:lineRule="atLeast"/>
              <w:jc w:val="center"/>
              <w:rPr>
                <w:rFonts w:ascii="宋体" w:hAnsi="宋体"/>
                <w:sz w:val="18"/>
                <w:highlight w:val="none"/>
              </w:rPr>
            </w:pPr>
            <w:r>
              <w:rPr>
                <w:rFonts w:hint="eastAsia" w:ascii="宋体" w:hAnsi="宋体"/>
                <w:sz w:val="18"/>
                <w:highlight w:val="none"/>
              </w:rPr>
              <w:t>小型</w:t>
            </w:r>
          </w:p>
        </w:tc>
        <w:tc>
          <w:tcPr>
            <w:tcW w:w="386" w:type="dxa"/>
            <w:vMerge w:val="restart"/>
            <w:vAlign w:val="center"/>
          </w:tcPr>
          <w:p>
            <w:pPr>
              <w:keepNext/>
              <w:spacing w:line="0" w:lineRule="atLeast"/>
              <w:jc w:val="center"/>
              <w:rPr>
                <w:rFonts w:ascii="宋体" w:hAnsi="宋体"/>
                <w:sz w:val="18"/>
                <w:highlight w:val="none"/>
              </w:rPr>
            </w:pPr>
            <w:r>
              <w:rPr>
                <w:rFonts w:hint="eastAsia" w:ascii="宋体" w:hAnsi="宋体"/>
                <w:sz w:val="18"/>
                <w:highlight w:val="none"/>
              </w:rPr>
              <w:t>高级</w:t>
            </w:r>
          </w:p>
        </w:tc>
        <w:tc>
          <w:tcPr>
            <w:tcW w:w="386" w:type="dxa"/>
            <w:vMerge w:val="restart"/>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宋体" w:hAnsi="宋体" w:eastAsia="宋体" w:cs="Times New Roman"/>
                <w:kern w:val="2"/>
                <w:sz w:val="18"/>
                <w:szCs w:val="24"/>
                <w:highlight w:val="none"/>
              </w:rPr>
            </w:pPr>
            <w:r>
              <w:rPr>
                <w:rFonts w:hint="eastAsia" w:ascii="宋体" w:hAnsi="宋体" w:eastAsia="宋体" w:cs="Times New Roman"/>
                <w:kern w:val="2"/>
                <w:sz w:val="18"/>
                <w:szCs w:val="24"/>
                <w:highlight w:val="none"/>
              </w:rPr>
              <w:t>中级</w:t>
            </w:r>
          </w:p>
        </w:tc>
        <w:tc>
          <w:tcPr>
            <w:tcW w:w="388" w:type="dxa"/>
            <w:vMerge w:val="restart"/>
            <w:vAlign w:val="center"/>
          </w:tcPr>
          <w:p>
            <w:pPr>
              <w:keepNext/>
              <w:spacing w:line="0" w:lineRule="atLeast"/>
              <w:jc w:val="center"/>
              <w:rPr>
                <w:rFonts w:ascii="宋体" w:hAnsi="宋体"/>
                <w:sz w:val="18"/>
                <w:highlight w:val="none"/>
              </w:rPr>
            </w:pPr>
            <w:r>
              <w:rPr>
                <w:rFonts w:hint="eastAsia" w:ascii="宋体" w:hAnsi="宋体"/>
                <w:sz w:val="18"/>
                <w:highlight w:val="none"/>
              </w:rPr>
              <w:t>普通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33" w:hRule="atLeast"/>
          <w:jc w:val="center"/>
        </w:trPr>
        <w:tc>
          <w:tcPr>
            <w:tcW w:w="2136" w:type="dxa"/>
            <w:vMerge w:val="continue"/>
            <w:vAlign w:val="center"/>
          </w:tcPr>
          <w:p>
            <w:pPr>
              <w:keepNext/>
              <w:spacing w:line="0" w:lineRule="atLeast"/>
              <w:jc w:val="center"/>
              <w:rPr>
                <w:rFonts w:ascii="宋体" w:hAnsi="宋体"/>
                <w:sz w:val="18"/>
                <w:highlight w:val="none"/>
              </w:rPr>
            </w:pPr>
          </w:p>
        </w:tc>
        <w:tc>
          <w:tcPr>
            <w:tcW w:w="962" w:type="dxa"/>
            <w:vMerge w:val="continue"/>
            <w:vAlign w:val="center"/>
          </w:tcPr>
          <w:p>
            <w:pPr>
              <w:keepNext/>
              <w:spacing w:line="0" w:lineRule="atLeast"/>
              <w:jc w:val="center"/>
              <w:rPr>
                <w:rFonts w:ascii="宋体" w:hAnsi="宋体"/>
                <w:sz w:val="18"/>
                <w:highlight w:val="none"/>
              </w:rPr>
            </w:pPr>
          </w:p>
        </w:tc>
        <w:tc>
          <w:tcPr>
            <w:tcW w:w="482" w:type="dxa"/>
            <w:vMerge w:val="continue"/>
            <w:vAlign w:val="center"/>
          </w:tcPr>
          <w:p>
            <w:pPr>
              <w:keepNext/>
              <w:spacing w:line="0" w:lineRule="atLeast"/>
              <w:jc w:val="center"/>
              <w:rPr>
                <w:rFonts w:ascii="宋体" w:hAnsi="宋体"/>
                <w:sz w:val="18"/>
                <w:highlight w:val="none"/>
              </w:rPr>
            </w:pPr>
          </w:p>
        </w:tc>
        <w:tc>
          <w:tcPr>
            <w:tcW w:w="480" w:type="dxa"/>
            <w:vMerge w:val="continue"/>
            <w:tcBorders>
              <w:right w:val="single" w:color="auto" w:sz="2" w:space="0"/>
            </w:tcBorders>
            <w:vAlign w:val="center"/>
          </w:tcPr>
          <w:p>
            <w:pPr>
              <w:keepNext/>
              <w:spacing w:line="0" w:lineRule="atLeast"/>
              <w:jc w:val="center"/>
              <w:rPr>
                <w:rFonts w:ascii="宋体" w:hAnsi="宋体"/>
                <w:sz w:val="18"/>
                <w:highlight w:val="none"/>
              </w:rPr>
            </w:pPr>
          </w:p>
        </w:tc>
        <w:tc>
          <w:tcPr>
            <w:tcW w:w="480" w:type="dxa"/>
            <w:vMerge w:val="continue"/>
            <w:tcBorders>
              <w:top w:val="single" w:color="auto" w:sz="4" w:space="0"/>
              <w:left w:val="single" w:color="auto" w:sz="2" w:space="0"/>
              <w:bottom w:val="single" w:color="auto" w:sz="2" w:space="0"/>
              <w:right w:val="single" w:color="auto" w:sz="2" w:space="0"/>
            </w:tcBorders>
            <w:vAlign w:val="center"/>
          </w:tcPr>
          <w:p>
            <w:pPr>
              <w:keepNext/>
              <w:spacing w:line="0" w:lineRule="atLeast"/>
              <w:jc w:val="center"/>
              <w:rPr>
                <w:rFonts w:ascii="宋体" w:hAnsi="宋体"/>
                <w:sz w:val="18"/>
                <w:highlight w:val="none"/>
              </w:rPr>
            </w:pPr>
          </w:p>
        </w:tc>
        <w:tc>
          <w:tcPr>
            <w:tcW w:w="382" w:type="dxa"/>
            <w:vMerge w:val="continue"/>
            <w:tcBorders>
              <w:top w:val="nil"/>
              <w:left w:val="single" w:color="auto" w:sz="2" w:space="0"/>
              <w:bottom w:val="nil"/>
              <w:right w:val="nil"/>
            </w:tcBorders>
            <w:vAlign w:val="center"/>
          </w:tcPr>
          <w:p>
            <w:pPr>
              <w:keepNext/>
              <w:spacing w:line="0" w:lineRule="atLeast"/>
              <w:jc w:val="center"/>
              <w:rPr>
                <w:rFonts w:ascii="宋体" w:hAnsi="宋体"/>
                <w:sz w:val="18"/>
                <w:highlight w:val="none"/>
              </w:rPr>
            </w:pPr>
          </w:p>
        </w:tc>
        <w:tc>
          <w:tcPr>
            <w:tcW w:w="384" w:type="dxa"/>
            <w:vMerge w:val="continue"/>
            <w:tcBorders>
              <w:top w:val="nil"/>
              <w:left w:val="nil"/>
              <w:bottom w:val="single" w:color="auto" w:sz="2" w:space="0"/>
            </w:tcBorders>
            <w:vAlign w:val="center"/>
          </w:tcPr>
          <w:p>
            <w:pPr>
              <w:keepNext/>
              <w:spacing w:line="0" w:lineRule="atLeast"/>
              <w:jc w:val="center"/>
              <w:rPr>
                <w:rFonts w:ascii="宋体" w:hAnsi="宋体"/>
                <w:sz w:val="18"/>
                <w:highlight w:val="none"/>
              </w:rPr>
            </w:pPr>
          </w:p>
        </w:tc>
        <w:tc>
          <w:tcPr>
            <w:tcW w:w="384" w:type="dxa"/>
            <w:vMerge w:val="continue"/>
            <w:tcBorders>
              <w:top w:val="nil"/>
              <w:bottom w:val="nil"/>
              <w:right w:val="nil"/>
            </w:tcBorders>
            <w:vAlign w:val="center"/>
          </w:tcPr>
          <w:p>
            <w:pPr>
              <w:keepNext/>
              <w:spacing w:line="0" w:lineRule="atLeast"/>
              <w:jc w:val="center"/>
              <w:rPr>
                <w:rFonts w:ascii="宋体" w:hAnsi="宋体"/>
                <w:sz w:val="18"/>
                <w:highlight w:val="none"/>
              </w:rPr>
            </w:pPr>
          </w:p>
        </w:tc>
        <w:tc>
          <w:tcPr>
            <w:tcW w:w="386" w:type="dxa"/>
            <w:vMerge w:val="continue"/>
            <w:tcBorders>
              <w:top w:val="nil"/>
              <w:left w:val="nil"/>
              <w:bottom w:val="single" w:color="auto" w:sz="2" w:space="0"/>
              <w:right w:val="single" w:color="auto" w:sz="2" w:space="0"/>
            </w:tcBorders>
            <w:vAlign w:val="center"/>
          </w:tcPr>
          <w:p>
            <w:pPr>
              <w:keepNext/>
              <w:spacing w:line="0" w:lineRule="atLeast"/>
              <w:jc w:val="center"/>
              <w:rPr>
                <w:rFonts w:ascii="宋体" w:hAnsi="宋体"/>
                <w:sz w:val="18"/>
                <w:highlight w:val="none"/>
              </w:rPr>
            </w:pPr>
          </w:p>
        </w:tc>
        <w:tc>
          <w:tcPr>
            <w:tcW w:w="384" w:type="dxa"/>
            <w:vMerge w:val="continue"/>
            <w:tcBorders>
              <w:top w:val="nil"/>
              <w:left w:val="single" w:color="auto" w:sz="2" w:space="0"/>
              <w:bottom w:val="nil"/>
              <w:right w:val="nil"/>
            </w:tcBorders>
            <w:vAlign w:val="center"/>
          </w:tcPr>
          <w:p>
            <w:pPr>
              <w:keepNext/>
              <w:spacing w:line="0" w:lineRule="atLeast"/>
              <w:jc w:val="center"/>
              <w:rPr>
                <w:rFonts w:ascii="宋体" w:hAnsi="宋体"/>
                <w:sz w:val="18"/>
                <w:highlight w:val="none"/>
              </w:rPr>
            </w:pPr>
          </w:p>
        </w:tc>
        <w:tc>
          <w:tcPr>
            <w:tcW w:w="390" w:type="dxa"/>
            <w:vMerge w:val="continue"/>
            <w:tcBorders>
              <w:top w:val="nil"/>
              <w:left w:val="nil"/>
              <w:bottom w:val="single" w:color="auto" w:sz="2" w:space="0"/>
              <w:right w:val="single" w:color="auto" w:sz="2" w:space="0"/>
            </w:tcBorders>
            <w:vAlign w:val="center"/>
          </w:tcPr>
          <w:p>
            <w:pPr>
              <w:keepNext/>
              <w:spacing w:line="0" w:lineRule="atLeast"/>
              <w:jc w:val="center"/>
              <w:rPr>
                <w:rFonts w:ascii="宋体" w:hAnsi="宋体"/>
                <w:sz w:val="18"/>
                <w:highlight w:val="none"/>
              </w:rPr>
            </w:pPr>
          </w:p>
        </w:tc>
        <w:tc>
          <w:tcPr>
            <w:tcW w:w="243" w:type="dxa"/>
            <w:vMerge w:val="continue"/>
            <w:tcBorders>
              <w:left w:val="single" w:color="auto" w:sz="2" w:space="0"/>
            </w:tcBorders>
            <w:vAlign w:val="center"/>
          </w:tcPr>
          <w:p>
            <w:pPr>
              <w:keepNext/>
              <w:spacing w:line="0" w:lineRule="atLeast"/>
              <w:jc w:val="center"/>
              <w:rPr>
                <w:rFonts w:ascii="宋体" w:hAnsi="宋体"/>
                <w:sz w:val="18"/>
                <w:highlight w:val="none"/>
              </w:rPr>
            </w:pPr>
          </w:p>
        </w:tc>
        <w:tc>
          <w:tcPr>
            <w:tcW w:w="386" w:type="dxa"/>
            <w:vMerge w:val="continue"/>
            <w:vAlign w:val="center"/>
          </w:tcPr>
          <w:p>
            <w:pPr>
              <w:keepNext/>
              <w:spacing w:line="0" w:lineRule="atLeast"/>
              <w:jc w:val="center"/>
              <w:rPr>
                <w:rFonts w:ascii="宋体" w:hAnsi="宋体"/>
                <w:sz w:val="18"/>
                <w:highlight w:val="none"/>
              </w:rPr>
            </w:pPr>
          </w:p>
        </w:tc>
        <w:tc>
          <w:tcPr>
            <w:tcW w:w="386" w:type="dxa"/>
            <w:vMerge w:val="continue"/>
            <w:vAlign w:val="center"/>
          </w:tcPr>
          <w:p>
            <w:pPr>
              <w:keepNext/>
              <w:spacing w:line="0" w:lineRule="atLeast"/>
              <w:jc w:val="center"/>
              <w:rPr>
                <w:rFonts w:ascii="宋体" w:hAnsi="宋体"/>
                <w:sz w:val="18"/>
                <w:highlight w:val="none"/>
              </w:rPr>
            </w:pPr>
          </w:p>
        </w:tc>
        <w:tc>
          <w:tcPr>
            <w:tcW w:w="388" w:type="dxa"/>
            <w:vMerge w:val="continue"/>
            <w:vAlign w:val="center"/>
          </w:tcPr>
          <w:p>
            <w:pPr>
              <w:keepNext/>
              <w:spacing w:line="0" w:lineRule="atLeast"/>
              <w:jc w:val="center"/>
              <w:rPr>
                <w:rFonts w:ascii="宋体" w:hAnsi="宋体"/>
                <w:sz w:val="18"/>
                <w:highlight w:val="none"/>
              </w:rPr>
            </w:pPr>
          </w:p>
        </w:tc>
        <w:tc>
          <w:tcPr>
            <w:tcW w:w="386" w:type="dxa"/>
            <w:vMerge w:val="continue"/>
            <w:vAlign w:val="center"/>
          </w:tcPr>
          <w:p>
            <w:pPr>
              <w:keepNext/>
              <w:spacing w:line="0" w:lineRule="atLeast"/>
              <w:jc w:val="center"/>
              <w:rPr>
                <w:rFonts w:ascii="宋体" w:hAnsi="宋体"/>
                <w:sz w:val="18"/>
                <w:highlight w:val="none"/>
              </w:rPr>
            </w:pPr>
          </w:p>
        </w:tc>
        <w:tc>
          <w:tcPr>
            <w:tcW w:w="386" w:type="dxa"/>
            <w:vMerge w:val="continue"/>
            <w:vAlign w:val="center"/>
          </w:tcPr>
          <w:p>
            <w:pPr>
              <w:keepNext/>
              <w:spacing w:line="0" w:lineRule="atLeast"/>
              <w:jc w:val="center"/>
              <w:rPr>
                <w:rFonts w:ascii="宋体" w:hAnsi="宋体"/>
                <w:sz w:val="18"/>
                <w:highlight w:val="none"/>
              </w:rPr>
            </w:pPr>
          </w:p>
        </w:tc>
        <w:tc>
          <w:tcPr>
            <w:tcW w:w="388" w:type="dxa"/>
            <w:vMerge w:val="continue"/>
            <w:vAlign w:val="center"/>
          </w:tcPr>
          <w:p>
            <w:pPr>
              <w:keepNext/>
              <w:spacing w:line="0" w:lineRule="atLeast"/>
              <w:jc w:val="center"/>
              <w:rPr>
                <w:rFonts w:ascii="宋体" w:hAnsi="宋体"/>
                <w:sz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716" w:hRule="exact"/>
          <w:jc w:val="center"/>
        </w:trPr>
        <w:tc>
          <w:tcPr>
            <w:tcW w:w="2136" w:type="dxa"/>
            <w:vMerge w:val="continue"/>
            <w:vAlign w:val="center"/>
          </w:tcPr>
          <w:p>
            <w:pPr>
              <w:keepNext/>
              <w:spacing w:line="0" w:lineRule="atLeast"/>
              <w:jc w:val="center"/>
              <w:rPr>
                <w:rFonts w:ascii="宋体" w:hAnsi="宋体"/>
                <w:sz w:val="18"/>
                <w:highlight w:val="none"/>
              </w:rPr>
            </w:pPr>
          </w:p>
        </w:tc>
        <w:tc>
          <w:tcPr>
            <w:tcW w:w="962" w:type="dxa"/>
            <w:vMerge w:val="continue"/>
            <w:vAlign w:val="center"/>
          </w:tcPr>
          <w:p>
            <w:pPr>
              <w:keepNext/>
              <w:spacing w:line="0" w:lineRule="atLeast"/>
              <w:jc w:val="center"/>
              <w:rPr>
                <w:rFonts w:ascii="宋体" w:hAnsi="宋体"/>
                <w:sz w:val="18"/>
                <w:highlight w:val="none"/>
              </w:rPr>
            </w:pPr>
          </w:p>
        </w:tc>
        <w:tc>
          <w:tcPr>
            <w:tcW w:w="482" w:type="dxa"/>
            <w:vMerge w:val="continue"/>
            <w:vAlign w:val="center"/>
          </w:tcPr>
          <w:p>
            <w:pPr>
              <w:keepNext/>
              <w:spacing w:line="0" w:lineRule="atLeast"/>
              <w:jc w:val="center"/>
              <w:rPr>
                <w:rFonts w:ascii="宋体" w:hAnsi="宋体"/>
                <w:sz w:val="18"/>
                <w:highlight w:val="none"/>
              </w:rPr>
            </w:pPr>
          </w:p>
        </w:tc>
        <w:tc>
          <w:tcPr>
            <w:tcW w:w="480" w:type="dxa"/>
            <w:vMerge w:val="continue"/>
            <w:tcBorders>
              <w:right w:val="single" w:color="auto" w:sz="2" w:space="0"/>
            </w:tcBorders>
            <w:vAlign w:val="center"/>
          </w:tcPr>
          <w:p>
            <w:pPr>
              <w:keepNext/>
              <w:spacing w:line="0" w:lineRule="atLeast"/>
              <w:jc w:val="center"/>
              <w:rPr>
                <w:rFonts w:ascii="宋体" w:hAnsi="宋体"/>
                <w:sz w:val="18"/>
                <w:highlight w:val="none"/>
              </w:rPr>
            </w:pPr>
          </w:p>
        </w:tc>
        <w:tc>
          <w:tcPr>
            <w:tcW w:w="480" w:type="dxa"/>
            <w:vMerge w:val="continue"/>
            <w:tcBorders>
              <w:top w:val="single" w:color="auto" w:sz="4" w:space="0"/>
              <w:left w:val="single" w:color="auto" w:sz="2" w:space="0"/>
              <w:bottom w:val="single" w:color="auto" w:sz="2" w:space="0"/>
              <w:right w:val="single" w:color="auto" w:sz="2" w:space="0"/>
            </w:tcBorders>
            <w:vAlign w:val="center"/>
          </w:tcPr>
          <w:p>
            <w:pPr>
              <w:keepNext/>
              <w:spacing w:line="0" w:lineRule="atLeast"/>
              <w:jc w:val="center"/>
              <w:rPr>
                <w:rFonts w:ascii="宋体" w:hAnsi="宋体"/>
                <w:sz w:val="18"/>
                <w:highlight w:val="none"/>
              </w:rPr>
            </w:pPr>
          </w:p>
        </w:tc>
        <w:tc>
          <w:tcPr>
            <w:tcW w:w="382" w:type="dxa"/>
            <w:vMerge w:val="continue"/>
            <w:tcBorders>
              <w:top w:val="nil"/>
              <w:left w:val="single" w:color="auto" w:sz="2" w:space="0"/>
              <w:bottom w:val="single" w:color="auto" w:sz="2" w:space="0"/>
              <w:right w:val="single" w:color="auto" w:sz="2" w:space="0"/>
            </w:tcBorders>
            <w:vAlign w:val="center"/>
          </w:tcPr>
          <w:p>
            <w:pPr>
              <w:keepNext/>
              <w:spacing w:line="0" w:lineRule="atLeast"/>
              <w:jc w:val="center"/>
              <w:rPr>
                <w:rFonts w:ascii="宋体" w:hAnsi="宋体"/>
                <w:sz w:val="18"/>
                <w:highlight w:val="none"/>
              </w:rPr>
            </w:pPr>
          </w:p>
        </w:tc>
        <w:tc>
          <w:tcPr>
            <w:tcW w:w="384" w:type="dxa"/>
            <w:tcBorders>
              <w:top w:val="single" w:color="auto" w:sz="2" w:space="0"/>
              <w:left w:val="single" w:color="auto" w:sz="2" w:space="0"/>
              <w:bottom w:val="single" w:color="auto" w:sz="2" w:space="0"/>
            </w:tcBorders>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宋体" w:hAnsi="宋体" w:eastAsia="宋体" w:cs="Times New Roman"/>
                <w:kern w:val="2"/>
                <w:sz w:val="18"/>
                <w:szCs w:val="24"/>
                <w:highlight w:val="none"/>
              </w:rPr>
            </w:pPr>
            <w:r>
              <w:rPr>
                <w:rFonts w:hint="eastAsia" w:ascii="宋体" w:hAnsi="宋体" w:eastAsia="宋体" w:cs="Times New Roman"/>
                <w:kern w:val="2"/>
                <w:sz w:val="18"/>
                <w:szCs w:val="24"/>
                <w:highlight w:val="none"/>
              </w:rPr>
              <w:t>个体</w:t>
            </w:r>
          </w:p>
        </w:tc>
        <w:tc>
          <w:tcPr>
            <w:tcW w:w="384" w:type="dxa"/>
            <w:vMerge w:val="continue"/>
            <w:tcBorders>
              <w:top w:val="nil"/>
              <w:bottom w:val="single" w:color="auto" w:sz="2" w:space="0"/>
              <w:right w:val="single" w:color="auto" w:sz="2" w:space="0"/>
            </w:tcBorders>
            <w:vAlign w:val="center"/>
          </w:tcPr>
          <w:p>
            <w:pPr>
              <w:keepNext/>
              <w:spacing w:line="0" w:lineRule="atLeast"/>
              <w:jc w:val="center"/>
              <w:rPr>
                <w:rFonts w:ascii="宋体" w:hAnsi="宋体"/>
                <w:sz w:val="18"/>
                <w:highlight w:val="none"/>
              </w:rPr>
            </w:pPr>
          </w:p>
        </w:tc>
        <w:tc>
          <w:tcPr>
            <w:tcW w:w="386"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sz w:val="18"/>
                <w:highlight w:val="none"/>
              </w:rPr>
            </w:pPr>
            <w:r>
              <w:rPr>
                <w:rFonts w:hint="eastAsia" w:ascii="宋体" w:hAnsi="宋体"/>
                <w:sz w:val="18"/>
                <w:highlight w:val="none"/>
              </w:rPr>
              <w:t>个体</w:t>
            </w:r>
          </w:p>
        </w:tc>
        <w:tc>
          <w:tcPr>
            <w:tcW w:w="384" w:type="dxa"/>
            <w:vMerge w:val="continue"/>
            <w:tcBorders>
              <w:top w:val="nil"/>
              <w:left w:val="single" w:color="auto" w:sz="2" w:space="0"/>
              <w:bottom w:val="single" w:color="auto" w:sz="2" w:space="0"/>
              <w:right w:val="single" w:color="auto" w:sz="2" w:space="0"/>
            </w:tcBorders>
            <w:vAlign w:val="center"/>
          </w:tcPr>
          <w:p>
            <w:pPr>
              <w:keepNext/>
              <w:spacing w:line="0" w:lineRule="atLeast"/>
              <w:jc w:val="center"/>
              <w:rPr>
                <w:rFonts w:ascii="宋体" w:hAnsi="宋体"/>
                <w:sz w:val="18"/>
                <w:highlight w:val="none"/>
              </w:rPr>
            </w:pPr>
          </w:p>
        </w:tc>
        <w:tc>
          <w:tcPr>
            <w:tcW w:w="39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sz w:val="18"/>
                <w:highlight w:val="none"/>
              </w:rPr>
            </w:pPr>
            <w:r>
              <w:rPr>
                <w:rFonts w:hint="eastAsia" w:ascii="宋体" w:hAnsi="宋体"/>
                <w:sz w:val="18"/>
                <w:highlight w:val="none"/>
              </w:rPr>
              <w:t>个体</w:t>
            </w:r>
          </w:p>
        </w:tc>
        <w:tc>
          <w:tcPr>
            <w:tcW w:w="243" w:type="dxa"/>
            <w:vMerge w:val="continue"/>
            <w:tcBorders>
              <w:left w:val="single" w:color="auto" w:sz="2" w:space="0"/>
            </w:tcBorders>
            <w:vAlign w:val="center"/>
          </w:tcPr>
          <w:p>
            <w:pPr>
              <w:keepNext/>
              <w:spacing w:line="0" w:lineRule="atLeast"/>
              <w:jc w:val="center"/>
              <w:rPr>
                <w:rFonts w:ascii="宋体" w:hAnsi="宋体"/>
                <w:sz w:val="18"/>
                <w:highlight w:val="none"/>
              </w:rPr>
            </w:pPr>
          </w:p>
        </w:tc>
        <w:tc>
          <w:tcPr>
            <w:tcW w:w="386" w:type="dxa"/>
            <w:vMerge w:val="continue"/>
            <w:vAlign w:val="center"/>
          </w:tcPr>
          <w:p>
            <w:pPr>
              <w:keepNext/>
              <w:spacing w:line="0" w:lineRule="atLeast"/>
              <w:jc w:val="center"/>
              <w:rPr>
                <w:rFonts w:ascii="宋体" w:hAnsi="宋体"/>
                <w:sz w:val="18"/>
                <w:highlight w:val="none"/>
              </w:rPr>
            </w:pPr>
          </w:p>
        </w:tc>
        <w:tc>
          <w:tcPr>
            <w:tcW w:w="386" w:type="dxa"/>
            <w:vMerge w:val="continue"/>
            <w:vAlign w:val="center"/>
          </w:tcPr>
          <w:p>
            <w:pPr>
              <w:keepNext/>
              <w:spacing w:line="0" w:lineRule="atLeast"/>
              <w:jc w:val="center"/>
              <w:rPr>
                <w:rFonts w:ascii="宋体" w:hAnsi="宋体"/>
                <w:sz w:val="18"/>
                <w:highlight w:val="none"/>
              </w:rPr>
            </w:pPr>
          </w:p>
        </w:tc>
        <w:tc>
          <w:tcPr>
            <w:tcW w:w="388" w:type="dxa"/>
            <w:vMerge w:val="continue"/>
            <w:vAlign w:val="center"/>
          </w:tcPr>
          <w:p>
            <w:pPr>
              <w:keepNext/>
              <w:spacing w:line="0" w:lineRule="atLeast"/>
              <w:jc w:val="center"/>
              <w:rPr>
                <w:rFonts w:ascii="宋体" w:hAnsi="宋体"/>
                <w:sz w:val="18"/>
                <w:highlight w:val="none"/>
              </w:rPr>
            </w:pPr>
          </w:p>
        </w:tc>
        <w:tc>
          <w:tcPr>
            <w:tcW w:w="386" w:type="dxa"/>
            <w:vMerge w:val="continue"/>
            <w:vAlign w:val="center"/>
          </w:tcPr>
          <w:p>
            <w:pPr>
              <w:keepNext/>
              <w:spacing w:line="0" w:lineRule="atLeast"/>
              <w:jc w:val="center"/>
              <w:rPr>
                <w:rFonts w:ascii="宋体" w:hAnsi="宋体"/>
                <w:sz w:val="18"/>
                <w:highlight w:val="none"/>
              </w:rPr>
            </w:pPr>
          </w:p>
        </w:tc>
        <w:tc>
          <w:tcPr>
            <w:tcW w:w="386" w:type="dxa"/>
            <w:vMerge w:val="continue"/>
            <w:vAlign w:val="center"/>
          </w:tcPr>
          <w:p>
            <w:pPr>
              <w:keepNext/>
              <w:spacing w:line="0" w:lineRule="atLeast"/>
              <w:jc w:val="center"/>
              <w:rPr>
                <w:rFonts w:ascii="宋体" w:hAnsi="宋体"/>
                <w:sz w:val="18"/>
                <w:highlight w:val="none"/>
              </w:rPr>
            </w:pPr>
          </w:p>
        </w:tc>
        <w:tc>
          <w:tcPr>
            <w:tcW w:w="388" w:type="dxa"/>
            <w:vMerge w:val="continue"/>
            <w:vAlign w:val="center"/>
          </w:tcPr>
          <w:p>
            <w:pPr>
              <w:keepNext/>
              <w:spacing w:line="0" w:lineRule="atLeast"/>
              <w:jc w:val="center"/>
              <w:rPr>
                <w:rFonts w:ascii="宋体" w:hAnsi="宋体"/>
                <w:sz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136" w:type="dxa"/>
            <w:vAlign w:val="center"/>
          </w:tcPr>
          <w:p>
            <w:pPr>
              <w:keepNext/>
              <w:spacing w:line="0" w:lineRule="atLeast"/>
              <w:jc w:val="center"/>
              <w:rPr>
                <w:rFonts w:ascii="宋体" w:hAnsi="宋体"/>
                <w:sz w:val="18"/>
                <w:highlight w:val="none"/>
              </w:rPr>
            </w:pPr>
            <w:r>
              <w:rPr>
                <w:rFonts w:hint="eastAsia" w:ascii="宋体" w:hAnsi="宋体"/>
                <w:sz w:val="18"/>
                <w:highlight w:val="none"/>
              </w:rPr>
              <w:t>甲</w:t>
            </w:r>
          </w:p>
        </w:tc>
        <w:tc>
          <w:tcPr>
            <w:tcW w:w="962" w:type="dxa"/>
            <w:vAlign w:val="center"/>
          </w:tcPr>
          <w:p>
            <w:pPr>
              <w:keepNext/>
              <w:spacing w:line="0" w:lineRule="atLeast"/>
              <w:jc w:val="center"/>
              <w:rPr>
                <w:rFonts w:ascii="宋体" w:hAnsi="宋体"/>
                <w:sz w:val="18"/>
                <w:highlight w:val="none"/>
              </w:rPr>
            </w:pPr>
            <w:r>
              <w:rPr>
                <w:rFonts w:hint="eastAsia" w:ascii="宋体" w:hAnsi="宋体"/>
                <w:sz w:val="18"/>
                <w:highlight w:val="none"/>
              </w:rPr>
              <w:t>乙</w:t>
            </w:r>
          </w:p>
        </w:tc>
        <w:tc>
          <w:tcPr>
            <w:tcW w:w="482" w:type="dxa"/>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宋体" w:hAnsi="宋体" w:eastAsia="宋体" w:cs="Times New Roman"/>
                <w:kern w:val="2"/>
                <w:sz w:val="18"/>
                <w:szCs w:val="24"/>
                <w:highlight w:val="none"/>
              </w:rPr>
            </w:pPr>
            <w:r>
              <w:rPr>
                <w:rFonts w:hint="eastAsia" w:ascii="宋体" w:hAnsi="宋体" w:eastAsia="宋体" w:cs="Times New Roman"/>
                <w:kern w:val="2"/>
                <w:sz w:val="18"/>
                <w:szCs w:val="24"/>
                <w:highlight w:val="none"/>
              </w:rPr>
              <w:t>丙</w:t>
            </w:r>
          </w:p>
        </w:tc>
        <w:tc>
          <w:tcPr>
            <w:tcW w:w="480" w:type="dxa"/>
            <w:vAlign w:val="center"/>
          </w:tcPr>
          <w:p>
            <w:pPr>
              <w:keepNext/>
              <w:spacing w:line="0" w:lineRule="atLeast"/>
              <w:jc w:val="center"/>
              <w:rPr>
                <w:rFonts w:ascii="宋体" w:hAnsi="宋体"/>
                <w:sz w:val="18"/>
                <w:highlight w:val="none"/>
              </w:rPr>
            </w:pPr>
            <w:r>
              <w:rPr>
                <w:rFonts w:hint="eastAsia" w:ascii="宋体" w:hAnsi="宋体"/>
                <w:sz w:val="18"/>
                <w:highlight w:val="none"/>
              </w:rPr>
              <w:t>01</w:t>
            </w:r>
          </w:p>
        </w:tc>
        <w:tc>
          <w:tcPr>
            <w:tcW w:w="480" w:type="dxa"/>
            <w:tcBorders>
              <w:top w:val="single" w:color="auto" w:sz="2" w:space="0"/>
            </w:tcBorders>
            <w:vAlign w:val="center"/>
          </w:tcPr>
          <w:p>
            <w:pPr>
              <w:keepNext/>
              <w:spacing w:line="0" w:lineRule="atLeast"/>
              <w:jc w:val="center"/>
              <w:rPr>
                <w:rFonts w:ascii="宋体" w:hAnsi="宋体"/>
                <w:sz w:val="18"/>
                <w:highlight w:val="none"/>
              </w:rPr>
            </w:pPr>
            <w:r>
              <w:rPr>
                <w:rFonts w:hint="eastAsia" w:ascii="宋体" w:hAnsi="宋体"/>
                <w:sz w:val="18"/>
                <w:highlight w:val="none"/>
              </w:rPr>
              <w:t>02</w:t>
            </w:r>
          </w:p>
        </w:tc>
        <w:tc>
          <w:tcPr>
            <w:tcW w:w="382" w:type="dxa"/>
            <w:tcBorders>
              <w:top w:val="single" w:color="auto" w:sz="2" w:space="0"/>
            </w:tcBorders>
            <w:vAlign w:val="center"/>
          </w:tcPr>
          <w:p>
            <w:pPr>
              <w:keepNext/>
              <w:spacing w:line="0" w:lineRule="atLeast"/>
              <w:jc w:val="center"/>
              <w:rPr>
                <w:rFonts w:ascii="宋体" w:hAnsi="宋体"/>
                <w:sz w:val="18"/>
                <w:highlight w:val="none"/>
              </w:rPr>
            </w:pPr>
            <w:r>
              <w:rPr>
                <w:rFonts w:hint="eastAsia" w:ascii="宋体" w:hAnsi="宋体"/>
                <w:sz w:val="18"/>
                <w:highlight w:val="none"/>
              </w:rPr>
              <w:t>03</w:t>
            </w:r>
          </w:p>
        </w:tc>
        <w:tc>
          <w:tcPr>
            <w:tcW w:w="384" w:type="dxa"/>
            <w:tcBorders>
              <w:top w:val="single" w:color="auto" w:sz="2" w:space="0"/>
            </w:tcBorders>
            <w:vAlign w:val="center"/>
          </w:tcPr>
          <w:p>
            <w:pPr>
              <w:keepNext/>
              <w:spacing w:line="0" w:lineRule="atLeast"/>
              <w:jc w:val="center"/>
              <w:rPr>
                <w:rFonts w:ascii="宋体" w:hAnsi="宋体"/>
                <w:sz w:val="18"/>
                <w:highlight w:val="none"/>
              </w:rPr>
            </w:pPr>
            <w:r>
              <w:rPr>
                <w:rFonts w:hint="eastAsia" w:ascii="宋体" w:hAnsi="宋体"/>
                <w:sz w:val="18"/>
                <w:highlight w:val="none"/>
              </w:rPr>
              <w:t>04</w:t>
            </w:r>
          </w:p>
        </w:tc>
        <w:tc>
          <w:tcPr>
            <w:tcW w:w="384" w:type="dxa"/>
            <w:tcBorders>
              <w:top w:val="single" w:color="auto" w:sz="2" w:space="0"/>
            </w:tcBorders>
            <w:vAlign w:val="center"/>
          </w:tcPr>
          <w:p>
            <w:pPr>
              <w:keepNext/>
              <w:spacing w:line="0" w:lineRule="atLeast"/>
              <w:jc w:val="center"/>
              <w:rPr>
                <w:rFonts w:ascii="宋体" w:hAnsi="宋体"/>
                <w:sz w:val="18"/>
                <w:highlight w:val="none"/>
              </w:rPr>
            </w:pPr>
            <w:r>
              <w:rPr>
                <w:rFonts w:hint="eastAsia" w:ascii="宋体" w:hAnsi="宋体"/>
                <w:sz w:val="18"/>
                <w:highlight w:val="none"/>
              </w:rPr>
              <w:t>05</w:t>
            </w:r>
          </w:p>
        </w:tc>
        <w:tc>
          <w:tcPr>
            <w:tcW w:w="386" w:type="dxa"/>
            <w:tcBorders>
              <w:top w:val="single" w:color="auto" w:sz="2" w:space="0"/>
            </w:tcBorders>
            <w:vAlign w:val="center"/>
          </w:tcPr>
          <w:p>
            <w:pPr>
              <w:keepNext/>
              <w:spacing w:line="0" w:lineRule="atLeast"/>
              <w:jc w:val="center"/>
              <w:rPr>
                <w:rFonts w:ascii="宋体" w:hAnsi="宋体"/>
                <w:sz w:val="18"/>
                <w:highlight w:val="none"/>
              </w:rPr>
            </w:pPr>
            <w:r>
              <w:rPr>
                <w:rFonts w:hint="eastAsia" w:ascii="宋体" w:hAnsi="宋体"/>
                <w:sz w:val="18"/>
                <w:highlight w:val="none"/>
              </w:rPr>
              <w:t>06</w:t>
            </w:r>
          </w:p>
        </w:tc>
        <w:tc>
          <w:tcPr>
            <w:tcW w:w="384" w:type="dxa"/>
            <w:tcBorders>
              <w:top w:val="single" w:color="auto" w:sz="2" w:space="0"/>
            </w:tcBorders>
            <w:vAlign w:val="center"/>
          </w:tcPr>
          <w:p>
            <w:pPr>
              <w:keepNext/>
              <w:spacing w:line="0" w:lineRule="atLeast"/>
              <w:jc w:val="center"/>
              <w:rPr>
                <w:rFonts w:ascii="宋体" w:hAnsi="宋体"/>
                <w:sz w:val="18"/>
                <w:highlight w:val="none"/>
              </w:rPr>
            </w:pPr>
            <w:r>
              <w:rPr>
                <w:rFonts w:hint="eastAsia" w:ascii="宋体" w:hAnsi="宋体"/>
                <w:sz w:val="18"/>
                <w:highlight w:val="none"/>
              </w:rPr>
              <w:t>07</w:t>
            </w:r>
          </w:p>
        </w:tc>
        <w:tc>
          <w:tcPr>
            <w:tcW w:w="390" w:type="dxa"/>
            <w:tcBorders>
              <w:top w:val="single" w:color="auto" w:sz="2" w:space="0"/>
            </w:tcBorders>
            <w:vAlign w:val="center"/>
          </w:tcPr>
          <w:p>
            <w:pPr>
              <w:keepNext/>
              <w:spacing w:line="0" w:lineRule="atLeast"/>
              <w:jc w:val="center"/>
              <w:rPr>
                <w:rFonts w:ascii="宋体" w:hAnsi="宋体"/>
                <w:sz w:val="18"/>
                <w:highlight w:val="none"/>
              </w:rPr>
            </w:pPr>
            <w:r>
              <w:rPr>
                <w:rFonts w:hint="eastAsia" w:ascii="宋体" w:hAnsi="宋体"/>
                <w:sz w:val="18"/>
                <w:highlight w:val="none"/>
              </w:rPr>
              <w:t>08</w:t>
            </w:r>
          </w:p>
        </w:tc>
        <w:tc>
          <w:tcPr>
            <w:tcW w:w="243" w:type="dxa"/>
            <w:vAlign w:val="center"/>
          </w:tcPr>
          <w:p>
            <w:pPr>
              <w:keepNext/>
              <w:spacing w:line="0" w:lineRule="atLeast"/>
              <w:jc w:val="center"/>
              <w:rPr>
                <w:rFonts w:ascii="宋体" w:hAnsi="宋体"/>
                <w:sz w:val="18"/>
                <w:highlight w:val="none"/>
              </w:rPr>
            </w:pPr>
            <w:r>
              <w:rPr>
                <w:rFonts w:hint="eastAsia" w:ascii="宋体" w:hAnsi="宋体"/>
                <w:sz w:val="18"/>
                <w:highlight w:val="none"/>
              </w:rPr>
              <w:t>09</w:t>
            </w:r>
          </w:p>
        </w:tc>
        <w:tc>
          <w:tcPr>
            <w:tcW w:w="386" w:type="dxa"/>
            <w:vAlign w:val="center"/>
          </w:tcPr>
          <w:p>
            <w:pPr>
              <w:keepNext/>
              <w:spacing w:line="0" w:lineRule="atLeast"/>
              <w:jc w:val="center"/>
              <w:rPr>
                <w:rFonts w:ascii="宋体" w:hAnsi="宋体"/>
                <w:sz w:val="18"/>
                <w:highlight w:val="none"/>
              </w:rPr>
            </w:pPr>
            <w:r>
              <w:rPr>
                <w:rFonts w:hint="eastAsia" w:ascii="宋体" w:hAnsi="宋体"/>
                <w:sz w:val="18"/>
                <w:highlight w:val="none"/>
              </w:rPr>
              <w:t>10</w:t>
            </w:r>
          </w:p>
        </w:tc>
        <w:tc>
          <w:tcPr>
            <w:tcW w:w="386" w:type="dxa"/>
            <w:vAlign w:val="center"/>
          </w:tcPr>
          <w:p>
            <w:pPr>
              <w:keepNext/>
              <w:spacing w:line="0" w:lineRule="atLeast"/>
              <w:jc w:val="center"/>
              <w:rPr>
                <w:rFonts w:ascii="宋体" w:hAnsi="宋体"/>
                <w:sz w:val="18"/>
                <w:highlight w:val="none"/>
              </w:rPr>
            </w:pPr>
            <w:r>
              <w:rPr>
                <w:rFonts w:hint="eastAsia" w:ascii="宋体" w:hAnsi="宋体"/>
                <w:sz w:val="18"/>
                <w:highlight w:val="none"/>
              </w:rPr>
              <w:t>11</w:t>
            </w:r>
          </w:p>
        </w:tc>
        <w:tc>
          <w:tcPr>
            <w:tcW w:w="388" w:type="dxa"/>
            <w:vAlign w:val="center"/>
          </w:tcPr>
          <w:p>
            <w:pPr>
              <w:keepNext/>
              <w:spacing w:line="0" w:lineRule="atLeast"/>
              <w:jc w:val="center"/>
              <w:rPr>
                <w:rFonts w:ascii="宋体" w:hAnsi="宋体"/>
                <w:sz w:val="18"/>
                <w:highlight w:val="none"/>
              </w:rPr>
            </w:pPr>
            <w:r>
              <w:rPr>
                <w:rFonts w:hint="eastAsia" w:ascii="宋体" w:hAnsi="宋体"/>
                <w:sz w:val="18"/>
                <w:highlight w:val="none"/>
              </w:rPr>
              <w:t>12</w:t>
            </w:r>
          </w:p>
        </w:tc>
        <w:tc>
          <w:tcPr>
            <w:tcW w:w="386" w:type="dxa"/>
            <w:vAlign w:val="center"/>
          </w:tcPr>
          <w:p>
            <w:pPr>
              <w:keepNext/>
              <w:spacing w:line="0" w:lineRule="atLeast"/>
              <w:jc w:val="center"/>
              <w:rPr>
                <w:rFonts w:ascii="宋体" w:hAnsi="宋体"/>
                <w:sz w:val="18"/>
                <w:highlight w:val="none"/>
              </w:rPr>
            </w:pPr>
            <w:r>
              <w:rPr>
                <w:rFonts w:hint="eastAsia" w:ascii="宋体" w:hAnsi="宋体"/>
                <w:sz w:val="18"/>
                <w:highlight w:val="none"/>
              </w:rPr>
              <w:t>13</w:t>
            </w:r>
          </w:p>
        </w:tc>
        <w:tc>
          <w:tcPr>
            <w:tcW w:w="386" w:type="dxa"/>
            <w:vAlign w:val="center"/>
          </w:tcPr>
          <w:p>
            <w:pPr>
              <w:keepNext/>
              <w:spacing w:line="0" w:lineRule="atLeast"/>
              <w:jc w:val="center"/>
              <w:rPr>
                <w:rFonts w:ascii="宋体" w:hAnsi="宋体"/>
                <w:sz w:val="18"/>
                <w:highlight w:val="none"/>
              </w:rPr>
            </w:pPr>
            <w:r>
              <w:rPr>
                <w:rFonts w:hint="eastAsia" w:ascii="宋体" w:hAnsi="宋体"/>
                <w:sz w:val="18"/>
                <w:highlight w:val="none"/>
              </w:rPr>
              <w:t>14</w:t>
            </w:r>
          </w:p>
        </w:tc>
        <w:tc>
          <w:tcPr>
            <w:tcW w:w="388" w:type="dxa"/>
            <w:vAlign w:val="center"/>
          </w:tcPr>
          <w:p>
            <w:pPr>
              <w:keepNext/>
              <w:spacing w:line="0" w:lineRule="atLeast"/>
              <w:jc w:val="center"/>
              <w:rPr>
                <w:rFonts w:ascii="宋体" w:hAnsi="宋体"/>
                <w:sz w:val="18"/>
                <w:highlight w:val="none"/>
              </w:rPr>
            </w:pPr>
            <w:r>
              <w:rPr>
                <w:rFonts w:hint="eastAsia" w:ascii="宋体" w:hAnsi="宋体"/>
                <w:sz w:val="18"/>
                <w:highlight w:val="none"/>
              </w:rPr>
              <w:t>15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136" w:type="dxa"/>
            <w:vAlign w:val="center"/>
          </w:tcPr>
          <w:p>
            <w:pPr>
              <w:keepNext/>
              <w:spacing w:line="0" w:lineRule="atLeast"/>
              <w:ind w:firstLine="360" w:firstLineChars="200"/>
              <w:rPr>
                <w:rFonts w:ascii="宋体" w:hAnsi="宋体"/>
                <w:sz w:val="18"/>
                <w:highlight w:val="none"/>
              </w:rPr>
            </w:pPr>
            <w:r>
              <w:rPr>
                <w:rFonts w:hint="eastAsia" w:ascii="宋体" w:hAnsi="宋体"/>
                <w:sz w:val="18"/>
                <w:highlight w:val="none"/>
              </w:rPr>
              <w:t>纯电动车</w:t>
            </w:r>
          </w:p>
        </w:tc>
        <w:tc>
          <w:tcPr>
            <w:tcW w:w="962" w:type="dxa"/>
            <w:vAlign w:val="center"/>
          </w:tcPr>
          <w:p>
            <w:pPr>
              <w:keepNext/>
              <w:spacing w:line="0" w:lineRule="atLeast"/>
              <w:jc w:val="center"/>
              <w:rPr>
                <w:rFonts w:ascii="宋体" w:hAnsi="宋体"/>
                <w:sz w:val="18"/>
                <w:highlight w:val="none"/>
              </w:rPr>
            </w:pPr>
            <w:r>
              <w:rPr>
                <w:rFonts w:hint="eastAsia" w:ascii="宋体" w:hAnsi="宋体"/>
                <w:sz w:val="18"/>
                <w:highlight w:val="none"/>
              </w:rPr>
              <w:t>辆</w:t>
            </w:r>
          </w:p>
        </w:tc>
        <w:tc>
          <w:tcPr>
            <w:tcW w:w="482" w:type="dxa"/>
            <w:vAlign w:val="center"/>
          </w:tcPr>
          <w:p>
            <w:pPr>
              <w:keepNext/>
              <w:spacing w:line="0" w:lineRule="atLeast"/>
              <w:jc w:val="center"/>
              <w:rPr>
                <w:rFonts w:ascii="宋体" w:hAnsi="宋体"/>
                <w:sz w:val="18"/>
                <w:highlight w:val="none"/>
              </w:rPr>
            </w:pPr>
            <w:r>
              <w:rPr>
                <w:rFonts w:hint="eastAsia" w:ascii="宋体" w:hAnsi="宋体"/>
                <w:sz w:val="18"/>
                <w:highlight w:val="none"/>
              </w:rPr>
              <w:t>20</w:t>
            </w:r>
          </w:p>
        </w:tc>
        <w:tc>
          <w:tcPr>
            <w:tcW w:w="480" w:type="dxa"/>
            <w:vAlign w:val="center"/>
          </w:tcPr>
          <w:p>
            <w:pPr>
              <w:keepNext/>
              <w:spacing w:line="0" w:lineRule="atLeast"/>
              <w:jc w:val="center"/>
              <w:rPr>
                <w:rFonts w:ascii="宋体" w:hAnsi="宋体"/>
                <w:sz w:val="18"/>
                <w:highlight w:val="none"/>
              </w:rPr>
            </w:pPr>
          </w:p>
        </w:tc>
        <w:tc>
          <w:tcPr>
            <w:tcW w:w="480" w:type="dxa"/>
            <w:vAlign w:val="center"/>
          </w:tcPr>
          <w:p>
            <w:pPr>
              <w:keepNext/>
              <w:spacing w:line="0" w:lineRule="atLeast"/>
              <w:jc w:val="center"/>
              <w:rPr>
                <w:rFonts w:ascii="宋体" w:hAnsi="宋体"/>
                <w:sz w:val="18"/>
                <w:highlight w:val="none"/>
              </w:rPr>
            </w:pPr>
          </w:p>
        </w:tc>
        <w:tc>
          <w:tcPr>
            <w:tcW w:w="38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4"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4"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6"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4"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90"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243"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6"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6"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8"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6"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6"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8"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136" w:type="dxa"/>
            <w:vAlign w:val="center"/>
          </w:tcPr>
          <w:p>
            <w:pPr>
              <w:keepNext/>
              <w:spacing w:line="0" w:lineRule="atLeast"/>
              <w:ind w:firstLine="360" w:firstLineChars="200"/>
              <w:rPr>
                <w:rFonts w:ascii="宋体" w:hAnsi="宋体"/>
                <w:sz w:val="18"/>
                <w:highlight w:val="none"/>
              </w:rPr>
            </w:pPr>
            <w:r>
              <w:rPr>
                <w:rFonts w:hint="eastAsia" w:ascii="宋体" w:hAnsi="宋体"/>
                <w:sz w:val="18"/>
                <w:highlight w:val="none"/>
              </w:rPr>
              <w:t>混合动力车</w:t>
            </w:r>
          </w:p>
        </w:tc>
        <w:tc>
          <w:tcPr>
            <w:tcW w:w="962" w:type="dxa"/>
            <w:vAlign w:val="center"/>
          </w:tcPr>
          <w:p>
            <w:pPr>
              <w:keepNext/>
              <w:spacing w:line="0" w:lineRule="atLeast"/>
              <w:jc w:val="center"/>
              <w:rPr>
                <w:rFonts w:ascii="宋体" w:hAnsi="宋体"/>
                <w:sz w:val="18"/>
                <w:highlight w:val="none"/>
              </w:rPr>
            </w:pPr>
            <w:r>
              <w:rPr>
                <w:rFonts w:hint="eastAsia" w:ascii="宋体" w:hAnsi="宋体"/>
                <w:sz w:val="18"/>
                <w:highlight w:val="none"/>
              </w:rPr>
              <w:t>辆</w:t>
            </w:r>
          </w:p>
        </w:tc>
        <w:tc>
          <w:tcPr>
            <w:tcW w:w="482" w:type="dxa"/>
            <w:vAlign w:val="center"/>
          </w:tcPr>
          <w:p>
            <w:pPr>
              <w:keepNext/>
              <w:spacing w:line="0" w:lineRule="atLeast"/>
              <w:jc w:val="center"/>
              <w:rPr>
                <w:rFonts w:ascii="宋体" w:hAnsi="宋体"/>
                <w:sz w:val="18"/>
                <w:highlight w:val="none"/>
              </w:rPr>
            </w:pPr>
            <w:r>
              <w:rPr>
                <w:rFonts w:hint="eastAsia" w:ascii="宋体" w:hAnsi="宋体"/>
                <w:sz w:val="18"/>
                <w:highlight w:val="none"/>
              </w:rPr>
              <w:t>21</w:t>
            </w:r>
          </w:p>
        </w:tc>
        <w:tc>
          <w:tcPr>
            <w:tcW w:w="480" w:type="dxa"/>
            <w:vAlign w:val="center"/>
          </w:tcPr>
          <w:p>
            <w:pPr>
              <w:keepNext/>
              <w:spacing w:line="0" w:lineRule="atLeast"/>
              <w:jc w:val="center"/>
              <w:rPr>
                <w:rFonts w:ascii="宋体" w:hAnsi="宋体"/>
                <w:sz w:val="18"/>
                <w:highlight w:val="none"/>
              </w:rPr>
            </w:pPr>
          </w:p>
        </w:tc>
        <w:tc>
          <w:tcPr>
            <w:tcW w:w="480" w:type="dxa"/>
            <w:vAlign w:val="center"/>
          </w:tcPr>
          <w:p>
            <w:pPr>
              <w:keepNext/>
              <w:spacing w:line="0" w:lineRule="atLeast"/>
              <w:jc w:val="center"/>
              <w:rPr>
                <w:rFonts w:ascii="宋体" w:hAnsi="宋体"/>
                <w:sz w:val="18"/>
                <w:highlight w:val="none"/>
              </w:rPr>
            </w:pPr>
          </w:p>
        </w:tc>
        <w:tc>
          <w:tcPr>
            <w:tcW w:w="38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4"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4"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6"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4"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90"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243"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6"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6"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8"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6"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6"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8"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136" w:type="dxa"/>
            <w:vAlign w:val="center"/>
          </w:tcPr>
          <w:p>
            <w:pPr>
              <w:keepNext/>
              <w:spacing w:line="0" w:lineRule="atLeast"/>
              <w:ind w:firstLine="360" w:firstLineChars="200"/>
              <w:rPr>
                <w:rFonts w:ascii="宋体" w:hAnsi="宋体"/>
                <w:sz w:val="18"/>
                <w:highlight w:val="none"/>
              </w:rPr>
            </w:pPr>
            <w:r>
              <w:rPr>
                <w:rFonts w:hint="eastAsia" w:ascii="宋体" w:hAnsi="宋体"/>
                <w:sz w:val="18"/>
                <w:highlight w:val="none"/>
              </w:rPr>
              <w:t>其他燃料车</w:t>
            </w:r>
          </w:p>
        </w:tc>
        <w:tc>
          <w:tcPr>
            <w:tcW w:w="962" w:type="dxa"/>
            <w:vAlign w:val="center"/>
          </w:tcPr>
          <w:p>
            <w:pPr>
              <w:keepNext/>
              <w:spacing w:line="0" w:lineRule="atLeast"/>
              <w:jc w:val="center"/>
              <w:rPr>
                <w:rFonts w:ascii="宋体" w:hAnsi="宋体"/>
                <w:sz w:val="18"/>
                <w:highlight w:val="none"/>
              </w:rPr>
            </w:pPr>
            <w:r>
              <w:rPr>
                <w:rFonts w:hint="eastAsia" w:ascii="宋体" w:hAnsi="宋体"/>
                <w:sz w:val="18"/>
                <w:highlight w:val="none"/>
              </w:rPr>
              <w:t>辆</w:t>
            </w:r>
          </w:p>
        </w:tc>
        <w:tc>
          <w:tcPr>
            <w:tcW w:w="482" w:type="dxa"/>
            <w:vAlign w:val="center"/>
          </w:tcPr>
          <w:p>
            <w:pPr>
              <w:keepNext/>
              <w:spacing w:line="0" w:lineRule="atLeast"/>
              <w:jc w:val="center"/>
              <w:rPr>
                <w:rFonts w:ascii="宋体" w:hAnsi="宋体"/>
                <w:sz w:val="18"/>
                <w:highlight w:val="none"/>
              </w:rPr>
            </w:pPr>
            <w:r>
              <w:rPr>
                <w:rFonts w:hint="eastAsia" w:ascii="宋体" w:hAnsi="宋体"/>
                <w:sz w:val="18"/>
                <w:highlight w:val="none"/>
              </w:rPr>
              <w:t>22</w:t>
            </w:r>
          </w:p>
        </w:tc>
        <w:tc>
          <w:tcPr>
            <w:tcW w:w="480" w:type="dxa"/>
            <w:vAlign w:val="center"/>
          </w:tcPr>
          <w:p>
            <w:pPr>
              <w:keepNext/>
              <w:spacing w:line="0" w:lineRule="atLeast"/>
              <w:jc w:val="center"/>
              <w:rPr>
                <w:rFonts w:ascii="宋体" w:hAnsi="宋体"/>
                <w:sz w:val="18"/>
                <w:highlight w:val="none"/>
              </w:rPr>
            </w:pPr>
          </w:p>
        </w:tc>
        <w:tc>
          <w:tcPr>
            <w:tcW w:w="480" w:type="dxa"/>
            <w:vAlign w:val="center"/>
          </w:tcPr>
          <w:p>
            <w:pPr>
              <w:keepNext/>
              <w:spacing w:line="0" w:lineRule="atLeast"/>
              <w:jc w:val="center"/>
              <w:rPr>
                <w:rFonts w:ascii="宋体" w:hAnsi="宋体"/>
                <w:sz w:val="18"/>
                <w:highlight w:val="none"/>
              </w:rPr>
            </w:pPr>
          </w:p>
        </w:tc>
        <w:tc>
          <w:tcPr>
            <w:tcW w:w="38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4"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4"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6"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4"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90"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243"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6"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6"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8"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6"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6"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8"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136" w:type="dxa"/>
            <w:vAlign w:val="center"/>
          </w:tcPr>
          <w:p>
            <w:pPr>
              <w:keepNext/>
              <w:spacing w:line="0" w:lineRule="atLeast"/>
              <w:rPr>
                <w:rFonts w:ascii="宋体" w:hAnsi="宋体"/>
                <w:sz w:val="18"/>
                <w:highlight w:val="none"/>
              </w:rPr>
            </w:pPr>
            <w:r>
              <w:rPr>
                <w:rFonts w:hint="eastAsia" w:ascii="宋体" w:hAnsi="宋体"/>
                <w:sz w:val="18"/>
                <w:highlight w:val="none"/>
              </w:rPr>
              <w:t>二、其它载客机动车</w:t>
            </w:r>
          </w:p>
        </w:tc>
        <w:tc>
          <w:tcPr>
            <w:tcW w:w="962" w:type="dxa"/>
            <w:vAlign w:val="center"/>
          </w:tcPr>
          <w:p>
            <w:pPr>
              <w:keepNext/>
              <w:spacing w:line="0" w:lineRule="atLeast"/>
              <w:jc w:val="center"/>
              <w:rPr>
                <w:rFonts w:ascii="宋体" w:hAnsi="宋体"/>
                <w:sz w:val="18"/>
                <w:highlight w:val="none"/>
              </w:rPr>
            </w:pPr>
            <w:r>
              <w:rPr>
                <w:rFonts w:hint="eastAsia" w:ascii="宋体" w:hAnsi="宋体"/>
                <w:sz w:val="18"/>
                <w:highlight w:val="none"/>
              </w:rPr>
              <w:t>辆</w:t>
            </w:r>
          </w:p>
        </w:tc>
        <w:tc>
          <w:tcPr>
            <w:tcW w:w="482" w:type="dxa"/>
            <w:vAlign w:val="center"/>
          </w:tcPr>
          <w:p>
            <w:pPr>
              <w:keepNext/>
              <w:spacing w:line="0" w:lineRule="atLeast"/>
              <w:jc w:val="center"/>
              <w:rPr>
                <w:rFonts w:ascii="宋体" w:hAnsi="宋体"/>
                <w:sz w:val="18"/>
                <w:highlight w:val="none"/>
              </w:rPr>
            </w:pPr>
            <w:r>
              <w:rPr>
                <w:rFonts w:hint="eastAsia" w:ascii="宋体" w:hAnsi="宋体"/>
                <w:sz w:val="18"/>
                <w:highlight w:val="none"/>
              </w:rPr>
              <w:t>23</w:t>
            </w:r>
          </w:p>
        </w:tc>
        <w:tc>
          <w:tcPr>
            <w:tcW w:w="480" w:type="dxa"/>
            <w:vAlign w:val="center"/>
          </w:tcPr>
          <w:p>
            <w:pPr>
              <w:keepNext/>
              <w:spacing w:line="0" w:lineRule="atLeast"/>
              <w:jc w:val="center"/>
              <w:rPr>
                <w:rFonts w:ascii="宋体" w:hAnsi="宋体"/>
                <w:sz w:val="18"/>
                <w:highlight w:val="none"/>
              </w:rPr>
            </w:pPr>
          </w:p>
        </w:tc>
        <w:tc>
          <w:tcPr>
            <w:tcW w:w="480" w:type="dxa"/>
            <w:vAlign w:val="center"/>
          </w:tcPr>
          <w:p>
            <w:pPr>
              <w:keepNext/>
              <w:spacing w:line="0" w:lineRule="atLeast"/>
              <w:jc w:val="center"/>
              <w:rPr>
                <w:rFonts w:ascii="宋体" w:hAnsi="宋体"/>
                <w:sz w:val="18"/>
                <w:highlight w:val="none"/>
              </w:rPr>
            </w:pPr>
          </w:p>
        </w:tc>
        <w:tc>
          <w:tcPr>
            <w:tcW w:w="38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4"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4"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6"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4"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90"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243"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6"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6"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8"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6"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6"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8" w:type="dxa"/>
            <w:vAlign w:val="center"/>
          </w:tcPr>
          <w:p>
            <w:pPr>
              <w:pStyle w:val="42"/>
              <w:widowControl w:val="0"/>
              <w:pBdr>
                <w:bottom w:val="none" w:color="auto" w:sz="0" w:space="0"/>
                <w:right w:val="none" w:color="auto" w:sz="0" w:space="0"/>
              </w:pBdr>
              <w:spacing w:before="0" w:beforeAutospacing="0" w:after="0" w:afterAutospacing="0" w:line="0" w:lineRule="atLeast"/>
              <w:rPr>
                <w:rFonts w:ascii="宋体" w:hAnsi="宋体" w:eastAsia="宋体" w:cs="Times New Roman"/>
                <w:kern w:val="2"/>
                <w:sz w:val="18"/>
                <w:szCs w:val="24"/>
                <w:highlight w:val="none"/>
              </w:rPr>
            </w:pPr>
            <w:r>
              <w:rPr>
                <w:rFonts w:hint="eastAsia" w:ascii="宋体" w:hAnsi="宋体" w:eastAsia="宋体" w:cs="Times New Roman"/>
                <w:kern w:val="2"/>
                <w:sz w:val="18"/>
                <w:szCs w:val="24"/>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7" w:hRule="exact"/>
          <w:jc w:val="center"/>
        </w:trPr>
        <w:tc>
          <w:tcPr>
            <w:tcW w:w="2136" w:type="dxa"/>
            <w:vAlign w:val="center"/>
          </w:tcPr>
          <w:p>
            <w:pPr>
              <w:keepNext/>
              <w:spacing w:line="0" w:lineRule="atLeast"/>
              <w:rPr>
                <w:rFonts w:ascii="宋体" w:hAnsi="宋体"/>
                <w:sz w:val="18"/>
                <w:highlight w:val="none"/>
              </w:rPr>
            </w:pPr>
          </w:p>
        </w:tc>
        <w:tc>
          <w:tcPr>
            <w:tcW w:w="962" w:type="dxa"/>
            <w:vAlign w:val="center"/>
          </w:tcPr>
          <w:p>
            <w:pPr>
              <w:keepNext/>
              <w:spacing w:line="0" w:lineRule="atLeast"/>
              <w:jc w:val="center"/>
              <w:rPr>
                <w:rFonts w:ascii="宋体" w:hAnsi="宋体"/>
                <w:sz w:val="18"/>
                <w:highlight w:val="none"/>
              </w:rPr>
            </w:pPr>
            <w:r>
              <w:rPr>
                <w:rFonts w:hint="eastAsia" w:ascii="宋体" w:hAnsi="宋体"/>
                <w:sz w:val="18"/>
                <w:highlight w:val="none"/>
              </w:rPr>
              <w:t>客位</w:t>
            </w:r>
          </w:p>
        </w:tc>
        <w:tc>
          <w:tcPr>
            <w:tcW w:w="482" w:type="dxa"/>
            <w:vAlign w:val="center"/>
          </w:tcPr>
          <w:p>
            <w:pPr>
              <w:keepNext/>
              <w:spacing w:line="0" w:lineRule="atLeast"/>
              <w:jc w:val="center"/>
              <w:rPr>
                <w:rFonts w:ascii="宋体" w:hAnsi="宋体"/>
                <w:sz w:val="18"/>
                <w:highlight w:val="none"/>
              </w:rPr>
            </w:pPr>
            <w:r>
              <w:rPr>
                <w:rFonts w:hint="eastAsia" w:ascii="宋体" w:hAnsi="宋体"/>
                <w:sz w:val="18"/>
                <w:highlight w:val="none"/>
              </w:rPr>
              <w:t>24</w:t>
            </w:r>
          </w:p>
        </w:tc>
        <w:tc>
          <w:tcPr>
            <w:tcW w:w="480" w:type="dxa"/>
            <w:vAlign w:val="center"/>
          </w:tcPr>
          <w:p>
            <w:pPr>
              <w:keepNext/>
              <w:spacing w:line="0" w:lineRule="atLeast"/>
              <w:jc w:val="center"/>
              <w:rPr>
                <w:rFonts w:ascii="宋体" w:hAnsi="宋体"/>
                <w:sz w:val="18"/>
                <w:highlight w:val="none"/>
              </w:rPr>
            </w:pPr>
          </w:p>
        </w:tc>
        <w:tc>
          <w:tcPr>
            <w:tcW w:w="480" w:type="dxa"/>
            <w:vAlign w:val="center"/>
          </w:tcPr>
          <w:p>
            <w:pPr>
              <w:keepNext/>
              <w:spacing w:line="0" w:lineRule="atLeast"/>
              <w:jc w:val="center"/>
              <w:rPr>
                <w:rFonts w:ascii="宋体" w:hAnsi="宋体"/>
                <w:sz w:val="18"/>
                <w:highlight w:val="none"/>
              </w:rPr>
            </w:pPr>
          </w:p>
        </w:tc>
        <w:tc>
          <w:tcPr>
            <w:tcW w:w="382"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4"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4"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6"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4"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90"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243"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6"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6"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8"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6"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6"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c>
          <w:tcPr>
            <w:tcW w:w="388" w:type="dxa"/>
            <w:vAlign w:val="center"/>
          </w:tcPr>
          <w:p>
            <w:pPr>
              <w:spacing w:line="0" w:lineRule="atLeast"/>
              <w:jc w:val="center"/>
              <w:rPr>
                <w:rFonts w:ascii="宋体" w:hAnsi="宋体"/>
                <w:sz w:val="18"/>
                <w:highlight w:val="none"/>
              </w:rPr>
            </w:pPr>
            <w:r>
              <w:rPr>
                <w:rFonts w:hint="eastAsia" w:ascii="宋体" w:hAnsi="宋体"/>
                <w:sz w:val="18"/>
                <w:highlight w:val="none"/>
              </w:rPr>
              <w:t>—</w:t>
            </w:r>
          </w:p>
        </w:tc>
      </w:tr>
    </w:tbl>
    <w:p>
      <w:pPr>
        <w:tabs>
          <w:tab w:val="left" w:pos="5760"/>
        </w:tabs>
        <w:spacing w:line="0" w:lineRule="atLeast"/>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单位负责人：       统计负责人：        填表人：        联系电话：           报出日期：20  年    月    日</w:t>
      </w:r>
    </w:p>
    <w:p>
      <w:pPr>
        <w:spacing w:line="0" w:lineRule="atLeast"/>
        <w:jc w:val="left"/>
        <w:rPr>
          <w:rFonts w:ascii="宋体" w:hAnsi="宋体"/>
          <w:sz w:val="18"/>
          <w:highlight w:val="none"/>
        </w:rPr>
      </w:pPr>
    </w:p>
    <w:p>
      <w:pPr>
        <w:spacing w:line="220" w:lineRule="exact"/>
        <w:ind w:left="1620" w:hanging="1620" w:hangingChars="900"/>
        <w:rPr>
          <w:rFonts w:ascii="宋体" w:hAnsi="宋体"/>
          <w:sz w:val="18"/>
          <w:highlight w:val="none"/>
        </w:rPr>
      </w:pPr>
      <w:r>
        <w:rPr>
          <w:rFonts w:hint="eastAsia" w:ascii="宋体" w:hAnsi="宋体"/>
          <w:sz w:val="18"/>
          <w:highlight w:val="none"/>
        </w:rPr>
        <w:t>说明：1.统计范围：在公路运输管理部门注册登记的处于</w:t>
      </w:r>
      <w:r>
        <w:rPr>
          <w:rFonts w:ascii="宋体" w:hAnsi="宋体"/>
          <w:sz w:val="18"/>
          <w:highlight w:val="none"/>
        </w:rPr>
        <w:t>营运状态的</w:t>
      </w:r>
      <w:r>
        <w:rPr>
          <w:rFonts w:hint="eastAsia" w:ascii="宋体" w:hAnsi="宋体"/>
          <w:sz w:val="18"/>
          <w:highlight w:val="none"/>
        </w:rPr>
        <w:t>公路客运</w:t>
      </w:r>
      <w:r>
        <w:rPr>
          <w:rFonts w:ascii="宋体" w:hAnsi="宋体"/>
          <w:sz w:val="18"/>
          <w:highlight w:val="none"/>
        </w:rPr>
        <w:t>车辆</w:t>
      </w:r>
      <w:r>
        <w:rPr>
          <w:rFonts w:hint="eastAsia" w:ascii="宋体" w:hAnsi="宋体"/>
          <w:sz w:val="18"/>
          <w:highlight w:val="none"/>
        </w:rPr>
        <w:t>（最近</w:t>
      </w:r>
      <w:r>
        <w:rPr>
          <w:rFonts w:ascii="宋体" w:hAnsi="宋体"/>
          <w:sz w:val="18"/>
          <w:highlight w:val="none"/>
        </w:rPr>
        <w:t>年审日期在两年</w:t>
      </w:r>
      <w:r>
        <w:rPr>
          <w:rFonts w:hint="eastAsia" w:ascii="宋体" w:hAnsi="宋体"/>
          <w:sz w:val="18"/>
          <w:highlight w:val="none"/>
        </w:rPr>
        <w:t>内，未办理报废、注销、转出手续）</w:t>
      </w:r>
      <w:r>
        <w:rPr>
          <w:rFonts w:ascii="宋体" w:hAnsi="宋体"/>
          <w:sz w:val="18"/>
          <w:highlight w:val="none"/>
        </w:rPr>
        <w:t>。不包括：</w:t>
      </w:r>
      <w:r>
        <w:rPr>
          <w:rFonts w:hint="eastAsia" w:ascii="宋体" w:hAnsi="宋体"/>
          <w:sz w:val="18"/>
          <w:highlight w:val="none"/>
        </w:rPr>
        <w:t>①</w:t>
      </w:r>
      <w:r>
        <w:rPr>
          <w:rFonts w:ascii="宋体" w:hAnsi="宋体"/>
          <w:sz w:val="18"/>
          <w:highlight w:val="none"/>
        </w:rPr>
        <w:t>租赁客车；</w:t>
      </w:r>
      <w:r>
        <w:rPr>
          <w:rFonts w:hint="eastAsia" w:ascii="宋体" w:hAnsi="宋体"/>
          <w:sz w:val="18"/>
          <w:highlight w:val="none"/>
        </w:rPr>
        <w:t>②</w:t>
      </w:r>
      <w:r>
        <w:rPr>
          <w:rFonts w:ascii="宋体" w:hAnsi="宋体"/>
          <w:sz w:val="18"/>
          <w:highlight w:val="none"/>
        </w:rPr>
        <w:t>公共汽电车和出租汽车；</w:t>
      </w:r>
      <w:r>
        <w:rPr>
          <w:rFonts w:hint="eastAsia" w:ascii="宋体" w:hAnsi="宋体"/>
          <w:sz w:val="18"/>
          <w:highlight w:val="none"/>
        </w:rPr>
        <w:t>③</w:t>
      </w:r>
      <w:r>
        <w:rPr>
          <w:rFonts w:ascii="宋体" w:hAnsi="宋体"/>
          <w:sz w:val="18"/>
          <w:highlight w:val="none"/>
        </w:rPr>
        <w:t>公路养护、卫生救护、公安消防等工作专用车辆；</w:t>
      </w:r>
      <w:r>
        <w:rPr>
          <w:rFonts w:hint="eastAsia" w:ascii="宋体" w:hAnsi="宋体"/>
          <w:sz w:val="18"/>
          <w:highlight w:val="none"/>
        </w:rPr>
        <w:t>④</w:t>
      </w:r>
      <w:r>
        <w:rPr>
          <w:rFonts w:ascii="宋体" w:hAnsi="宋体"/>
          <w:sz w:val="18"/>
          <w:highlight w:val="none"/>
        </w:rPr>
        <w:t>在机场、港口作业区、车站为内部换乘而进行旅客运输的各种车辆。</w:t>
      </w:r>
    </w:p>
    <w:p>
      <w:pPr>
        <w:spacing w:line="0" w:lineRule="atLeast"/>
        <w:ind w:left="827" w:leftChars="304" w:hanging="189" w:hangingChars="105"/>
        <w:jc w:val="left"/>
        <w:rPr>
          <w:rFonts w:ascii="宋体" w:hAnsi="宋体"/>
          <w:sz w:val="18"/>
          <w:highlight w:val="none"/>
        </w:rPr>
      </w:pPr>
      <w:r>
        <w:rPr>
          <w:rFonts w:hint="eastAsia" w:ascii="宋体" w:hAnsi="宋体"/>
          <w:sz w:val="18"/>
          <w:highlight w:val="none"/>
        </w:rPr>
        <w:t>2.省运输中心上报省级汇总数据，</w:t>
      </w:r>
      <w:r>
        <w:rPr>
          <w:rFonts w:hint="eastAsia" w:ascii="宋体" w:hAnsi="宋体"/>
          <w:color w:val="000000" w:themeColor="text1"/>
          <w:sz w:val="18"/>
          <w:highlight w:val="none"/>
          <w14:textFill>
            <w14:solidFill>
              <w14:schemeClr w14:val="tx1"/>
            </w14:solidFill>
          </w14:textFill>
        </w:rPr>
        <w:t>设区市（区）</w:t>
      </w:r>
      <w:r>
        <w:rPr>
          <w:rFonts w:hint="eastAsia" w:ascii="宋体" w:hAnsi="宋体"/>
          <w:color w:val="000000" w:themeColor="text1"/>
          <w:sz w:val="18"/>
          <w:highlight w:val="none"/>
          <w:lang w:eastAsia="zh-CN"/>
          <w14:textFill>
            <w14:solidFill>
              <w14:schemeClr w14:val="tx1"/>
            </w14:solidFill>
          </w14:textFill>
        </w:rPr>
        <w:t>交通运输局</w:t>
      </w:r>
      <w:r>
        <w:rPr>
          <w:rFonts w:ascii="宋体" w:hAnsi="宋体"/>
          <w:color w:val="000000" w:themeColor="text1"/>
          <w:sz w:val="18"/>
          <w:highlight w:val="none"/>
          <w14:textFill>
            <w14:solidFill>
              <w14:schemeClr w14:val="tx1"/>
            </w14:solidFill>
          </w14:textFill>
        </w:rPr>
        <w:t>上报</w:t>
      </w:r>
      <w:r>
        <w:rPr>
          <w:rFonts w:hint="eastAsia" w:ascii="宋体" w:hAnsi="宋体"/>
          <w:color w:val="000000" w:themeColor="text1"/>
          <w:sz w:val="18"/>
          <w:highlight w:val="none"/>
          <w14:textFill>
            <w14:solidFill>
              <w14:schemeClr w14:val="tx1"/>
            </w14:solidFill>
          </w14:textFill>
        </w:rPr>
        <w:t>市</w:t>
      </w:r>
      <w:r>
        <w:rPr>
          <w:rFonts w:ascii="宋体" w:hAnsi="宋体"/>
          <w:color w:val="000000" w:themeColor="text1"/>
          <w:sz w:val="18"/>
          <w:highlight w:val="none"/>
          <w14:textFill>
            <w14:solidFill>
              <w14:schemeClr w14:val="tx1"/>
            </w14:solidFill>
          </w14:textFill>
        </w:rPr>
        <w:t>级汇总数据</w:t>
      </w:r>
      <w:r>
        <w:rPr>
          <w:rFonts w:hint="eastAsia" w:ascii="宋体" w:hAnsi="宋体"/>
          <w:sz w:val="18"/>
          <w:highlight w:val="none"/>
        </w:rPr>
        <w:t>；贫困县（详见附录三和四）须分县填报本表。</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3.</w:t>
      </w:r>
      <w:r>
        <w:rPr>
          <w:rFonts w:hint="eastAsia" w:ascii="宋体" w:hAnsi="宋体"/>
          <w:sz w:val="18"/>
          <w:highlight w:val="none"/>
        </w:rPr>
        <w:t>表内</w:t>
      </w:r>
      <w:r>
        <w:rPr>
          <w:rFonts w:ascii="宋体" w:hAnsi="宋体"/>
          <w:sz w:val="18"/>
          <w:highlight w:val="none"/>
        </w:rPr>
        <w:t>逻辑关系：</w:t>
      </w:r>
    </w:p>
    <w:p>
      <w:pPr>
        <w:spacing w:line="0" w:lineRule="atLeast"/>
        <w:ind w:left="726" w:leftChars="260" w:hanging="180" w:hangingChars="100"/>
        <w:jc w:val="left"/>
        <w:rPr>
          <w:rFonts w:ascii="宋体" w:hAnsi="宋体"/>
          <w:sz w:val="18"/>
          <w:highlight w:val="none"/>
        </w:rPr>
      </w:pPr>
      <w:r>
        <w:rPr>
          <w:rFonts w:hint="eastAsia" w:ascii="宋体" w:hAnsi="宋体"/>
          <w:sz w:val="18"/>
          <w:highlight w:val="none"/>
        </w:rPr>
        <w:t>（1）行逻辑关系：</w:t>
      </w:r>
      <w:r>
        <w:rPr>
          <w:rFonts w:ascii="宋体" w:hAnsi="宋体"/>
          <w:sz w:val="18"/>
          <w:highlight w:val="none"/>
        </w:rPr>
        <w:t xml:space="preserve"> </w:t>
      </w:r>
      <w:r>
        <w:rPr>
          <w:rFonts w:hint="eastAsia" w:ascii="宋体" w:hAnsi="宋体"/>
          <w:sz w:val="18"/>
          <w:highlight w:val="none"/>
        </w:rPr>
        <w:t>01行＝03行＋23行（01-02列）；02行＝04行＋24行（01-02列）；</w:t>
      </w:r>
    </w:p>
    <w:p>
      <w:pPr>
        <w:spacing w:line="240" w:lineRule="exact"/>
        <w:ind w:firstLine="2160" w:firstLineChars="1200"/>
        <w:jc w:val="left"/>
        <w:rPr>
          <w:rFonts w:ascii="宋体" w:hAnsi="宋体"/>
          <w:sz w:val="18"/>
          <w:highlight w:val="none"/>
        </w:rPr>
      </w:pPr>
      <w:r>
        <w:rPr>
          <w:rFonts w:hint="eastAsia" w:ascii="宋体" w:hAnsi="宋体"/>
          <w:sz w:val="18"/>
          <w:highlight w:val="none"/>
        </w:rPr>
        <w:t>03行＝07行＋09行＋11行＋13行</w:t>
      </w:r>
    </w:p>
    <w:p>
      <w:pPr>
        <w:spacing w:line="240" w:lineRule="exact"/>
        <w:ind w:firstLine="2574" w:firstLineChars="1430"/>
        <w:jc w:val="left"/>
        <w:rPr>
          <w:rFonts w:ascii="宋体" w:hAnsi="宋体"/>
          <w:sz w:val="18"/>
          <w:highlight w:val="none"/>
        </w:rPr>
      </w:pPr>
      <w:r>
        <w:rPr>
          <w:rFonts w:hint="eastAsia" w:ascii="宋体" w:hAnsi="宋体"/>
          <w:sz w:val="18"/>
          <w:highlight w:val="none"/>
        </w:rPr>
        <w:t>＝15行＋16行＋17行＋18行+19行+20行+21行+22行（01-02列）；</w:t>
      </w:r>
    </w:p>
    <w:p>
      <w:pPr>
        <w:spacing w:line="240" w:lineRule="exact"/>
        <w:ind w:firstLine="2160" w:firstLineChars="1200"/>
        <w:jc w:val="left"/>
        <w:rPr>
          <w:rFonts w:ascii="宋体" w:hAnsi="宋体"/>
          <w:sz w:val="18"/>
          <w:highlight w:val="none"/>
        </w:rPr>
      </w:pPr>
      <w:r>
        <w:rPr>
          <w:rFonts w:hint="eastAsia" w:ascii="宋体" w:hAnsi="宋体"/>
          <w:sz w:val="18"/>
          <w:highlight w:val="none"/>
        </w:rPr>
        <w:t>03行=07行+09行+11行+13行（03-1</w:t>
      </w:r>
      <w:r>
        <w:rPr>
          <w:rFonts w:ascii="宋体" w:hAnsi="宋体"/>
          <w:sz w:val="18"/>
          <w:highlight w:val="none"/>
        </w:rPr>
        <w:t>5</w:t>
      </w:r>
      <w:r>
        <w:rPr>
          <w:rFonts w:hint="eastAsia" w:ascii="宋体" w:hAnsi="宋体"/>
          <w:sz w:val="18"/>
          <w:highlight w:val="none"/>
        </w:rPr>
        <w:t>列）；</w:t>
      </w:r>
    </w:p>
    <w:p>
      <w:pPr>
        <w:spacing w:line="240" w:lineRule="exact"/>
        <w:ind w:firstLine="2160" w:firstLineChars="1200"/>
        <w:jc w:val="left"/>
        <w:rPr>
          <w:rFonts w:ascii="宋体" w:hAnsi="宋体"/>
          <w:sz w:val="18"/>
          <w:highlight w:val="none"/>
        </w:rPr>
      </w:pPr>
      <w:r>
        <w:rPr>
          <w:rFonts w:hint="eastAsia" w:ascii="宋体" w:hAnsi="宋体"/>
          <w:sz w:val="18"/>
          <w:highlight w:val="none"/>
        </w:rPr>
        <w:t>04行=08行+10行+12行+14行（03-1</w:t>
      </w:r>
      <w:r>
        <w:rPr>
          <w:rFonts w:ascii="宋体" w:hAnsi="宋体"/>
          <w:sz w:val="18"/>
          <w:highlight w:val="none"/>
        </w:rPr>
        <w:t>5</w:t>
      </w:r>
      <w:r>
        <w:rPr>
          <w:rFonts w:hint="eastAsia" w:ascii="宋体" w:hAnsi="宋体"/>
          <w:sz w:val="18"/>
          <w:highlight w:val="none"/>
        </w:rPr>
        <w:t>列）；</w:t>
      </w:r>
    </w:p>
    <w:p>
      <w:pPr>
        <w:spacing w:line="240" w:lineRule="exact"/>
        <w:ind w:firstLine="2160" w:firstLineChars="1200"/>
        <w:jc w:val="left"/>
        <w:rPr>
          <w:rFonts w:ascii="宋体" w:hAnsi="宋体"/>
          <w:sz w:val="18"/>
          <w:highlight w:val="none"/>
        </w:rPr>
      </w:pPr>
      <w:r>
        <w:rPr>
          <w:rFonts w:hint="eastAsia" w:ascii="宋体" w:hAnsi="宋体"/>
          <w:sz w:val="18"/>
          <w:highlight w:val="none"/>
        </w:rPr>
        <w:t>05行≤03行；06行≤04行。</w:t>
      </w:r>
    </w:p>
    <w:p>
      <w:pPr>
        <w:spacing w:line="0" w:lineRule="atLeast"/>
        <w:ind w:left="726" w:leftChars="260" w:hanging="180" w:hangingChars="100"/>
        <w:jc w:val="left"/>
        <w:rPr>
          <w:rFonts w:ascii="宋体" w:hAnsi="宋体"/>
          <w:sz w:val="18"/>
          <w:highlight w:val="none"/>
        </w:rPr>
      </w:pPr>
      <w:r>
        <w:rPr>
          <w:rFonts w:hint="eastAsia" w:ascii="宋体" w:hAnsi="宋体"/>
          <w:sz w:val="18"/>
          <w:highlight w:val="none"/>
        </w:rPr>
        <w:t>（2）列逻辑关系： 01列＝03列＋05列＋07列（03-14行）；</w:t>
      </w:r>
    </w:p>
    <w:p>
      <w:pPr>
        <w:spacing w:line="240" w:lineRule="exact"/>
        <w:ind w:firstLine="2160" w:firstLineChars="1200"/>
        <w:jc w:val="left"/>
        <w:rPr>
          <w:rFonts w:ascii="宋体" w:hAnsi="宋体"/>
          <w:sz w:val="18"/>
          <w:highlight w:val="none"/>
        </w:rPr>
      </w:pPr>
      <w:r>
        <w:rPr>
          <w:rFonts w:hint="eastAsia" w:ascii="宋体" w:hAnsi="宋体"/>
          <w:sz w:val="18"/>
          <w:highlight w:val="none"/>
        </w:rPr>
        <w:t>01列＝09列＋10列＋11列＋12列（03-14行）；</w:t>
      </w:r>
    </w:p>
    <w:p>
      <w:pPr>
        <w:spacing w:line="240" w:lineRule="exact"/>
        <w:ind w:firstLine="2160" w:firstLineChars="1200"/>
        <w:jc w:val="left"/>
        <w:rPr>
          <w:rFonts w:ascii="宋体" w:hAnsi="宋体"/>
          <w:sz w:val="18"/>
          <w:highlight w:val="none"/>
        </w:rPr>
      </w:pPr>
      <w:r>
        <w:rPr>
          <w:rFonts w:hint="eastAsia" w:ascii="宋体" w:hAnsi="宋体"/>
          <w:sz w:val="18"/>
          <w:highlight w:val="none"/>
        </w:rPr>
        <w:t>01列＝13列＋14列＋15列（03-14行）；</w:t>
      </w:r>
    </w:p>
    <w:p>
      <w:pPr>
        <w:spacing w:line="240" w:lineRule="exact"/>
        <w:ind w:firstLine="2160" w:firstLineChars="1200"/>
        <w:jc w:val="left"/>
        <w:rPr>
          <w:rFonts w:ascii="宋体" w:hAnsi="宋体"/>
          <w:sz w:val="18"/>
          <w:highlight w:val="none"/>
        </w:rPr>
      </w:pPr>
      <w:r>
        <w:rPr>
          <w:rFonts w:hint="eastAsia" w:ascii="宋体" w:hAnsi="宋体"/>
          <w:sz w:val="18"/>
          <w:highlight w:val="none"/>
        </w:rPr>
        <w:t>02列＝04列＋06列＋08列（03-14行）；</w:t>
      </w:r>
    </w:p>
    <w:p>
      <w:pPr>
        <w:spacing w:line="240" w:lineRule="exact"/>
        <w:ind w:firstLine="2160" w:firstLineChars="1200"/>
        <w:jc w:val="left"/>
        <w:rPr>
          <w:rFonts w:ascii="宋体" w:hAnsi="宋体"/>
          <w:sz w:val="18"/>
          <w:highlight w:val="none"/>
        </w:rPr>
      </w:pPr>
      <w:r>
        <w:rPr>
          <w:rFonts w:hint="eastAsia" w:ascii="宋体" w:hAnsi="宋体"/>
          <w:sz w:val="18"/>
          <w:highlight w:val="none"/>
        </w:rPr>
        <w:t>02列≤01列；</w:t>
      </w:r>
    </w:p>
    <w:p>
      <w:pPr>
        <w:spacing w:line="240" w:lineRule="exact"/>
        <w:ind w:firstLine="2160" w:firstLineChars="1200"/>
        <w:jc w:val="left"/>
        <w:rPr>
          <w:rFonts w:ascii="宋体" w:hAnsi="宋体"/>
          <w:sz w:val="18"/>
          <w:highlight w:val="none"/>
        </w:rPr>
      </w:pPr>
      <w:r>
        <w:rPr>
          <w:rFonts w:hint="eastAsia" w:ascii="宋体" w:hAnsi="宋体"/>
          <w:sz w:val="18"/>
          <w:highlight w:val="none"/>
        </w:rPr>
        <w:t>04列≤03列（03-14行）；</w:t>
      </w:r>
    </w:p>
    <w:p>
      <w:pPr>
        <w:spacing w:line="240" w:lineRule="exact"/>
        <w:ind w:firstLine="2160" w:firstLineChars="1200"/>
        <w:jc w:val="left"/>
        <w:rPr>
          <w:rFonts w:ascii="宋体" w:hAnsi="宋体"/>
          <w:sz w:val="18"/>
          <w:highlight w:val="none"/>
        </w:rPr>
      </w:pPr>
      <w:r>
        <w:rPr>
          <w:rFonts w:hint="eastAsia" w:ascii="宋体" w:hAnsi="宋体"/>
          <w:sz w:val="18"/>
          <w:highlight w:val="none"/>
        </w:rPr>
        <w:t>06列≤05列（03-14行）；</w:t>
      </w:r>
    </w:p>
    <w:p>
      <w:pPr>
        <w:spacing w:line="240" w:lineRule="exact"/>
        <w:ind w:firstLine="2160" w:firstLineChars="1200"/>
        <w:jc w:val="left"/>
        <w:rPr>
          <w:rFonts w:ascii="宋体" w:hAnsi="宋体"/>
          <w:sz w:val="18"/>
          <w:highlight w:val="none"/>
        </w:rPr>
      </w:pPr>
      <w:r>
        <w:rPr>
          <w:rFonts w:hint="eastAsia" w:ascii="宋体" w:hAnsi="宋体"/>
          <w:sz w:val="18"/>
          <w:highlight w:val="none"/>
        </w:rPr>
        <w:t>08列≤07列（03-14行）；</w:t>
      </w:r>
    </w:p>
    <w:p>
      <w:pPr>
        <w:spacing w:line="240" w:lineRule="exact"/>
        <w:ind w:firstLine="2160" w:firstLineChars="1350"/>
        <w:jc w:val="left"/>
        <w:rPr>
          <w:rFonts w:ascii="宋体" w:hAnsi="宋体"/>
          <w:spacing w:val="-10"/>
          <w:sz w:val="18"/>
          <w:highlight w:val="none"/>
        </w:rPr>
      </w:pPr>
      <w:r>
        <w:rPr>
          <w:rFonts w:hint="eastAsia" w:ascii="宋体" w:hAnsi="宋体"/>
          <w:spacing w:val="-10"/>
          <w:sz w:val="18"/>
          <w:highlight w:val="none"/>
        </w:rPr>
        <w:t>30＜04行÷03行（03-04列）；30＜06行÷05行（03-04列）；30＜08行÷07行（03-04列）；</w:t>
      </w:r>
    </w:p>
    <w:p>
      <w:pPr>
        <w:spacing w:line="240" w:lineRule="exact"/>
        <w:ind w:firstLine="2160" w:firstLineChars="1350"/>
        <w:jc w:val="left"/>
        <w:rPr>
          <w:rFonts w:ascii="宋体" w:hAnsi="宋体"/>
          <w:spacing w:val="-10"/>
          <w:sz w:val="18"/>
          <w:highlight w:val="none"/>
        </w:rPr>
      </w:pPr>
      <w:r>
        <w:rPr>
          <w:rFonts w:hint="eastAsia" w:ascii="宋体" w:hAnsi="宋体"/>
          <w:spacing w:val="-10"/>
          <w:sz w:val="18"/>
          <w:highlight w:val="none"/>
        </w:rPr>
        <w:t>30＜10行÷09行（03-04列）；30＜12行÷11行（03-04列）；30＜14行÷13行（03-04列）；</w:t>
      </w:r>
    </w:p>
    <w:p>
      <w:pPr>
        <w:spacing w:line="240" w:lineRule="exact"/>
        <w:ind w:firstLine="2160" w:firstLineChars="1200"/>
        <w:jc w:val="left"/>
        <w:rPr>
          <w:rFonts w:ascii="宋体" w:hAnsi="宋体"/>
          <w:sz w:val="18"/>
          <w:highlight w:val="none"/>
        </w:rPr>
      </w:pPr>
      <w:r>
        <w:rPr>
          <w:rFonts w:hint="eastAsia" w:ascii="宋体" w:hAnsi="宋体"/>
          <w:sz w:val="18"/>
          <w:highlight w:val="none"/>
        </w:rPr>
        <w:t>15＜04行÷03行≤30（05-06列）；15＜06行÷05行≤30（05-06列）；</w:t>
      </w:r>
    </w:p>
    <w:p>
      <w:pPr>
        <w:spacing w:line="240" w:lineRule="exact"/>
        <w:ind w:firstLine="2160" w:firstLineChars="1200"/>
        <w:jc w:val="left"/>
        <w:rPr>
          <w:rFonts w:ascii="宋体" w:hAnsi="宋体"/>
          <w:sz w:val="18"/>
          <w:highlight w:val="none"/>
        </w:rPr>
      </w:pPr>
      <w:r>
        <w:rPr>
          <w:rFonts w:hint="eastAsia" w:ascii="宋体" w:hAnsi="宋体"/>
          <w:sz w:val="18"/>
          <w:highlight w:val="none"/>
        </w:rPr>
        <w:t>15＜08行÷07行≤30（05-06列）；15＜10行÷09行≤30（05-06列）；</w:t>
      </w:r>
    </w:p>
    <w:p>
      <w:pPr>
        <w:spacing w:line="240" w:lineRule="exact"/>
        <w:ind w:firstLine="2160" w:firstLineChars="1200"/>
        <w:jc w:val="left"/>
        <w:rPr>
          <w:rFonts w:ascii="宋体" w:hAnsi="宋体"/>
          <w:sz w:val="18"/>
          <w:highlight w:val="none"/>
        </w:rPr>
      </w:pPr>
      <w:r>
        <w:rPr>
          <w:rFonts w:hint="eastAsia" w:ascii="宋体" w:hAnsi="宋体"/>
          <w:sz w:val="18"/>
          <w:highlight w:val="none"/>
        </w:rPr>
        <w:t>15＜12行÷11行≤30（05-06列）；15＜14行÷13行≤30（05-06列）；</w:t>
      </w:r>
    </w:p>
    <w:p>
      <w:pPr>
        <w:spacing w:line="240" w:lineRule="exact"/>
        <w:ind w:firstLine="1920" w:firstLineChars="1200"/>
        <w:jc w:val="left"/>
        <w:rPr>
          <w:rFonts w:ascii="宋体" w:hAnsi="宋体"/>
          <w:spacing w:val="-10"/>
          <w:sz w:val="18"/>
          <w:highlight w:val="none"/>
        </w:rPr>
      </w:pPr>
      <w:r>
        <w:rPr>
          <w:rFonts w:hint="eastAsia" w:ascii="宋体" w:hAnsi="宋体"/>
          <w:spacing w:val="-10"/>
          <w:sz w:val="18"/>
          <w:highlight w:val="none"/>
        </w:rPr>
        <w:t xml:space="preserve">    04行÷03行≤15（07-08列）；06行÷05行≤15（07-08列）；08行÷07行≤15（07-08列）；</w:t>
      </w:r>
    </w:p>
    <w:p>
      <w:pPr>
        <w:spacing w:line="240" w:lineRule="exact"/>
        <w:ind w:firstLine="1920" w:firstLineChars="1200"/>
        <w:jc w:val="left"/>
        <w:rPr>
          <w:rFonts w:ascii="宋体" w:hAnsi="宋体"/>
          <w:spacing w:val="-10"/>
          <w:sz w:val="18"/>
          <w:highlight w:val="none"/>
        </w:rPr>
      </w:pPr>
      <w:r>
        <w:rPr>
          <w:rFonts w:hint="eastAsia" w:ascii="宋体" w:hAnsi="宋体"/>
          <w:spacing w:val="-10"/>
          <w:sz w:val="18"/>
          <w:highlight w:val="none"/>
        </w:rPr>
        <w:t xml:space="preserve">    10行÷09行≤15（07-08列）；12行÷11行≤15（07-08列）；14行÷13行≤15（07-08列）。</w:t>
      </w:r>
    </w:p>
    <w:p>
      <w:pPr>
        <w:spacing w:line="0" w:lineRule="atLeast"/>
        <w:ind w:firstLine="1920" w:firstLineChars="1200"/>
        <w:jc w:val="left"/>
        <w:rPr>
          <w:rFonts w:ascii="宋体" w:hAnsi="宋体"/>
          <w:spacing w:val="-10"/>
          <w:sz w:val="18"/>
          <w:highlight w:val="none"/>
        </w:rPr>
      </w:pPr>
    </w:p>
    <w:p>
      <w:pPr>
        <w:spacing w:line="0" w:lineRule="atLeast"/>
        <w:jc w:val="left"/>
        <w:rPr>
          <w:rFonts w:ascii="宋体" w:hAnsi="宋体"/>
          <w:spacing w:val="-10"/>
          <w:sz w:val="18"/>
          <w:highlight w:val="none"/>
        </w:rPr>
      </w:pPr>
    </w:p>
    <w:p>
      <w:pPr>
        <w:spacing w:line="0" w:lineRule="atLeast"/>
        <w:jc w:val="left"/>
        <w:rPr>
          <w:rFonts w:ascii="宋体" w:hAnsi="宋体"/>
          <w:sz w:val="18"/>
          <w:highlight w:val="none"/>
        </w:rPr>
      </w:pPr>
    </w:p>
    <w:p>
      <w:pPr>
        <w:spacing w:line="0" w:lineRule="atLeast"/>
        <w:jc w:val="left"/>
        <w:rPr>
          <w:rFonts w:ascii="宋体" w:hAnsi="宋体"/>
          <w:sz w:val="18"/>
          <w:highlight w:val="none"/>
        </w:rPr>
        <w:sectPr>
          <w:pgSz w:w="11907" w:h="16839"/>
          <w:pgMar w:top="1418" w:right="1247" w:bottom="1247" w:left="1247" w:header="851" w:footer="992" w:gutter="0"/>
          <w:cols w:space="425" w:num="1"/>
          <w:docGrid w:type="lines" w:linePitch="312" w:charSpace="0"/>
        </w:sectPr>
      </w:pPr>
      <w:bookmarkStart w:id="61" w:name="_Toc366827505"/>
    </w:p>
    <w:bookmarkEnd w:id="61"/>
    <w:p>
      <w:pPr>
        <w:spacing w:line="0" w:lineRule="atLeast"/>
        <w:jc w:val="left"/>
        <w:rPr>
          <w:rFonts w:ascii="宋体" w:hAnsi="宋体"/>
          <w:sz w:val="18"/>
          <w:highlight w:val="none"/>
        </w:rPr>
        <w:sectPr>
          <w:type w:val="continuous"/>
          <w:pgSz w:w="11907" w:h="16839"/>
          <w:pgMar w:top="1418" w:right="1247" w:bottom="1247" w:left="1247" w:header="851" w:footer="992" w:gutter="0"/>
          <w:cols w:space="425" w:num="1"/>
          <w:docGrid w:type="lines" w:linePitch="312" w:charSpace="0"/>
        </w:sectPr>
      </w:pPr>
    </w:p>
    <w:p>
      <w:pPr>
        <w:pStyle w:val="3"/>
        <w:spacing w:before="0" w:after="0" w:line="240" w:lineRule="auto"/>
        <w:jc w:val="center"/>
        <w:rPr>
          <w:rFonts w:ascii="宋体" w:hAnsi="宋体" w:eastAsia="宋体"/>
          <w:b w:val="0"/>
          <w:highlight w:val="none"/>
        </w:rPr>
      </w:pPr>
      <w:bookmarkStart w:id="62" w:name="_Toc366829205"/>
      <w:bookmarkStart w:id="63" w:name="_Toc366829528"/>
      <w:bookmarkStart w:id="64" w:name="_Toc366829090"/>
      <w:bookmarkStart w:id="65" w:name="_Toc366828968"/>
      <w:bookmarkStart w:id="66" w:name="_Toc366830052"/>
      <w:bookmarkStart w:id="67" w:name="_Toc13670541"/>
      <w:bookmarkStart w:id="68" w:name="_Toc55893100"/>
      <w:r>
        <w:rPr>
          <w:rFonts w:ascii="宋体" w:hAnsi="宋体"/>
          <w:sz w:val="18"/>
          <w:highlight w:val="none"/>
        </w:rPr>
        <mc:AlternateContent>
          <mc:Choice Requires="wps">
            <w:drawing>
              <wp:anchor distT="0" distB="0" distL="114300" distR="114300" simplePos="0" relativeHeight="251640832" behindDoc="0" locked="0" layoutInCell="1" allowOverlap="1">
                <wp:simplePos x="0" y="0"/>
                <wp:positionH relativeFrom="margin">
                  <wp:posOffset>4612005</wp:posOffset>
                </wp:positionH>
                <wp:positionV relativeFrom="paragraph">
                  <wp:posOffset>396875</wp:posOffset>
                </wp:positionV>
                <wp:extent cx="1333500" cy="748665"/>
                <wp:effectExtent l="0" t="0" r="19050" b="12065"/>
                <wp:wrapNone/>
                <wp:docPr id="75"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H2</w:t>
                            </w:r>
                            <w:r>
                              <w:rPr>
                                <w:rFonts w:hint="eastAsia" w:ascii="宋体" w:hAnsi="宋体"/>
                                <w:sz w:val="18"/>
                              </w:rPr>
                              <w:t>0</w:t>
                            </w:r>
                            <w:r>
                              <w:rPr>
                                <w:rFonts w:ascii="宋体" w:hAnsi="宋体"/>
                                <w:sz w:val="18"/>
                              </w:rPr>
                              <w:t>2</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3.15pt;margin-top:31.25pt;height:58.95pt;width:105pt;mso-position-horizontal-relative:margin;z-index:251640832;mso-width-relative:page;mso-height-relative:page;" fillcolor="#FFFFFF" filled="t" stroked="t" coordsize="21600,21600" o:gfxdata="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BhXYs2wAAAAoBAAAPAAAAAAAAAAEAIAAA&#10;ACIAAABkcnMvZG93bnJldi54bWxQSwECFAAUAAAACACHTuJAJTBOwQkCAAAqBAAADgAAAAAAAAAB&#10;ACAAAAAqAQAAZHJzL2Uyb0RvYy54bWxQSwUGAAAAAAYABgBZAQAApQU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H2</w:t>
                      </w:r>
                      <w:r>
                        <w:rPr>
                          <w:rFonts w:hint="eastAsia" w:ascii="宋体" w:hAnsi="宋体"/>
                          <w:sz w:val="18"/>
                        </w:rPr>
                        <w:t>0</w:t>
                      </w:r>
                      <w:r>
                        <w:rPr>
                          <w:rFonts w:ascii="宋体" w:hAnsi="宋体"/>
                          <w:sz w:val="18"/>
                        </w:rPr>
                        <w:t>2</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v:textbox>
              </v:shape>
            </w:pict>
          </mc:Fallback>
        </mc:AlternateContent>
      </w:r>
      <w:r>
        <w:rPr>
          <w:rFonts w:ascii="宋体" w:hAnsi="宋体"/>
          <w:sz w:val="18"/>
          <w:highlight w:val="none"/>
        </w:rPr>
        <mc:AlternateContent>
          <mc:Choice Requires="wps">
            <w:drawing>
              <wp:anchor distT="0" distB="0" distL="114300" distR="114300" simplePos="0" relativeHeight="251643904" behindDoc="0" locked="0" layoutInCell="1" allowOverlap="1">
                <wp:simplePos x="0" y="0"/>
                <wp:positionH relativeFrom="column">
                  <wp:posOffset>3988435</wp:posOffset>
                </wp:positionH>
                <wp:positionV relativeFrom="paragraph">
                  <wp:posOffset>395605</wp:posOffset>
                </wp:positionV>
                <wp:extent cx="609600" cy="748665"/>
                <wp:effectExtent l="0" t="0" r="19050" b="12065"/>
                <wp:wrapNone/>
                <wp:docPr id="7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4.05pt;margin-top:31.15pt;height:58.95pt;width:48pt;z-index:251643904;mso-width-relative:page;mso-height-relative:page;" fillcolor="#FFFFFF" filled="t" stroked="t" coordsize="21600,21600" o:gfxdata="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yWoWf2QAAAAoBAAAPAAAAAAAAAAEAIAAAACIA&#10;AABkcnMvZG93bnJldi54bWxQSwECFAAUAAAACACHTuJA/4aphAgCAAApBAAADgAAAAAAAAABACAA&#10;AAAo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hint="eastAsia" w:ascii="宋体" w:hAnsi="宋体" w:eastAsia="宋体"/>
          <w:b w:val="0"/>
          <w:highlight w:val="none"/>
        </w:rPr>
        <w:t>公路货物营运车辆拥有量</w:t>
      </w:r>
      <w:bookmarkEnd w:id="62"/>
      <w:bookmarkEnd w:id="63"/>
      <w:bookmarkEnd w:id="64"/>
      <w:bookmarkEnd w:id="65"/>
      <w:bookmarkEnd w:id="66"/>
      <w:r>
        <w:rPr>
          <w:rFonts w:hint="eastAsia" w:ascii="宋体" w:hAnsi="宋体" w:eastAsia="宋体"/>
          <w:b w:val="0"/>
          <w:highlight w:val="none"/>
        </w:rPr>
        <w:t>(按标记吨位</w:t>
      </w:r>
      <w:r>
        <w:rPr>
          <w:rFonts w:ascii="宋体" w:hAnsi="宋体" w:eastAsia="宋体"/>
          <w:b w:val="0"/>
          <w:highlight w:val="none"/>
        </w:rPr>
        <w:t>分</w:t>
      </w:r>
      <w:r>
        <w:rPr>
          <w:rFonts w:hint="eastAsia" w:ascii="宋体" w:hAnsi="宋体" w:eastAsia="宋体"/>
          <w:b w:val="0"/>
          <w:highlight w:val="none"/>
        </w:rPr>
        <w:t>)</w:t>
      </w:r>
      <w:bookmarkEnd w:id="67"/>
      <w:bookmarkEnd w:id="68"/>
    </w:p>
    <w:p>
      <w:pPr>
        <w:spacing w:line="0" w:lineRule="atLeast"/>
        <w:jc w:val="center"/>
        <w:rPr>
          <w:rFonts w:ascii="宋体" w:hAnsi="宋体"/>
          <w:sz w:val="18"/>
          <w:highlight w:val="none"/>
        </w:rPr>
      </w:pPr>
    </w:p>
    <w:p>
      <w:pPr>
        <w:spacing w:line="0" w:lineRule="atLeast"/>
        <w:jc w:val="center"/>
        <w:rPr>
          <w:rFonts w:ascii="宋体" w:hAnsi="宋体"/>
          <w:sz w:val="18"/>
          <w:highlight w:val="none"/>
        </w:rPr>
      </w:pPr>
    </w:p>
    <w:p>
      <w:pPr>
        <w:spacing w:line="0" w:lineRule="atLeast"/>
        <w:jc w:val="center"/>
        <w:rPr>
          <w:rFonts w:ascii="宋体" w:hAnsi="宋体"/>
          <w:sz w:val="18"/>
          <w:highlight w:val="none"/>
        </w:rPr>
      </w:pPr>
    </w:p>
    <w:p>
      <w:pPr>
        <w:spacing w:line="0" w:lineRule="atLeast"/>
        <w:jc w:val="center"/>
        <w:rPr>
          <w:rFonts w:ascii="宋体" w:hAnsi="宋体"/>
          <w:sz w:val="18"/>
          <w:highlight w:val="none"/>
        </w:rPr>
      </w:pPr>
    </w:p>
    <w:p>
      <w:pPr>
        <w:spacing w:line="240" w:lineRule="atLeast"/>
        <w:rPr>
          <w:sz w:val="20"/>
          <w:highlight w:val="none"/>
        </w:rPr>
      </w:pPr>
      <w:r>
        <w:rPr>
          <w:rFonts w:hint="eastAsia" w:ascii="宋体" w:hAnsi="宋体"/>
          <w:sz w:val="18"/>
          <w:szCs w:val="18"/>
          <w:highlight w:val="none"/>
        </w:rPr>
        <w:t>填报</w:t>
      </w:r>
      <w:r>
        <w:rPr>
          <w:rFonts w:ascii="宋体" w:hAnsi="宋体"/>
          <w:sz w:val="18"/>
          <w:szCs w:val="18"/>
          <w:highlight w:val="none"/>
        </w:rPr>
        <w:t>单位</w:t>
      </w:r>
      <w:r>
        <w:rPr>
          <w:rFonts w:hint="eastAsia" w:ascii="宋体" w:hAnsi="宋体"/>
          <w:sz w:val="18"/>
          <w:szCs w:val="18"/>
          <w:highlight w:val="none"/>
        </w:rPr>
        <w:t>：</w:t>
      </w:r>
      <w:r>
        <w:rPr>
          <w:rFonts w:hint="eastAsia" w:ascii="宋体" w:hAnsi="宋体"/>
          <w:sz w:val="18"/>
          <w:highlight w:val="none"/>
        </w:rPr>
        <w:t xml:space="preserve">                                      20   年 </w:t>
      </w:r>
    </w:p>
    <w:p>
      <w:pPr>
        <w:spacing w:line="0" w:lineRule="atLeast"/>
        <w:rPr>
          <w:rFonts w:ascii="宋体"/>
          <w:highlight w:val="none"/>
        </w:rPr>
        <w:sectPr>
          <w:pgSz w:w="11907" w:h="16839"/>
          <w:pgMar w:top="1418" w:right="1247" w:bottom="1247" w:left="1247" w:header="851" w:footer="992" w:gutter="0"/>
          <w:cols w:space="425" w:num="1"/>
          <w:docGrid w:type="lines" w:linePitch="312" w:charSpace="0"/>
        </w:sectPr>
      </w:pPr>
    </w:p>
    <w:tbl>
      <w:tblPr>
        <w:tblStyle w:val="39"/>
        <w:tblW w:w="9413" w:type="dxa"/>
        <w:tblInd w:w="0" w:type="dxa"/>
        <w:tblLayout w:type="fixed"/>
        <w:tblCellMar>
          <w:top w:w="0" w:type="dxa"/>
          <w:left w:w="108" w:type="dxa"/>
          <w:bottom w:w="0" w:type="dxa"/>
          <w:right w:w="108" w:type="dxa"/>
        </w:tblCellMar>
      </w:tblPr>
      <w:tblGrid>
        <w:gridCol w:w="2552"/>
        <w:gridCol w:w="709"/>
        <w:gridCol w:w="708"/>
        <w:gridCol w:w="567"/>
        <w:gridCol w:w="567"/>
        <w:gridCol w:w="569"/>
        <w:gridCol w:w="565"/>
        <w:gridCol w:w="567"/>
        <w:gridCol w:w="427"/>
        <w:gridCol w:w="570"/>
        <w:gridCol w:w="567"/>
        <w:gridCol w:w="567"/>
        <w:gridCol w:w="478"/>
      </w:tblGrid>
      <w:tr>
        <w:tblPrEx>
          <w:tblLayout w:type="fixed"/>
          <w:tblCellMar>
            <w:top w:w="0" w:type="dxa"/>
            <w:left w:w="108" w:type="dxa"/>
            <w:bottom w:w="0" w:type="dxa"/>
            <w:right w:w="108" w:type="dxa"/>
          </w:tblCellMar>
        </w:tblPrEx>
        <w:trPr>
          <w:trHeight w:val="390" w:hRule="atLeast"/>
        </w:trPr>
        <w:tc>
          <w:tcPr>
            <w:tcW w:w="2552" w:type="dxa"/>
            <w:vMerge w:val="restart"/>
            <w:tcBorders>
              <w:top w:val="single" w:color="auto" w:sz="8"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指标名称</w:t>
            </w:r>
          </w:p>
        </w:tc>
        <w:tc>
          <w:tcPr>
            <w:tcW w:w="709"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计量单位</w:t>
            </w:r>
          </w:p>
        </w:tc>
        <w:tc>
          <w:tcPr>
            <w:tcW w:w="708"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代码</w:t>
            </w:r>
          </w:p>
        </w:tc>
        <w:tc>
          <w:tcPr>
            <w:tcW w:w="567" w:type="dxa"/>
            <w:vMerge w:val="restart"/>
            <w:tcBorders>
              <w:top w:val="single" w:color="auto" w:sz="8"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总计</w:t>
            </w:r>
          </w:p>
        </w:tc>
        <w:tc>
          <w:tcPr>
            <w:tcW w:w="567" w:type="dxa"/>
            <w:tcBorders>
              <w:top w:val="single" w:color="auto" w:sz="8"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310" w:type="dxa"/>
            <w:gridSpan w:val="8"/>
            <w:tcBorders>
              <w:top w:val="single" w:color="auto" w:sz="8"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按标记吨位分</w:t>
            </w:r>
          </w:p>
        </w:tc>
      </w:tr>
      <w:tr>
        <w:tblPrEx>
          <w:tblLayout w:type="fixed"/>
          <w:tblCellMar>
            <w:top w:w="0" w:type="dxa"/>
            <w:left w:w="108" w:type="dxa"/>
            <w:bottom w:w="0" w:type="dxa"/>
            <w:right w:w="108" w:type="dxa"/>
          </w:tblCellMar>
        </w:tblPrEx>
        <w:trPr>
          <w:trHeight w:val="390" w:hRule="atLeast"/>
        </w:trPr>
        <w:tc>
          <w:tcPr>
            <w:tcW w:w="2552" w:type="dxa"/>
            <w:vMerge w:val="continue"/>
            <w:tcBorders>
              <w:top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70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708"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6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6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个体</w:t>
            </w:r>
          </w:p>
        </w:tc>
        <w:tc>
          <w:tcPr>
            <w:tcW w:w="569" w:type="dxa"/>
            <w:vMerge w:val="restart"/>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大型</w:t>
            </w:r>
          </w:p>
        </w:tc>
        <w:tc>
          <w:tcPr>
            <w:tcW w:w="1559" w:type="dxa"/>
            <w:gridSpan w:val="3"/>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70" w:type="dxa"/>
            <w:vMerge w:val="restart"/>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中型</w:t>
            </w:r>
          </w:p>
        </w:tc>
        <w:tc>
          <w:tcPr>
            <w:tcW w:w="567" w:type="dxa"/>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vMerge w:val="restart"/>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小型</w:t>
            </w:r>
          </w:p>
        </w:tc>
        <w:tc>
          <w:tcPr>
            <w:tcW w:w="47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552" w:type="dxa"/>
            <w:vMerge w:val="continue"/>
            <w:tcBorders>
              <w:top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70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708"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6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6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6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65" w:type="dxa"/>
            <w:vMerge w:val="restart"/>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重型</w:t>
            </w:r>
          </w:p>
        </w:tc>
        <w:tc>
          <w:tcPr>
            <w:tcW w:w="567" w:type="dxa"/>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2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个体</w:t>
            </w:r>
          </w:p>
        </w:tc>
        <w:tc>
          <w:tcPr>
            <w:tcW w:w="57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6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个体</w:t>
            </w:r>
          </w:p>
        </w:tc>
        <w:tc>
          <w:tcPr>
            <w:tcW w:w="56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478" w:type="dxa"/>
            <w:vMerge w:val="restart"/>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个体</w:t>
            </w:r>
          </w:p>
        </w:tc>
      </w:tr>
      <w:tr>
        <w:tblPrEx>
          <w:tblLayout w:type="fixed"/>
          <w:tblCellMar>
            <w:top w:w="0" w:type="dxa"/>
            <w:left w:w="108" w:type="dxa"/>
            <w:bottom w:w="0" w:type="dxa"/>
            <w:right w:w="108" w:type="dxa"/>
          </w:tblCellMar>
        </w:tblPrEx>
        <w:trPr>
          <w:trHeight w:val="390" w:hRule="atLeast"/>
        </w:trPr>
        <w:tc>
          <w:tcPr>
            <w:tcW w:w="2552" w:type="dxa"/>
            <w:vMerge w:val="continue"/>
            <w:tcBorders>
              <w:top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70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708"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6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6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69"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6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个体</w:t>
            </w:r>
          </w:p>
        </w:tc>
        <w:tc>
          <w:tcPr>
            <w:tcW w:w="42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7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6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6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478" w:type="dxa"/>
            <w:vMerge w:val="continue"/>
            <w:tcBorders>
              <w:top w:val="single" w:color="auto" w:sz="2" w:space="0"/>
              <w:left w:val="single" w:color="auto" w:sz="2" w:space="0"/>
              <w:bottom w:val="single" w:color="auto" w:sz="2" w:space="0"/>
            </w:tcBorders>
            <w:vAlign w:val="center"/>
          </w:tcPr>
          <w:p>
            <w:pPr>
              <w:widowControl/>
              <w:jc w:val="left"/>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552" w:type="dxa"/>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甲</w:t>
            </w:r>
          </w:p>
        </w:tc>
        <w:tc>
          <w:tcPr>
            <w:tcW w:w="70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乙</w:t>
            </w:r>
          </w:p>
        </w:tc>
        <w:tc>
          <w:tcPr>
            <w:tcW w:w="70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丙</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1</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2</w:t>
            </w:r>
          </w:p>
        </w:tc>
        <w:tc>
          <w:tcPr>
            <w:tcW w:w="56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3</w:t>
            </w:r>
          </w:p>
        </w:tc>
        <w:tc>
          <w:tcPr>
            <w:tcW w:w="5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4</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5</w:t>
            </w:r>
          </w:p>
        </w:tc>
        <w:tc>
          <w:tcPr>
            <w:tcW w:w="42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6</w:t>
            </w:r>
          </w:p>
        </w:tc>
        <w:tc>
          <w:tcPr>
            <w:tcW w:w="57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7</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8</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9</w:t>
            </w:r>
          </w:p>
        </w:tc>
        <w:tc>
          <w:tcPr>
            <w:tcW w:w="478"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w:t>
            </w:r>
          </w:p>
        </w:tc>
      </w:tr>
      <w:tr>
        <w:tblPrEx>
          <w:tblLayout w:type="fixed"/>
          <w:tblCellMar>
            <w:top w:w="0" w:type="dxa"/>
            <w:left w:w="108" w:type="dxa"/>
            <w:bottom w:w="0" w:type="dxa"/>
            <w:right w:w="108" w:type="dxa"/>
          </w:tblCellMar>
        </w:tblPrEx>
        <w:trPr>
          <w:trHeight w:val="390" w:hRule="atLeast"/>
        </w:trPr>
        <w:tc>
          <w:tcPr>
            <w:tcW w:w="2552" w:type="dxa"/>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总计</w:t>
            </w:r>
          </w:p>
        </w:tc>
        <w:tc>
          <w:tcPr>
            <w:tcW w:w="70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70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1</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42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7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478"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r>
        <w:tblPrEx>
          <w:tblLayout w:type="fixed"/>
          <w:tblCellMar>
            <w:top w:w="0" w:type="dxa"/>
            <w:left w:w="108" w:type="dxa"/>
            <w:bottom w:w="0" w:type="dxa"/>
            <w:right w:w="108" w:type="dxa"/>
          </w:tblCellMar>
        </w:tblPrEx>
        <w:trPr>
          <w:trHeight w:val="390" w:hRule="atLeast"/>
        </w:trPr>
        <w:tc>
          <w:tcPr>
            <w:tcW w:w="2552" w:type="dxa"/>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70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70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2</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42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7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478"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r>
        <w:tblPrEx>
          <w:tblLayout w:type="fixed"/>
          <w:tblCellMar>
            <w:top w:w="0" w:type="dxa"/>
            <w:left w:w="108" w:type="dxa"/>
            <w:bottom w:w="0" w:type="dxa"/>
            <w:right w:w="108" w:type="dxa"/>
          </w:tblCellMar>
        </w:tblPrEx>
        <w:trPr>
          <w:trHeight w:val="390" w:hRule="atLeast"/>
        </w:trPr>
        <w:tc>
          <w:tcPr>
            <w:tcW w:w="2552"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highlight w:val="none"/>
              </w:rPr>
            </w:pPr>
            <w:r>
              <w:rPr>
                <w:rFonts w:hint="eastAsia" w:ascii="宋体" w:hAnsi="宋体" w:cs="宋体"/>
                <w:kern w:val="0"/>
                <w:sz w:val="18"/>
                <w:szCs w:val="18"/>
                <w:highlight w:val="none"/>
              </w:rPr>
              <w:t>一、载货汽车</w:t>
            </w:r>
          </w:p>
        </w:tc>
        <w:tc>
          <w:tcPr>
            <w:tcW w:w="70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70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3</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2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7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78"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552"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highlight w:val="none"/>
              </w:rPr>
            </w:pPr>
          </w:p>
        </w:tc>
        <w:tc>
          <w:tcPr>
            <w:tcW w:w="70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70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4</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2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7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78"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552"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highlight w:val="none"/>
              </w:rPr>
            </w:pPr>
            <w:r>
              <w:rPr>
                <w:rFonts w:hint="eastAsia" w:ascii="宋体" w:hAnsi="宋体" w:cs="宋体"/>
                <w:kern w:val="0"/>
                <w:sz w:val="18"/>
                <w:szCs w:val="18"/>
                <w:highlight w:val="none"/>
              </w:rPr>
              <w:t>1.货车</w:t>
            </w:r>
          </w:p>
        </w:tc>
        <w:tc>
          <w:tcPr>
            <w:tcW w:w="70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70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5</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2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7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78"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552"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highlight w:val="none"/>
              </w:rPr>
            </w:pPr>
          </w:p>
        </w:tc>
        <w:tc>
          <w:tcPr>
            <w:tcW w:w="70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70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6</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2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7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78"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552"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highlight w:val="none"/>
              </w:rPr>
            </w:pPr>
            <w:r>
              <w:rPr>
                <w:rFonts w:hint="eastAsia" w:ascii="宋体" w:hAnsi="宋体" w:cs="宋体"/>
                <w:kern w:val="0"/>
                <w:sz w:val="18"/>
                <w:szCs w:val="18"/>
                <w:highlight w:val="none"/>
              </w:rPr>
              <w:t>（1）按车型结构分</w:t>
            </w:r>
          </w:p>
        </w:tc>
        <w:tc>
          <w:tcPr>
            <w:tcW w:w="70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70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6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42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7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478"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r>
        <w:tblPrEx>
          <w:tblLayout w:type="fixed"/>
          <w:tblCellMar>
            <w:top w:w="0" w:type="dxa"/>
            <w:left w:w="108" w:type="dxa"/>
            <w:bottom w:w="0" w:type="dxa"/>
            <w:right w:w="108" w:type="dxa"/>
          </w:tblCellMar>
        </w:tblPrEx>
        <w:trPr>
          <w:trHeight w:val="390" w:hRule="atLeast"/>
        </w:trPr>
        <w:tc>
          <w:tcPr>
            <w:tcW w:w="2552"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普通货车</w:t>
            </w:r>
          </w:p>
        </w:tc>
        <w:tc>
          <w:tcPr>
            <w:tcW w:w="70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70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7</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2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7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78"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552"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highlight w:val="none"/>
              </w:rPr>
            </w:pPr>
          </w:p>
        </w:tc>
        <w:tc>
          <w:tcPr>
            <w:tcW w:w="70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70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8</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2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7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78"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552"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平板货车</w:t>
            </w:r>
          </w:p>
        </w:tc>
        <w:tc>
          <w:tcPr>
            <w:tcW w:w="70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70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9</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2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7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78"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552"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highlight w:val="none"/>
              </w:rPr>
            </w:pPr>
          </w:p>
        </w:tc>
        <w:tc>
          <w:tcPr>
            <w:tcW w:w="70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70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2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7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78"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552"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仓栅式货车</w:t>
            </w:r>
          </w:p>
        </w:tc>
        <w:tc>
          <w:tcPr>
            <w:tcW w:w="70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70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11</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2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7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78"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552"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highlight w:val="none"/>
              </w:rPr>
            </w:pPr>
          </w:p>
        </w:tc>
        <w:tc>
          <w:tcPr>
            <w:tcW w:w="70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70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12</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2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7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78"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552"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厢式货车</w:t>
            </w:r>
          </w:p>
        </w:tc>
        <w:tc>
          <w:tcPr>
            <w:tcW w:w="70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70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13</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2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7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78"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552"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highlight w:val="none"/>
              </w:rPr>
            </w:pPr>
          </w:p>
        </w:tc>
        <w:tc>
          <w:tcPr>
            <w:tcW w:w="70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70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14</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2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7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78"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552" w:type="dxa"/>
            <w:tcBorders>
              <w:top w:val="single" w:color="auto" w:sz="2" w:space="0"/>
              <w:bottom w:val="single" w:color="auto" w:sz="2" w:space="0"/>
              <w:right w:val="single" w:color="auto" w:sz="2"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其中：冷藏保温车</w:t>
            </w:r>
          </w:p>
        </w:tc>
        <w:tc>
          <w:tcPr>
            <w:tcW w:w="70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70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15</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2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7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78"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552"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highlight w:val="none"/>
              </w:rPr>
            </w:pPr>
          </w:p>
        </w:tc>
        <w:tc>
          <w:tcPr>
            <w:tcW w:w="70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70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16</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2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7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78"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552"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封闭货车</w:t>
            </w:r>
          </w:p>
        </w:tc>
        <w:tc>
          <w:tcPr>
            <w:tcW w:w="70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70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17</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2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7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78"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552"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kern w:val="0"/>
                <w:sz w:val="18"/>
                <w:szCs w:val="18"/>
                <w:highlight w:val="none"/>
              </w:rPr>
            </w:pPr>
          </w:p>
        </w:tc>
        <w:tc>
          <w:tcPr>
            <w:tcW w:w="70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70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18</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2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7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78"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552"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罐式货车</w:t>
            </w:r>
          </w:p>
        </w:tc>
        <w:tc>
          <w:tcPr>
            <w:tcW w:w="70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70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19</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2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7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78"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552"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kern w:val="0"/>
                <w:sz w:val="18"/>
                <w:szCs w:val="18"/>
                <w:highlight w:val="none"/>
              </w:rPr>
            </w:pPr>
          </w:p>
        </w:tc>
        <w:tc>
          <w:tcPr>
            <w:tcW w:w="70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70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20</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2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7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78"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552"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特殊结构货车</w:t>
            </w:r>
          </w:p>
        </w:tc>
        <w:tc>
          <w:tcPr>
            <w:tcW w:w="70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70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21</w:t>
            </w: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5"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2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7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78"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552" w:type="dxa"/>
            <w:tcBorders>
              <w:top w:val="single" w:color="auto" w:sz="2" w:space="0"/>
              <w:bottom w:val="single" w:color="auto" w:sz="8" w:space="0"/>
              <w:right w:val="single" w:color="auto" w:sz="2" w:space="0"/>
            </w:tcBorders>
            <w:shd w:val="clear" w:color="auto" w:fill="auto"/>
            <w:vAlign w:val="center"/>
          </w:tcPr>
          <w:p>
            <w:pPr>
              <w:widowControl/>
              <w:rPr>
                <w:rFonts w:ascii="宋体" w:hAnsi="宋体" w:cs="宋体"/>
                <w:kern w:val="0"/>
                <w:sz w:val="18"/>
                <w:szCs w:val="18"/>
                <w:highlight w:val="none"/>
              </w:rPr>
            </w:pPr>
          </w:p>
        </w:tc>
        <w:tc>
          <w:tcPr>
            <w:tcW w:w="709"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708"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22</w:t>
            </w:r>
          </w:p>
        </w:tc>
        <w:tc>
          <w:tcPr>
            <w:tcW w:w="567"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9"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5"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27"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70"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67"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78" w:type="dxa"/>
            <w:tcBorders>
              <w:top w:val="single" w:color="auto" w:sz="2" w:space="0"/>
              <w:left w:val="single" w:color="auto" w:sz="2" w:space="0"/>
              <w:bottom w:val="single" w:color="auto" w:sz="8" w:space="0"/>
            </w:tcBorders>
            <w:shd w:val="clear" w:color="auto" w:fill="auto"/>
            <w:vAlign w:val="center"/>
          </w:tcPr>
          <w:p>
            <w:pPr>
              <w:widowControl/>
              <w:jc w:val="center"/>
              <w:rPr>
                <w:rFonts w:ascii="宋体" w:hAnsi="宋体" w:cs="宋体"/>
                <w:kern w:val="0"/>
                <w:sz w:val="18"/>
                <w:szCs w:val="18"/>
                <w:highlight w:val="none"/>
              </w:rPr>
            </w:pPr>
          </w:p>
        </w:tc>
      </w:tr>
    </w:tbl>
    <w:p>
      <w:pPr>
        <w:spacing w:line="0" w:lineRule="atLeast"/>
        <w:rPr>
          <w:rFonts w:ascii="宋体"/>
          <w:highlight w:val="none"/>
        </w:rPr>
      </w:pPr>
    </w:p>
    <w:p>
      <w:pPr>
        <w:spacing w:line="0" w:lineRule="atLeast"/>
        <w:rPr>
          <w:rFonts w:ascii="宋体"/>
          <w:highlight w:val="none"/>
        </w:rPr>
        <w:sectPr>
          <w:type w:val="continuous"/>
          <w:pgSz w:w="11907" w:h="16839"/>
          <w:pgMar w:top="1418" w:right="1247" w:bottom="1247" w:left="1247" w:header="851" w:footer="992" w:gutter="0"/>
          <w:cols w:space="425" w:num="1"/>
          <w:docGrid w:type="lines" w:linePitch="312" w:charSpace="0"/>
        </w:sectPr>
      </w:pPr>
    </w:p>
    <w:p>
      <w:pPr>
        <w:spacing w:line="240" w:lineRule="atLeast"/>
        <w:rPr>
          <w:sz w:val="18"/>
          <w:szCs w:val="18"/>
          <w:highlight w:val="none"/>
        </w:rPr>
      </w:pPr>
      <w:r>
        <w:rPr>
          <w:rFonts w:hint="eastAsia"/>
          <w:sz w:val="18"/>
          <w:szCs w:val="18"/>
          <w:highlight w:val="none"/>
        </w:rPr>
        <w:t>续表1</w:t>
      </w:r>
    </w:p>
    <w:tbl>
      <w:tblPr>
        <w:tblStyle w:val="39"/>
        <w:tblW w:w="9413"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693"/>
        <w:gridCol w:w="708"/>
        <w:gridCol w:w="520"/>
        <w:gridCol w:w="559"/>
        <w:gridCol w:w="559"/>
        <w:gridCol w:w="521"/>
        <w:gridCol w:w="552"/>
        <w:gridCol w:w="552"/>
        <w:gridCol w:w="553"/>
        <w:gridCol w:w="552"/>
        <w:gridCol w:w="552"/>
        <w:gridCol w:w="552"/>
        <w:gridCol w:w="54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93" w:type="dxa"/>
            <w:vMerge w:val="restart"/>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指标名称</w:t>
            </w:r>
          </w:p>
        </w:tc>
        <w:tc>
          <w:tcPr>
            <w:tcW w:w="708" w:type="dxa"/>
            <w:vMerge w:val="restart"/>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计量</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单位</w:t>
            </w:r>
          </w:p>
        </w:tc>
        <w:tc>
          <w:tcPr>
            <w:tcW w:w="520" w:type="dxa"/>
            <w:vMerge w:val="restart"/>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代</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码</w:t>
            </w:r>
          </w:p>
        </w:tc>
        <w:tc>
          <w:tcPr>
            <w:tcW w:w="559" w:type="dxa"/>
            <w:vMerge w:val="restart"/>
            <w:tcBorders>
              <w:right w:val="nil"/>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总</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计</w:t>
            </w:r>
          </w:p>
        </w:tc>
        <w:tc>
          <w:tcPr>
            <w:tcW w:w="559" w:type="dxa"/>
            <w:tcBorders>
              <w:top w:val="single" w:color="auto" w:sz="8" w:space="0"/>
              <w:left w:val="nil"/>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374" w:type="dxa"/>
            <w:gridSpan w:val="8"/>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按标记吨位分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93" w:type="dxa"/>
            <w:vMerge w:val="continue"/>
            <w:vAlign w:val="center"/>
          </w:tcPr>
          <w:p>
            <w:pPr>
              <w:widowControl/>
              <w:jc w:val="left"/>
              <w:rPr>
                <w:rFonts w:ascii="宋体" w:hAnsi="宋体" w:cs="宋体"/>
                <w:kern w:val="0"/>
                <w:sz w:val="18"/>
                <w:szCs w:val="18"/>
                <w:highlight w:val="none"/>
              </w:rPr>
            </w:pPr>
          </w:p>
        </w:tc>
        <w:tc>
          <w:tcPr>
            <w:tcW w:w="708" w:type="dxa"/>
            <w:vMerge w:val="continue"/>
            <w:vAlign w:val="center"/>
          </w:tcPr>
          <w:p>
            <w:pPr>
              <w:widowControl/>
              <w:jc w:val="left"/>
              <w:rPr>
                <w:rFonts w:ascii="宋体" w:hAnsi="宋体" w:cs="宋体"/>
                <w:kern w:val="0"/>
                <w:sz w:val="18"/>
                <w:szCs w:val="18"/>
                <w:highlight w:val="none"/>
              </w:rPr>
            </w:pPr>
          </w:p>
        </w:tc>
        <w:tc>
          <w:tcPr>
            <w:tcW w:w="520" w:type="dxa"/>
            <w:vMerge w:val="continue"/>
            <w:vAlign w:val="center"/>
          </w:tcPr>
          <w:p>
            <w:pPr>
              <w:widowControl/>
              <w:jc w:val="left"/>
              <w:rPr>
                <w:rFonts w:ascii="宋体" w:hAnsi="宋体" w:cs="宋体"/>
                <w:kern w:val="0"/>
                <w:sz w:val="18"/>
                <w:szCs w:val="18"/>
                <w:highlight w:val="none"/>
              </w:rPr>
            </w:pPr>
          </w:p>
        </w:tc>
        <w:tc>
          <w:tcPr>
            <w:tcW w:w="559" w:type="dxa"/>
            <w:vMerge w:val="continue"/>
            <w:vAlign w:val="center"/>
          </w:tcPr>
          <w:p>
            <w:pPr>
              <w:widowControl/>
              <w:jc w:val="left"/>
              <w:rPr>
                <w:rFonts w:ascii="宋体" w:hAnsi="宋体" w:cs="宋体"/>
                <w:kern w:val="0"/>
                <w:sz w:val="18"/>
                <w:szCs w:val="18"/>
                <w:highlight w:val="none"/>
              </w:rPr>
            </w:pPr>
          </w:p>
        </w:tc>
        <w:tc>
          <w:tcPr>
            <w:tcW w:w="559" w:type="dxa"/>
            <w:vMerge w:val="restart"/>
            <w:tcBorders>
              <w:top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个</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体</w:t>
            </w:r>
          </w:p>
        </w:tc>
        <w:tc>
          <w:tcPr>
            <w:tcW w:w="521" w:type="dxa"/>
            <w:vMerge w:val="restart"/>
            <w:tcBorders>
              <w:right w:val="nil"/>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大</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型</w:t>
            </w:r>
          </w:p>
        </w:tc>
        <w:tc>
          <w:tcPr>
            <w:tcW w:w="1657" w:type="dxa"/>
            <w:gridSpan w:val="3"/>
            <w:tcBorders>
              <w:top w:val="single" w:color="auto" w:sz="2" w:space="0"/>
              <w:left w:val="nil"/>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vMerge w:val="restart"/>
            <w:tcBorders>
              <w:right w:val="nil"/>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中</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型</w:t>
            </w:r>
          </w:p>
        </w:tc>
        <w:tc>
          <w:tcPr>
            <w:tcW w:w="552" w:type="dxa"/>
            <w:tcBorders>
              <w:top w:val="single" w:color="auto" w:sz="2" w:space="0"/>
              <w:left w:val="nil"/>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vMerge w:val="restart"/>
            <w:tcBorders>
              <w:right w:val="nil"/>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小</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型</w:t>
            </w:r>
          </w:p>
        </w:tc>
        <w:tc>
          <w:tcPr>
            <w:tcW w:w="540" w:type="dxa"/>
            <w:tcBorders>
              <w:top w:val="single" w:color="auto" w:sz="2" w:space="0"/>
              <w:left w:val="nil"/>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93" w:type="dxa"/>
            <w:vMerge w:val="continue"/>
            <w:tcBorders>
              <w:top w:val="single" w:color="auto" w:sz="2" w:space="0"/>
            </w:tcBorders>
            <w:vAlign w:val="center"/>
          </w:tcPr>
          <w:p>
            <w:pPr>
              <w:widowControl/>
              <w:jc w:val="left"/>
              <w:rPr>
                <w:rFonts w:ascii="宋体" w:hAnsi="宋体" w:cs="宋体"/>
                <w:kern w:val="0"/>
                <w:sz w:val="18"/>
                <w:szCs w:val="18"/>
                <w:highlight w:val="none"/>
              </w:rPr>
            </w:pPr>
          </w:p>
        </w:tc>
        <w:tc>
          <w:tcPr>
            <w:tcW w:w="708" w:type="dxa"/>
            <w:vMerge w:val="continue"/>
            <w:tcBorders>
              <w:top w:val="single" w:color="auto" w:sz="2" w:space="0"/>
            </w:tcBorders>
            <w:vAlign w:val="center"/>
          </w:tcPr>
          <w:p>
            <w:pPr>
              <w:widowControl/>
              <w:jc w:val="left"/>
              <w:rPr>
                <w:rFonts w:ascii="宋体" w:hAnsi="宋体" w:cs="宋体"/>
                <w:kern w:val="0"/>
                <w:sz w:val="18"/>
                <w:szCs w:val="18"/>
                <w:highlight w:val="none"/>
              </w:rPr>
            </w:pPr>
          </w:p>
        </w:tc>
        <w:tc>
          <w:tcPr>
            <w:tcW w:w="520" w:type="dxa"/>
            <w:vMerge w:val="continue"/>
            <w:tcBorders>
              <w:top w:val="single" w:color="auto" w:sz="2" w:space="0"/>
            </w:tcBorders>
            <w:vAlign w:val="center"/>
          </w:tcPr>
          <w:p>
            <w:pPr>
              <w:widowControl/>
              <w:jc w:val="left"/>
              <w:rPr>
                <w:rFonts w:ascii="宋体" w:hAnsi="宋体" w:cs="宋体"/>
                <w:kern w:val="0"/>
                <w:sz w:val="18"/>
                <w:szCs w:val="18"/>
                <w:highlight w:val="none"/>
              </w:rPr>
            </w:pPr>
          </w:p>
        </w:tc>
        <w:tc>
          <w:tcPr>
            <w:tcW w:w="559" w:type="dxa"/>
            <w:vMerge w:val="continue"/>
            <w:tcBorders>
              <w:top w:val="single" w:color="auto" w:sz="2" w:space="0"/>
            </w:tcBorders>
            <w:vAlign w:val="center"/>
          </w:tcPr>
          <w:p>
            <w:pPr>
              <w:widowControl/>
              <w:jc w:val="left"/>
              <w:rPr>
                <w:rFonts w:ascii="宋体" w:hAnsi="宋体" w:cs="宋体"/>
                <w:kern w:val="0"/>
                <w:sz w:val="18"/>
                <w:szCs w:val="18"/>
                <w:highlight w:val="none"/>
              </w:rPr>
            </w:pPr>
          </w:p>
        </w:tc>
        <w:tc>
          <w:tcPr>
            <w:tcW w:w="559" w:type="dxa"/>
            <w:vMerge w:val="continue"/>
            <w:tcBorders>
              <w:top w:val="single" w:color="auto" w:sz="2" w:space="0"/>
            </w:tcBorders>
            <w:vAlign w:val="center"/>
          </w:tcPr>
          <w:p>
            <w:pPr>
              <w:widowControl/>
              <w:jc w:val="left"/>
              <w:rPr>
                <w:rFonts w:ascii="宋体" w:hAnsi="宋体" w:cs="宋体"/>
                <w:kern w:val="0"/>
                <w:sz w:val="18"/>
                <w:szCs w:val="18"/>
                <w:highlight w:val="none"/>
              </w:rPr>
            </w:pPr>
          </w:p>
        </w:tc>
        <w:tc>
          <w:tcPr>
            <w:tcW w:w="521" w:type="dxa"/>
            <w:vMerge w:val="continue"/>
            <w:tcBorders>
              <w:top w:val="single" w:color="auto" w:sz="2" w:space="0"/>
            </w:tcBorders>
            <w:vAlign w:val="center"/>
          </w:tcPr>
          <w:p>
            <w:pPr>
              <w:widowControl/>
              <w:jc w:val="left"/>
              <w:rPr>
                <w:rFonts w:ascii="宋体" w:hAnsi="宋体" w:cs="宋体"/>
                <w:kern w:val="0"/>
                <w:sz w:val="18"/>
                <w:szCs w:val="18"/>
                <w:highlight w:val="none"/>
              </w:rPr>
            </w:pPr>
          </w:p>
        </w:tc>
        <w:tc>
          <w:tcPr>
            <w:tcW w:w="552" w:type="dxa"/>
            <w:vMerge w:val="restart"/>
            <w:tcBorders>
              <w:top w:val="single" w:color="auto" w:sz="2" w:space="0"/>
              <w:right w:val="nil"/>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重</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型</w:t>
            </w:r>
          </w:p>
        </w:tc>
        <w:tc>
          <w:tcPr>
            <w:tcW w:w="552" w:type="dxa"/>
            <w:tcBorders>
              <w:top w:val="single" w:color="auto" w:sz="2" w:space="0"/>
              <w:left w:val="nil"/>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3" w:type="dxa"/>
            <w:vMerge w:val="restart"/>
            <w:tcBorders>
              <w:top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个</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体</w:t>
            </w:r>
          </w:p>
        </w:tc>
        <w:tc>
          <w:tcPr>
            <w:tcW w:w="552" w:type="dxa"/>
            <w:vMerge w:val="continue"/>
            <w:tcBorders>
              <w:top w:val="single" w:color="auto" w:sz="2" w:space="0"/>
            </w:tcBorders>
            <w:vAlign w:val="center"/>
          </w:tcPr>
          <w:p>
            <w:pPr>
              <w:widowControl/>
              <w:jc w:val="left"/>
              <w:rPr>
                <w:rFonts w:ascii="宋体" w:hAnsi="宋体" w:cs="宋体"/>
                <w:kern w:val="0"/>
                <w:sz w:val="18"/>
                <w:szCs w:val="18"/>
                <w:highlight w:val="none"/>
              </w:rPr>
            </w:pPr>
          </w:p>
        </w:tc>
        <w:tc>
          <w:tcPr>
            <w:tcW w:w="552" w:type="dxa"/>
            <w:vMerge w:val="restart"/>
            <w:tcBorders>
              <w:top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个</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体</w:t>
            </w:r>
          </w:p>
        </w:tc>
        <w:tc>
          <w:tcPr>
            <w:tcW w:w="552" w:type="dxa"/>
            <w:vMerge w:val="continue"/>
            <w:tcBorders>
              <w:top w:val="single" w:color="auto" w:sz="2" w:space="0"/>
            </w:tcBorders>
            <w:vAlign w:val="center"/>
          </w:tcPr>
          <w:p>
            <w:pPr>
              <w:widowControl/>
              <w:jc w:val="left"/>
              <w:rPr>
                <w:rFonts w:ascii="宋体" w:hAnsi="宋体" w:cs="宋体"/>
                <w:kern w:val="0"/>
                <w:sz w:val="18"/>
                <w:szCs w:val="18"/>
                <w:highlight w:val="none"/>
              </w:rPr>
            </w:pPr>
          </w:p>
        </w:tc>
        <w:tc>
          <w:tcPr>
            <w:tcW w:w="540" w:type="dxa"/>
            <w:vMerge w:val="restart"/>
            <w:tcBorders>
              <w:top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个</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93" w:type="dxa"/>
            <w:vMerge w:val="continue"/>
            <w:tcBorders>
              <w:top w:val="single" w:color="auto" w:sz="2" w:space="0"/>
            </w:tcBorders>
            <w:vAlign w:val="center"/>
          </w:tcPr>
          <w:p>
            <w:pPr>
              <w:widowControl/>
              <w:jc w:val="left"/>
              <w:rPr>
                <w:rFonts w:ascii="宋体" w:hAnsi="宋体" w:cs="宋体"/>
                <w:kern w:val="0"/>
                <w:sz w:val="18"/>
                <w:szCs w:val="18"/>
                <w:highlight w:val="none"/>
              </w:rPr>
            </w:pPr>
          </w:p>
        </w:tc>
        <w:tc>
          <w:tcPr>
            <w:tcW w:w="708" w:type="dxa"/>
            <w:vMerge w:val="continue"/>
            <w:tcBorders>
              <w:top w:val="single" w:color="auto" w:sz="2" w:space="0"/>
            </w:tcBorders>
            <w:vAlign w:val="center"/>
          </w:tcPr>
          <w:p>
            <w:pPr>
              <w:widowControl/>
              <w:jc w:val="left"/>
              <w:rPr>
                <w:rFonts w:ascii="宋体" w:hAnsi="宋体" w:cs="宋体"/>
                <w:kern w:val="0"/>
                <w:sz w:val="18"/>
                <w:szCs w:val="18"/>
                <w:highlight w:val="none"/>
              </w:rPr>
            </w:pPr>
          </w:p>
        </w:tc>
        <w:tc>
          <w:tcPr>
            <w:tcW w:w="520" w:type="dxa"/>
            <w:vMerge w:val="continue"/>
            <w:tcBorders>
              <w:top w:val="single" w:color="auto" w:sz="2" w:space="0"/>
            </w:tcBorders>
            <w:vAlign w:val="center"/>
          </w:tcPr>
          <w:p>
            <w:pPr>
              <w:widowControl/>
              <w:jc w:val="left"/>
              <w:rPr>
                <w:rFonts w:ascii="宋体" w:hAnsi="宋体" w:cs="宋体"/>
                <w:kern w:val="0"/>
                <w:sz w:val="18"/>
                <w:szCs w:val="18"/>
                <w:highlight w:val="none"/>
              </w:rPr>
            </w:pPr>
          </w:p>
        </w:tc>
        <w:tc>
          <w:tcPr>
            <w:tcW w:w="559" w:type="dxa"/>
            <w:vMerge w:val="continue"/>
            <w:tcBorders>
              <w:top w:val="single" w:color="auto" w:sz="2" w:space="0"/>
            </w:tcBorders>
            <w:vAlign w:val="center"/>
          </w:tcPr>
          <w:p>
            <w:pPr>
              <w:widowControl/>
              <w:jc w:val="left"/>
              <w:rPr>
                <w:rFonts w:ascii="宋体" w:hAnsi="宋体" w:cs="宋体"/>
                <w:kern w:val="0"/>
                <w:sz w:val="18"/>
                <w:szCs w:val="18"/>
                <w:highlight w:val="none"/>
              </w:rPr>
            </w:pPr>
          </w:p>
        </w:tc>
        <w:tc>
          <w:tcPr>
            <w:tcW w:w="559" w:type="dxa"/>
            <w:vMerge w:val="continue"/>
            <w:tcBorders>
              <w:top w:val="single" w:color="auto" w:sz="2" w:space="0"/>
            </w:tcBorders>
            <w:vAlign w:val="center"/>
          </w:tcPr>
          <w:p>
            <w:pPr>
              <w:widowControl/>
              <w:jc w:val="left"/>
              <w:rPr>
                <w:rFonts w:ascii="宋体" w:hAnsi="宋体" w:cs="宋体"/>
                <w:kern w:val="0"/>
                <w:sz w:val="18"/>
                <w:szCs w:val="18"/>
                <w:highlight w:val="none"/>
              </w:rPr>
            </w:pPr>
          </w:p>
        </w:tc>
        <w:tc>
          <w:tcPr>
            <w:tcW w:w="521" w:type="dxa"/>
            <w:vMerge w:val="continue"/>
            <w:tcBorders>
              <w:top w:val="single" w:color="auto" w:sz="2" w:space="0"/>
            </w:tcBorders>
            <w:vAlign w:val="center"/>
          </w:tcPr>
          <w:p>
            <w:pPr>
              <w:widowControl/>
              <w:jc w:val="left"/>
              <w:rPr>
                <w:rFonts w:ascii="宋体" w:hAnsi="宋体" w:cs="宋体"/>
                <w:kern w:val="0"/>
                <w:sz w:val="18"/>
                <w:szCs w:val="18"/>
                <w:highlight w:val="none"/>
              </w:rPr>
            </w:pPr>
          </w:p>
        </w:tc>
        <w:tc>
          <w:tcPr>
            <w:tcW w:w="552" w:type="dxa"/>
            <w:vMerge w:val="continue"/>
            <w:tcBorders>
              <w:top w:val="single" w:color="auto" w:sz="2" w:space="0"/>
            </w:tcBorders>
            <w:vAlign w:val="center"/>
          </w:tcPr>
          <w:p>
            <w:pPr>
              <w:widowControl/>
              <w:jc w:val="left"/>
              <w:rPr>
                <w:rFonts w:ascii="宋体" w:hAnsi="宋体" w:cs="宋体"/>
                <w:kern w:val="0"/>
                <w:sz w:val="18"/>
                <w:szCs w:val="18"/>
                <w:highlight w:val="none"/>
              </w:rPr>
            </w:pPr>
          </w:p>
        </w:tc>
        <w:tc>
          <w:tcPr>
            <w:tcW w:w="552" w:type="dxa"/>
            <w:tcBorders>
              <w:top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个</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体</w:t>
            </w:r>
          </w:p>
        </w:tc>
        <w:tc>
          <w:tcPr>
            <w:tcW w:w="553" w:type="dxa"/>
            <w:vMerge w:val="continue"/>
            <w:vAlign w:val="center"/>
          </w:tcPr>
          <w:p>
            <w:pPr>
              <w:widowControl/>
              <w:jc w:val="left"/>
              <w:rPr>
                <w:rFonts w:ascii="宋体" w:hAnsi="宋体" w:cs="宋体"/>
                <w:kern w:val="0"/>
                <w:sz w:val="18"/>
                <w:szCs w:val="18"/>
                <w:highlight w:val="none"/>
              </w:rPr>
            </w:pPr>
          </w:p>
        </w:tc>
        <w:tc>
          <w:tcPr>
            <w:tcW w:w="552" w:type="dxa"/>
            <w:vMerge w:val="continue"/>
            <w:vAlign w:val="center"/>
          </w:tcPr>
          <w:p>
            <w:pPr>
              <w:widowControl/>
              <w:jc w:val="left"/>
              <w:rPr>
                <w:rFonts w:ascii="宋体" w:hAnsi="宋体" w:cs="宋体"/>
                <w:kern w:val="0"/>
                <w:sz w:val="18"/>
                <w:szCs w:val="18"/>
                <w:highlight w:val="none"/>
              </w:rPr>
            </w:pPr>
          </w:p>
        </w:tc>
        <w:tc>
          <w:tcPr>
            <w:tcW w:w="552" w:type="dxa"/>
            <w:vMerge w:val="continue"/>
            <w:vAlign w:val="center"/>
          </w:tcPr>
          <w:p>
            <w:pPr>
              <w:widowControl/>
              <w:jc w:val="left"/>
              <w:rPr>
                <w:rFonts w:ascii="宋体" w:hAnsi="宋体" w:cs="宋体"/>
                <w:kern w:val="0"/>
                <w:sz w:val="18"/>
                <w:szCs w:val="18"/>
                <w:highlight w:val="none"/>
              </w:rPr>
            </w:pPr>
          </w:p>
        </w:tc>
        <w:tc>
          <w:tcPr>
            <w:tcW w:w="552" w:type="dxa"/>
            <w:vMerge w:val="continue"/>
            <w:vAlign w:val="center"/>
          </w:tcPr>
          <w:p>
            <w:pPr>
              <w:widowControl/>
              <w:jc w:val="left"/>
              <w:rPr>
                <w:rFonts w:ascii="宋体" w:hAnsi="宋体" w:cs="宋体"/>
                <w:kern w:val="0"/>
                <w:sz w:val="18"/>
                <w:szCs w:val="18"/>
                <w:highlight w:val="none"/>
              </w:rPr>
            </w:pPr>
          </w:p>
        </w:tc>
        <w:tc>
          <w:tcPr>
            <w:tcW w:w="540" w:type="dxa"/>
            <w:vMerge w:val="continue"/>
            <w:vAlign w:val="center"/>
          </w:tcPr>
          <w:p>
            <w:pPr>
              <w:widowControl/>
              <w:jc w:val="left"/>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93" w:type="dxa"/>
            <w:tcBorders>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甲</w:t>
            </w:r>
          </w:p>
        </w:tc>
        <w:tc>
          <w:tcPr>
            <w:tcW w:w="708" w:type="dxa"/>
            <w:tcBorders>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乙</w:t>
            </w:r>
          </w:p>
        </w:tc>
        <w:tc>
          <w:tcPr>
            <w:tcW w:w="520" w:type="dxa"/>
            <w:tcBorders>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丙</w:t>
            </w:r>
          </w:p>
        </w:tc>
        <w:tc>
          <w:tcPr>
            <w:tcW w:w="55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1</w:t>
            </w:r>
          </w:p>
        </w:tc>
        <w:tc>
          <w:tcPr>
            <w:tcW w:w="55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2</w:t>
            </w:r>
          </w:p>
        </w:tc>
        <w:tc>
          <w:tcPr>
            <w:tcW w:w="52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3</w:t>
            </w:r>
          </w:p>
        </w:tc>
        <w:tc>
          <w:tcPr>
            <w:tcW w:w="55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4</w:t>
            </w:r>
          </w:p>
        </w:tc>
        <w:tc>
          <w:tcPr>
            <w:tcW w:w="55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5</w:t>
            </w:r>
          </w:p>
        </w:tc>
        <w:tc>
          <w:tcPr>
            <w:tcW w:w="553"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6</w:t>
            </w:r>
          </w:p>
        </w:tc>
        <w:tc>
          <w:tcPr>
            <w:tcW w:w="55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7</w:t>
            </w:r>
          </w:p>
        </w:tc>
        <w:tc>
          <w:tcPr>
            <w:tcW w:w="55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8</w:t>
            </w:r>
          </w:p>
        </w:tc>
        <w:tc>
          <w:tcPr>
            <w:tcW w:w="552"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9</w:t>
            </w:r>
          </w:p>
        </w:tc>
        <w:tc>
          <w:tcPr>
            <w:tcW w:w="540"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93" w:type="dxa"/>
            <w:tcBorders>
              <w:top w:val="single" w:color="auto" w:sz="2" w:space="0"/>
              <w:bottom w:val="single" w:color="auto" w:sz="2" w:space="0"/>
            </w:tcBorders>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自卸货车</w:t>
            </w:r>
          </w:p>
        </w:tc>
        <w:tc>
          <w:tcPr>
            <w:tcW w:w="70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52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23</w:t>
            </w: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21"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93" w:type="dxa"/>
            <w:tcBorders>
              <w:top w:val="single" w:color="auto" w:sz="2" w:space="0"/>
              <w:bottom w:val="single" w:color="auto" w:sz="2" w:space="0"/>
            </w:tcBorders>
            <w:shd w:val="clear" w:color="auto" w:fill="auto"/>
            <w:vAlign w:val="center"/>
          </w:tcPr>
          <w:p>
            <w:pPr>
              <w:widowControl/>
              <w:rPr>
                <w:rFonts w:ascii="宋体" w:hAnsi="宋体" w:cs="宋体"/>
                <w:kern w:val="0"/>
                <w:sz w:val="18"/>
                <w:szCs w:val="18"/>
                <w:highlight w:val="none"/>
              </w:rPr>
            </w:pPr>
          </w:p>
        </w:tc>
        <w:tc>
          <w:tcPr>
            <w:tcW w:w="70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52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24</w:t>
            </w: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21"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93" w:type="dxa"/>
            <w:tcBorders>
              <w:top w:val="single" w:color="auto" w:sz="2" w:space="0"/>
              <w:bottom w:val="single" w:color="auto" w:sz="2" w:space="0"/>
            </w:tcBorders>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车辆运输车</w:t>
            </w:r>
          </w:p>
        </w:tc>
        <w:tc>
          <w:tcPr>
            <w:tcW w:w="70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52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25</w:t>
            </w: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21"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93" w:type="dxa"/>
            <w:tcBorders>
              <w:top w:val="single" w:color="auto" w:sz="2" w:space="0"/>
              <w:bottom w:val="single" w:color="auto" w:sz="2" w:space="0"/>
            </w:tcBorders>
            <w:shd w:val="clear" w:color="auto" w:fill="auto"/>
            <w:vAlign w:val="center"/>
          </w:tcPr>
          <w:p>
            <w:pPr>
              <w:widowControl/>
              <w:rPr>
                <w:rFonts w:ascii="宋体" w:hAnsi="宋体" w:cs="宋体"/>
                <w:kern w:val="0"/>
                <w:sz w:val="18"/>
                <w:szCs w:val="18"/>
                <w:highlight w:val="none"/>
              </w:rPr>
            </w:pPr>
          </w:p>
        </w:tc>
        <w:tc>
          <w:tcPr>
            <w:tcW w:w="70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52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26</w:t>
            </w: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21"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93" w:type="dxa"/>
            <w:tcBorders>
              <w:top w:val="single" w:color="auto" w:sz="2" w:space="0"/>
              <w:bottom w:val="single" w:color="auto" w:sz="2" w:space="0"/>
            </w:tcBorders>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集装箱车</w:t>
            </w:r>
          </w:p>
        </w:tc>
        <w:tc>
          <w:tcPr>
            <w:tcW w:w="70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52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w:t>
            </w:r>
            <w:r>
              <w:rPr>
                <w:rFonts w:ascii="宋体" w:hAnsi="宋体" w:cs="宋体"/>
                <w:kern w:val="0"/>
                <w:sz w:val="18"/>
                <w:szCs w:val="18"/>
                <w:highlight w:val="none"/>
              </w:rPr>
              <w:t>7</w:t>
            </w: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21"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93" w:type="dxa"/>
            <w:tcBorders>
              <w:top w:val="single" w:color="auto" w:sz="2" w:space="0"/>
              <w:bottom w:val="single" w:color="auto" w:sz="2" w:space="0"/>
            </w:tcBorders>
            <w:shd w:val="clear" w:color="auto" w:fill="auto"/>
            <w:vAlign w:val="center"/>
          </w:tcPr>
          <w:p>
            <w:pPr>
              <w:widowControl/>
              <w:rPr>
                <w:rFonts w:ascii="宋体" w:hAnsi="宋体" w:cs="宋体"/>
                <w:kern w:val="0"/>
                <w:sz w:val="18"/>
                <w:szCs w:val="18"/>
                <w:highlight w:val="none"/>
              </w:rPr>
            </w:pPr>
          </w:p>
        </w:tc>
        <w:tc>
          <w:tcPr>
            <w:tcW w:w="70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52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w:t>
            </w:r>
            <w:r>
              <w:rPr>
                <w:rFonts w:ascii="宋体" w:hAnsi="宋体" w:cs="宋体"/>
                <w:kern w:val="0"/>
                <w:sz w:val="18"/>
                <w:szCs w:val="18"/>
                <w:highlight w:val="none"/>
              </w:rPr>
              <w:t>8</w:t>
            </w: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21"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93" w:type="dxa"/>
            <w:tcBorders>
              <w:top w:val="single" w:color="auto" w:sz="2" w:space="0"/>
              <w:bottom w:val="single" w:color="auto" w:sz="2" w:space="0"/>
            </w:tcBorders>
            <w:shd w:val="clear" w:color="auto" w:fill="auto"/>
            <w:vAlign w:val="center"/>
          </w:tcPr>
          <w:p>
            <w:pPr>
              <w:widowControl/>
              <w:rPr>
                <w:rFonts w:ascii="宋体" w:hAnsi="宋体" w:cs="宋体"/>
                <w:kern w:val="0"/>
                <w:sz w:val="18"/>
                <w:szCs w:val="18"/>
                <w:highlight w:val="none"/>
              </w:rPr>
            </w:pPr>
          </w:p>
        </w:tc>
        <w:tc>
          <w:tcPr>
            <w:tcW w:w="70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TEU</w:t>
            </w:r>
          </w:p>
        </w:tc>
        <w:tc>
          <w:tcPr>
            <w:tcW w:w="52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29</w:t>
            </w: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21"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93" w:type="dxa"/>
            <w:tcBorders>
              <w:top w:val="single" w:color="auto" w:sz="2" w:space="0"/>
              <w:bottom w:val="single" w:color="auto" w:sz="2" w:space="0"/>
            </w:tcBorders>
            <w:shd w:val="clear" w:color="auto" w:fill="auto"/>
            <w:vAlign w:val="center"/>
          </w:tcPr>
          <w:p>
            <w:pPr>
              <w:widowControl/>
              <w:rPr>
                <w:rFonts w:ascii="宋体" w:hAnsi="宋体" w:cs="宋体"/>
                <w:kern w:val="0"/>
                <w:sz w:val="18"/>
                <w:szCs w:val="18"/>
                <w:highlight w:val="none"/>
              </w:rPr>
            </w:pPr>
            <w:r>
              <w:rPr>
                <w:rFonts w:hint="eastAsia" w:ascii="宋体" w:hAnsi="宋体" w:cs="宋体"/>
                <w:kern w:val="0"/>
                <w:sz w:val="18"/>
                <w:szCs w:val="18"/>
                <w:highlight w:val="none"/>
              </w:rPr>
              <w:t>（2）按经营范围分</w:t>
            </w:r>
          </w:p>
        </w:tc>
        <w:tc>
          <w:tcPr>
            <w:tcW w:w="70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2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21"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93" w:type="dxa"/>
            <w:tcBorders>
              <w:top w:val="single" w:color="auto" w:sz="2" w:space="0"/>
              <w:bottom w:val="single" w:color="auto" w:sz="2" w:space="0"/>
            </w:tcBorders>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普通载货汽车</w:t>
            </w:r>
          </w:p>
        </w:tc>
        <w:tc>
          <w:tcPr>
            <w:tcW w:w="70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52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30</w:t>
            </w: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21"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93" w:type="dxa"/>
            <w:tcBorders>
              <w:top w:val="single" w:color="auto" w:sz="2" w:space="0"/>
              <w:bottom w:val="single" w:color="auto" w:sz="2" w:space="0"/>
            </w:tcBorders>
            <w:shd w:val="clear" w:color="auto" w:fill="auto"/>
            <w:vAlign w:val="center"/>
          </w:tcPr>
          <w:p>
            <w:pPr>
              <w:widowControl/>
              <w:rPr>
                <w:rFonts w:ascii="宋体" w:hAnsi="宋体" w:cs="宋体"/>
                <w:kern w:val="0"/>
                <w:sz w:val="18"/>
                <w:szCs w:val="18"/>
                <w:highlight w:val="none"/>
              </w:rPr>
            </w:pPr>
          </w:p>
        </w:tc>
        <w:tc>
          <w:tcPr>
            <w:tcW w:w="70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52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31</w:t>
            </w: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21"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93" w:type="dxa"/>
            <w:tcBorders>
              <w:top w:val="single" w:color="auto" w:sz="2" w:space="0"/>
              <w:bottom w:val="single" w:color="auto" w:sz="2" w:space="0"/>
            </w:tcBorders>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专用载货汽车</w:t>
            </w:r>
          </w:p>
        </w:tc>
        <w:tc>
          <w:tcPr>
            <w:tcW w:w="70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52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32</w:t>
            </w: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21"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93" w:type="dxa"/>
            <w:tcBorders>
              <w:top w:val="single" w:color="auto" w:sz="2" w:space="0"/>
              <w:bottom w:val="single" w:color="auto" w:sz="2" w:space="0"/>
            </w:tcBorders>
            <w:shd w:val="clear" w:color="auto" w:fill="auto"/>
            <w:vAlign w:val="center"/>
          </w:tcPr>
          <w:p>
            <w:pPr>
              <w:widowControl/>
              <w:rPr>
                <w:rFonts w:ascii="宋体" w:hAnsi="宋体" w:cs="宋体"/>
                <w:kern w:val="0"/>
                <w:sz w:val="18"/>
                <w:szCs w:val="18"/>
                <w:highlight w:val="none"/>
              </w:rPr>
            </w:pPr>
          </w:p>
        </w:tc>
        <w:tc>
          <w:tcPr>
            <w:tcW w:w="70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52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33</w:t>
            </w: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21"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93" w:type="dxa"/>
            <w:tcBorders>
              <w:top w:val="single" w:color="auto" w:sz="2" w:space="0"/>
              <w:bottom w:val="single" w:color="auto" w:sz="2"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其中：商品汽车运输车</w:t>
            </w:r>
          </w:p>
        </w:tc>
        <w:tc>
          <w:tcPr>
            <w:tcW w:w="70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52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34</w:t>
            </w: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21"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93" w:type="dxa"/>
            <w:tcBorders>
              <w:top w:val="single" w:color="auto" w:sz="2" w:space="0"/>
              <w:bottom w:val="single" w:color="auto" w:sz="2" w:space="0"/>
            </w:tcBorders>
            <w:shd w:val="clear" w:color="auto" w:fill="auto"/>
            <w:vAlign w:val="center"/>
          </w:tcPr>
          <w:p>
            <w:pPr>
              <w:widowControl/>
              <w:rPr>
                <w:rFonts w:ascii="宋体" w:hAnsi="宋体" w:cs="宋体"/>
                <w:kern w:val="0"/>
                <w:sz w:val="18"/>
                <w:szCs w:val="18"/>
                <w:highlight w:val="none"/>
              </w:rPr>
            </w:pPr>
          </w:p>
        </w:tc>
        <w:tc>
          <w:tcPr>
            <w:tcW w:w="70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52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35</w:t>
            </w: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21"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93" w:type="dxa"/>
            <w:tcBorders>
              <w:top w:val="single" w:color="auto" w:sz="2" w:space="0"/>
              <w:bottom w:val="single" w:color="auto" w:sz="2"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大型物件运输车</w:t>
            </w:r>
          </w:p>
        </w:tc>
        <w:tc>
          <w:tcPr>
            <w:tcW w:w="70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52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36</w:t>
            </w: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21"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93" w:type="dxa"/>
            <w:tcBorders>
              <w:top w:val="single" w:color="auto" w:sz="2" w:space="0"/>
              <w:bottom w:val="single" w:color="auto" w:sz="2"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70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52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37</w:t>
            </w: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21"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93" w:type="dxa"/>
            <w:tcBorders>
              <w:top w:val="single" w:color="auto" w:sz="2" w:space="0"/>
              <w:bottom w:val="single" w:color="auto" w:sz="2"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危险货物运输车</w:t>
            </w:r>
          </w:p>
        </w:tc>
        <w:tc>
          <w:tcPr>
            <w:tcW w:w="70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52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38</w:t>
            </w: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21"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93" w:type="dxa"/>
            <w:tcBorders>
              <w:top w:val="single" w:color="auto" w:sz="2" w:space="0"/>
              <w:bottom w:val="single" w:color="auto" w:sz="2" w:space="0"/>
            </w:tcBorders>
            <w:shd w:val="clear" w:color="auto" w:fill="auto"/>
            <w:vAlign w:val="center"/>
          </w:tcPr>
          <w:p>
            <w:pPr>
              <w:widowControl/>
              <w:rPr>
                <w:rFonts w:ascii="宋体" w:hAnsi="宋体" w:cs="宋体"/>
                <w:kern w:val="0"/>
                <w:sz w:val="18"/>
                <w:szCs w:val="18"/>
                <w:highlight w:val="none"/>
              </w:rPr>
            </w:pPr>
          </w:p>
        </w:tc>
        <w:tc>
          <w:tcPr>
            <w:tcW w:w="70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52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39</w:t>
            </w: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21"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93" w:type="dxa"/>
            <w:tcBorders>
              <w:top w:val="single" w:color="auto" w:sz="2" w:space="0"/>
              <w:bottom w:val="single" w:color="auto" w:sz="2" w:space="0"/>
            </w:tcBorders>
            <w:shd w:val="clear" w:color="auto" w:fill="auto"/>
            <w:vAlign w:val="center"/>
          </w:tcPr>
          <w:p>
            <w:pPr>
              <w:widowControl/>
              <w:rPr>
                <w:rFonts w:ascii="宋体" w:hAnsi="宋体" w:cs="宋体"/>
                <w:kern w:val="0"/>
                <w:sz w:val="18"/>
                <w:szCs w:val="18"/>
                <w:highlight w:val="none"/>
              </w:rPr>
            </w:pPr>
            <w:r>
              <w:rPr>
                <w:rFonts w:hint="eastAsia" w:ascii="宋体" w:hAnsi="宋体" w:cs="宋体"/>
                <w:kern w:val="0"/>
                <w:sz w:val="18"/>
                <w:szCs w:val="18"/>
                <w:highlight w:val="none"/>
              </w:rPr>
              <w:t>（3）按燃料类型分</w:t>
            </w:r>
          </w:p>
        </w:tc>
        <w:tc>
          <w:tcPr>
            <w:tcW w:w="70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2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21"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93" w:type="dxa"/>
            <w:tcBorders>
              <w:top w:val="single" w:color="auto" w:sz="2" w:space="0"/>
              <w:bottom w:val="single" w:color="auto" w:sz="2" w:space="0"/>
            </w:tcBorders>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汽油车</w:t>
            </w:r>
          </w:p>
        </w:tc>
        <w:tc>
          <w:tcPr>
            <w:tcW w:w="70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52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40</w:t>
            </w: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21"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93" w:type="dxa"/>
            <w:tcBorders>
              <w:top w:val="single" w:color="auto" w:sz="2" w:space="0"/>
              <w:bottom w:val="single" w:color="auto" w:sz="2" w:space="0"/>
            </w:tcBorders>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柴油车</w:t>
            </w:r>
          </w:p>
        </w:tc>
        <w:tc>
          <w:tcPr>
            <w:tcW w:w="70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52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41</w:t>
            </w: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21"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93" w:type="dxa"/>
            <w:tcBorders>
              <w:top w:val="single" w:color="auto" w:sz="2" w:space="0"/>
              <w:bottom w:val="single" w:color="auto" w:sz="2" w:space="0"/>
            </w:tcBorders>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液化石油汽车</w:t>
            </w:r>
          </w:p>
        </w:tc>
        <w:tc>
          <w:tcPr>
            <w:tcW w:w="70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52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42</w:t>
            </w: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21"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93" w:type="dxa"/>
            <w:tcBorders>
              <w:top w:val="single" w:color="auto" w:sz="2" w:space="0"/>
              <w:bottom w:val="single" w:color="auto" w:sz="2" w:space="0"/>
            </w:tcBorders>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天然气车</w:t>
            </w:r>
          </w:p>
        </w:tc>
        <w:tc>
          <w:tcPr>
            <w:tcW w:w="70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52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43</w:t>
            </w: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21"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93" w:type="dxa"/>
            <w:tcBorders>
              <w:top w:val="single" w:color="auto" w:sz="2" w:space="0"/>
              <w:bottom w:val="single" w:color="auto" w:sz="2" w:space="0"/>
            </w:tcBorders>
            <w:shd w:val="clear" w:color="auto" w:fill="auto"/>
            <w:vAlign w:val="center"/>
          </w:tcPr>
          <w:p>
            <w:pPr>
              <w:widowControl/>
              <w:ind w:firstLine="450" w:firstLineChars="250"/>
              <w:jc w:val="left"/>
              <w:rPr>
                <w:rFonts w:ascii="宋体" w:hAnsi="宋体" w:cs="宋体"/>
                <w:kern w:val="0"/>
                <w:sz w:val="18"/>
                <w:szCs w:val="18"/>
                <w:highlight w:val="none"/>
              </w:rPr>
            </w:pPr>
            <w:r>
              <w:rPr>
                <w:rFonts w:hint="eastAsia" w:ascii="宋体" w:hAnsi="宋体" w:cs="宋体"/>
                <w:kern w:val="0"/>
                <w:sz w:val="18"/>
                <w:szCs w:val="18"/>
                <w:highlight w:val="none"/>
              </w:rPr>
              <w:t>双燃料车</w:t>
            </w:r>
          </w:p>
        </w:tc>
        <w:tc>
          <w:tcPr>
            <w:tcW w:w="70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52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44</w:t>
            </w: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21"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93" w:type="dxa"/>
            <w:tcBorders>
              <w:top w:val="single" w:color="auto" w:sz="2" w:space="0"/>
              <w:bottom w:val="single" w:color="auto" w:sz="2" w:space="0"/>
            </w:tcBorders>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纯电动车</w:t>
            </w:r>
          </w:p>
        </w:tc>
        <w:tc>
          <w:tcPr>
            <w:tcW w:w="70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52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45</w:t>
            </w: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21"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93" w:type="dxa"/>
            <w:tcBorders>
              <w:top w:val="single" w:color="auto" w:sz="2" w:space="0"/>
              <w:bottom w:val="single" w:color="auto" w:sz="2" w:space="0"/>
            </w:tcBorders>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混合动力车</w:t>
            </w:r>
          </w:p>
        </w:tc>
        <w:tc>
          <w:tcPr>
            <w:tcW w:w="70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52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w:t>
            </w:r>
            <w:r>
              <w:rPr>
                <w:rFonts w:ascii="宋体" w:hAnsi="宋体" w:cs="宋体"/>
                <w:kern w:val="0"/>
                <w:sz w:val="18"/>
                <w:szCs w:val="18"/>
                <w:highlight w:val="none"/>
              </w:rPr>
              <w:t>6</w:t>
            </w: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59"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21"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3"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93" w:type="dxa"/>
            <w:tcBorders>
              <w:top w:val="single" w:color="auto" w:sz="2" w:space="0"/>
              <w:bottom w:val="single" w:color="auto" w:sz="8" w:space="0"/>
            </w:tcBorders>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其他燃料车</w:t>
            </w:r>
          </w:p>
        </w:tc>
        <w:tc>
          <w:tcPr>
            <w:tcW w:w="708" w:type="dxa"/>
            <w:tcBorders>
              <w:top w:val="single" w:color="auto" w:sz="2" w:space="0"/>
              <w:bottom w:val="single" w:color="auto" w:sz="8"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520" w:type="dxa"/>
            <w:tcBorders>
              <w:top w:val="single" w:color="auto" w:sz="2" w:space="0"/>
              <w:bottom w:val="single" w:color="auto" w:sz="8"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w:t>
            </w:r>
            <w:r>
              <w:rPr>
                <w:rFonts w:ascii="宋体" w:hAnsi="宋体" w:cs="宋体"/>
                <w:kern w:val="0"/>
                <w:sz w:val="18"/>
                <w:szCs w:val="18"/>
                <w:highlight w:val="none"/>
              </w:rPr>
              <w:t>7</w:t>
            </w:r>
          </w:p>
        </w:tc>
        <w:tc>
          <w:tcPr>
            <w:tcW w:w="559" w:type="dxa"/>
            <w:tcBorders>
              <w:top w:val="single" w:color="auto" w:sz="2" w:space="0"/>
              <w:bottom w:val="single" w:color="auto" w:sz="8" w:space="0"/>
            </w:tcBorders>
            <w:shd w:val="clear" w:color="auto" w:fill="auto"/>
            <w:vAlign w:val="center"/>
          </w:tcPr>
          <w:p>
            <w:pPr>
              <w:widowControl/>
              <w:jc w:val="center"/>
              <w:rPr>
                <w:rFonts w:ascii="宋体" w:hAnsi="宋体" w:cs="宋体"/>
                <w:kern w:val="0"/>
                <w:sz w:val="18"/>
                <w:szCs w:val="18"/>
                <w:highlight w:val="none"/>
              </w:rPr>
            </w:pPr>
          </w:p>
        </w:tc>
        <w:tc>
          <w:tcPr>
            <w:tcW w:w="559" w:type="dxa"/>
            <w:tcBorders>
              <w:top w:val="single" w:color="auto" w:sz="2" w:space="0"/>
              <w:bottom w:val="single" w:color="auto" w:sz="8" w:space="0"/>
            </w:tcBorders>
            <w:shd w:val="clear" w:color="auto" w:fill="auto"/>
            <w:vAlign w:val="center"/>
          </w:tcPr>
          <w:p>
            <w:pPr>
              <w:widowControl/>
              <w:jc w:val="center"/>
              <w:rPr>
                <w:rFonts w:ascii="宋体" w:hAnsi="宋体" w:cs="宋体"/>
                <w:kern w:val="0"/>
                <w:sz w:val="18"/>
                <w:szCs w:val="18"/>
                <w:highlight w:val="none"/>
              </w:rPr>
            </w:pPr>
          </w:p>
        </w:tc>
        <w:tc>
          <w:tcPr>
            <w:tcW w:w="521" w:type="dxa"/>
            <w:tcBorders>
              <w:top w:val="single" w:color="auto" w:sz="2" w:space="0"/>
              <w:bottom w:val="single" w:color="auto" w:sz="8"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8"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8"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3" w:type="dxa"/>
            <w:tcBorders>
              <w:top w:val="single" w:color="auto" w:sz="2" w:space="0"/>
              <w:bottom w:val="single" w:color="auto" w:sz="8"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8"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8"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52" w:type="dxa"/>
            <w:tcBorders>
              <w:top w:val="single" w:color="auto" w:sz="2" w:space="0"/>
              <w:bottom w:val="single" w:color="auto" w:sz="8"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40" w:type="dxa"/>
            <w:tcBorders>
              <w:top w:val="single" w:color="auto" w:sz="2" w:space="0"/>
              <w:bottom w:val="single" w:color="auto" w:sz="8"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bl>
    <w:p>
      <w:pPr>
        <w:rPr>
          <w:rFonts w:ascii="宋体" w:hAnsi="宋体"/>
          <w:sz w:val="18"/>
          <w:szCs w:val="18"/>
          <w:highlight w:val="none"/>
        </w:rPr>
        <w:sectPr>
          <w:pgSz w:w="11907" w:h="16839"/>
          <w:pgMar w:top="1418" w:right="1247" w:bottom="1247" w:left="1247" w:header="851" w:footer="992" w:gutter="0"/>
          <w:cols w:space="425" w:num="1"/>
          <w:docGrid w:type="lines" w:linePitch="312" w:charSpace="0"/>
        </w:sectPr>
      </w:pPr>
    </w:p>
    <w:p>
      <w:pPr>
        <w:spacing w:line="240" w:lineRule="atLeast"/>
        <w:rPr>
          <w:sz w:val="18"/>
          <w:szCs w:val="18"/>
          <w:highlight w:val="none"/>
        </w:rPr>
      </w:pPr>
      <w:r>
        <w:rPr>
          <w:rFonts w:hint="eastAsia"/>
          <w:sz w:val="18"/>
          <w:szCs w:val="18"/>
          <w:highlight w:val="none"/>
        </w:rPr>
        <w:t>续表2</w:t>
      </w:r>
    </w:p>
    <w:tbl>
      <w:tblPr>
        <w:tblStyle w:val="39"/>
        <w:tblW w:w="9413" w:type="dxa"/>
        <w:tblInd w:w="0" w:type="dxa"/>
        <w:tblLayout w:type="fixed"/>
        <w:tblCellMar>
          <w:top w:w="0" w:type="dxa"/>
          <w:left w:w="108" w:type="dxa"/>
          <w:bottom w:w="0" w:type="dxa"/>
          <w:right w:w="108" w:type="dxa"/>
        </w:tblCellMar>
      </w:tblPr>
      <w:tblGrid>
        <w:gridCol w:w="2731"/>
        <w:gridCol w:w="777"/>
        <w:gridCol w:w="536"/>
        <w:gridCol w:w="536"/>
        <w:gridCol w:w="536"/>
        <w:gridCol w:w="537"/>
        <w:gridCol w:w="537"/>
        <w:gridCol w:w="537"/>
        <w:gridCol w:w="538"/>
        <w:gridCol w:w="537"/>
        <w:gridCol w:w="537"/>
        <w:gridCol w:w="537"/>
        <w:gridCol w:w="537"/>
      </w:tblGrid>
      <w:tr>
        <w:tblPrEx>
          <w:tblLayout w:type="fixed"/>
          <w:tblCellMar>
            <w:top w:w="0" w:type="dxa"/>
            <w:left w:w="108" w:type="dxa"/>
            <w:bottom w:w="0" w:type="dxa"/>
            <w:right w:w="108" w:type="dxa"/>
          </w:tblCellMar>
        </w:tblPrEx>
        <w:trPr>
          <w:trHeight w:val="390" w:hRule="atLeast"/>
        </w:trPr>
        <w:tc>
          <w:tcPr>
            <w:tcW w:w="2731" w:type="dxa"/>
            <w:vMerge w:val="restart"/>
            <w:tcBorders>
              <w:top w:val="single" w:color="auto" w:sz="8"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指标名称</w:t>
            </w:r>
          </w:p>
        </w:tc>
        <w:tc>
          <w:tcPr>
            <w:tcW w:w="777"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计量</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单位</w:t>
            </w:r>
          </w:p>
        </w:tc>
        <w:tc>
          <w:tcPr>
            <w:tcW w:w="536" w:type="dxa"/>
            <w:vMerge w:val="restart"/>
            <w:tcBorders>
              <w:top w:val="single" w:color="auto" w:sz="8"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代</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码</w:t>
            </w:r>
          </w:p>
        </w:tc>
        <w:tc>
          <w:tcPr>
            <w:tcW w:w="536" w:type="dxa"/>
            <w:vMerge w:val="restart"/>
            <w:tcBorders>
              <w:top w:val="single" w:color="auto" w:sz="8"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总</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计</w:t>
            </w:r>
          </w:p>
        </w:tc>
        <w:tc>
          <w:tcPr>
            <w:tcW w:w="536" w:type="dxa"/>
            <w:tcBorders>
              <w:top w:val="single" w:color="auto" w:sz="8"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4297" w:type="dxa"/>
            <w:gridSpan w:val="8"/>
            <w:tcBorders>
              <w:top w:val="single" w:color="auto" w:sz="8"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按标记吨位分</w:t>
            </w:r>
          </w:p>
        </w:tc>
      </w:tr>
      <w:tr>
        <w:tblPrEx>
          <w:tblLayout w:type="fixed"/>
          <w:tblCellMar>
            <w:top w:w="0" w:type="dxa"/>
            <w:left w:w="108" w:type="dxa"/>
            <w:bottom w:w="0" w:type="dxa"/>
            <w:right w:w="108" w:type="dxa"/>
          </w:tblCellMar>
        </w:tblPrEx>
        <w:trPr>
          <w:trHeight w:val="390" w:hRule="atLeast"/>
        </w:trPr>
        <w:tc>
          <w:tcPr>
            <w:tcW w:w="2731" w:type="dxa"/>
            <w:vMerge w:val="continue"/>
            <w:tcBorders>
              <w:top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77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36"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36"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36"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个</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体</w:t>
            </w:r>
          </w:p>
        </w:tc>
        <w:tc>
          <w:tcPr>
            <w:tcW w:w="537" w:type="dxa"/>
            <w:vMerge w:val="restart"/>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大</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型</w:t>
            </w:r>
          </w:p>
        </w:tc>
        <w:tc>
          <w:tcPr>
            <w:tcW w:w="1612" w:type="dxa"/>
            <w:gridSpan w:val="3"/>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vMerge w:val="restart"/>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中</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型</w:t>
            </w:r>
          </w:p>
        </w:tc>
        <w:tc>
          <w:tcPr>
            <w:tcW w:w="537" w:type="dxa"/>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vMerge w:val="restart"/>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小</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型</w:t>
            </w:r>
          </w:p>
        </w:tc>
        <w:tc>
          <w:tcPr>
            <w:tcW w:w="537"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731" w:type="dxa"/>
            <w:vMerge w:val="continue"/>
            <w:tcBorders>
              <w:top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77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36"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36"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36"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3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37" w:type="dxa"/>
            <w:vMerge w:val="restart"/>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重</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型</w:t>
            </w:r>
          </w:p>
        </w:tc>
        <w:tc>
          <w:tcPr>
            <w:tcW w:w="537" w:type="dxa"/>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个</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体</w:t>
            </w:r>
          </w:p>
        </w:tc>
        <w:tc>
          <w:tcPr>
            <w:tcW w:w="53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37" w:type="dxa"/>
            <w:vMerge w:val="restar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个</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体</w:t>
            </w:r>
          </w:p>
        </w:tc>
        <w:tc>
          <w:tcPr>
            <w:tcW w:w="53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37" w:type="dxa"/>
            <w:vMerge w:val="restart"/>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个</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体</w:t>
            </w:r>
          </w:p>
        </w:tc>
      </w:tr>
      <w:tr>
        <w:tblPrEx>
          <w:tblLayout w:type="fixed"/>
          <w:tblCellMar>
            <w:top w:w="0" w:type="dxa"/>
            <w:left w:w="108" w:type="dxa"/>
            <w:bottom w:w="0" w:type="dxa"/>
            <w:right w:w="108" w:type="dxa"/>
          </w:tblCellMar>
        </w:tblPrEx>
        <w:trPr>
          <w:trHeight w:val="390" w:hRule="atLeast"/>
        </w:trPr>
        <w:tc>
          <w:tcPr>
            <w:tcW w:w="2731" w:type="dxa"/>
            <w:vMerge w:val="continue"/>
            <w:tcBorders>
              <w:top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77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36"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36"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36"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3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3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个</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体</w:t>
            </w:r>
          </w:p>
        </w:tc>
        <w:tc>
          <w:tcPr>
            <w:tcW w:w="538"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3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3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3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cs="宋体"/>
                <w:kern w:val="0"/>
                <w:sz w:val="18"/>
                <w:szCs w:val="18"/>
                <w:highlight w:val="none"/>
              </w:rPr>
            </w:pPr>
          </w:p>
        </w:tc>
        <w:tc>
          <w:tcPr>
            <w:tcW w:w="537" w:type="dxa"/>
            <w:vMerge w:val="continue"/>
            <w:tcBorders>
              <w:top w:val="single" w:color="auto" w:sz="2" w:space="0"/>
              <w:left w:val="single" w:color="auto" w:sz="2" w:space="0"/>
              <w:bottom w:val="single" w:color="auto" w:sz="2" w:space="0"/>
            </w:tcBorders>
            <w:vAlign w:val="center"/>
          </w:tcPr>
          <w:p>
            <w:pPr>
              <w:widowControl/>
              <w:jc w:val="left"/>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731" w:type="dxa"/>
            <w:tcBorders>
              <w:top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甲</w:t>
            </w:r>
          </w:p>
        </w:tc>
        <w:tc>
          <w:tcPr>
            <w:tcW w:w="77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乙</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丙</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1</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2</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3</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4</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5</w:t>
            </w:r>
          </w:p>
        </w:tc>
        <w:tc>
          <w:tcPr>
            <w:tcW w:w="53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6</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7</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8</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9</w:t>
            </w:r>
          </w:p>
        </w:tc>
        <w:tc>
          <w:tcPr>
            <w:tcW w:w="537"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w:t>
            </w:r>
          </w:p>
        </w:tc>
      </w:tr>
      <w:tr>
        <w:tblPrEx>
          <w:tblLayout w:type="fixed"/>
          <w:tblCellMar>
            <w:top w:w="0" w:type="dxa"/>
            <w:left w:w="108" w:type="dxa"/>
            <w:bottom w:w="0" w:type="dxa"/>
            <w:right w:w="108" w:type="dxa"/>
          </w:tblCellMar>
        </w:tblPrEx>
        <w:trPr>
          <w:trHeight w:val="390" w:hRule="atLeast"/>
        </w:trPr>
        <w:tc>
          <w:tcPr>
            <w:tcW w:w="2731"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highlight w:val="none"/>
              </w:rPr>
            </w:pPr>
            <w:r>
              <w:rPr>
                <w:rFonts w:hint="eastAsia" w:ascii="宋体" w:hAnsi="宋体" w:cs="宋体"/>
                <w:kern w:val="0"/>
                <w:sz w:val="18"/>
                <w:szCs w:val="18"/>
                <w:highlight w:val="none"/>
              </w:rPr>
              <w:t>2.牵引车</w:t>
            </w:r>
          </w:p>
        </w:tc>
        <w:tc>
          <w:tcPr>
            <w:tcW w:w="77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w:t>
            </w:r>
            <w:r>
              <w:rPr>
                <w:rFonts w:ascii="宋体" w:hAnsi="宋体" w:cs="宋体"/>
                <w:kern w:val="0"/>
                <w:sz w:val="18"/>
                <w:szCs w:val="18"/>
                <w:highlight w:val="none"/>
              </w:rPr>
              <w:t>8</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r>
        <w:tblPrEx>
          <w:tblLayout w:type="fixed"/>
          <w:tblCellMar>
            <w:top w:w="0" w:type="dxa"/>
            <w:left w:w="108" w:type="dxa"/>
            <w:bottom w:w="0" w:type="dxa"/>
            <w:right w:w="108" w:type="dxa"/>
          </w:tblCellMar>
        </w:tblPrEx>
        <w:trPr>
          <w:trHeight w:val="390" w:hRule="atLeast"/>
        </w:trPr>
        <w:tc>
          <w:tcPr>
            <w:tcW w:w="2731"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highlight w:val="none"/>
              </w:rPr>
            </w:pPr>
            <w:r>
              <w:rPr>
                <w:rFonts w:hint="eastAsia" w:ascii="宋体" w:hAnsi="宋体" w:cs="宋体"/>
                <w:kern w:val="0"/>
                <w:sz w:val="18"/>
                <w:szCs w:val="18"/>
                <w:highlight w:val="none"/>
              </w:rPr>
              <w:t>（1）按燃料类型分</w:t>
            </w:r>
          </w:p>
        </w:tc>
        <w:tc>
          <w:tcPr>
            <w:tcW w:w="77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r>
        <w:tblPrEx>
          <w:tblLayout w:type="fixed"/>
          <w:tblCellMar>
            <w:top w:w="0" w:type="dxa"/>
            <w:left w:w="108" w:type="dxa"/>
            <w:bottom w:w="0" w:type="dxa"/>
            <w:right w:w="108" w:type="dxa"/>
          </w:tblCellMar>
        </w:tblPrEx>
        <w:trPr>
          <w:trHeight w:val="390" w:hRule="atLeast"/>
        </w:trPr>
        <w:tc>
          <w:tcPr>
            <w:tcW w:w="2731"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汽油车</w:t>
            </w:r>
          </w:p>
        </w:tc>
        <w:tc>
          <w:tcPr>
            <w:tcW w:w="77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49</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r>
        <w:tblPrEx>
          <w:tblLayout w:type="fixed"/>
          <w:tblCellMar>
            <w:top w:w="0" w:type="dxa"/>
            <w:left w:w="108" w:type="dxa"/>
            <w:bottom w:w="0" w:type="dxa"/>
            <w:right w:w="108" w:type="dxa"/>
          </w:tblCellMar>
        </w:tblPrEx>
        <w:trPr>
          <w:trHeight w:val="390" w:hRule="atLeast"/>
        </w:trPr>
        <w:tc>
          <w:tcPr>
            <w:tcW w:w="2731"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柴油车</w:t>
            </w:r>
          </w:p>
        </w:tc>
        <w:tc>
          <w:tcPr>
            <w:tcW w:w="77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50</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r>
        <w:tblPrEx>
          <w:tblLayout w:type="fixed"/>
          <w:tblCellMar>
            <w:top w:w="0" w:type="dxa"/>
            <w:left w:w="108" w:type="dxa"/>
            <w:bottom w:w="0" w:type="dxa"/>
            <w:right w:w="108" w:type="dxa"/>
          </w:tblCellMar>
        </w:tblPrEx>
        <w:trPr>
          <w:trHeight w:val="390" w:hRule="atLeast"/>
        </w:trPr>
        <w:tc>
          <w:tcPr>
            <w:tcW w:w="2731"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液化石油汽车</w:t>
            </w:r>
          </w:p>
        </w:tc>
        <w:tc>
          <w:tcPr>
            <w:tcW w:w="77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51</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r>
        <w:tblPrEx>
          <w:tblLayout w:type="fixed"/>
          <w:tblCellMar>
            <w:top w:w="0" w:type="dxa"/>
            <w:left w:w="108" w:type="dxa"/>
            <w:bottom w:w="0" w:type="dxa"/>
            <w:right w:w="108" w:type="dxa"/>
          </w:tblCellMar>
        </w:tblPrEx>
        <w:trPr>
          <w:trHeight w:val="390" w:hRule="atLeast"/>
        </w:trPr>
        <w:tc>
          <w:tcPr>
            <w:tcW w:w="2731"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天然气车</w:t>
            </w:r>
          </w:p>
        </w:tc>
        <w:tc>
          <w:tcPr>
            <w:tcW w:w="77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52</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r>
        <w:tblPrEx>
          <w:tblLayout w:type="fixed"/>
          <w:tblCellMar>
            <w:top w:w="0" w:type="dxa"/>
            <w:left w:w="108" w:type="dxa"/>
            <w:bottom w:w="0" w:type="dxa"/>
            <w:right w:w="108" w:type="dxa"/>
          </w:tblCellMar>
        </w:tblPrEx>
        <w:trPr>
          <w:trHeight w:val="390" w:hRule="atLeast"/>
        </w:trPr>
        <w:tc>
          <w:tcPr>
            <w:tcW w:w="2731"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双燃料车</w:t>
            </w:r>
          </w:p>
        </w:tc>
        <w:tc>
          <w:tcPr>
            <w:tcW w:w="77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r>
        <w:tblPrEx>
          <w:tblLayout w:type="fixed"/>
          <w:tblCellMar>
            <w:top w:w="0" w:type="dxa"/>
            <w:left w:w="108" w:type="dxa"/>
            <w:bottom w:w="0" w:type="dxa"/>
            <w:right w:w="108" w:type="dxa"/>
          </w:tblCellMar>
        </w:tblPrEx>
        <w:trPr>
          <w:trHeight w:val="390" w:hRule="atLeast"/>
        </w:trPr>
        <w:tc>
          <w:tcPr>
            <w:tcW w:w="2731"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纯电动车</w:t>
            </w:r>
          </w:p>
        </w:tc>
        <w:tc>
          <w:tcPr>
            <w:tcW w:w="77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54</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r>
        <w:tblPrEx>
          <w:tblLayout w:type="fixed"/>
          <w:tblCellMar>
            <w:top w:w="0" w:type="dxa"/>
            <w:left w:w="108" w:type="dxa"/>
            <w:bottom w:w="0" w:type="dxa"/>
            <w:right w:w="108" w:type="dxa"/>
          </w:tblCellMar>
        </w:tblPrEx>
        <w:trPr>
          <w:trHeight w:val="390" w:hRule="atLeast"/>
        </w:trPr>
        <w:tc>
          <w:tcPr>
            <w:tcW w:w="2731"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混合动力车</w:t>
            </w:r>
          </w:p>
        </w:tc>
        <w:tc>
          <w:tcPr>
            <w:tcW w:w="77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55</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r>
        <w:tblPrEx>
          <w:tblLayout w:type="fixed"/>
          <w:tblCellMar>
            <w:top w:w="0" w:type="dxa"/>
            <w:left w:w="108" w:type="dxa"/>
            <w:bottom w:w="0" w:type="dxa"/>
            <w:right w:w="108" w:type="dxa"/>
          </w:tblCellMar>
        </w:tblPrEx>
        <w:trPr>
          <w:trHeight w:val="390" w:hRule="atLeast"/>
        </w:trPr>
        <w:tc>
          <w:tcPr>
            <w:tcW w:w="2731"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其他燃料车</w:t>
            </w:r>
          </w:p>
        </w:tc>
        <w:tc>
          <w:tcPr>
            <w:tcW w:w="77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56</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r>
        <w:tblPrEx>
          <w:tblLayout w:type="fixed"/>
          <w:tblCellMar>
            <w:top w:w="0" w:type="dxa"/>
            <w:left w:w="108" w:type="dxa"/>
            <w:bottom w:w="0" w:type="dxa"/>
            <w:right w:w="108" w:type="dxa"/>
          </w:tblCellMar>
        </w:tblPrEx>
        <w:trPr>
          <w:trHeight w:val="390" w:hRule="atLeast"/>
        </w:trPr>
        <w:tc>
          <w:tcPr>
            <w:tcW w:w="2731"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highlight w:val="none"/>
              </w:rPr>
            </w:pPr>
            <w:r>
              <w:rPr>
                <w:rFonts w:hint="eastAsia" w:ascii="宋体" w:hAnsi="宋体" w:cs="宋体"/>
                <w:kern w:val="0"/>
                <w:sz w:val="18"/>
                <w:szCs w:val="18"/>
                <w:highlight w:val="none"/>
              </w:rPr>
              <w:t>3.挂车</w:t>
            </w:r>
          </w:p>
        </w:tc>
        <w:tc>
          <w:tcPr>
            <w:tcW w:w="77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57</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731"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highlight w:val="none"/>
              </w:rPr>
            </w:pPr>
          </w:p>
        </w:tc>
        <w:tc>
          <w:tcPr>
            <w:tcW w:w="77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w:t>
            </w:r>
            <w:r>
              <w:rPr>
                <w:rFonts w:ascii="宋体" w:hAnsi="宋体" w:cs="宋体"/>
                <w:kern w:val="0"/>
                <w:sz w:val="18"/>
                <w:szCs w:val="18"/>
                <w:highlight w:val="none"/>
              </w:rPr>
              <w:t>8</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731"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highlight w:val="none"/>
              </w:rPr>
            </w:pPr>
            <w:r>
              <w:rPr>
                <w:rFonts w:hint="eastAsia" w:ascii="宋体" w:hAnsi="宋体" w:cs="宋体"/>
                <w:kern w:val="0"/>
                <w:sz w:val="18"/>
                <w:szCs w:val="18"/>
                <w:highlight w:val="none"/>
              </w:rPr>
              <w:t>（1）按车型结构分</w:t>
            </w:r>
          </w:p>
        </w:tc>
        <w:tc>
          <w:tcPr>
            <w:tcW w:w="77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7"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r>
        <w:tblPrEx>
          <w:tblLayout w:type="fixed"/>
          <w:tblCellMar>
            <w:top w:w="0" w:type="dxa"/>
            <w:left w:w="108" w:type="dxa"/>
            <w:bottom w:w="0" w:type="dxa"/>
            <w:right w:w="108" w:type="dxa"/>
          </w:tblCellMar>
        </w:tblPrEx>
        <w:trPr>
          <w:trHeight w:val="390" w:hRule="atLeast"/>
        </w:trPr>
        <w:tc>
          <w:tcPr>
            <w:tcW w:w="2731"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普通挂车</w:t>
            </w:r>
          </w:p>
        </w:tc>
        <w:tc>
          <w:tcPr>
            <w:tcW w:w="77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59</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731"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highlight w:val="none"/>
              </w:rPr>
            </w:pPr>
          </w:p>
        </w:tc>
        <w:tc>
          <w:tcPr>
            <w:tcW w:w="77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60</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731"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平板挂车</w:t>
            </w:r>
          </w:p>
        </w:tc>
        <w:tc>
          <w:tcPr>
            <w:tcW w:w="77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61</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731"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highlight w:val="none"/>
              </w:rPr>
            </w:pPr>
          </w:p>
        </w:tc>
        <w:tc>
          <w:tcPr>
            <w:tcW w:w="77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62</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731"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仓栅式挂车</w:t>
            </w:r>
          </w:p>
        </w:tc>
        <w:tc>
          <w:tcPr>
            <w:tcW w:w="77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63</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731"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highlight w:val="none"/>
              </w:rPr>
            </w:pPr>
          </w:p>
        </w:tc>
        <w:tc>
          <w:tcPr>
            <w:tcW w:w="77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64</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731" w:type="dxa"/>
            <w:tcBorders>
              <w:top w:val="single" w:color="auto" w:sz="2" w:space="0"/>
              <w:bottom w:val="single" w:color="auto" w:sz="2" w:space="0"/>
              <w:right w:val="single" w:color="auto" w:sz="2" w:space="0"/>
            </w:tcBorders>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厢式挂车</w:t>
            </w:r>
          </w:p>
        </w:tc>
        <w:tc>
          <w:tcPr>
            <w:tcW w:w="77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65</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731" w:type="dxa"/>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kern w:val="0"/>
                <w:sz w:val="18"/>
                <w:szCs w:val="18"/>
                <w:highlight w:val="none"/>
              </w:rPr>
            </w:pPr>
          </w:p>
        </w:tc>
        <w:tc>
          <w:tcPr>
            <w:tcW w:w="77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66</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731" w:type="dxa"/>
            <w:tcBorders>
              <w:top w:val="single" w:color="auto" w:sz="2" w:space="0"/>
              <w:bottom w:val="single" w:color="auto" w:sz="2" w:space="0"/>
              <w:right w:val="single" w:color="auto" w:sz="2"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其中：冷藏保温式挂车</w:t>
            </w:r>
          </w:p>
        </w:tc>
        <w:tc>
          <w:tcPr>
            <w:tcW w:w="77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w:t>
            </w:r>
            <w:r>
              <w:rPr>
                <w:rFonts w:ascii="宋体" w:hAnsi="宋体" w:cs="宋体"/>
                <w:kern w:val="0"/>
                <w:sz w:val="18"/>
                <w:szCs w:val="18"/>
                <w:highlight w:val="none"/>
              </w:rPr>
              <w:t>7</w:t>
            </w: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90" w:hRule="atLeast"/>
        </w:trPr>
        <w:tc>
          <w:tcPr>
            <w:tcW w:w="2731" w:type="dxa"/>
            <w:tcBorders>
              <w:top w:val="single" w:color="auto" w:sz="2" w:space="0"/>
              <w:bottom w:val="single" w:color="auto" w:sz="8" w:space="0"/>
              <w:right w:val="single" w:color="auto" w:sz="2" w:space="0"/>
            </w:tcBorders>
            <w:shd w:val="clear" w:color="auto" w:fill="auto"/>
            <w:vAlign w:val="center"/>
          </w:tcPr>
          <w:p>
            <w:pPr>
              <w:widowControl/>
              <w:rPr>
                <w:rFonts w:ascii="宋体" w:hAnsi="宋体" w:cs="宋体"/>
                <w:kern w:val="0"/>
                <w:sz w:val="18"/>
                <w:szCs w:val="18"/>
                <w:highlight w:val="none"/>
              </w:rPr>
            </w:pPr>
          </w:p>
        </w:tc>
        <w:tc>
          <w:tcPr>
            <w:tcW w:w="777"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536"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w:t>
            </w:r>
            <w:r>
              <w:rPr>
                <w:rFonts w:ascii="宋体" w:hAnsi="宋体" w:cs="宋体"/>
                <w:kern w:val="0"/>
                <w:sz w:val="18"/>
                <w:szCs w:val="18"/>
                <w:highlight w:val="none"/>
              </w:rPr>
              <w:t>8</w:t>
            </w:r>
          </w:p>
        </w:tc>
        <w:tc>
          <w:tcPr>
            <w:tcW w:w="536"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6"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7" w:type="dxa"/>
            <w:tcBorders>
              <w:top w:val="single" w:color="auto" w:sz="2" w:space="0"/>
              <w:left w:val="single" w:color="auto" w:sz="2" w:space="0"/>
              <w:bottom w:val="single" w:color="auto" w:sz="8" w:space="0"/>
            </w:tcBorders>
            <w:shd w:val="clear" w:color="auto" w:fill="auto"/>
            <w:vAlign w:val="center"/>
          </w:tcPr>
          <w:p>
            <w:pPr>
              <w:widowControl/>
              <w:jc w:val="center"/>
              <w:rPr>
                <w:rFonts w:ascii="宋体" w:hAnsi="宋体" w:cs="宋体"/>
                <w:kern w:val="0"/>
                <w:sz w:val="18"/>
                <w:szCs w:val="18"/>
                <w:highlight w:val="none"/>
              </w:rPr>
            </w:pPr>
          </w:p>
        </w:tc>
      </w:tr>
    </w:tbl>
    <w:p>
      <w:pPr>
        <w:rPr>
          <w:rFonts w:ascii="宋体" w:hAnsi="宋体"/>
          <w:sz w:val="18"/>
          <w:szCs w:val="18"/>
          <w:highlight w:val="none"/>
        </w:rPr>
        <w:sectPr>
          <w:pgSz w:w="11907" w:h="16839"/>
          <w:pgMar w:top="1418" w:right="1247" w:bottom="1247" w:left="1247" w:header="851" w:footer="992" w:gutter="0"/>
          <w:cols w:space="425" w:num="1"/>
          <w:docGrid w:type="lines" w:linePitch="312" w:charSpace="0"/>
        </w:sectPr>
      </w:pPr>
    </w:p>
    <w:p>
      <w:pPr>
        <w:rPr>
          <w:rFonts w:ascii="宋体" w:hAnsi="宋体"/>
          <w:sz w:val="18"/>
          <w:szCs w:val="18"/>
          <w:highlight w:val="none"/>
        </w:rPr>
      </w:pPr>
      <w:r>
        <w:rPr>
          <w:rFonts w:hint="eastAsia" w:ascii="宋体" w:hAnsi="宋体"/>
          <w:sz w:val="18"/>
          <w:szCs w:val="18"/>
          <w:highlight w:val="none"/>
        </w:rPr>
        <w:t>续表3</w:t>
      </w:r>
    </w:p>
    <w:tbl>
      <w:tblPr>
        <w:tblStyle w:val="39"/>
        <w:tblW w:w="9413"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672"/>
        <w:gridCol w:w="635"/>
        <w:gridCol w:w="398"/>
        <w:gridCol w:w="854"/>
        <w:gridCol w:w="538"/>
        <w:gridCol w:w="538"/>
        <w:gridCol w:w="538"/>
        <w:gridCol w:w="538"/>
        <w:gridCol w:w="540"/>
        <w:gridCol w:w="538"/>
        <w:gridCol w:w="538"/>
        <w:gridCol w:w="538"/>
        <w:gridCol w:w="54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72" w:type="dxa"/>
            <w:vMerge w:val="restart"/>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指标名称</w:t>
            </w:r>
          </w:p>
        </w:tc>
        <w:tc>
          <w:tcPr>
            <w:tcW w:w="635" w:type="dxa"/>
            <w:vMerge w:val="restart"/>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计量</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单位</w:t>
            </w:r>
          </w:p>
        </w:tc>
        <w:tc>
          <w:tcPr>
            <w:tcW w:w="398" w:type="dxa"/>
            <w:vMerge w:val="restart"/>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代</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码</w:t>
            </w:r>
          </w:p>
        </w:tc>
        <w:tc>
          <w:tcPr>
            <w:tcW w:w="854" w:type="dxa"/>
            <w:vMerge w:val="restart"/>
            <w:tcBorders>
              <w:right w:val="nil"/>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总</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计</w:t>
            </w:r>
          </w:p>
        </w:tc>
        <w:tc>
          <w:tcPr>
            <w:tcW w:w="538" w:type="dxa"/>
            <w:tcBorders>
              <w:top w:val="single" w:color="auto" w:sz="8" w:space="0"/>
              <w:left w:val="nil"/>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4316" w:type="dxa"/>
            <w:gridSpan w:val="8"/>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按标记吨位分</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72" w:type="dxa"/>
            <w:vMerge w:val="continue"/>
            <w:vAlign w:val="center"/>
          </w:tcPr>
          <w:p>
            <w:pPr>
              <w:widowControl/>
              <w:jc w:val="left"/>
              <w:rPr>
                <w:rFonts w:ascii="宋体" w:hAnsi="宋体" w:cs="宋体"/>
                <w:kern w:val="0"/>
                <w:sz w:val="18"/>
                <w:szCs w:val="18"/>
                <w:highlight w:val="none"/>
              </w:rPr>
            </w:pPr>
          </w:p>
        </w:tc>
        <w:tc>
          <w:tcPr>
            <w:tcW w:w="635" w:type="dxa"/>
            <w:vMerge w:val="continue"/>
            <w:vAlign w:val="center"/>
          </w:tcPr>
          <w:p>
            <w:pPr>
              <w:widowControl/>
              <w:jc w:val="left"/>
              <w:rPr>
                <w:rFonts w:ascii="宋体" w:hAnsi="宋体" w:cs="宋体"/>
                <w:kern w:val="0"/>
                <w:sz w:val="18"/>
                <w:szCs w:val="18"/>
                <w:highlight w:val="none"/>
              </w:rPr>
            </w:pPr>
          </w:p>
        </w:tc>
        <w:tc>
          <w:tcPr>
            <w:tcW w:w="398" w:type="dxa"/>
            <w:vMerge w:val="continue"/>
            <w:vAlign w:val="center"/>
          </w:tcPr>
          <w:p>
            <w:pPr>
              <w:widowControl/>
              <w:jc w:val="left"/>
              <w:rPr>
                <w:rFonts w:ascii="宋体" w:hAnsi="宋体" w:cs="宋体"/>
                <w:kern w:val="0"/>
                <w:sz w:val="18"/>
                <w:szCs w:val="18"/>
                <w:highlight w:val="none"/>
              </w:rPr>
            </w:pPr>
          </w:p>
        </w:tc>
        <w:tc>
          <w:tcPr>
            <w:tcW w:w="854" w:type="dxa"/>
            <w:vMerge w:val="continue"/>
            <w:vAlign w:val="center"/>
          </w:tcPr>
          <w:p>
            <w:pPr>
              <w:widowControl/>
              <w:jc w:val="left"/>
              <w:rPr>
                <w:rFonts w:ascii="宋体" w:hAnsi="宋体" w:cs="宋体"/>
                <w:kern w:val="0"/>
                <w:sz w:val="18"/>
                <w:szCs w:val="18"/>
                <w:highlight w:val="none"/>
              </w:rPr>
            </w:pPr>
          </w:p>
        </w:tc>
        <w:tc>
          <w:tcPr>
            <w:tcW w:w="538" w:type="dxa"/>
            <w:vMerge w:val="restart"/>
            <w:tcBorders>
              <w:top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个</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体</w:t>
            </w:r>
          </w:p>
        </w:tc>
        <w:tc>
          <w:tcPr>
            <w:tcW w:w="538" w:type="dxa"/>
            <w:vMerge w:val="restart"/>
            <w:tcBorders>
              <w:right w:val="nil"/>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大</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型</w:t>
            </w:r>
          </w:p>
        </w:tc>
        <w:tc>
          <w:tcPr>
            <w:tcW w:w="1616" w:type="dxa"/>
            <w:gridSpan w:val="3"/>
            <w:tcBorders>
              <w:top w:val="single" w:color="auto" w:sz="2" w:space="0"/>
              <w:left w:val="nil"/>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538" w:type="dxa"/>
            <w:vMerge w:val="restart"/>
            <w:tcBorders>
              <w:right w:val="nil"/>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中</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型</w:t>
            </w:r>
          </w:p>
        </w:tc>
        <w:tc>
          <w:tcPr>
            <w:tcW w:w="538" w:type="dxa"/>
            <w:tcBorders>
              <w:top w:val="single" w:color="auto" w:sz="2" w:space="0"/>
              <w:left w:val="nil"/>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538" w:type="dxa"/>
            <w:vMerge w:val="restart"/>
            <w:tcBorders>
              <w:right w:val="nil"/>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小</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型</w:t>
            </w:r>
          </w:p>
        </w:tc>
        <w:tc>
          <w:tcPr>
            <w:tcW w:w="548" w:type="dxa"/>
            <w:tcBorders>
              <w:top w:val="single" w:color="auto" w:sz="2" w:space="0"/>
              <w:left w:val="nil"/>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72" w:type="dxa"/>
            <w:vMerge w:val="continue"/>
            <w:tcBorders>
              <w:top w:val="single" w:color="auto" w:sz="2" w:space="0"/>
            </w:tcBorders>
            <w:vAlign w:val="center"/>
          </w:tcPr>
          <w:p>
            <w:pPr>
              <w:widowControl/>
              <w:jc w:val="left"/>
              <w:rPr>
                <w:rFonts w:ascii="宋体" w:hAnsi="宋体" w:cs="宋体"/>
                <w:kern w:val="0"/>
                <w:sz w:val="18"/>
                <w:szCs w:val="18"/>
                <w:highlight w:val="none"/>
              </w:rPr>
            </w:pPr>
          </w:p>
        </w:tc>
        <w:tc>
          <w:tcPr>
            <w:tcW w:w="635" w:type="dxa"/>
            <w:vMerge w:val="continue"/>
            <w:tcBorders>
              <w:top w:val="single" w:color="auto" w:sz="2" w:space="0"/>
            </w:tcBorders>
            <w:vAlign w:val="center"/>
          </w:tcPr>
          <w:p>
            <w:pPr>
              <w:widowControl/>
              <w:jc w:val="left"/>
              <w:rPr>
                <w:rFonts w:ascii="宋体" w:hAnsi="宋体" w:cs="宋体"/>
                <w:kern w:val="0"/>
                <w:sz w:val="18"/>
                <w:szCs w:val="18"/>
                <w:highlight w:val="none"/>
              </w:rPr>
            </w:pPr>
          </w:p>
        </w:tc>
        <w:tc>
          <w:tcPr>
            <w:tcW w:w="398" w:type="dxa"/>
            <w:vMerge w:val="continue"/>
            <w:tcBorders>
              <w:top w:val="single" w:color="auto" w:sz="2" w:space="0"/>
            </w:tcBorders>
            <w:vAlign w:val="center"/>
          </w:tcPr>
          <w:p>
            <w:pPr>
              <w:widowControl/>
              <w:jc w:val="left"/>
              <w:rPr>
                <w:rFonts w:ascii="宋体" w:hAnsi="宋体" w:cs="宋体"/>
                <w:kern w:val="0"/>
                <w:sz w:val="18"/>
                <w:szCs w:val="18"/>
                <w:highlight w:val="none"/>
              </w:rPr>
            </w:pPr>
          </w:p>
        </w:tc>
        <w:tc>
          <w:tcPr>
            <w:tcW w:w="854" w:type="dxa"/>
            <w:vMerge w:val="continue"/>
            <w:tcBorders>
              <w:top w:val="single" w:color="auto" w:sz="2" w:space="0"/>
            </w:tcBorders>
            <w:vAlign w:val="center"/>
          </w:tcPr>
          <w:p>
            <w:pPr>
              <w:widowControl/>
              <w:jc w:val="left"/>
              <w:rPr>
                <w:rFonts w:ascii="宋体" w:hAnsi="宋体" w:cs="宋体"/>
                <w:kern w:val="0"/>
                <w:sz w:val="18"/>
                <w:szCs w:val="18"/>
                <w:highlight w:val="none"/>
              </w:rPr>
            </w:pPr>
          </w:p>
        </w:tc>
        <w:tc>
          <w:tcPr>
            <w:tcW w:w="538" w:type="dxa"/>
            <w:vMerge w:val="continue"/>
            <w:tcBorders>
              <w:top w:val="single" w:color="auto" w:sz="2" w:space="0"/>
            </w:tcBorders>
            <w:vAlign w:val="center"/>
          </w:tcPr>
          <w:p>
            <w:pPr>
              <w:widowControl/>
              <w:jc w:val="left"/>
              <w:rPr>
                <w:rFonts w:ascii="宋体" w:hAnsi="宋体" w:cs="宋体"/>
                <w:kern w:val="0"/>
                <w:sz w:val="18"/>
                <w:szCs w:val="18"/>
                <w:highlight w:val="none"/>
              </w:rPr>
            </w:pPr>
          </w:p>
        </w:tc>
        <w:tc>
          <w:tcPr>
            <w:tcW w:w="538" w:type="dxa"/>
            <w:vMerge w:val="continue"/>
            <w:tcBorders>
              <w:top w:val="single" w:color="auto" w:sz="2" w:space="0"/>
            </w:tcBorders>
            <w:vAlign w:val="center"/>
          </w:tcPr>
          <w:p>
            <w:pPr>
              <w:widowControl/>
              <w:jc w:val="left"/>
              <w:rPr>
                <w:rFonts w:ascii="宋体" w:hAnsi="宋体" w:cs="宋体"/>
                <w:kern w:val="0"/>
                <w:sz w:val="18"/>
                <w:szCs w:val="18"/>
                <w:highlight w:val="none"/>
              </w:rPr>
            </w:pPr>
          </w:p>
        </w:tc>
        <w:tc>
          <w:tcPr>
            <w:tcW w:w="538" w:type="dxa"/>
            <w:vMerge w:val="restart"/>
            <w:tcBorders>
              <w:top w:val="single" w:color="auto" w:sz="2" w:space="0"/>
              <w:right w:val="nil"/>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重</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型</w:t>
            </w:r>
          </w:p>
        </w:tc>
        <w:tc>
          <w:tcPr>
            <w:tcW w:w="538" w:type="dxa"/>
            <w:tcBorders>
              <w:top w:val="single" w:color="auto" w:sz="2" w:space="0"/>
              <w:left w:val="nil"/>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w:t>
            </w:r>
          </w:p>
        </w:tc>
        <w:tc>
          <w:tcPr>
            <w:tcW w:w="540" w:type="dxa"/>
            <w:vMerge w:val="restart"/>
            <w:tcBorders>
              <w:top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个</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体</w:t>
            </w:r>
          </w:p>
        </w:tc>
        <w:tc>
          <w:tcPr>
            <w:tcW w:w="538" w:type="dxa"/>
            <w:vMerge w:val="continue"/>
            <w:tcBorders>
              <w:top w:val="single" w:color="auto" w:sz="2" w:space="0"/>
            </w:tcBorders>
            <w:vAlign w:val="center"/>
          </w:tcPr>
          <w:p>
            <w:pPr>
              <w:widowControl/>
              <w:jc w:val="left"/>
              <w:rPr>
                <w:rFonts w:ascii="宋体" w:hAnsi="宋体" w:cs="宋体"/>
                <w:kern w:val="0"/>
                <w:sz w:val="18"/>
                <w:szCs w:val="18"/>
                <w:highlight w:val="none"/>
              </w:rPr>
            </w:pPr>
          </w:p>
        </w:tc>
        <w:tc>
          <w:tcPr>
            <w:tcW w:w="538" w:type="dxa"/>
            <w:vMerge w:val="restart"/>
            <w:tcBorders>
              <w:top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个</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体</w:t>
            </w:r>
          </w:p>
        </w:tc>
        <w:tc>
          <w:tcPr>
            <w:tcW w:w="538" w:type="dxa"/>
            <w:vMerge w:val="continue"/>
            <w:tcBorders>
              <w:top w:val="single" w:color="auto" w:sz="2" w:space="0"/>
            </w:tcBorders>
            <w:vAlign w:val="center"/>
          </w:tcPr>
          <w:p>
            <w:pPr>
              <w:widowControl/>
              <w:jc w:val="left"/>
              <w:rPr>
                <w:rFonts w:ascii="宋体" w:hAnsi="宋体" w:cs="宋体"/>
                <w:kern w:val="0"/>
                <w:sz w:val="18"/>
                <w:szCs w:val="18"/>
                <w:highlight w:val="none"/>
              </w:rPr>
            </w:pPr>
          </w:p>
        </w:tc>
        <w:tc>
          <w:tcPr>
            <w:tcW w:w="548" w:type="dxa"/>
            <w:vMerge w:val="restart"/>
            <w:tcBorders>
              <w:top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个</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72" w:type="dxa"/>
            <w:vMerge w:val="continue"/>
            <w:tcBorders>
              <w:top w:val="single" w:color="auto" w:sz="2" w:space="0"/>
            </w:tcBorders>
            <w:vAlign w:val="center"/>
          </w:tcPr>
          <w:p>
            <w:pPr>
              <w:widowControl/>
              <w:jc w:val="left"/>
              <w:rPr>
                <w:rFonts w:ascii="宋体" w:hAnsi="宋体" w:cs="宋体"/>
                <w:kern w:val="0"/>
                <w:sz w:val="18"/>
                <w:szCs w:val="18"/>
                <w:highlight w:val="none"/>
              </w:rPr>
            </w:pPr>
          </w:p>
        </w:tc>
        <w:tc>
          <w:tcPr>
            <w:tcW w:w="635" w:type="dxa"/>
            <w:vMerge w:val="continue"/>
            <w:tcBorders>
              <w:top w:val="single" w:color="auto" w:sz="2" w:space="0"/>
            </w:tcBorders>
            <w:vAlign w:val="center"/>
          </w:tcPr>
          <w:p>
            <w:pPr>
              <w:widowControl/>
              <w:jc w:val="left"/>
              <w:rPr>
                <w:rFonts w:ascii="宋体" w:hAnsi="宋体" w:cs="宋体"/>
                <w:kern w:val="0"/>
                <w:sz w:val="18"/>
                <w:szCs w:val="18"/>
                <w:highlight w:val="none"/>
              </w:rPr>
            </w:pPr>
          </w:p>
        </w:tc>
        <w:tc>
          <w:tcPr>
            <w:tcW w:w="398" w:type="dxa"/>
            <w:vMerge w:val="continue"/>
            <w:tcBorders>
              <w:top w:val="single" w:color="auto" w:sz="2" w:space="0"/>
            </w:tcBorders>
            <w:vAlign w:val="center"/>
          </w:tcPr>
          <w:p>
            <w:pPr>
              <w:widowControl/>
              <w:jc w:val="left"/>
              <w:rPr>
                <w:rFonts w:ascii="宋体" w:hAnsi="宋体" w:cs="宋体"/>
                <w:kern w:val="0"/>
                <w:sz w:val="18"/>
                <w:szCs w:val="18"/>
                <w:highlight w:val="none"/>
              </w:rPr>
            </w:pPr>
          </w:p>
        </w:tc>
        <w:tc>
          <w:tcPr>
            <w:tcW w:w="854" w:type="dxa"/>
            <w:vMerge w:val="continue"/>
            <w:tcBorders>
              <w:top w:val="single" w:color="auto" w:sz="2" w:space="0"/>
            </w:tcBorders>
            <w:vAlign w:val="center"/>
          </w:tcPr>
          <w:p>
            <w:pPr>
              <w:widowControl/>
              <w:jc w:val="left"/>
              <w:rPr>
                <w:rFonts w:ascii="宋体" w:hAnsi="宋体" w:cs="宋体"/>
                <w:kern w:val="0"/>
                <w:sz w:val="18"/>
                <w:szCs w:val="18"/>
                <w:highlight w:val="none"/>
              </w:rPr>
            </w:pPr>
          </w:p>
        </w:tc>
        <w:tc>
          <w:tcPr>
            <w:tcW w:w="538" w:type="dxa"/>
            <w:vMerge w:val="continue"/>
            <w:tcBorders>
              <w:top w:val="single" w:color="auto" w:sz="2" w:space="0"/>
            </w:tcBorders>
            <w:vAlign w:val="center"/>
          </w:tcPr>
          <w:p>
            <w:pPr>
              <w:widowControl/>
              <w:jc w:val="left"/>
              <w:rPr>
                <w:rFonts w:ascii="宋体" w:hAnsi="宋体" w:cs="宋体"/>
                <w:kern w:val="0"/>
                <w:sz w:val="18"/>
                <w:szCs w:val="18"/>
                <w:highlight w:val="none"/>
              </w:rPr>
            </w:pPr>
          </w:p>
        </w:tc>
        <w:tc>
          <w:tcPr>
            <w:tcW w:w="538" w:type="dxa"/>
            <w:vMerge w:val="continue"/>
            <w:tcBorders>
              <w:top w:val="single" w:color="auto" w:sz="2" w:space="0"/>
            </w:tcBorders>
            <w:vAlign w:val="center"/>
          </w:tcPr>
          <w:p>
            <w:pPr>
              <w:widowControl/>
              <w:jc w:val="left"/>
              <w:rPr>
                <w:rFonts w:ascii="宋体" w:hAnsi="宋体" w:cs="宋体"/>
                <w:kern w:val="0"/>
                <w:sz w:val="18"/>
                <w:szCs w:val="18"/>
                <w:highlight w:val="none"/>
              </w:rPr>
            </w:pPr>
          </w:p>
        </w:tc>
        <w:tc>
          <w:tcPr>
            <w:tcW w:w="538" w:type="dxa"/>
            <w:vMerge w:val="continue"/>
            <w:tcBorders>
              <w:top w:val="single" w:color="auto" w:sz="2" w:space="0"/>
            </w:tcBorders>
            <w:vAlign w:val="center"/>
          </w:tcPr>
          <w:p>
            <w:pPr>
              <w:widowControl/>
              <w:jc w:val="left"/>
              <w:rPr>
                <w:rFonts w:ascii="宋体" w:hAnsi="宋体" w:cs="宋体"/>
                <w:kern w:val="0"/>
                <w:sz w:val="18"/>
                <w:szCs w:val="18"/>
                <w:highlight w:val="none"/>
              </w:rPr>
            </w:pPr>
          </w:p>
        </w:tc>
        <w:tc>
          <w:tcPr>
            <w:tcW w:w="538" w:type="dxa"/>
            <w:tcBorders>
              <w:top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个</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体</w:t>
            </w:r>
          </w:p>
        </w:tc>
        <w:tc>
          <w:tcPr>
            <w:tcW w:w="540" w:type="dxa"/>
            <w:vMerge w:val="continue"/>
            <w:vAlign w:val="center"/>
          </w:tcPr>
          <w:p>
            <w:pPr>
              <w:widowControl/>
              <w:jc w:val="left"/>
              <w:rPr>
                <w:rFonts w:ascii="宋体" w:hAnsi="宋体" w:cs="宋体"/>
                <w:kern w:val="0"/>
                <w:sz w:val="18"/>
                <w:szCs w:val="18"/>
                <w:highlight w:val="none"/>
              </w:rPr>
            </w:pPr>
          </w:p>
        </w:tc>
        <w:tc>
          <w:tcPr>
            <w:tcW w:w="538" w:type="dxa"/>
            <w:vMerge w:val="continue"/>
            <w:vAlign w:val="center"/>
          </w:tcPr>
          <w:p>
            <w:pPr>
              <w:widowControl/>
              <w:jc w:val="left"/>
              <w:rPr>
                <w:rFonts w:ascii="宋体" w:hAnsi="宋体" w:cs="宋体"/>
                <w:kern w:val="0"/>
                <w:sz w:val="18"/>
                <w:szCs w:val="18"/>
                <w:highlight w:val="none"/>
              </w:rPr>
            </w:pPr>
          </w:p>
        </w:tc>
        <w:tc>
          <w:tcPr>
            <w:tcW w:w="538" w:type="dxa"/>
            <w:vMerge w:val="continue"/>
            <w:vAlign w:val="center"/>
          </w:tcPr>
          <w:p>
            <w:pPr>
              <w:widowControl/>
              <w:jc w:val="left"/>
              <w:rPr>
                <w:rFonts w:ascii="宋体" w:hAnsi="宋体" w:cs="宋体"/>
                <w:kern w:val="0"/>
                <w:sz w:val="18"/>
                <w:szCs w:val="18"/>
                <w:highlight w:val="none"/>
              </w:rPr>
            </w:pPr>
          </w:p>
        </w:tc>
        <w:tc>
          <w:tcPr>
            <w:tcW w:w="538" w:type="dxa"/>
            <w:vMerge w:val="continue"/>
            <w:vAlign w:val="center"/>
          </w:tcPr>
          <w:p>
            <w:pPr>
              <w:widowControl/>
              <w:jc w:val="left"/>
              <w:rPr>
                <w:rFonts w:ascii="宋体" w:hAnsi="宋体" w:cs="宋体"/>
                <w:kern w:val="0"/>
                <w:sz w:val="18"/>
                <w:szCs w:val="18"/>
                <w:highlight w:val="none"/>
              </w:rPr>
            </w:pPr>
          </w:p>
        </w:tc>
        <w:tc>
          <w:tcPr>
            <w:tcW w:w="548" w:type="dxa"/>
            <w:vMerge w:val="continue"/>
            <w:vAlign w:val="center"/>
          </w:tcPr>
          <w:p>
            <w:pPr>
              <w:widowControl/>
              <w:jc w:val="left"/>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72"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甲</w:t>
            </w:r>
          </w:p>
        </w:tc>
        <w:tc>
          <w:tcPr>
            <w:tcW w:w="635"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乙</w:t>
            </w:r>
          </w:p>
        </w:tc>
        <w:tc>
          <w:tcPr>
            <w:tcW w:w="398"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丙</w:t>
            </w:r>
          </w:p>
        </w:tc>
        <w:tc>
          <w:tcPr>
            <w:tcW w:w="85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1</w:t>
            </w:r>
          </w:p>
        </w:tc>
        <w:tc>
          <w:tcPr>
            <w:tcW w:w="53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2</w:t>
            </w:r>
          </w:p>
        </w:tc>
        <w:tc>
          <w:tcPr>
            <w:tcW w:w="53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3</w:t>
            </w:r>
          </w:p>
        </w:tc>
        <w:tc>
          <w:tcPr>
            <w:tcW w:w="53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4</w:t>
            </w:r>
          </w:p>
        </w:tc>
        <w:tc>
          <w:tcPr>
            <w:tcW w:w="53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5</w:t>
            </w:r>
          </w:p>
        </w:tc>
        <w:tc>
          <w:tcPr>
            <w:tcW w:w="54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6</w:t>
            </w:r>
          </w:p>
        </w:tc>
        <w:tc>
          <w:tcPr>
            <w:tcW w:w="53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7</w:t>
            </w:r>
          </w:p>
        </w:tc>
        <w:tc>
          <w:tcPr>
            <w:tcW w:w="53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8</w:t>
            </w:r>
          </w:p>
        </w:tc>
        <w:tc>
          <w:tcPr>
            <w:tcW w:w="53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0</w:t>
            </w:r>
            <w:r>
              <w:rPr>
                <w:rFonts w:hint="eastAsia" w:ascii="宋体" w:hAnsi="宋体" w:cs="宋体"/>
                <w:kern w:val="0"/>
                <w:sz w:val="18"/>
                <w:szCs w:val="18"/>
                <w:highlight w:val="none"/>
              </w:rPr>
              <w:t>9</w:t>
            </w:r>
          </w:p>
        </w:tc>
        <w:tc>
          <w:tcPr>
            <w:tcW w:w="548" w:type="dxa"/>
            <w:tcBorders>
              <w:top w:val="single" w:color="auto" w:sz="2" w:space="0"/>
              <w:left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72" w:type="dxa"/>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罐式挂车</w:t>
            </w:r>
          </w:p>
        </w:tc>
        <w:tc>
          <w:tcPr>
            <w:tcW w:w="635"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398"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69</w:t>
            </w:r>
          </w:p>
        </w:tc>
        <w:tc>
          <w:tcPr>
            <w:tcW w:w="854"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40"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48" w:type="dxa"/>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72" w:type="dxa"/>
            <w:shd w:val="clear" w:color="auto" w:fill="auto"/>
            <w:vAlign w:val="center"/>
          </w:tcPr>
          <w:p>
            <w:pPr>
              <w:widowControl/>
              <w:rPr>
                <w:rFonts w:ascii="宋体" w:hAnsi="宋体" w:cs="宋体"/>
                <w:kern w:val="0"/>
                <w:sz w:val="18"/>
                <w:szCs w:val="18"/>
                <w:highlight w:val="none"/>
              </w:rPr>
            </w:pPr>
          </w:p>
        </w:tc>
        <w:tc>
          <w:tcPr>
            <w:tcW w:w="635"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398"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70</w:t>
            </w:r>
          </w:p>
        </w:tc>
        <w:tc>
          <w:tcPr>
            <w:tcW w:w="854"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40"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48" w:type="dxa"/>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72" w:type="dxa"/>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特殊结构挂车</w:t>
            </w:r>
          </w:p>
        </w:tc>
        <w:tc>
          <w:tcPr>
            <w:tcW w:w="635"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398"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71</w:t>
            </w:r>
          </w:p>
        </w:tc>
        <w:tc>
          <w:tcPr>
            <w:tcW w:w="854"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40"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48" w:type="dxa"/>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72" w:type="dxa"/>
            <w:shd w:val="clear" w:color="auto" w:fill="auto"/>
            <w:vAlign w:val="center"/>
          </w:tcPr>
          <w:p>
            <w:pPr>
              <w:widowControl/>
              <w:rPr>
                <w:rFonts w:ascii="宋体" w:hAnsi="宋体" w:cs="宋体"/>
                <w:kern w:val="0"/>
                <w:sz w:val="18"/>
                <w:szCs w:val="18"/>
                <w:highlight w:val="none"/>
              </w:rPr>
            </w:pPr>
          </w:p>
        </w:tc>
        <w:tc>
          <w:tcPr>
            <w:tcW w:w="635"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398"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72</w:t>
            </w:r>
          </w:p>
        </w:tc>
        <w:tc>
          <w:tcPr>
            <w:tcW w:w="854"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40"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48" w:type="dxa"/>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72" w:type="dxa"/>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自卸挂车</w:t>
            </w:r>
          </w:p>
        </w:tc>
        <w:tc>
          <w:tcPr>
            <w:tcW w:w="635"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398"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73</w:t>
            </w:r>
          </w:p>
        </w:tc>
        <w:tc>
          <w:tcPr>
            <w:tcW w:w="854"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40"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48" w:type="dxa"/>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72" w:type="dxa"/>
            <w:shd w:val="clear" w:color="auto" w:fill="auto"/>
            <w:vAlign w:val="center"/>
          </w:tcPr>
          <w:p>
            <w:pPr>
              <w:widowControl/>
              <w:rPr>
                <w:rFonts w:ascii="宋体" w:hAnsi="宋体" w:cs="宋体"/>
                <w:kern w:val="0"/>
                <w:sz w:val="18"/>
                <w:szCs w:val="18"/>
                <w:highlight w:val="none"/>
              </w:rPr>
            </w:pPr>
          </w:p>
        </w:tc>
        <w:tc>
          <w:tcPr>
            <w:tcW w:w="635"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398"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74</w:t>
            </w:r>
          </w:p>
        </w:tc>
        <w:tc>
          <w:tcPr>
            <w:tcW w:w="854"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40"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48" w:type="dxa"/>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72" w:type="dxa"/>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车辆运输挂车</w:t>
            </w:r>
          </w:p>
        </w:tc>
        <w:tc>
          <w:tcPr>
            <w:tcW w:w="635"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398"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75</w:t>
            </w:r>
          </w:p>
        </w:tc>
        <w:tc>
          <w:tcPr>
            <w:tcW w:w="854"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40"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48" w:type="dxa"/>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72" w:type="dxa"/>
            <w:shd w:val="clear" w:color="auto" w:fill="auto"/>
            <w:vAlign w:val="center"/>
          </w:tcPr>
          <w:p>
            <w:pPr>
              <w:widowControl/>
              <w:rPr>
                <w:rFonts w:ascii="宋体" w:hAnsi="宋体" w:cs="宋体"/>
                <w:kern w:val="0"/>
                <w:sz w:val="18"/>
                <w:szCs w:val="18"/>
                <w:highlight w:val="none"/>
              </w:rPr>
            </w:pPr>
          </w:p>
        </w:tc>
        <w:tc>
          <w:tcPr>
            <w:tcW w:w="635"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398"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76</w:t>
            </w:r>
          </w:p>
        </w:tc>
        <w:tc>
          <w:tcPr>
            <w:tcW w:w="854"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40"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48" w:type="dxa"/>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72" w:type="dxa"/>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集装箱挂车</w:t>
            </w:r>
          </w:p>
        </w:tc>
        <w:tc>
          <w:tcPr>
            <w:tcW w:w="635"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398"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77</w:t>
            </w:r>
          </w:p>
        </w:tc>
        <w:tc>
          <w:tcPr>
            <w:tcW w:w="854"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40"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48" w:type="dxa"/>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72" w:type="dxa"/>
            <w:shd w:val="clear" w:color="auto" w:fill="auto"/>
            <w:vAlign w:val="center"/>
          </w:tcPr>
          <w:p>
            <w:pPr>
              <w:widowControl/>
              <w:rPr>
                <w:rFonts w:ascii="宋体" w:hAnsi="宋体" w:cs="宋体"/>
                <w:kern w:val="0"/>
                <w:sz w:val="18"/>
                <w:szCs w:val="18"/>
                <w:highlight w:val="none"/>
              </w:rPr>
            </w:pPr>
          </w:p>
        </w:tc>
        <w:tc>
          <w:tcPr>
            <w:tcW w:w="635"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398"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78</w:t>
            </w:r>
          </w:p>
        </w:tc>
        <w:tc>
          <w:tcPr>
            <w:tcW w:w="854"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40"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48" w:type="dxa"/>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72" w:type="dxa"/>
            <w:shd w:val="clear" w:color="auto" w:fill="auto"/>
            <w:vAlign w:val="center"/>
          </w:tcPr>
          <w:p>
            <w:pPr>
              <w:widowControl/>
              <w:rPr>
                <w:rFonts w:ascii="宋体" w:hAnsi="宋体" w:cs="宋体"/>
                <w:kern w:val="0"/>
                <w:sz w:val="18"/>
                <w:szCs w:val="18"/>
                <w:highlight w:val="none"/>
              </w:rPr>
            </w:pPr>
          </w:p>
        </w:tc>
        <w:tc>
          <w:tcPr>
            <w:tcW w:w="635"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TEU</w:t>
            </w:r>
          </w:p>
        </w:tc>
        <w:tc>
          <w:tcPr>
            <w:tcW w:w="398"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79</w:t>
            </w:r>
          </w:p>
        </w:tc>
        <w:tc>
          <w:tcPr>
            <w:tcW w:w="854"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40"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48" w:type="dxa"/>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72" w:type="dxa"/>
            <w:shd w:val="clear" w:color="auto" w:fill="auto"/>
            <w:vAlign w:val="center"/>
          </w:tcPr>
          <w:p>
            <w:pPr>
              <w:widowControl/>
              <w:rPr>
                <w:rFonts w:ascii="宋体" w:hAnsi="宋体" w:cs="宋体"/>
                <w:kern w:val="0"/>
                <w:sz w:val="18"/>
                <w:szCs w:val="18"/>
                <w:highlight w:val="none"/>
              </w:rPr>
            </w:pPr>
            <w:r>
              <w:rPr>
                <w:rFonts w:hint="eastAsia" w:ascii="宋体" w:hAnsi="宋体" w:cs="宋体"/>
                <w:kern w:val="0"/>
                <w:sz w:val="18"/>
                <w:szCs w:val="18"/>
                <w:highlight w:val="none"/>
              </w:rPr>
              <w:t>（2）按经营范围分</w:t>
            </w:r>
          </w:p>
        </w:tc>
        <w:tc>
          <w:tcPr>
            <w:tcW w:w="635"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398"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854"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40"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48"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72" w:type="dxa"/>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普通货物运输</w:t>
            </w:r>
          </w:p>
        </w:tc>
        <w:tc>
          <w:tcPr>
            <w:tcW w:w="635"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398"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80</w:t>
            </w:r>
          </w:p>
        </w:tc>
        <w:tc>
          <w:tcPr>
            <w:tcW w:w="854"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40"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48" w:type="dxa"/>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72" w:type="dxa"/>
            <w:shd w:val="clear" w:color="auto" w:fill="auto"/>
            <w:vAlign w:val="center"/>
          </w:tcPr>
          <w:p>
            <w:pPr>
              <w:widowControl/>
              <w:rPr>
                <w:rFonts w:ascii="宋体" w:hAnsi="宋体" w:cs="宋体"/>
                <w:kern w:val="0"/>
                <w:sz w:val="18"/>
                <w:szCs w:val="18"/>
                <w:highlight w:val="none"/>
              </w:rPr>
            </w:pPr>
          </w:p>
        </w:tc>
        <w:tc>
          <w:tcPr>
            <w:tcW w:w="635"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398"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81</w:t>
            </w:r>
          </w:p>
        </w:tc>
        <w:tc>
          <w:tcPr>
            <w:tcW w:w="854"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40"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48" w:type="dxa"/>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72" w:type="dxa"/>
            <w:shd w:val="clear" w:color="auto" w:fill="auto"/>
            <w:vAlign w:val="center"/>
          </w:tcPr>
          <w:p>
            <w:pPr>
              <w:widowControl/>
              <w:ind w:firstLine="450" w:firstLineChars="250"/>
              <w:rPr>
                <w:rFonts w:ascii="宋体" w:hAnsi="宋体" w:cs="宋体"/>
                <w:kern w:val="0"/>
                <w:sz w:val="18"/>
                <w:szCs w:val="18"/>
                <w:highlight w:val="none"/>
              </w:rPr>
            </w:pPr>
            <w:r>
              <w:rPr>
                <w:rFonts w:hint="eastAsia" w:ascii="宋体" w:hAnsi="宋体" w:cs="宋体"/>
                <w:kern w:val="0"/>
                <w:sz w:val="18"/>
                <w:szCs w:val="18"/>
                <w:highlight w:val="none"/>
              </w:rPr>
              <w:t>专用货物运输</w:t>
            </w:r>
          </w:p>
        </w:tc>
        <w:tc>
          <w:tcPr>
            <w:tcW w:w="635"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398"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82</w:t>
            </w:r>
          </w:p>
        </w:tc>
        <w:tc>
          <w:tcPr>
            <w:tcW w:w="854"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40"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38" w:type="dxa"/>
            <w:shd w:val="clear" w:color="auto" w:fill="auto"/>
            <w:vAlign w:val="center"/>
          </w:tcPr>
          <w:p>
            <w:pPr>
              <w:widowControl/>
              <w:jc w:val="center"/>
              <w:rPr>
                <w:rFonts w:ascii="宋体" w:hAnsi="宋体" w:cs="宋体"/>
                <w:kern w:val="0"/>
                <w:sz w:val="18"/>
                <w:szCs w:val="18"/>
                <w:highlight w:val="none"/>
              </w:rPr>
            </w:pPr>
          </w:p>
        </w:tc>
        <w:tc>
          <w:tcPr>
            <w:tcW w:w="548" w:type="dxa"/>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72" w:type="dxa"/>
            <w:tcBorders>
              <w:bottom w:val="single" w:color="auto" w:sz="2" w:space="0"/>
            </w:tcBorders>
            <w:shd w:val="clear" w:color="auto" w:fill="auto"/>
            <w:vAlign w:val="center"/>
          </w:tcPr>
          <w:p>
            <w:pPr>
              <w:widowControl/>
              <w:rPr>
                <w:rFonts w:ascii="宋体" w:hAnsi="宋体" w:cs="宋体"/>
                <w:kern w:val="0"/>
                <w:sz w:val="18"/>
                <w:szCs w:val="18"/>
                <w:highlight w:val="none"/>
              </w:rPr>
            </w:pPr>
          </w:p>
        </w:tc>
        <w:tc>
          <w:tcPr>
            <w:tcW w:w="635" w:type="dxa"/>
            <w:tcBorders>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398" w:type="dxa"/>
            <w:tcBorders>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83</w:t>
            </w:r>
          </w:p>
        </w:tc>
        <w:tc>
          <w:tcPr>
            <w:tcW w:w="854" w:type="dxa"/>
            <w:tcBorders>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40" w:type="dxa"/>
            <w:tcBorders>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48" w:type="dxa"/>
            <w:tcBorders>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72" w:type="dxa"/>
            <w:tcBorders>
              <w:top w:val="single" w:color="auto" w:sz="2" w:space="0"/>
              <w:bottom w:val="single" w:color="auto" w:sz="2"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其中：商品汽车运输</w:t>
            </w:r>
          </w:p>
        </w:tc>
        <w:tc>
          <w:tcPr>
            <w:tcW w:w="635"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39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84</w:t>
            </w:r>
          </w:p>
        </w:tc>
        <w:tc>
          <w:tcPr>
            <w:tcW w:w="854"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4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72" w:type="dxa"/>
            <w:tcBorders>
              <w:top w:val="single" w:color="auto" w:sz="2" w:space="0"/>
              <w:bottom w:val="single" w:color="auto" w:sz="2"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635"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39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85</w:t>
            </w:r>
          </w:p>
        </w:tc>
        <w:tc>
          <w:tcPr>
            <w:tcW w:w="854"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4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72" w:type="dxa"/>
            <w:tcBorders>
              <w:top w:val="single" w:color="auto" w:sz="2" w:space="0"/>
              <w:bottom w:val="single" w:color="auto" w:sz="2" w:space="0"/>
            </w:tcBorders>
            <w:shd w:val="clear" w:color="auto" w:fill="auto"/>
            <w:vAlign w:val="center"/>
          </w:tcPr>
          <w:p>
            <w:pPr>
              <w:widowControl/>
              <w:ind w:firstLine="540" w:firstLineChars="300"/>
              <w:jc w:val="right"/>
              <w:rPr>
                <w:rFonts w:ascii="宋体" w:hAnsi="宋体" w:cs="宋体"/>
                <w:kern w:val="0"/>
                <w:sz w:val="18"/>
                <w:szCs w:val="18"/>
                <w:highlight w:val="none"/>
              </w:rPr>
            </w:pPr>
            <w:r>
              <w:rPr>
                <w:rFonts w:hint="eastAsia" w:ascii="宋体" w:hAnsi="宋体" w:cs="宋体"/>
                <w:kern w:val="0"/>
                <w:sz w:val="18"/>
                <w:szCs w:val="18"/>
                <w:highlight w:val="none"/>
              </w:rPr>
              <w:t>大型物件运输</w:t>
            </w:r>
          </w:p>
        </w:tc>
        <w:tc>
          <w:tcPr>
            <w:tcW w:w="635"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39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86</w:t>
            </w:r>
          </w:p>
        </w:tc>
        <w:tc>
          <w:tcPr>
            <w:tcW w:w="854"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4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72" w:type="dxa"/>
            <w:tcBorders>
              <w:top w:val="single" w:color="auto" w:sz="2" w:space="0"/>
              <w:bottom w:val="single" w:color="auto" w:sz="2"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635"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39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87</w:t>
            </w:r>
          </w:p>
        </w:tc>
        <w:tc>
          <w:tcPr>
            <w:tcW w:w="854"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4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72" w:type="dxa"/>
            <w:tcBorders>
              <w:top w:val="single" w:color="auto" w:sz="2" w:space="0"/>
              <w:bottom w:val="single" w:color="auto" w:sz="2" w:space="0"/>
            </w:tcBorders>
            <w:shd w:val="clear" w:color="auto" w:fill="auto"/>
            <w:vAlign w:val="center"/>
          </w:tcPr>
          <w:p>
            <w:pPr>
              <w:widowControl/>
              <w:ind w:firstLine="540" w:firstLineChars="300"/>
              <w:jc w:val="right"/>
              <w:rPr>
                <w:rFonts w:ascii="宋体" w:hAnsi="宋体" w:cs="宋体"/>
                <w:kern w:val="0"/>
                <w:sz w:val="18"/>
                <w:szCs w:val="18"/>
                <w:highlight w:val="none"/>
              </w:rPr>
            </w:pPr>
            <w:r>
              <w:rPr>
                <w:rFonts w:hint="eastAsia" w:ascii="宋体" w:hAnsi="宋体" w:cs="宋体"/>
                <w:kern w:val="0"/>
                <w:sz w:val="18"/>
                <w:szCs w:val="18"/>
                <w:highlight w:val="none"/>
              </w:rPr>
              <w:t>危险货物运输</w:t>
            </w:r>
          </w:p>
        </w:tc>
        <w:tc>
          <w:tcPr>
            <w:tcW w:w="635"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39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88</w:t>
            </w:r>
          </w:p>
        </w:tc>
        <w:tc>
          <w:tcPr>
            <w:tcW w:w="854"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4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72" w:type="dxa"/>
            <w:tcBorders>
              <w:top w:val="single" w:color="auto" w:sz="2" w:space="0"/>
              <w:bottom w:val="single" w:color="auto" w:sz="2" w:space="0"/>
            </w:tcBorders>
            <w:shd w:val="clear" w:color="auto" w:fill="auto"/>
            <w:vAlign w:val="center"/>
          </w:tcPr>
          <w:p>
            <w:pPr>
              <w:widowControl/>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635"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39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89</w:t>
            </w:r>
          </w:p>
        </w:tc>
        <w:tc>
          <w:tcPr>
            <w:tcW w:w="854"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4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72" w:type="dxa"/>
            <w:tcBorders>
              <w:top w:val="single" w:color="auto" w:sz="2" w:space="0"/>
              <w:bottom w:val="single" w:color="auto" w:sz="2" w:space="0"/>
            </w:tcBorders>
            <w:shd w:val="clear" w:color="auto" w:fill="auto"/>
            <w:vAlign w:val="center"/>
          </w:tcPr>
          <w:p>
            <w:pPr>
              <w:widowControl/>
              <w:rPr>
                <w:rFonts w:ascii="宋体" w:hAnsi="宋体" w:cs="宋体"/>
                <w:kern w:val="0"/>
                <w:sz w:val="18"/>
                <w:szCs w:val="18"/>
                <w:highlight w:val="none"/>
              </w:rPr>
            </w:pPr>
            <w:r>
              <w:rPr>
                <w:rFonts w:hint="eastAsia" w:ascii="宋体" w:hAnsi="宋体" w:cs="宋体"/>
                <w:kern w:val="0"/>
                <w:sz w:val="18"/>
                <w:szCs w:val="18"/>
                <w:highlight w:val="none"/>
              </w:rPr>
              <w:t>二、其它载货机动车</w:t>
            </w:r>
          </w:p>
        </w:tc>
        <w:tc>
          <w:tcPr>
            <w:tcW w:w="635"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39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9</w:t>
            </w:r>
            <w:r>
              <w:rPr>
                <w:rFonts w:ascii="宋体" w:hAnsi="宋体" w:cs="宋体"/>
                <w:kern w:val="0"/>
                <w:sz w:val="18"/>
                <w:szCs w:val="18"/>
                <w:highlight w:val="none"/>
              </w:rPr>
              <w:t>0</w:t>
            </w:r>
          </w:p>
        </w:tc>
        <w:tc>
          <w:tcPr>
            <w:tcW w:w="854"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4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72" w:type="dxa"/>
            <w:tcBorders>
              <w:top w:val="single" w:color="auto" w:sz="2" w:space="0"/>
              <w:bottom w:val="single" w:color="auto" w:sz="2" w:space="0"/>
            </w:tcBorders>
            <w:shd w:val="clear" w:color="auto" w:fill="auto"/>
            <w:vAlign w:val="center"/>
          </w:tcPr>
          <w:p>
            <w:pPr>
              <w:widowControl/>
              <w:rPr>
                <w:rFonts w:ascii="宋体" w:hAnsi="宋体" w:cs="宋体"/>
                <w:kern w:val="0"/>
                <w:sz w:val="18"/>
                <w:szCs w:val="18"/>
                <w:highlight w:val="none"/>
              </w:rPr>
            </w:pPr>
          </w:p>
        </w:tc>
        <w:tc>
          <w:tcPr>
            <w:tcW w:w="635"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39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91</w:t>
            </w:r>
          </w:p>
        </w:tc>
        <w:tc>
          <w:tcPr>
            <w:tcW w:w="854"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4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72" w:type="dxa"/>
            <w:tcBorders>
              <w:top w:val="single" w:color="auto" w:sz="2" w:space="0"/>
              <w:bottom w:val="single" w:color="auto" w:sz="2" w:space="0"/>
            </w:tcBorders>
            <w:shd w:val="clear" w:color="auto" w:fill="auto"/>
            <w:vAlign w:val="center"/>
          </w:tcPr>
          <w:p>
            <w:pPr>
              <w:widowControl/>
              <w:rPr>
                <w:rFonts w:ascii="宋体" w:hAnsi="宋体" w:cs="宋体"/>
                <w:kern w:val="0"/>
                <w:sz w:val="18"/>
                <w:szCs w:val="18"/>
                <w:highlight w:val="none"/>
              </w:rPr>
            </w:pPr>
            <w:r>
              <w:rPr>
                <w:rFonts w:hint="eastAsia" w:ascii="宋体" w:hAnsi="宋体" w:cs="宋体"/>
                <w:kern w:val="0"/>
                <w:sz w:val="18"/>
                <w:szCs w:val="18"/>
                <w:highlight w:val="none"/>
              </w:rPr>
              <w:t>三、轮胎式拖拉机</w:t>
            </w:r>
          </w:p>
        </w:tc>
        <w:tc>
          <w:tcPr>
            <w:tcW w:w="635"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39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92</w:t>
            </w:r>
          </w:p>
        </w:tc>
        <w:tc>
          <w:tcPr>
            <w:tcW w:w="854"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40"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48" w:type="dxa"/>
            <w:tcBorders>
              <w:top w:val="single" w:color="auto" w:sz="2" w:space="0"/>
              <w:bottom w:val="single" w:color="auto" w:sz="2"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0" w:hRule="atLeast"/>
        </w:trPr>
        <w:tc>
          <w:tcPr>
            <w:tcW w:w="2672" w:type="dxa"/>
            <w:tcBorders>
              <w:top w:val="single" w:color="auto" w:sz="2" w:space="0"/>
              <w:bottom w:val="single" w:color="auto" w:sz="8" w:space="0"/>
            </w:tcBorders>
            <w:shd w:val="clear" w:color="auto" w:fill="auto"/>
            <w:vAlign w:val="center"/>
          </w:tcPr>
          <w:p>
            <w:pPr>
              <w:widowControl/>
              <w:rPr>
                <w:rFonts w:ascii="宋体" w:hAnsi="宋体" w:cs="宋体"/>
                <w:kern w:val="0"/>
                <w:sz w:val="18"/>
                <w:szCs w:val="18"/>
                <w:highlight w:val="none"/>
              </w:rPr>
            </w:pPr>
          </w:p>
        </w:tc>
        <w:tc>
          <w:tcPr>
            <w:tcW w:w="635" w:type="dxa"/>
            <w:tcBorders>
              <w:top w:val="single" w:color="auto" w:sz="2" w:space="0"/>
              <w:bottom w:val="single" w:color="auto" w:sz="8"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吨位</w:t>
            </w:r>
          </w:p>
        </w:tc>
        <w:tc>
          <w:tcPr>
            <w:tcW w:w="398" w:type="dxa"/>
            <w:tcBorders>
              <w:top w:val="single" w:color="auto" w:sz="2" w:space="0"/>
              <w:bottom w:val="single" w:color="auto" w:sz="8" w:space="0"/>
            </w:tcBorders>
            <w:shd w:val="clear" w:color="auto" w:fill="auto"/>
            <w:vAlign w:val="center"/>
          </w:tcPr>
          <w:p>
            <w:pPr>
              <w:widowControl/>
              <w:jc w:val="center"/>
              <w:rPr>
                <w:rFonts w:ascii="宋体" w:hAnsi="宋体" w:cs="宋体"/>
                <w:kern w:val="0"/>
                <w:sz w:val="18"/>
                <w:szCs w:val="18"/>
                <w:highlight w:val="none"/>
              </w:rPr>
            </w:pPr>
            <w:r>
              <w:rPr>
                <w:rFonts w:ascii="宋体" w:hAnsi="宋体" w:cs="宋体"/>
                <w:kern w:val="0"/>
                <w:sz w:val="18"/>
                <w:szCs w:val="18"/>
                <w:highlight w:val="none"/>
              </w:rPr>
              <w:t>93</w:t>
            </w:r>
          </w:p>
        </w:tc>
        <w:tc>
          <w:tcPr>
            <w:tcW w:w="854" w:type="dxa"/>
            <w:tcBorders>
              <w:top w:val="single" w:color="auto" w:sz="2" w:space="0"/>
              <w:bottom w:val="single" w:color="auto" w:sz="8"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8" w:space="0"/>
            </w:tcBorders>
            <w:shd w:val="clear" w:color="auto" w:fill="auto"/>
            <w:vAlign w:val="center"/>
          </w:tcPr>
          <w:p>
            <w:pPr>
              <w:widowControl/>
              <w:jc w:val="center"/>
              <w:rPr>
                <w:rFonts w:ascii="宋体" w:hAnsi="宋体" w:cs="宋体"/>
                <w:kern w:val="0"/>
                <w:sz w:val="18"/>
                <w:szCs w:val="18"/>
                <w:highlight w:val="none"/>
              </w:rPr>
            </w:pPr>
          </w:p>
        </w:tc>
        <w:tc>
          <w:tcPr>
            <w:tcW w:w="538" w:type="dxa"/>
            <w:tcBorders>
              <w:top w:val="single" w:color="auto" w:sz="2" w:space="0"/>
              <w:bottom w:val="single" w:color="auto" w:sz="8"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tcBorders>
              <w:top w:val="single" w:color="auto" w:sz="2" w:space="0"/>
              <w:bottom w:val="single" w:color="auto" w:sz="8"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tcBorders>
              <w:top w:val="single" w:color="auto" w:sz="2" w:space="0"/>
              <w:bottom w:val="single" w:color="auto" w:sz="8"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40" w:type="dxa"/>
            <w:tcBorders>
              <w:top w:val="single" w:color="auto" w:sz="2" w:space="0"/>
              <w:bottom w:val="single" w:color="auto" w:sz="8"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tcBorders>
              <w:top w:val="single" w:color="auto" w:sz="2" w:space="0"/>
              <w:bottom w:val="single" w:color="auto" w:sz="8"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tcBorders>
              <w:top w:val="single" w:color="auto" w:sz="2" w:space="0"/>
              <w:bottom w:val="single" w:color="auto" w:sz="8"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38" w:type="dxa"/>
            <w:tcBorders>
              <w:top w:val="single" w:color="auto" w:sz="2" w:space="0"/>
              <w:bottom w:val="single" w:color="auto" w:sz="8"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548" w:type="dxa"/>
            <w:tcBorders>
              <w:top w:val="single" w:color="auto" w:sz="2" w:space="0"/>
              <w:bottom w:val="single" w:color="auto" w:sz="8"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r>
    </w:tbl>
    <w:p>
      <w:pPr>
        <w:tabs>
          <w:tab w:val="left" w:pos="5760"/>
        </w:tabs>
        <w:spacing w:line="0" w:lineRule="atLeast"/>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单位负责人：       统计负责人：        填表人：        联系电话：           报出日期：20  年    月    日</w:t>
      </w:r>
    </w:p>
    <w:p>
      <w:pPr>
        <w:rPr>
          <w:rFonts w:ascii="宋体" w:hAnsi="宋体"/>
          <w:sz w:val="18"/>
          <w:szCs w:val="18"/>
          <w:highlight w:val="none"/>
        </w:rPr>
      </w:pPr>
      <w:r>
        <w:rPr>
          <w:rFonts w:hint="eastAsia" w:ascii="宋体" w:hAnsi="宋体"/>
          <w:sz w:val="18"/>
          <w:szCs w:val="18"/>
          <w:highlight w:val="none"/>
        </w:rPr>
        <w:t xml:space="preserve">    </w:t>
      </w:r>
    </w:p>
    <w:p>
      <w:pPr>
        <w:rPr>
          <w:rFonts w:ascii="宋体" w:hAnsi="宋体"/>
          <w:sz w:val="18"/>
          <w:szCs w:val="18"/>
          <w:highlight w:val="none"/>
        </w:rPr>
      </w:pPr>
    </w:p>
    <w:p>
      <w:pPr>
        <w:rPr>
          <w:rFonts w:ascii="宋体" w:hAnsi="宋体"/>
          <w:sz w:val="18"/>
          <w:szCs w:val="18"/>
          <w:highlight w:val="none"/>
        </w:rPr>
      </w:pPr>
    </w:p>
    <w:p>
      <w:pPr>
        <w:rPr>
          <w:rFonts w:ascii="宋体" w:hAnsi="宋体"/>
          <w:sz w:val="18"/>
          <w:szCs w:val="18"/>
          <w:highlight w:val="none"/>
        </w:rPr>
        <w:sectPr>
          <w:pgSz w:w="11907" w:h="16839"/>
          <w:pgMar w:top="1418" w:right="1247" w:bottom="1247" w:left="1247" w:header="851" w:footer="992" w:gutter="0"/>
          <w:cols w:space="425" w:num="1"/>
          <w:docGrid w:type="lines" w:linePitch="312" w:charSpace="0"/>
        </w:sectPr>
      </w:pPr>
    </w:p>
    <w:p>
      <w:pPr>
        <w:spacing w:line="240" w:lineRule="exact"/>
        <w:ind w:left="1620" w:hanging="1620" w:hangingChars="900"/>
        <w:rPr>
          <w:rFonts w:ascii="宋体" w:hAnsi="宋体"/>
          <w:sz w:val="18"/>
          <w:highlight w:val="none"/>
        </w:rPr>
      </w:pPr>
      <w:r>
        <w:rPr>
          <w:rFonts w:hint="eastAsia" w:ascii="宋体" w:hAnsi="宋体"/>
          <w:sz w:val="18"/>
          <w:highlight w:val="none"/>
        </w:rPr>
        <w:t>说明：1.统计范围：在公路运输管理部门注册登记的处于</w:t>
      </w:r>
      <w:r>
        <w:rPr>
          <w:rFonts w:ascii="宋体" w:hAnsi="宋体"/>
          <w:sz w:val="18"/>
          <w:highlight w:val="none"/>
        </w:rPr>
        <w:t>营运状态的</w:t>
      </w:r>
      <w:r>
        <w:rPr>
          <w:rFonts w:hint="eastAsia" w:ascii="宋体" w:hAnsi="宋体"/>
          <w:sz w:val="18"/>
          <w:highlight w:val="none"/>
        </w:rPr>
        <w:t>公路货运</w:t>
      </w:r>
      <w:r>
        <w:rPr>
          <w:rFonts w:ascii="宋体" w:hAnsi="宋体"/>
          <w:sz w:val="18"/>
          <w:highlight w:val="none"/>
        </w:rPr>
        <w:t>车辆</w:t>
      </w:r>
      <w:r>
        <w:rPr>
          <w:rFonts w:hint="eastAsia" w:ascii="宋体" w:hAnsi="宋体"/>
          <w:sz w:val="18"/>
          <w:highlight w:val="none"/>
        </w:rPr>
        <w:t>（最近</w:t>
      </w:r>
      <w:r>
        <w:rPr>
          <w:rFonts w:ascii="宋体" w:hAnsi="宋体"/>
          <w:sz w:val="18"/>
          <w:highlight w:val="none"/>
        </w:rPr>
        <w:t>年审日期在两年</w:t>
      </w:r>
      <w:r>
        <w:rPr>
          <w:rFonts w:hint="eastAsia" w:ascii="宋体" w:hAnsi="宋体"/>
          <w:sz w:val="18"/>
          <w:highlight w:val="none"/>
        </w:rPr>
        <w:t>内，未办理报废、注销、转出手续）</w:t>
      </w:r>
      <w:r>
        <w:rPr>
          <w:rFonts w:ascii="宋体" w:hAnsi="宋体"/>
          <w:sz w:val="18"/>
          <w:highlight w:val="none"/>
        </w:rPr>
        <w:t>。</w:t>
      </w:r>
      <w:r>
        <w:rPr>
          <w:rFonts w:hint="eastAsia"/>
          <w:sz w:val="18"/>
          <w:szCs w:val="18"/>
          <w:highlight w:val="none"/>
        </w:rPr>
        <w:t>不包括：①</w:t>
      </w:r>
      <w:r>
        <w:rPr>
          <w:sz w:val="18"/>
          <w:szCs w:val="18"/>
          <w:highlight w:val="none"/>
        </w:rPr>
        <w:t>公路养护、车辆修理、城市环卫、公安消防、地质勘探、输配电线路建设和维护等专用车辆</w:t>
      </w:r>
      <w:r>
        <w:rPr>
          <w:rFonts w:hint="eastAsia"/>
          <w:sz w:val="18"/>
          <w:szCs w:val="18"/>
          <w:highlight w:val="none"/>
        </w:rPr>
        <w:t>；②</w:t>
      </w:r>
      <w:r>
        <w:rPr>
          <w:sz w:val="18"/>
          <w:szCs w:val="18"/>
          <w:highlight w:val="none"/>
        </w:rPr>
        <w:t>在机场、港口作业区、车站内部为装卸而进行搬运的各种运输车辆</w:t>
      </w:r>
      <w:r>
        <w:rPr>
          <w:rFonts w:hint="eastAsia"/>
          <w:sz w:val="18"/>
          <w:szCs w:val="18"/>
          <w:highlight w:val="none"/>
        </w:rPr>
        <w:t>；③</w:t>
      </w:r>
      <w:r>
        <w:rPr>
          <w:sz w:val="18"/>
          <w:szCs w:val="18"/>
          <w:highlight w:val="none"/>
        </w:rPr>
        <w:t>在驾校、试验场内供教学或实验使用的各种车辆</w:t>
      </w:r>
      <w:r>
        <w:rPr>
          <w:rFonts w:hint="eastAsia"/>
          <w:sz w:val="18"/>
          <w:szCs w:val="18"/>
          <w:highlight w:val="none"/>
        </w:rPr>
        <w:t>。</w:t>
      </w:r>
    </w:p>
    <w:p>
      <w:pPr>
        <w:spacing w:line="0" w:lineRule="atLeast"/>
        <w:ind w:left="726" w:leftChars="260" w:hanging="180" w:hangingChars="100"/>
        <w:jc w:val="left"/>
        <w:rPr>
          <w:rFonts w:ascii="宋体" w:hAnsi="宋体"/>
          <w:sz w:val="18"/>
          <w:highlight w:val="none"/>
        </w:rPr>
      </w:pPr>
      <w:r>
        <w:rPr>
          <w:rFonts w:hint="eastAsia" w:ascii="宋体" w:hAnsi="宋体"/>
          <w:sz w:val="18"/>
          <w:highlight w:val="none"/>
        </w:rPr>
        <w:t>2</w:t>
      </w:r>
      <w:r>
        <w:rPr>
          <w:rFonts w:ascii="宋体" w:hAnsi="宋体"/>
          <w:sz w:val="18"/>
          <w:highlight w:val="none"/>
        </w:rPr>
        <w:t>.</w:t>
      </w:r>
      <w:r>
        <w:rPr>
          <w:rFonts w:hint="eastAsia" w:ascii="宋体" w:hAnsi="宋体"/>
          <w:sz w:val="18"/>
          <w:highlight w:val="none"/>
        </w:rPr>
        <w:t>省运输中心上报省级汇总数据，</w:t>
      </w:r>
      <w:r>
        <w:rPr>
          <w:rFonts w:hint="eastAsia" w:ascii="宋体" w:hAnsi="宋体"/>
          <w:color w:val="000000" w:themeColor="text1"/>
          <w:sz w:val="18"/>
          <w:highlight w:val="none"/>
          <w14:textFill>
            <w14:solidFill>
              <w14:schemeClr w14:val="tx1"/>
            </w14:solidFill>
          </w14:textFill>
        </w:rPr>
        <w:t>设区市（区）</w:t>
      </w:r>
      <w:r>
        <w:rPr>
          <w:rFonts w:hint="eastAsia" w:ascii="宋体" w:hAnsi="宋体"/>
          <w:color w:val="000000" w:themeColor="text1"/>
          <w:sz w:val="18"/>
          <w:highlight w:val="none"/>
          <w:lang w:eastAsia="zh-CN"/>
          <w14:textFill>
            <w14:solidFill>
              <w14:schemeClr w14:val="tx1"/>
            </w14:solidFill>
          </w14:textFill>
        </w:rPr>
        <w:t>交通运输局</w:t>
      </w:r>
      <w:r>
        <w:rPr>
          <w:rFonts w:ascii="宋体" w:hAnsi="宋体"/>
          <w:color w:val="000000" w:themeColor="text1"/>
          <w:sz w:val="18"/>
          <w:highlight w:val="none"/>
          <w14:textFill>
            <w14:solidFill>
              <w14:schemeClr w14:val="tx1"/>
            </w14:solidFill>
          </w14:textFill>
        </w:rPr>
        <w:t>上报</w:t>
      </w:r>
      <w:r>
        <w:rPr>
          <w:rFonts w:hint="eastAsia" w:ascii="宋体" w:hAnsi="宋体"/>
          <w:color w:val="000000" w:themeColor="text1"/>
          <w:sz w:val="18"/>
          <w:highlight w:val="none"/>
          <w14:textFill>
            <w14:solidFill>
              <w14:schemeClr w14:val="tx1"/>
            </w14:solidFill>
          </w14:textFill>
        </w:rPr>
        <w:t>市</w:t>
      </w:r>
      <w:r>
        <w:rPr>
          <w:rFonts w:ascii="宋体" w:hAnsi="宋体"/>
          <w:color w:val="000000" w:themeColor="text1"/>
          <w:sz w:val="18"/>
          <w:highlight w:val="none"/>
          <w14:textFill>
            <w14:solidFill>
              <w14:schemeClr w14:val="tx1"/>
            </w14:solidFill>
          </w14:textFill>
        </w:rPr>
        <w:t>级汇总数据</w:t>
      </w:r>
      <w:r>
        <w:rPr>
          <w:rFonts w:hint="eastAsia" w:ascii="宋体" w:hAnsi="宋体"/>
          <w:sz w:val="18"/>
          <w:highlight w:val="none"/>
        </w:rPr>
        <w:t>；贫困县（详见附录三和四）须分县填报本表。</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3.</w:t>
      </w:r>
      <w:r>
        <w:rPr>
          <w:rFonts w:hint="eastAsia" w:ascii="宋体" w:hAnsi="宋体"/>
          <w:sz w:val="18"/>
          <w:highlight w:val="none"/>
        </w:rPr>
        <w:t>表内逻辑关系：</w:t>
      </w:r>
    </w:p>
    <w:p>
      <w:pPr>
        <w:spacing w:line="0" w:lineRule="atLeast"/>
        <w:ind w:left="726" w:leftChars="260" w:hanging="180" w:hangingChars="100"/>
        <w:jc w:val="left"/>
        <w:rPr>
          <w:rFonts w:ascii="宋体" w:hAnsi="宋体"/>
          <w:sz w:val="18"/>
          <w:highlight w:val="none"/>
        </w:rPr>
      </w:pPr>
      <w:r>
        <w:rPr>
          <w:rFonts w:hint="eastAsia" w:ascii="宋体" w:hAnsi="宋体"/>
          <w:sz w:val="18"/>
          <w:highlight w:val="none"/>
        </w:rPr>
        <w:t>（1）行</w:t>
      </w:r>
      <w:r>
        <w:rPr>
          <w:rFonts w:ascii="宋体" w:hAnsi="宋体"/>
          <w:sz w:val="18"/>
          <w:highlight w:val="none"/>
        </w:rPr>
        <w:t>逻辑关系：</w:t>
      </w:r>
      <w:r>
        <w:rPr>
          <w:rFonts w:hint="eastAsia" w:ascii="宋体" w:hAnsi="宋体"/>
          <w:sz w:val="18"/>
          <w:highlight w:val="none"/>
        </w:rPr>
        <w:t xml:space="preserve"> </w:t>
      </w:r>
      <w:r>
        <w:rPr>
          <w:rFonts w:ascii="宋体" w:hAnsi="宋体"/>
          <w:sz w:val="18"/>
          <w:highlight w:val="none"/>
        </w:rPr>
        <w:t xml:space="preserve">   </w:t>
      </w:r>
      <w:r>
        <w:rPr>
          <w:rFonts w:hint="eastAsia" w:ascii="宋体" w:hAnsi="宋体"/>
          <w:sz w:val="18"/>
          <w:highlight w:val="none"/>
        </w:rPr>
        <w:t>01行＝03行＋</w:t>
      </w:r>
      <w:r>
        <w:rPr>
          <w:rFonts w:ascii="宋体" w:hAnsi="宋体"/>
          <w:sz w:val="18"/>
          <w:highlight w:val="none"/>
        </w:rPr>
        <w:t>90</w:t>
      </w:r>
      <w:r>
        <w:rPr>
          <w:rFonts w:hint="eastAsia" w:ascii="宋体" w:hAnsi="宋体"/>
          <w:sz w:val="18"/>
          <w:highlight w:val="none"/>
        </w:rPr>
        <w:t>行+</w:t>
      </w:r>
      <w:r>
        <w:rPr>
          <w:rFonts w:ascii="宋体" w:hAnsi="宋体"/>
          <w:sz w:val="18"/>
          <w:highlight w:val="none"/>
        </w:rPr>
        <w:t>92</w:t>
      </w:r>
      <w:r>
        <w:rPr>
          <w:rFonts w:hint="eastAsia" w:ascii="宋体" w:hAnsi="宋体"/>
          <w:sz w:val="18"/>
          <w:highlight w:val="none"/>
        </w:rPr>
        <w:t>行（03－</w:t>
      </w:r>
      <w:r>
        <w:rPr>
          <w:rFonts w:ascii="宋体" w:hAnsi="宋体"/>
          <w:sz w:val="18"/>
          <w:highlight w:val="none"/>
        </w:rPr>
        <w:t>10</w:t>
      </w:r>
      <w:r>
        <w:rPr>
          <w:rFonts w:hint="eastAsia" w:ascii="宋体" w:hAnsi="宋体"/>
          <w:sz w:val="18"/>
          <w:highlight w:val="none"/>
        </w:rPr>
        <w:t>列除外）；</w:t>
      </w:r>
    </w:p>
    <w:p>
      <w:pPr>
        <w:spacing w:line="240" w:lineRule="exact"/>
        <w:ind w:firstLine="2430" w:firstLineChars="1350"/>
        <w:jc w:val="left"/>
        <w:rPr>
          <w:rFonts w:ascii="宋体" w:hAnsi="宋体"/>
          <w:sz w:val="18"/>
          <w:highlight w:val="none"/>
        </w:rPr>
      </w:pPr>
      <w:r>
        <w:rPr>
          <w:rFonts w:hint="eastAsia" w:ascii="宋体" w:hAnsi="宋体"/>
          <w:sz w:val="18"/>
          <w:highlight w:val="none"/>
        </w:rPr>
        <w:t>02行＝04行＋</w:t>
      </w:r>
      <w:r>
        <w:rPr>
          <w:rFonts w:ascii="宋体" w:hAnsi="宋体"/>
          <w:sz w:val="18"/>
          <w:highlight w:val="none"/>
        </w:rPr>
        <w:t>91</w:t>
      </w:r>
      <w:r>
        <w:rPr>
          <w:rFonts w:hint="eastAsia" w:ascii="宋体" w:hAnsi="宋体"/>
          <w:sz w:val="18"/>
          <w:highlight w:val="none"/>
        </w:rPr>
        <w:t>行＋</w:t>
      </w:r>
      <w:r>
        <w:rPr>
          <w:rFonts w:ascii="宋体" w:hAnsi="宋体"/>
          <w:sz w:val="18"/>
          <w:highlight w:val="none"/>
        </w:rPr>
        <w:t>93</w:t>
      </w:r>
      <w:r>
        <w:rPr>
          <w:rFonts w:hint="eastAsia" w:ascii="宋体" w:hAnsi="宋体"/>
          <w:sz w:val="18"/>
          <w:highlight w:val="none"/>
        </w:rPr>
        <w:t>行（03－</w:t>
      </w:r>
      <w:r>
        <w:rPr>
          <w:rFonts w:ascii="宋体" w:hAnsi="宋体"/>
          <w:sz w:val="18"/>
          <w:highlight w:val="none"/>
        </w:rPr>
        <w:t>10</w:t>
      </w:r>
      <w:r>
        <w:rPr>
          <w:rFonts w:hint="eastAsia" w:ascii="宋体" w:hAnsi="宋体"/>
          <w:sz w:val="18"/>
          <w:highlight w:val="none"/>
        </w:rPr>
        <w:t>列除外）；</w:t>
      </w:r>
    </w:p>
    <w:p>
      <w:pPr>
        <w:spacing w:line="240" w:lineRule="exact"/>
        <w:ind w:firstLine="2430" w:firstLineChars="1350"/>
        <w:jc w:val="left"/>
        <w:rPr>
          <w:rFonts w:ascii="宋体" w:hAnsi="宋体"/>
          <w:sz w:val="18"/>
          <w:highlight w:val="none"/>
        </w:rPr>
      </w:pPr>
      <w:r>
        <w:rPr>
          <w:rFonts w:hint="eastAsia" w:ascii="宋体" w:hAnsi="宋体"/>
          <w:sz w:val="18"/>
          <w:highlight w:val="none"/>
        </w:rPr>
        <w:t>03行=05行+</w:t>
      </w:r>
      <w:r>
        <w:rPr>
          <w:rFonts w:ascii="宋体" w:hAnsi="宋体"/>
          <w:sz w:val="18"/>
          <w:highlight w:val="none"/>
        </w:rPr>
        <w:t>48</w:t>
      </w:r>
      <w:r>
        <w:rPr>
          <w:rFonts w:hint="eastAsia" w:ascii="宋体" w:hAnsi="宋体"/>
          <w:sz w:val="18"/>
          <w:highlight w:val="none"/>
        </w:rPr>
        <w:t>行+</w:t>
      </w:r>
      <w:r>
        <w:rPr>
          <w:rFonts w:ascii="宋体" w:hAnsi="宋体"/>
          <w:sz w:val="18"/>
          <w:highlight w:val="none"/>
        </w:rPr>
        <w:t>57</w:t>
      </w:r>
      <w:r>
        <w:rPr>
          <w:rFonts w:hint="eastAsia" w:ascii="宋体" w:hAnsi="宋体"/>
          <w:sz w:val="18"/>
          <w:highlight w:val="none"/>
        </w:rPr>
        <w:t>行；</w:t>
      </w:r>
    </w:p>
    <w:p>
      <w:pPr>
        <w:spacing w:line="240" w:lineRule="exact"/>
        <w:ind w:firstLine="2430" w:firstLineChars="1350"/>
        <w:jc w:val="left"/>
        <w:rPr>
          <w:rFonts w:ascii="宋体" w:hAnsi="宋体"/>
          <w:sz w:val="18"/>
          <w:highlight w:val="none"/>
        </w:rPr>
      </w:pPr>
      <w:r>
        <w:rPr>
          <w:rFonts w:hint="eastAsia" w:ascii="宋体" w:hAnsi="宋体"/>
          <w:sz w:val="18"/>
          <w:highlight w:val="none"/>
        </w:rPr>
        <w:t>04行=06行+</w:t>
      </w:r>
      <w:r>
        <w:rPr>
          <w:rFonts w:ascii="宋体" w:hAnsi="宋体"/>
          <w:sz w:val="18"/>
          <w:highlight w:val="none"/>
        </w:rPr>
        <w:t>58</w:t>
      </w:r>
      <w:r>
        <w:rPr>
          <w:rFonts w:hint="eastAsia" w:ascii="宋体" w:hAnsi="宋体"/>
          <w:sz w:val="18"/>
          <w:highlight w:val="none"/>
        </w:rPr>
        <w:t>行；</w:t>
      </w:r>
    </w:p>
    <w:p>
      <w:pPr>
        <w:spacing w:line="240" w:lineRule="exact"/>
        <w:ind w:left="105" w:leftChars="50" w:firstLine="2340" w:firstLineChars="1300"/>
        <w:rPr>
          <w:rFonts w:ascii="宋体" w:hAnsi="宋体"/>
          <w:sz w:val="18"/>
          <w:highlight w:val="none"/>
        </w:rPr>
      </w:pPr>
      <w:r>
        <w:rPr>
          <w:rFonts w:ascii="宋体" w:hAnsi="宋体"/>
          <w:sz w:val="18"/>
          <w:highlight w:val="none"/>
        </w:rPr>
        <w:t>06行=08行+10行+12</w:t>
      </w:r>
      <w:r>
        <w:rPr>
          <w:rFonts w:hint="eastAsia" w:ascii="宋体" w:hAnsi="宋体"/>
          <w:sz w:val="18"/>
          <w:highlight w:val="none"/>
        </w:rPr>
        <w:t>行</w:t>
      </w:r>
      <w:r>
        <w:rPr>
          <w:rFonts w:ascii="宋体" w:hAnsi="宋体"/>
          <w:sz w:val="18"/>
          <w:highlight w:val="none"/>
        </w:rPr>
        <w:t>+14</w:t>
      </w:r>
      <w:r>
        <w:rPr>
          <w:rFonts w:hint="eastAsia" w:ascii="宋体" w:hAnsi="宋体"/>
          <w:sz w:val="18"/>
          <w:highlight w:val="none"/>
        </w:rPr>
        <w:t>行</w:t>
      </w:r>
      <w:r>
        <w:rPr>
          <w:rFonts w:ascii="宋体" w:hAnsi="宋体"/>
          <w:sz w:val="18"/>
          <w:highlight w:val="none"/>
        </w:rPr>
        <w:t>+18</w:t>
      </w:r>
      <w:r>
        <w:rPr>
          <w:rFonts w:hint="eastAsia" w:ascii="宋体" w:hAnsi="宋体"/>
          <w:sz w:val="18"/>
          <w:highlight w:val="none"/>
        </w:rPr>
        <w:t>行</w:t>
      </w:r>
      <w:r>
        <w:rPr>
          <w:rFonts w:ascii="宋体" w:hAnsi="宋体"/>
          <w:sz w:val="18"/>
          <w:highlight w:val="none"/>
        </w:rPr>
        <w:t>+20</w:t>
      </w:r>
      <w:r>
        <w:rPr>
          <w:rFonts w:hint="eastAsia" w:ascii="宋体" w:hAnsi="宋体"/>
          <w:sz w:val="18"/>
          <w:highlight w:val="none"/>
        </w:rPr>
        <w:t>行</w:t>
      </w:r>
      <w:r>
        <w:rPr>
          <w:rFonts w:ascii="宋体" w:hAnsi="宋体"/>
          <w:sz w:val="18"/>
          <w:highlight w:val="none"/>
        </w:rPr>
        <w:t>+22</w:t>
      </w:r>
      <w:r>
        <w:rPr>
          <w:rFonts w:hint="eastAsia" w:ascii="宋体" w:hAnsi="宋体"/>
          <w:sz w:val="18"/>
          <w:highlight w:val="none"/>
        </w:rPr>
        <w:t>行</w:t>
      </w:r>
      <w:r>
        <w:rPr>
          <w:rFonts w:ascii="宋体" w:hAnsi="宋体"/>
          <w:sz w:val="18"/>
          <w:highlight w:val="none"/>
        </w:rPr>
        <w:t>+24</w:t>
      </w:r>
      <w:r>
        <w:rPr>
          <w:rFonts w:hint="eastAsia" w:ascii="宋体" w:hAnsi="宋体"/>
          <w:sz w:val="18"/>
          <w:highlight w:val="none"/>
        </w:rPr>
        <w:t>行</w:t>
      </w:r>
      <w:r>
        <w:rPr>
          <w:rFonts w:ascii="宋体" w:hAnsi="宋体"/>
          <w:sz w:val="18"/>
          <w:highlight w:val="none"/>
        </w:rPr>
        <w:t>+26</w:t>
      </w:r>
      <w:r>
        <w:rPr>
          <w:rFonts w:hint="eastAsia" w:ascii="宋体" w:hAnsi="宋体"/>
          <w:sz w:val="18"/>
          <w:highlight w:val="none"/>
        </w:rPr>
        <w:t>行</w:t>
      </w:r>
      <w:r>
        <w:rPr>
          <w:rFonts w:ascii="宋体" w:hAnsi="宋体"/>
          <w:sz w:val="18"/>
          <w:highlight w:val="none"/>
        </w:rPr>
        <w:t>+28</w:t>
      </w:r>
      <w:r>
        <w:rPr>
          <w:rFonts w:hint="eastAsia" w:ascii="宋体" w:hAnsi="宋体"/>
          <w:sz w:val="18"/>
          <w:highlight w:val="none"/>
        </w:rPr>
        <w:t>行</w:t>
      </w:r>
      <w:r>
        <w:rPr>
          <w:rFonts w:ascii="宋体" w:hAnsi="宋体"/>
          <w:sz w:val="18"/>
          <w:highlight w:val="none"/>
        </w:rPr>
        <w:t>=31</w:t>
      </w:r>
      <w:r>
        <w:rPr>
          <w:rFonts w:hint="eastAsia" w:ascii="宋体" w:hAnsi="宋体"/>
          <w:sz w:val="18"/>
          <w:highlight w:val="none"/>
        </w:rPr>
        <w:t>行</w:t>
      </w:r>
      <w:r>
        <w:rPr>
          <w:rFonts w:ascii="宋体" w:hAnsi="宋体"/>
          <w:sz w:val="18"/>
          <w:highlight w:val="none"/>
        </w:rPr>
        <w:t>+3</w:t>
      </w:r>
      <w:r>
        <w:rPr>
          <w:rFonts w:hint="eastAsia" w:ascii="宋体" w:hAnsi="宋体"/>
          <w:sz w:val="18"/>
          <w:highlight w:val="none"/>
        </w:rPr>
        <w:t>3行；</w:t>
      </w:r>
    </w:p>
    <w:p>
      <w:pPr>
        <w:spacing w:line="240" w:lineRule="exact"/>
        <w:ind w:firstLine="2408" w:firstLineChars="1400"/>
        <w:jc w:val="left"/>
        <w:rPr>
          <w:rFonts w:ascii="宋体" w:hAnsi="宋体"/>
          <w:spacing w:val="-4"/>
          <w:sz w:val="18"/>
          <w:highlight w:val="none"/>
        </w:rPr>
      </w:pPr>
      <w:r>
        <w:rPr>
          <w:rFonts w:ascii="宋体" w:hAnsi="宋体"/>
          <w:spacing w:val="-4"/>
          <w:sz w:val="18"/>
          <w:highlight w:val="none"/>
        </w:rPr>
        <w:t>57</w:t>
      </w:r>
      <w:r>
        <w:rPr>
          <w:rFonts w:hint="eastAsia" w:ascii="宋体" w:hAnsi="宋体"/>
          <w:spacing w:val="-4"/>
          <w:sz w:val="18"/>
          <w:highlight w:val="none"/>
        </w:rPr>
        <w:t>行=</w:t>
      </w:r>
      <w:r>
        <w:rPr>
          <w:rFonts w:ascii="宋体" w:hAnsi="宋体"/>
          <w:spacing w:val="-4"/>
          <w:sz w:val="18"/>
          <w:highlight w:val="none"/>
        </w:rPr>
        <w:t>59</w:t>
      </w:r>
      <w:r>
        <w:rPr>
          <w:rFonts w:hint="eastAsia" w:ascii="宋体" w:hAnsi="宋体"/>
          <w:spacing w:val="-4"/>
          <w:sz w:val="18"/>
          <w:highlight w:val="none"/>
        </w:rPr>
        <w:t>行+</w:t>
      </w:r>
      <w:r>
        <w:rPr>
          <w:rFonts w:ascii="宋体" w:hAnsi="宋体"/>
          <w:spacing w:val="-4"/>
          <w:sz w:val="18"/>
          <w:highlight w:val="none"/>
        </w:rPr>
        <w:t>61</w:t>
      </w:r>
      <w:r>
        <w:rPr>
          <w:rFonts w:hint="eastAsia" w:ascii="宋体" w:hAnsi="宋体"/>
          <w:spacing w:val="-4"/>
          <w:sz w:val="18"/>
          <w:highlight w:val="none"/>
        </w:rPr>
        <w:t>行+</w:t>
      </w:r>
      <w:r>
        <w:rPr>
          <w:rFonts w:ascii="宋体" w:hAnsi="宋体"/>
          <w:spacing w:val="-4"/>
          <w:sz w:val="18"/>
          <w:highlight w:val="none"/>
        </w:rPr>
        <w:t>63</w:t>
      </w:r>
      <w:r>
        <w:rPr>
          <w:rFonts w:hint="eastAsia" w:ascii="宋体" w:hAnsi="宋体"/>
          <w:spacing w:val="-4"/>
          <w:sz w:val="18"/>
          <w:highlight w:val="none"/>
        </w:rPr>
        <w:t>行+</w:t>
      </w:r>
      <w:r>
        <w:rPr>
          <w:rFonts w:ascii="宋体" w:hAnsi="宋体"/>
          <w:spacing w:val="-4"/>
          <w:sz w:val="18"/>
          <w:highlight w:val="none"/>
        </w:rPr>
        <w:t>65</w:t>
      </w:r>
      <w:r>
        <w:rPr>
          <w:rFonts w:hint="eastAsia" w:ascii="宋体" w:hAnsi="宋体"/>
          <w:spacing w:val="-4"/>
          <w:sz w:val="18"/>
          <w:highlight w:val="none"/>
        </w:rPr>
        <w:t>行</w:t>
      </w:r>
      <w:r>
        <w:rPr>
          <w:rFonts w:ascii="宋体" w:hAnsi="宋体"/>
          <w:spacing w:val="-4"/>
          <w:sz w:val="18"/>
          <w:highlight w:val="none"/>
        </w:rPr>
        <w:t>+69</w:t>
      </w:r>
      <w:r>
        <w:rPr>
          <w:rFonts w:hint="eastAsia" w:ascii="宋体" w:hAnsi="宋体"/>
          <w:spacing w:val="-4"/>
          <w:sz w:val="18"/>
          <w:highlight w:val="none"/>
        </w:rPr>
        <w:t>行</w:t>
      </w:r>
      <w:r>
        <w:rPr>
          <w:rFonts w:ascii="宋体" w:hAnsi="宋体"/>
          <w:spacing w:val="-4"/>
          <w:sz w:val="18"/>
          <w:highlight w:val="none"/>
        </w:rPr>
        <w:t>+71</w:t>
      </w:r>
      <w:r>
        <w:rPr>
          <w:rFonts w:hint="eastAsia" w:ascii="宋体" w:hAnsi="宋体"/>
          <w:spacing w:val="-4"/>
          <w:sz w:val="18"/>
          <w:highlight w:val="none"/>
        </w:rPr>
        <w:t>行</w:t>
      </w:r>
      <w:r>
        <w:rPr>
          <w:rFonts w:ascii="宋体" w:hAnsi="宋体"/>
          <w:spacing w:val="-4"/>
          <w:sz w:val="18"/>
          <w:highlight w:val="none"/>
        </w:rPr>
        <w:t>+73</w:t>
      </w:r>
      <w:r>
        <w:rPr>
          <w:rFonts w:hint="eastAsia" w:ascii="宋体" w:hAnsi="宋体"/>
          <w:spacing w:val="-4"/>
          <w:sz w:val="18"/>
          <w:highlight w:val="none"/>
        </w:rPr>
        <w:t>行</w:t>
      </w:r>
      <w:r>
        <w:rPr>
          <w:rFonts w:ascii="宋体" w:hAnsi="宋体"/>
          <w:spacing w:val="-4"/>
          <w:sz w:val="18"/>
          <w:highlight w:val="none"/>
        </w:rPr>
        <w:t>+75</w:t>
      </w:r>
      <w:r>
        <w:rPr>
          <w:rFonts w:hint="eastAsia" w:ascii="宋体" w:hAnsi="宋体"/>
          <w:spacing w:val="-4"/>
          <w:sz w:val="18"/>
          <w:highlight w:val="none"/>
        </w:rPr>
        <w:t>行</w:t>
      </w:r>
      <w:r>
        <w:rPr>
          <w:rFonts w:ascii="宋体" w:hAnsi="宋体"/>
          <w:spacing w:val="-4"/>
          <w:sz w:val="18"/>
          <w:highlight w:val="none"/>
        </w:rPr>
        <w:t>+77</w:t>
      </w:r>
      <w:r>
        <w:rPr>
          <w:rFonts w:hint="eastAsia" w:ascii="宋体" w:hAnsi="宋体"/>
          <w:spacing w:val="-4"/>
          <w:sz w:val="18"/>
          <w:highlight w:val="none"/>
        </w:rPr>
        <w:t>行=</w:t>
      </w:r>
      <w:r>
        <w:rPr>
          <w:rFonts w:ascii="宋体" w:hAnsi="宋体"/>
          <w:spacing w:val="-4"/>
          <w:sz w:val="18"/>
          <w:highlight w:val="none"/>
        </w:rPr>
        <w:t>80</w:t>
      </w:r>
      <w:r>
        <w:rPr>
          <w:rFonts w:hint="eastAsia" w:ascii="宋体" w:hAnsi="宋体"/>
          <w:spacing w:val="-4"/>
          <w:sz w:val="18"/>
          <w:highlight w:val="none"/>
        </w:rPr>
        <w:t>行+</w:t>
      </w:r>
      <w:r>
        <w:rPr>
          <w:rFonts w:ascii="宋体" w:hAnsi="宋体"/>
          <w:spacing w:val="-4"/>
          <w:sz w:val="18"/>
          <w:highlight w:val="none"/>
        </w:rPr>
        <w:t>82</w:t>
      </w:r>
      <w:r>
        <w:rPr>
          <w:rFonts w:hint="eastAsia" w:ascii="宋体" w:hAnsi="宋体"/>
          <w:spacing w:val="-4"/>
          <w:sz w:val="18"/>
          <w:highlight w:val="none"/>
        </w:rPr>
        <w:t>行；</w:t>
      </w:r>
    </w:p>
    <w:p>
      <w:pPr>
        <w:spacing w:line="240" w:lineRule="exact"/>
        <w:ind w:firstLine="2430" w:firstLineChars="1350"/>
        <w:jc w:val="left"/>
        <w:rPr>
          <w:rFonts w:ascii="宋体" w:hAnsi="宋体"/>
          <w:sz w:val="18"/>
          <w:highlight w:val="none"/>
        </w:rPr>
      </w:pPr>
      <w:r>
        <w:rPr>
          <w:rFonts w:ascii="宋体" w:hAnsi="宋体"/>
          <w:sz w:val="18"/>
          <w:highlight w:val="none"/>
        </w:rPr>
        <w:t>58</w:t>
      </w:r>
      <w:r>
        <w:rPr>
          <w:rFonts w:hint="eastAsia" w:ascii="宋体" w:hAnsi="宋体"/>
          <w:sz w:val="18"/>
          <w:highlight w:val="none"/>
        </w:rPr>
        <w:t>行</w:t>
      </w:r>
      <w:r>
        <w:rPr>
          <w:rFonts w:ascii="宋体" w:hAnsi="宋体"/>
          <w:sz w:val="18"/>
          <w:highlight w:val="none"/>
        </w:rPr>
        <w:t>=60</w:t>
      </w:r>
      <w:r>
        <w:rPr>
          <w:rFonts w:hint="eastAsia" w:ascii="宋体" w:hAnsi="宋体"/>
          <w:sz w:val="18"/>
          <w:highlight w:val="none"/>
        </w:rPr>
        <w:t>行</w:t>
      </w:r>
      <w:r>
        <w:rPr>
          <w:rFonts w:ascii="宋体" w:hAnsi="宋体"/>
          <w:sz w:val="18"/>
          <w:highlight w:val="none"/>
        </w:rPr>
        <w:t>+62</w:t>
      </w:r>
      <w:r>
        <w:rPr>
          <w:rFonts w:hint="eastAsia" w:ascii="宋体" w:hAnsi="宋体"/>
          <w:sz w:val="18"/>
          <w:highlight w:val="none"/>
        </w:rPr>
        <w:t>行</w:t>
      </w:r>
      <w:r>
        <w:rPr>
          <w:rFonts w:ascii="宋体" w:hAnsi="宋体"/>
          <w:sz w:val="18"/>
          <w:highlight w:val="none"/>
        </w:rPr>
        <w:t>+64</w:t>
      </w:r>
      <w:r>
        <w:rPr>
          <w:rFonts w:hint="eastAsia" w:ascii="宋体" w:hAnsi="宋体"/>
          <w:sz w:val="18"/>
          <w:highlight w:val="none"/>
        </w:rPr>
        <w:t>行</w:t>
      </w:r>
      <w:r>
        <w:rPr>
          <w:rFonts w:ascii="宋体" w:hAnsi="宋体"/>
          <w:sz w:val="18"/>
          <w:highlight w:val="none"/>
        </w:rPr>
        <w:t>+66</w:t>
      </w:r>
      <w:r>
        <w:rPr>
          <w:rFonts w:hint="eastAsia" w:ascii="宋体" w:hAnsi="宋体"/>
          <w:sz w:val="18"/>
          <w:highlight w:val="none"/>
        </w:rPr>
        <w:t>行</w:t>
      </w:r>
      <w:r>
        <w:rPr>
          <w:rFonts w:ascii="宋体" w:hAnsi="宋体"/>
          <w:sz w:val="18"/>
          <w:highlight w:val="none"/>
        </w:rPr>
        <w:t>+70</w:t>
      </w:r>
      <w:r>
        <w:rPr>
          <w:rFonts w:hint="eastAsia" w:ascii="宋体" w:hAnsi="宋体"/>
          <w:sz w:val="18"/>
          <w:highlight w:val="none"/>
        </w:rPr>
        <w:t>行</w:t>
      </w:r>
      <w:r>
        <w:rPr>
          <w:rFonts w:ascii="宋体" w:hAnsi="宋体"/>
          <w:sz w:val="18"/>
          <w:highlight w:val="none"/>
        </w:rPr>
        <w:t>+72</w:t>
      </w:r>
      <w:r>
        <w:rPr>
          <w:rFonts w:hint="eastAsia" w:ascii="宋体" w:hAnsi="宋体"/>
          <w:sz w:val="18"/>
          <w:highlight w:val="none"/>
        </w:rPr>
        <w:t>行</w:t>
      </w:r>
      <w:r>
        <w:rPr>
          <w:rFonts w:ascii="宋体" w:hAnsi="宋体"/>
          <w:sz w:val="18"/>
          <w:highlight w:val="none"/>
        </w:rPr>
        <w:t>+74</w:t>
      </w:r>
      <w:r>
        <w:rPr>
          <w:rFonts w:hint="eastAsia" w:ascii="宋体" w:hAnsi="宋体"/>
          <w:sz w:val="18"/>
          <w:highlight w:val="none"/>
        </w:rPr>
        <w:t>行</w:t>
      </w:r>
      <w:r>
        <w:rPr>
          <w:rFonts w:ascii="宋体" w:hAnsi="宋体"/>
          <w:sz w:val="18"/>
          <w:highlight w:val="none"/>
        </w:rPr>
        <w:t>+76</w:t>
      </w:r>
      <w:r>
        <w:rPr>
          <w:rFonts w:hint="eastAsia" w:ascii="宋体" w:hAnsi="宋体"/>
          <w:sz w:val="18"/>
          <w:highlight w:val="none"/>
        </w:rPr>
        <w:t>行</w:t>
      </w:r>
      <w:r>
        <w:rPr>
          <w:rFonts w:ascii="宋体" w:hAnsi="宋体"/>
          <w:sz w:val="18"/>
          <w:highlight w:val="none"/>
        </w:rPr>
        <w:t>=81</w:t>
      </w:r>
      <w:r>
        <w:rPr>
          <w:rFonts w:hint="eastAsia" w:ascii="宋体" w:hAnsi="宋体"/>
          <w:sz w:val="18"/>
          <w:highlight w:val="none"/>
        </w:rPr>
        <w:t>行</w:t>
      </w:r>
      <w:r>
        <w:rPr>
          <w:rFonts w:ascii="宋体" w:hAnsi="宋体"/>
          <w:sz w:val="18"/>
          <w:highlight w:val="none"/>
        </w:rPr>
        <w:t>+83</w:t>
      </w:r>
      <w:r>
        <w:rPr>
          <w:rFonts w:hint="eastAsia" w:ascii="宋体" w:hAnsi="宋体"/>
          <w:sz w:val="18"/>
          <w:highlight w:val="none"/>
        </w:rPr>
        <w:t>行；</w:t>
      </w:r>
    </w:p>
    <w:p>
      <w:pPr>
        <w:spacing w:line="240" w:lineRule="exact"/>
        <w:ind w:firstLine="2408" w:firstLineChars="1400"/>
        <w:jc w:val="left"/>
        <w:rPr>
          <w:rFonts w:ascii="宋体" w:hAnsi="宋体"/>
          <w:spacing w:val="-4"/>
          <w:sz w:val="18"/>
          <w:highlight w:val="none"/>
        </w:rPr>
      </w:pPr>
      <w:r>
        <w:rPr>
          <w:rFonts w:ascii="宋体" w:hAnsi="宋体"/>
          <w:spacing w:val="-4"/>
          <w:sz w:val="18"/>
          <w:highlight w:val="none"/>
        </w:rPr>
        <w:t>13</w:t>
      </w:r>
      <w:r>
        <w:rPr>
          <w:rFonts w:hint="eastAsia" w:ascii="宋体" w:hAnsi="宋体"/>
          <w:spacing w:val="-4"/>
          <w:sz w:val="18"/>
          <w:highlight w:val="none"/>
        </w:rPr>
        <w:t>行≥</w:t>
      </w:r>
      <w:r>
        <w:rPr>
          <w:rFonts w:ascii="宋体" w:hAnsi="宋体"/>
          <w:spacing w:val="-4"/>
          <w:sz w:val="18"/>
          <w:highlight w:val="none"/>
        </w:rPr>
        <w:t>15</w:t>
      </w:r>
      <w:r>
        <w:rPr>
          <w:rFonts w:hint="eastAsia" w:ascii="宋体" w:hAnsi="宋体"/>
          <w:spacing w:val="-4"/>
          <w:sz w:val="18"/>
          <w:highlight w:val="none"/>
        </w:rPr>
        <w:t>行；</w:t>
      </w:r>
      <w:r>
        <w:rPr>
          <w:rFonts w:ascii="宋体" w:hAnsi="宋体"/>
          <w:spacing w:val="-4"/>
          <w:sz w:val="18"/>
          <w:highlight w:val="none"/>
        </w:rPr>
        <w:t>14</w:t>
      </w:r>
      <w:r>
        <w:rPr>
          <w:rFonts w:hint="eastAsia" w:ascii="宋体" w:hAnsi="宋体"/>
          <w:spacing w:val="-4"/>
          <w:sz w:val="18"/>
          <w:highlight w:val="none"/>
        </w:rPr>
        <w:t>行≥</w:t>
      </w:r>
      <w:r>
        <w:rPr>
          <w:rFonts w:ascii="宋体" w:hAnsi="宋体"/>
          <w:spacing w:val="-4"/>
          <w:sz w:val="18"/>
          <w:highlight w:val="none"/>
        </w:rPr>
        <w:t>16</w:t>
      </w:r>
      <w:r>
        <w:rPr>
          <w:rFonts w:hint="eastAsia" w:ascii="宋体" w:hAnsi="宋体"/>
          <w:spacing w:val="-4"/>
          <w:sz w:val="18"/>
          <w:highlight w:val="none"/>
        </w:rPr>
        <w:t>行；</w:t>
      </w:r>
      <w:r>
        <w:rPr>
          <w:rFonts w:ascii="宋体" w:hAnsi="宋体"/>
          <w:spacing w:val="-4"/>
          <w:sz w:val="18"/>
          <w:highlight w:val="none"/>
        </w:rPr>
        <w:t>32</w:t>
      </w:r>
      <w:r>
        <w:rPr>
          <w:rFonts w:hint="eastAsia" w:ascii="宋体" w:hAnsi="宋体"/>
          <w:spacing w:val="-4"/>
          <w:sz w:val="18"/>
          <w:highlight w:val="none"/>
        </w:rPr>
        <w:t>行≥</w:t>
      </w:r>
      <w:r>
        <w:rPr>
          <w:rFonts w:ascii="宋体" w:hAnsi="宋体"/>
          <w:spacing w:val="-4"/>
          <w:sz w:val="18"/>
          <w:highlight w:val="none"/>
        </w:rPr>
        <w:t>34</w:t>
      </w:r>
      <w:r>
        <w:rPr>
          <w:rFonts w:hint="eastAsia" w:ascii="宋体" w:hAnsi="宋体"/>
          <w:spacing w:val="-4"/>
          <w:sz w:val="18"/>
          <w:highlight w:val="none"/>
        </w:rPr>
        <w:t>行，</w:t>
      </w:r>
      <w:r>
        <w:rPr>
          <w:rFonts w:ascii="宋体" w:hAnsi="宋体"/>
          <w:spacing w:val="-4"/>
          <w:sz w:val="18"/>
          <w:highlight w:val="none"/>
        </w:rPr>
        <w:t>36</w:t>
      </w:r>
      <w:r>
        <w:rPr>
          <w:rFonts w:hint="eastAsia" w:ascii="宋体" w:hAnsi="宋体"/>
          <w:spacing w:val="-4"/>
          <w:sz w:val="18"/>
          <w:highlight w:val="none"/>
        </w:rPr>
        <w:t>行，</w:t>
      </w:r>
      <w:r>
        <w:rPr>
          <w:rFonts w:ascii="宋体" w:hAnsi="宋体"/>
          <w:spacing w:val="-4"/>
          <w:sz w:val="18"/>
          <w:highlight w:val="none"/>
        </w:rPr>
        <w:t>38</w:t>
      </w:r>
      <w:r>
        <w:rPr>
          <w:rFonts w:hint="eastAsia" w:ascii="宋体" w:hAnsi="宋体"/>
          <w:spacing w:val="-4"/>
          <w:sz w:val="18"/>
          <w:highlight w:val="none"/>
        </w:rPr>
        <w:t>行；</w:t>
      </w:r>
      <w:r>
        <w:rPr>
          <w:rFonts w:ascii="宋体" w:hAnsi="宋体"/>
          <w:spacing w:val="-4"/>
          <w:sz w:val="18"/>
          <w:highlight w:val="none"/>
        </w:rPr>
        <w:t>33</w:t>
      </w:r>
      <w:r>
        <w:rPr>
          <w:rFonts w:hint="eastAsia" w:ascii="宋体" w:hAnsi="宋体"/>
          <w:spacing w:val="-4"/>
          <w:sz w:val="18"/>
          <w:highlight w:val="none"/>
        </w:rPr>
        <w:t>行≥</w:t>
      </w:r>
      <w:r>
        <w:rPr>
          <w:rFonts w:ascii="宋体" w:hAnsi="宋体"/>
          <w:spacing w:val="-4"/>
          <w:sz w:val="18"/>
          <w:highlight w:val="none"/>
        </w:rPr>
        <w:t>35</w:t>
      </w:r>
      <w:r>
        <w:rPr>
          <w:rFonts w:hint="eastAsia" w:ascii="宋体" w:hAnsi="宋体"/>
          <w:spacing w:val="-4"/>
          <w:sz w:val="18"/>
          <w:highlight w:val="none"/>
        </w:rPr>
        <w:t>行，</w:t>
      </w:r>
      <w:r>
        <w:rPr>
          <w:rFonts w:ascii="宋体" w:hAnsi="宋体"/>
          <w:spacing w:val="-4"/>
          <w:sz w:val="18"/>
          <w:highlight w:val="none"/>
        </w:rPr>
        <w:t>37</w:t>
      </w:r>
      <w:r>
        <w:rPr>
          <w:rFonts w:hint="eastAsia" w:ascii="宋体" w:hAnsi="宋体"/>
          <w:spacing w:val="-4"/>
          <w:sz w:val="18"/>
          <w:highlight w:val="none"/>
        </w:rPr>
        <w:t>行，</w:t>
      </w:r>
      <w:r>
        <w:rPr>
          <w:rFonts w:ascii="宋体" w:hAnsi="宋体"/>
          <w:spacing w:val="-4"/>
          <w:sz w:val="18"/>
          <w:highlight w:val="none"/>
        </w:rPr>
        <w:t>39</w:t>
      </w:r>
      <w:r>
        <w:rPr>
          <w:rFonts w:hint="eastAsia" w:ascii="宋体" w:hAnsi="宋体"/>
          <w:spacing w:val="-4"/>
          <w:sz w:val="18"/>
          <w:highlight w:val="none"/>
        </w:rPr>
        <w:t>行；</w:t>
      </w:r>
    </w:p>
    <w:p>
      <w:pPr>
        <w:spacing w:line="240" w:lineRule="exact"/>
        <w:ind w:firstLine="2430" w:firstLineChars="1350"/>
        <w:jc w:val="left"/>
        <w:rPr>
          <w:rFonts w:ascii="宋体" w:hAnsi="宋体"/>
          <w:sz w:val="18"/>
          <w:highlight w:val="none"/>
        </w:rPr>
      </w:pPr>
      <w:r>
        <w:rPr>
          <w:rFonts w:ascii="宋体" w:hAnsi="宋体"/>
          <w:sz w:val="18"/>
          <w:highlight w:val="none"/>
        </w:rPr>
        <w:t>65</w:t>
      </w:r>
      <w:r>
        <w:rPr>
          <w:rFonts w:hint="eastAsia" w:ascii="宋体" w:hAnsi="宋体"/>
          <w:sz w:val="18"/>
          <w:highlight w:val="none"/>
        </w:rPr>
        <w:t>≥</w:t>
      </w:r>
      <w:r>
        <w:rPr>
          <w:rFonts w:ascii="宋体" w:hAnsi="宋体"/>
          <w:sz w:val="18"/>
          <w:highlight w:val="none"/>
        </w:rPr>
        <w:t>67</w:t>
      </w:r>
      <w:r>
        <w:rPr>
          <w:rFonts w:hint="eastAsia" w:ascii="宋体" w:hAnsi="宋体"/>
          <w:sz w:val="18"/>
          <w:highlight w:val="none"/>
        </w:rPr>
        <w:t>行；</w:t>
      </w:r>
      <w:r>
        <w:rPr>
          <w:rFonts w:ascii="宋体" w:hAnsi="宋体"/>
          <w:sz w:val="18"/>
          <w:highlight w:val="none"/>
        </w:rPr>
        <w:t>66</w:t>
      </w:r>
      <w:r>
        <w:rPr>
          <w:rFonts w:hint="eastAsia" w:ascii="宋体" w:hAnsi="宋体"/>
          <w:sz w:val="18"/>
          <w:highlight w:val="none"/>
        </w:rPr>
        <w:t>行≥</w:t>
      </w:r>
      <w:r>
        <w:rPr>
          <w:rFonts w:ascii="宋体" w:hAnsi="宋体"/>
          <w:sz w:val="18"/>
          <w:highlight w:val="none"/>
        </w:rPr>
        <w:t>68</w:t>
      </w:r>
      <w:r>
        <w:rPr>
          <w:rFonts w:hint="eastAsia" w:ascii="宋体" w:hAnsi="宋体"/>
          <w:sz w:val="18"/>
          <w:highlight w:val="none"/>
        </w:rPr>
        <w:t>行；</w:t>
      </w:r>
      <w:r>
        <w:rPr>
          <w:rFonts w:ascii="宋体" w:hAnsi="宋体"/>
          <w:sz w:val="18"/>
          <w:highlight w:val="none"/>
        </w:rPr>
        <w:t>82</w:t>
      </w:r>
      <w:r>
        <w:rPr>
          <w:rFonts w:hint="eastAsia" w:ascii="宋体" w:hAnsi="宋体"/>
          <w:sz w:val="18"/>
          <w:highlight w:val="none"/>
        </w:rPr>
        <w:t>行≥</w:t>
      </w:r>
      <w:r>
        <w:rPr>
          <w:rFonts w:ascii="宋体" w:hAnsi="宋体"/>
          <w:sz w:val="18"/>
          <w:highlight w:val="none"/>
        </w:rPr>
        <w:t>84</w:t>
      </w:r>
      <w:r>
        <w:rPr>
          <w:rFonts w:hint="eastAsia" w:ascii="宋体" w:hAnsi="宋体"/>
          <w:sz w:val="18"/>
          <w:highlight w:val="none"/>
        </w:rPr>
        <w:t>行，</w:t>
      </w:r>
      <w:r>
        <w:rPr>
          <w:rFonts w:ascii="宋体" w:hAnsi="宋体"/>
          <w:sz w:val="18"/>
          <w:highlight w:val="none"/>
        </w:rPr>
        <w:t>86</w:t>
      </w:r>
      <w:r>
        <w:rPr>
          <w:rFonts w:hint="eastAsia" w:ascii="宋体" w:hAnsi="宋体"/>
          <w:sz w:val="18"/>
          <w:highlight w:val="none"/>
        </w:rPr>
        <w:t>行，</w:t>
      </w:r>
      <w:r>
        <w:rPr>
          <w:rFonts w:ascii="宋体" w:hAnsi="宋体"/>
          <w:sz w:val="18"/>
          <w:highlight w:val="none"/>
        </w:rPr>
        <w:t>88</w:t>
      </w:r>
      <w:r>
        <w:rPr>
          <w:rFonts w:hint="eastAsia" w:ascii="宋体" w:hAnsi="宋体"/>
          <w:sz w:val="18"/>
          <w:highlight w:val="none"/>
        </w:rPr>
        <w:t>行；</w:t>
      </w:r>
      <w:r>
        <w:rPr>
          <w:rFonts w:ascii="宋体" w:hAnsi="宋体"/>
          <w:sz w:val="18"/>
          <w:highlight w:val="none"/>
        </w:rPr>
        <w:t>83</w:t>
      </w:r>
      <w:r>
        <w:rPr>
          <w:rFonts w:hint="eastAsia" w:ascii="宋体" w:hAnsi="宋体"/>
          <w:sz w:val="18"/>
          <w:highlight w:val="none"/>
        </w:rPr>
        <w:t>行≥</w:t>
      </w:r>
      <w:r>
        <w:rPr>
          <w:rFonts w:ascii="宋体" w:hAnsi="宋体"/>
          <w:sz w:val="18"/>
          <w:highlight w:val="none"/>
        </w:rPr>
        <w:t>85</w:t>
      </w:r>
      <w:r>
        <w:rPr>
          <w:rFonts w:hint="eastAsia" w:ascii="宋体" w:hAnsi="宋体"/>
          <w:sz w:val="18"/>
          <w:highlight w:val="none"/>
        </w:rPr>
        <w:t>行，</w:t>
      </w:r>
      <w:r>
        <w:rPr>
          <w:rFonts w:ascii="宋体" w:hAnsi="宋体"/>
          <w:sz w:val="18"/>
          <w:highlight w:val="none"/>
        </w:rPr>
        <w:t>87</w:t>
      </w:r>
      <w:r>
        <w:rPr>
          <w:rFonts w:hint="eastAsia" w:ascii="宋体" w:hAnsi="宋体"/>
          <w:sz w:val="18"/>
          <w:highlight w:val="none"/>
        </w:rPr>
        <w:t>行，</w:t>
      </w:r>
      <w:r>
        <w:rPr>
          <w:rFonts w:ascii="宋体" w:hAnsi="宋体"/>
          <w:sz w:val="18"/>
          <w:highlight w:val="none"/>
        </w:rPr>
        <w:t>89</w:t>
      </w:r>
      <w:r>
        <w:rPr>
          <w:rFonts w:hint="eastAsia" w:ascii="宋体" w:hAnsi="宋体"/>
          <w:sz w:val="18"/>
          <w:highlight w:val="none"/>
        </w:rPr>
        <w:t>行；</w:t>
      </w:r>
    </w:p>
    <w:p>
      <w:pPr>
        <w:spacing w:line="240" w:lineRule="exact"/>
        <w:ind w:firstLine="2430" w:firstLineChars="1350"/>
        <w:rPr>
          <w:rFonts w:ascii="宋体" w:hAnsi="宋体"/>
          <w:sz w:val="18"/>
          <w:highlight w:val="none"/>
        </w:rPr>
      </w:pPr>
      <w:r>
        <w:rPr>
          <w:rFonts w:ascii="宋体" w:hAnsi="宋体"/>
          <w:sz w:val="18"/>
          <w:highlight w:val="none"/>
        </w:rPr>
        <w:t>01</w:t>
      </w:r>
      <w:r>
        <w:rPr>
          <w:rFonts w:hint="eastAsia" w:ascii="宋体" w:hAnsi="宋体"/>
          <w:sz w:val="18"/>
          <w:highlight w:val="none"/>
        </w:rPr>
        <w:t>、02列中：05行=07行+09行+</w:t>
      </w:r>
      <w:r>
        <w:rPr>
          <w:rFonts w:ascii="宋体" w:hAnsi="宋体"/>
          <w:sz w:val="18"/>
          <w:highlight w:val="none"/>
        </w:rPr>
        <w:t>11</w:t>
      </w:r>
      <w:r>
        <w:rPr>
          <w:rFonts w:hint="eastAsia" w:ascii="宋体" w:hAnsi="宋体"/>
          <w:sz w:val="18"/>
          <w:highlight w:val="none"/>
        </w:rPr>
        <w:t>行+</w:t>
      </w:r>
      <w:r>
        <w:rPr>
          <w:rFonts w:ascii="宋体" w:hAnsi="宋体"/>
          <w:sz w:val="18"/>
          <w:highlight w:val="none"/>
        </w:rPr>
        <w:t>13</w:t>
      </w:r>
      <w:r>
        <w:rPr>
          <w:rFonts w:hint="eastAsia" w:ascii="宋体" w:hAnsi="宋体"/>
          <w:sz w:val="18"/>
          <w:highlight w:val="none"/>
        </w:rPr>
        <w:t>行+</w:t>
      </w:r>
      <w:r>
        <w:rPr>
          <w:rFonts w:ascii="宋体" w:hAnsi="宋体"/>
          <w:sz w:val="18"/>
          <w:highlight w:val="none"/>
        </w:rPr>
        <w:t>17</w:t>
      </w:r>
      <w:r>
        <w:rPr>
          <w:rFonts w:hint="eastAsia" w:ascii="宋体" w:hAnsi="宋体"/>
          <w:sz w:val="18"/>
          <w:highlight w:val="none"/>
        </w:rPr>
        <w:t>行</w:t>
      </w:r>
      <w:r>
        <w:rPr>
          <w:rFonts w:ascii="宋体" w:hAnsi="宋体"/>
          <w:sz w:val="18"/>
          <w:highlight w:val="none"/>
        </w:rPr>
        <w:t>+19</w:t>
      </w:r>
      <w:r>
        <w:rPr>
          <w:rFonts w:hint="eastAsia" w:ascii="宋体" w:hAnsi="宋体"/>
          <w:sz w:val="18"/>
          <w:highlight w:val="none"/>
        </w:rPr>
        <w:t>行</w:t>
      </w:r>
      <w:r>
        <w:rPr>
          <w:rFonts w:ascii="宋体" w:hAnsi="宋体"/>
          <w:sz w:val="18"/>
          <w:highlight w:val="none"/>
        </w:rPr>
        <w:t>+21</w:t>
      </w:r>
      <w:r>
        <w:rPr>
          <w:rFonts w:hint="eastAsia" w:ascii="宋体" w:hAnsi="宋体"/>
          <w:sz w:val="18"/>
          <w:highlight w:val="none"/>
        </w:rPr>
        <w:t>行</w:t>
      </w:r>
      <w:r>
        <w:rPr>
          <w:rFonts w:ascii="宋体" w:hAnsi="宋体"/>
          <w:sz w:val="18"/>
          <w:highlight w:val="none"/>
        </w:rPr>
        <w:t>+23</w:t>
      </w:r>
      <w:r>
        <w:rPr>
          <w:rFonts w:hint="eastAsia" w:ascii="宋体" w:hAnsi="宋体"/>
          <w:sz w:val="18"/>
          <w:highlight w:val="none"/>
        </w:rPr>
        <w:t>行</w:t>
      </w:r>
    </w:p>
    <w:p>
      <w:pPr>
        <w:spacing w:line="240" w:lineRule="exact"/>
        <w:ind w:firstLine="2430" w:firstLineChars="1350"/>
        <w:rPr>
          <w:rFonts w:ascii="宋体" w:hAnsi="宋体"/>
          <w:sz w:val="18"/>
          <w:highlight w:val="none"/>
        </w:rPr>
      </w:pPr>
      <w:r>
        <w:rPr>
          <w:rFonts w:ascii="宋体" w:hAnsi="宋体"/>
          <w:sz w:val="18"/>
          <w:highlight w:val="none"/>
        </w:rPr>
        <w:t>+25</w:t>
      </w:r>
      <w:r>
        <w:rPr>
          <w:rFonts w:hint="eastAsia" w:ascii="宋体" w:hAnsi="宋体"/>
          <w:sz w:val="18"/>
          <w:highlight w:val="none"/>
        </w:rPr>
        <w:t>行+</w:t>
      </w:r>
      <w:r>
        <w:rPr>
          <w:rFonts w:ascii="宋体" w:hAnsi="宋体"/>
          <w:sz w:val="18"/>
          <w:highlight w:val="none"/>
        </w:rPr>
        <w:t>27</w:t>
      </w:r>
      <w:r>
        <w:rPr>
          <w:rFonts w:hint="eastAsia" w:ascii="宋体" w:hAnsi="宋体"/>
          <w:sz w:val="18"/>
          <w:highlight w:val="none"/>
        </w:rPr>
        <w:t>行=</w:t>
      </w:r>
      <w:r>
        <w:rPr>
          <w:rFonts w:ascii="宋体" w:hAnsi="宋体"/>
          <w:sz w:val="18"/>
          <w:highlight w:val="none"/>
        </w:rPr>
        <w:t>30</w:t>
      </w:r>
      <w:r>
        <w:rPr>
          <w:rFonts w:hint="eastAsia" w:ascii="宋体" w:hAnsi="宋体"/>
          <w:sz w:val="18"/>
          <w:highlight w:val="none"/>
        </w:rPr>
        <w:t>行+</w:t>
      </w:r>
      <w:r>
        <w:rPr>
          <w:rFonts w:ascii="宋体" w:hAnsi="宋体"/>
          <w:sz w:val="18"/>
          <w:highlight w:val="none"/>
        </w:rPr>
        <w:t>32</w:t>
      </w:r>
      <w:r>
        <w:rPr>
          <w:rFonts w:hint="eastAsia" w:ascii="宋体" w:hAnsi="宋体"/>
          <w:sz w:val="18"/>
          <w:highlight w:val="none"/>
        </w:rPr>
        <w:t>行=</w:t>
      </w:r>
      <w:r>
        <w:rPr>
          <w:rFonts w:ascii="宋体" w:hAnsi="宋体"/>
          <w:sz w:val="18"/>
          <w:highlight w:val="none"/>
        </w:rPr>
        <w:t>4</w:t>
      </w:r>
      <w:r>
        <w:rPr>
          <w:rFonts w:hint="eastAsia" w:ascii="宋体" w:hAnsi="宋体"/>
          <w:sz w:val="18"/>
          <w:highlight w:val="none"/>
        </w:rPr>
        <w:t>0行+</w:t>
      </w:r>
      <w:r>
        <w:rPr>
          <w:rFonts w:ascii="宋体" w:hAnsi="宋体"/>
          <w:sz w:val="18"/>
          <w:highlight w:val="none"/>
        </w:rPr>
        <w:t>4</w:t>
      </w:r>
      <w:r>
        <w:rPr>
          <w:rFonts w:hint="eastAsia" w:ascii="宋体" w:hAnsi="宋体"/>
          <w:sz w:val="18"/>
          <w:highlight w:val="none"/>
        </w:rPr>
        <w:t>1行+</w:t>
      </w:r>
      <w:r>
        <w:rPr>
          <w:rFonts w:ascii="宋体" w:hAnsi="宋体"/>
          <w:sz w:val="18"/>
          <w:highlight w:val="none"/>
        </w:rPr>
        <w:t>42</w:t>
      </w:r>
      <w:r>
        <w:rPr>
          <w:rFonts w:hint="eastAsia" w:ascii="宋体" w:hAnsi="宋体"/>
          <w:sz w:val="18"/>
          <w:highlight w:val="none"/>
        </w:rPr>
        <w:t>行+</w:t>
      </w:r>
      <w:r>
        <w:rPr>
          <w:rFonts w:ascii="宋体" w:hAnsi="宋体"/>
          <w:sz w:val="18"/>
          <w:highlight w:val="none"/>
        </w:rPr>
        <w:t>43</w:t>
      </w:r>
      <w:r>
        <w:rPr>
          <w:rFonts w:hint="eastAsia" w:ascii="宋体" w:hAnsi="宋体"/>
          <w:sz w:val="18"/>
          <w:highlight w:val="none"/>
        </w:rPr>
        <w:t>行+</w:t>
      </w:r>
      <w:r>
        <w:rPr>
          <w:rFonts w:ascii="宋体" w:hAnsi="宋体"/>
          <w:sz w:val="18"/>
          <w:highlight w:val="none"/>
        </w:rPr>
        <w:t>44</w:t>
      </w:r>
      <w:r>
        <w:rPr>
          <w:rFonts w:hint="eastAsia" w:ascii="宋体" w:hAnsi="宋体"/>
          <w:sz w:val="18"/>
          <w:highlight w:val="none"/>
        </w:rPr>
        <w:t>行+</w:t>
      </w:r>
      <w:r>
        <w:rPr>
          <w:rFonts w:ascii="宋体" w:hAnsi="宋体"/>
          <w:sz w:val="18"/>
          <w:highlight w:val="none"/>
        </w:rPr>
        <w:t>45</w:t>
      </w:r>
      <w:r>
        <w:rPr>
          <w:rFonts w:hint="eastAsia" w:ascii="宋体" w:hAnsi="宋体"/>
          <w:sz w:val="18"/>
          <w:highlight w:val="none"/>
        </w:rPr>
        <w:t>行+</w:t>
      </w:r>
      <w:r>
        <w:rPr>
          <w:rFonts w:ascii="宋体" w:hAnsi="宋体"/>
          <w:sz w:val="18"/>
          <w:highlight w:val="none"/>
        </w:rPr>
        <w:t>46</w:t>
      </w:r>
      <w:r>
        <w:rPr>
          <w:rFonts w:hint="eastAsia" w:ascii="宋体" w:hAnsi="宋体"/>
          <w:sz w:val="18"/>
          <w:highlight w:val="none"/>
        </w:rPr>
        <w:t>行+</w:t>
      </w:r>
      <w:r>
        <w:rPr>
          <w:rFonts w:ascii="宋体" w:hAnsi="宋体"/>
          <w:sz w:val="18"/>
          <w:highlight w:val="none"/>
        </w:rPr>
        <w:t>47</w:t>
      </w:r>
      <w:r>
        <w:rPr>
          <w:rFonts w:hint="eastAsia" w:ascii="宋体" w:hAnsi="宋体"/>
          <w:sz w:val="18"/>
          <w:highlight w:val="none"/>
        </w:rPr>
        <w:t>行；</w:t>
      </w:r>
    </w:p>
    <w:p>
      <w:pPr>
        <w:spacing w:line="240" w:lineRule="exact"/>
        <w:ind w:firstLine="2430" w:firstLineChars="1350"/>
        <w:jc w:val="left"/>
        <w:rPr>
          <w:rFonts w:ascii="宋体" w:hAnsi="宋体"/>
          <w:sz w:val="18"/>
          <w:highlight w:val="none"/>
        </w:rPr>
      </w:pPr>
      <w:r>
        <w:rPr>
          <w:rFonts w:ascii="宋体" w:hAnsi="宋体"/>
          <w:sz w:val="18"/>
          <w:highlight w:val="none"/>
        </w:rPr>
        <w:t>48</w:t>
      </w:r>
      <w:r>
        <w:rPr>
          <w:rFonts w:hint="eastAsia" w:ascii="宋体" w:hAnsi="宋体"/>
          <w:sz w:val="18"/>
          <w:highlight w:val="none"/>
        </w:rPr>
        <w:t>行=</w:t>
      </w:r>
      <w:r>
        <w:rPr>
          <w:rFonts w:ascii="宋体" w:hAnsi="宋体"/>
          <w:sz w:val="18"/>
          <w:highlight w:val="none"/>
        </w:rPr>
        <w:t>4</w:t>
      </w:r>
      <w:r>
        <w:rPr>
          <w:rFonts w:hint="eastAsia" w:ascii="宋体" w:hAnsi="宋体"/>
          <w:sz w:val="18"/>
          <w:highlight w:val="none"/>
        </w:rPr>
        <w:t>9行+</w:t>
      </w:r>
      <w:r>
        <w:rPr>
          <w:rFonts w:ascii="宋体" w:hAnsi="宋体"/>
          <w:sz w:val="18"/>
          <w:highlight w:val="none"/>
        </w:rPr>
        <w:t>50</w:t>
      </w:r>
      <w:r>
        <w:rPr>
          <w:rFonts w:hint="eastAsia" w:ascii="宋体" w:hAnsi="宋体"/>
          <w:sz w:val="18"/>
          <w:highlight w:val="none"/>
        </w:rPr>
        <w:t>行+</w:t>
      </w:r>
      <w:r>
        <w:rPr>
          <w:rFonts w:ascii="宋体" w:hAnsi="宋体"/>
          <w:sz w:val="18"/>
          <w:highlight w:val="none"/>
        </w:rPr>
        <w:t>51</w:t>
      </w:r>
      <w:r>
        <w:rPr>
          <w:rFonts w:hint="eastAsia" w:ascii="宋体" w:hAnsi="宋体"/>
          <w:sz w:val="18"/>
          <w:highlight w:val="none"/>
        </w:rPr>
        <w:t>行+</w:t>
      </w:r>
      <w:r>
        <w:rPr>
          <w:rFonts w:ascii="宋体" w:hAnsi="宋体"/>
          <w:sz w:val="18"/>
          <w:highlight w:val="none"/>
        </w:rPr>
        <w:t>52</w:t>
      </w:r>
      <w:r>
        <w:rPr>
          <w:rFonts w:hint="eastAsia" w:ascii="宋体" w:hAnsi="宋体"/>
          <w:sz w:val="18"/>
          <w:highlight w:val="none"/>
        </w:rPr>
        <w:t>行+</w:t>
      </w:r>
      <w:r>
        <w:rPr>
          <w:rFonts w:ascii="宋体" w:hAnsi="宋体"/>
          <w:sz w:val="18"/>
          <w:highlight w:val="none"/>
        </w:rPr>
        <w:t>53</w:t>
      </w:r>
      <w:r>
        <w:rPr>
          <w:rFonts w:hint="eastAsia" w:ascii="宋体" w:hAnsi="宋体"/>
          <w:sz w:val="18"/>
          <w:highlight w:val="none"/>
        </w:rPr>
        <w:t>行+</w:t>
      </w:r>
      <w:r>
        <w:rPr>
          <w:rFonts w:ascii="宋体" w:hAnsi="宋体"/>
          <w:sz w:val="18"/>
          <w:highlight w:val="none"/>
        </w:rPr>
        <w:t>5</w:t>
      </w:r>
      <w:r>
        <w:rPr>
          <w:rFonts w:hint="eastAsia" w:ascii="宋体" w:hAnsi="宋体"/>
          <w:sz w:val="18"/>
          <w:highlight w:val="none"/>
        </w:rPr>
        <w:t>4行+</w:t>
      </w:r>
      <w:r>
        <w:rPr>
          <w:rFonts w:ascii="宋体" w:hAnsi="宋体"/>
          <w:sz w:val="18"/>
          <w:highlight w:val="none"/>
        </w:rPr>
        <w:t>55</w:t>
      </w:r>
      <w:r>
        <w:rPr>
          <w:rFonts w:hint="eastAsia" w:ascii="宋体" w:hAnsi="宋体"/>
          <w:sz w:val="18"/>
          <w:highlight w:val="none"/>
        </w:rPr>
        <w:t>行+</w:t>
      </w:r>
      <w:r>
        <w:rPr>
          <w:rFonts w:ascii="宋体" w:hAnsi="宋体"/>
          <w:sz w:val="18"/>
          <w:highlight w:val="none"/>
        </w:rPr>
        <w:t>56</w:t>
      </w:r>
      <w:r>
        <w:rPr>
          <w:rFonts w:hint="eastAsia" w:ascii="宋体" w:hAnsi="宋体"/>
          <w:sz w:val="18"/>
          <w:highlight w:val="none"/>
        </w:rPr>
        <w:t>行；</w:t>
      </w:r>
    </w:p>
    <w:p>
      <w:pPr>
        <w:spacing w:line="240" w:lineRule="exact"/>
        <w:ind w:firstLine="2430" w:firstLineChars="1350"/>
        <w:jc w:val="left"/>
        <w:rPr>
          <w:rFonts w:ascii="宋体" w:hAnsi="宋体"/>
          <w:sz w:val="18"/>
          <w:highlight w:val="none"/>
        </w:rPr>
      </w:pPr>
      <w:r>
        <w:rPr>
          <w:rFonts w:ascii="宋体" w:hAnsi="宋体"/>
          <w:sz w:val="18"/>
          <w:highlight w:val="none"/>
        </w:rPr>
        <w:t>03－10</w:t>
      </w:r>
      <w:r>
        <w:rPr>
          <w:rFonts w:hint="eastAsia" w:ascii="宋体" w:hAnsi="宋体"/>
          <w:sz w:val="18"/>
          <w:highlight w:val="none"/>
        </w:rPr>
        <w:t>列中：</w:t>
      </w:r>
      <w:r>
        <w:rPr>
          <w:rFonts w:ascii="宋体" w:hAnsi="宋体"/>
          <w:sz w:val="18"/>
          <w:highlight w:val="none"/>
        </w:rPr>
        <w:t>05行＝07行+09行+11</w:t>
      </w:r>
      <w:r>
        <w:rPr>
          <w:rFonts w:hint="eastAsia" w:ascii="宋体" w:hAnsi="宋体"/>
          <w:sz w:val="18"/>
          <w:highlight w:val="none"/>
        </w:rPr>
        <w:t>行</w:t>
      </w:r>
      <w:r>
        <w:rPr>
          <w:rFonts w:ascii="宋体" w:hAnsi="宋体"/>
          <w:sz w:val="18"/>
          <w:highlight w:val="none"/>
        </w:rPr>
        <w:t>+13行+17</w:t>
      </w:r>
      <w:r>
        <w:rPr>
          <w:rFonts w:hint="eastAsia" w:ascii="宋体" w:hAnsi="宋体"/>
          <w:sz w:val="18"/>
          <w:highlight w:val="none"/>
        </w:rPr>
        <w:t>行</w:t>
      </w:r>
      <w:r>
        <w:rPr>
          <w:rFonts w:ascii="宋体" w:hAnsi="宋体"/>
          <w:sz w:val="18"/>
          <w:highlight w:val="none"/>
        </w:rPr>
        <w:t>+19</w:t>
      </w:r>
      <w:r>
        <w:rPr>
          <w:rFonts w:hint="eastAsia" w:ascii="宋体" w:hAnsi="宋体"/>
          <w:sz w:val="18"/>
          <w:highlight w:val="none"/>
        </w:rPr>
        <w:t>行</w:t>
      </w:r>
      <w:r>
        <w:rPr>
          <w:rFonts w:ascii="宋体" w:hAnsi="宋体"/>
          <w:sz w:val="18"/>
          <w:highlight w:val="none"/>
        </w:rPr>
        <w:t>+21</w:t>
      </w:r>
      <w:r>
        <w:rPr>
          <w:rFonts w:hint="eastAsia" w:ascii="宋体" w:hAnsi="宋体"/>
          <w:sz w:val="18"/>
          <w:highlight w:val="none"/>
        </w:rPr>
        <w:t>行</w:t>
      </w:r>
      <w:r>
        <w:rPr>
          <w:rFonts w:ascii="宋体" w:hAnsi="宋体"/>
          <w:sz w:val="18"/>
          <w:highlight w:val="none"/>
        </w:rPr>
        <w:t>+23</w:t>
      </w:r>
      <w:r>
        <w:rPr>
          <w:rFonts w:hint="eastAsia" w:ascii="宋体" w:hAnsi="宋体"/>
          <w:sz w:val="18"/>
          <w:highlight w:val="none"/>
        </w:rPr>
        <w:t>行</w:t>
      </w:r>
    </w:p>
    <w:p>
      <w:pPr>
        <w:spacing w:line="240" w:lineRule="exact"/>
        <w:ind w:firstLine="2430" w:firstLineChars="1350"/>
        <w:jc w:val="left"/>
        <w:rPr>
          <w:rFonts w:ascii="宋体" w:hAnsi="宋体"/>
          <w:sz w:val="18"/>
          <w:highlight w:val="none"/>
        </w:rPr>
      </w:pPr>
      <w:r>
        <w:rPr>
          <w:rFonts w:ascii="宋体" w:hAnsi="宋体"/>
          <w:sz w:val="18"/>
          <w:highlight w:val="none"/>
        </w:rPr>
        <w:t>+25</w:t>
      </w:r>
      <w:r>
        <w:rPr>
          <w:rFonts w:hint="eastAsia" w:ascii="宋体" w:hAnsi="宋体"/>
          <w:sz w:val="18"/>
          <w:highlight w:val="none"/>
        </w:rPr>
        <w:t>行</w:t>
      </w:r>
      <w:r>
        <w:rPr>
          <w:rFonts w:ascii="宋体" w:hAnsi="宋体"/>
          <w:sz w:val="18"/>
          <w:highlight w:val="none"/>
        </w:rPr>
        <w:t>+27</w:t>
      </w:r>
      <w:r>
        <w:rPr>
          <w:rFonts w:hint="eastAsia" w:ascii="宋体" w:hAnsi="宋体"/>
          <w:sz w:val="18"/>
          <w:highlight w:val="none"/>
        </w:rPr>
        <w:t>行</w:t>
      </w:r>
      <w:r>
        <w:rPr>
          <w:rFonts w:ascii="宋体" w:hAnsi="宋体"/>
          <w:sz w:val="18"/>
          <w:highlight w:val="none"/>
        </w:rPr>
        <w:t>=30行+32</w:t>
      </w:r>
      <w:r>
        <w:rPr>
          <w:rFonts w:hint="eastAsia" w:ascii="宋体" w:hAnsi="宋体"/>
          <w:sz w:val="18"/>
          <w:highlight w:val="none"/>
        </w:rPr>
        <w:t>行；</w:t>
      </w:r>
    </w:p>
    <w:p>
      <w:pPr>
        <w:spacing w:line="0" w:lineRule="atLeast"/>
        <w:ind w:left="726" w:leftChars="260" w:hanging="180" w:hangingChars="100"/>
        <w:jc w:val="left"/>
        <w:rPr>
          <w:rFonts w:ascii="宋体" w:hAnsi="宋体"/>
          <w:sz w:val="18"/>
          <w:highlight w:val="none"/>
        </w:rPr>
      </w:pPr>
      <w:r>
        <w:rPr>
          <w:rFonts w:hint="eastAsia" w:ascii="宋体" w:hAnsi="宋体"/>
          <w:sz w:val="18"/>
          <w:highlight w:val="none"/>
        </w:rPr>
        <w:t xml:space="preserve">（2）列逻辑关系： </w:t>
      </w:r>
      <w:r>
        <w:rPr>
          <w:rFonts w:ascii="宋体" w:hAnsi="宋体"/>
          <w:sz w:val="18"/>
          <w:highlight w:val="none"/>
        </w:rPr>
        <w:t xml:space="preserve">   01列＝03列+07列+09列</w:t>
      </w:r>
      <w:r>
        <w:rPr>
          <w:rFonts w:hint="eastAsia" w:ascii="宋体" w:hAnsi="宋体"/>
          <w:sz w:val="18"/>
          <w:highlight w:val="none"/>
        </w:rPr>
        <w:t>（</w:t>
      </w:r>
      <w:r>
        <w:rPr>
          <w:rFonts w:ascii="宋体" w:hAnsi="宋体"/>
          <w:sz w:val="18"/>
          <w:highlight w:val="none"/>
        </w:rPr>
        <w:t>05－39行、57</w:t>
      </w:r>
      <w:r>
        <w:rPr>
          <w:rFonts w:hint="eastAsia" w:ascii="宋体" w:hAnsi="宋体"/>
          <w:sz w:val="18"/>
          <w:highlight w:val="none"/>
        </w:rPr>
        <w:t>－</w:t>
      </w:r>
      <w:r>
        <w:rPr>
          <w:rFonts w:ascii="宋体" w:hAnsi="宋体"/>
          <w:sz w:val="18"/>
          <w:highlight w:val="none"/>
        </w:rPr>
        <w:t>89</w:t>
      </w:r>
      <w:r>
        <w:rPr>
          <w:rFonts w:hint="eastAsia" w:ascii="宋体" w:hAnsi="宋体"/>
          <w:sz w:val="18"/>
          <w:highlight w:val="none"/>
        </w:rPr>
        <w:t>行）；</w:t>
      </w:r>
    </w:p>
    <w:p>
      <w:pPr>
        <w:spacing w:line="240" w:lineRule="exact"/>
        <w:ind w:firstLine="2430" w:firstLineChars="1350"/>
        <w:jc w:val="left"/>
        <w:rPr>
          <w:rFonts w:ascii="宋体" w:hAnsi="宋体"/>
          <w:sz w:val="18"/>
          <w:highlight w:val="none"/>
        </w:rPr>
      </w:pPr>
      <w:r>
        <w:rPr>
          <w:rFonts w:ascii="宋体" w:hAnsi="宋体"/>
          <w:sz w:val="18"/>
          <w:highlight w:val="none"/>
        </w:rPr>
        <w:t>02列＝06列+08列+10列</w:t>
      </w:r>
      <w:r>
        <w:rPr>
          <w:rFonts w:hint="eastAsia" w:ascii="宋体" w:hAnsi="宋体"/>
          <w:sz w:val="18"/>
          <w:highlight w:val="none"/>
        </w:rPr>
        <w:t>（</w:t>
      </w:r>
      <w:r>
        <w:rPr>
          <w:rFonts w:ascii="宋体" w:hAnsi="宋体"/>
          <w:sz w:val="18"/>
          <w:highlight w:val="none"/>
        </w:rPr>
        <w:t>05－39行、57</w:t>
      </w:r>
      <w:r>
        <w:rPr>
          <w:rFonts w:hint="eastAsia" w:ascii="宋体" w:hAnsi="宋体"/>
          <w:sz w:val="18"/>
          <w:highlight w:val="none"/>
        </w:rPr>
        <w:t>－</w:t>
      </w:r>
      <w:r>
        <w:rPr>
          <w:rFonts w:ascii="宋体" w:hAnsi="宋体"/>
          <w:sz w:val="18"/>
          <w:highlight w:val="none"/>
        </w:rPr>
        <w:t>89</w:t>
      </w:r>
      <w:r>
        <w:rPr>
          <w:rFonts w:hint="eastAsia" w:ascii="宋体" w:hAnsi="宋体"/>
          <w:sz w:val="18"/>
          <w:highlight w:val="none"/>
        </w:rPr>
        <w:t>行）；</w:t>
      </w:r>
    </w:p>
    <w:p>
      <w:pPr>
        <w:spacing w:line="240" w:lineRule="exact"/>
        <w:ind w:firstLine="2430" w:firstLineChars="1350"/>
        <w:jc w:val="left"/>
        <w:rPr>
          <w:rFonts w:ascii="宋体" w:hAnsi="宋体"/>
          <w:sz w:val="18"/>
          <w:highlight w:val="none"/>
        </w:rPr>
      </w:pPr>
      <w:r>
        <w:rPr>
          <w:rFonts w:ascii="宋体" w:hAnsi="宋体"/>
          <w:sz w:val="18"/>
          <w:highlight w:val="none"/>
        </w:rPr>
        <w:t>01列≥02列；</w:t>
      </w:r>
    </w:p>
    <w:p>
      <w:pPr>
        <w:spacing w:line="240" w:lineRule="exact"/>
        <w:ind w:firstLine="2430" w:firstLineChars="1350"/>
        <w:jc w:val="left"/>
        <w:rPr>
          <w:rFonts w:ascii="宋体" w:hAnsi="宋体"/>
          <w:sz w:val="18"/>
          <w:highlight w:val="none"/>
        </w:rPr>
      </w:pPr>
      <w:r>
        <w:rPr>
          <w:rFonts w:ascii="宋体" w:hAnsi="宋体"/>
          <w:sz w:val="18"/>
          <w:highlight w:val="none"/>
        </w:rPr>
        <w:t>03列≥04列</w:t>
      </w:r>
      <w:r>
        <w:rPr>
          <w:rFonts w:hint="eastAsia" w:ascii="宋体" w:hAnsi="宋体"/>
          <w:sz w:val="18"/>
          <w:highlight w:val="none"/>
        </w:rPr>
        <w:t>（</w:t>
      </w:r>
      <w:r>
        <w:rPr>
          <w:rFonts w:ascii="宋体" w:hAnsi="宋体"/>
          <w:sz w:val="18"/>
          <w:highlight w:val="none"/>
        </w:rPr>
        <w:t>03－39行、57</w:t>
      </w:r>
      <w:r>
        <w:rPr>
          <w:rFonts w:hint="eastAsia" w:ascii="宋体" w:hAnsi="宋体"/>
          <w:sz w:val="18"/>
          <w:highlight w:val="none"/>
        </w:rPr>
        <w:t>－</w:t>
      </w:r>
      <w:r>
        <w:rPr>
          <w:rFonts w:ascii="宋体" w:hAnsi="宋体"/>
          <w:sz w:val="18"/>
          <w:highlight w:val="none"/>
        </w:rPr>
        <w:t>89</w:t>
      </w:r>
      <w:r>
        <w:rPr>
          <w:rFonts w:hint="eastAsia" w:ascii="宋体" w:hAnsi="宋体"/>
          <w:sz w:val="18"/>
          <w:highlight w:val="none"/>
        </w:rPr>
        <w:t>行）；</w:t>
      </w:r>
      <w:r>
        <w:rPr>
          <w:rFonts w:ascii="宋体" w:hAnsi="宋体"/>
          <w:sz w:val="18"/>
          <w:highlight w:val="none"/>
        </w:rPr>
        <w:t>03列≥06列</w:t>
      </w:r>
      <w:r>
        <w:rPr>
          <w:rFonts w:hint="eastAsia" w:ascii="宋体" w:hAnsi="宋体"/>
          <w:sz w:val="18"/>
          <w:highlight w:val="none"/>
        </w:rPr>
        <w:t>（</w:t>
      </w:r>
      <w:r>
        <w:rPr>
          <w:rFonts w:ascii="宋体" w:hAnsi="宋体"/>
          <w:sz w:val="18"/>
          <w:highlight w:val="none"/>
        </w:rPr>
        <w:t>03－39行、57</w:t>
      </w:r>
      <w:r>
        <w:rPr>
          <w:rFonts w:hint="eastAsia" w:ascii="宋体" w:hAnsi="宋体"/>
          <w:sz w:val="18"/>
          <w:highlight w:val="none"/>
        </w:rPr>
        <w:t>－</w:t>
      </w:r>
      <w:r>
        <w:rPr>
          <w:rFonts w:ascii="宋体" w:hAnsi="宋体"/>
          <w:sz w:val="18"/>
          <w:highlight w:val="none"/>
        </w:rPr>
        <w:t>89</w:t>
      </w:r>
      <w:r>
        <w:rPr>
          <w:rFonts w:hint="eastAsia" w:ascii="宋体" w:hAnsi="宋体"/>
          <w:sz w:val="18"/>
          <w:highlight w:val="none"/>
        </w:rPr>
        <w:t>行）；</w:t>
      </w:r>
    </w:p>
    <w:p>
      <w:pPr>
        <w:spacing w:line="240" w:lineRule="exact"/>
        <w:ind w:firstLine="2430" w:firstLineChars="1350"/>
        <w:jc w:val="left"/>
        <w:rPr>
          <w:rFonts w:ascii="宋体" w:hAnsi="宋体"/>
          <w:sz w:val="18"/>
          <w:highlight w:val="none"/>
        </w:rPr>
      </w:pPr>
      <w:r>
        <w:rPr>
          <w:rFonts w:ascii="宋体" w:hAnsi="宋体"/>
          <w:sz w:val="18"/>
          <w:highlight w:val="none"/>
        </w:rPr>
        <w:t>04列≥05列</w:t>
      </w:r>
      <w:r>
        <w:rPr>
          <w:rFonts w:hint="eastAsia" w:ascii="宋体" w:hAnsi="宋体"/>
          <w:sz w:val="18"/>
          <w:highlight w:val="none"/>
        </w:rPr>
        <w:t>（</w:t>
      </w:r>
      <w:r>
        <w:rPr>
          <w:rFonts w:ascii="宋体" w:hAnsi="宋体"/>
          <w:sz w:val="18"/>
          <w:highlight w:val="none"/>
        </w:rPr>
        <w:t>03－39行、57</w:t>
      </w:r>
      <w:r>
        <w:rPr>
          <w:rFonts w:hint="eastAsia" w:ascii="宋体" w:hAnsi="宋体"/>
          <w:sz w:val="18"/>
          <w:highlight w:val="none"/>
        </w:rPr>
        <w:t>－</w:t>
      </w:r>
      <w:r>
        <w:rPr>
          <w:rFonts w:ascii="宋体" w:hAnsi="宋体"/>
          <w:sz w:val="18"/>
          <w:highlight w:val="none"/>
        </w:rPr>
        <w:t>89</w:t>
      </w:r>
      <w:r>
        <w:rPr>
          <w:rFonts w:hint="eastAsia" w:ascii="宋体" w:hAnsi="宋体"/>
          <w:sz w:val="18"/>
          <w:highlight w:val="none"/>
        </w:rPr>
        <w:t>行）；</w:t>
      </w:r>
      <w:r>
        <w:rPr>
          <w:rFonts w:ascii="宋体" w:hAnsi="宋体"/>
          <w:sz w:val="18"/>
          <w:highlight w:val="none"/>
        </w:rPr>
        <w:t>06列≥05列</w:t>
      </w:r>
      <w:r>
        <w:rPr>
          <w:rFonts w:hint="eastAsia" w:ascii="宋体" w:hAnsi="宋体"/>
          <w:sz w:val="18"/>
          <w:highlight w:val="none"/>
        </w:rPr>
        <w:t>（</w:t>
      </w:r>
      <w:r>
        <w:rPr>
          <w:rFonts w:ascii="宋体" w:hAnsi="宋体"/>
          <w:sz w:val="18"/>
          <w:highlight w:val="none"/>
        </w:rPr>
        <w:t>03－39行、57</w:t>
      </w:r>
      <w:r>
        <w:rPr>
          <w:rFonts w:hint="eastAsia" w:ascii="宋体" w:hAnsi="宋体"/>
          <w:sz w:val="18"/>
          <w:highlight w:val="none"/>
        </w:rPr>
        <w:t>－</w:t>
      </w:r>
      <w:r>
        <w:rPr>
          <w:rFonts w:ascii="宋体" w:hAnsi="宋体"/>
          <w:sz w:val="18"/>
          <w:highlight w:val="none"/>
        </w:rPr>
        <w:t>89</w:t>
      </w:r>
      <w:r>
        <w:rPr>
          <w:rFonts w:hint="eastAsia" w:ascii="宋体" w:hAnsi="宋体"/>
          <w:sz w:val="18"/>
          <w:highlight w:val="none"/>
        </w:rPr>
        <w:t>行）；</w:t>
      </w:r>
    </w:p>
    <w:p>
      <w:pPr>
        <w:spacing w:line="240" w:lineRule="exact"/>
        <w:ind w:firstLine="2430" w:firstLineChars="1350"/>
        <w:jc w:val="left"/>
        <w:rPr>
          <w:rFonts w:ascii="宋体" w:hAnsi="宋体"/>
          <w:sz w:val="18"/>
          <w:highlight w:val="none"/>
        </w:rPr>
      </w:pPr>
      <w:r>
        <w:rPr>
          <w:rFonts w:ascii="宋体" w:hAnsi="宋体"/>
          <w:sz w:val="18"/>
          <w:highlight w:val="none"/>
        </w:rPr>
        <w:t>07列≥08列</w:t>
      </w:r>
      <w:r>
        <w:rPr>
          <w:rFonts w:hint="eastAsia" w:ascii="宋体" w:hAnsi="宋体"/>
          <w:sz w:val="18"/>
          <w:highlight w:val="none"/>
        </w:rPr>
        <w:t>（</w:t>
      </w:r>
      <w:r>
        <w:rPr>
          <w:rFonts w:ascii="宋体" w:hAnsi="宋体"/>
          <w:sz w:val="18"/>
          <w:highlight w:val="none"/>
        </w:rPr>
        <w:t>03－39行、57</w:t>
      </w:r>
      <w:r>
        <w:rPr>
          <w:rFonts w:hint="eastAsia" w:ascii="宋体" w:hAnsi="宋体"/>
          <w:sz w:val="18"/>
          <w:highlight w:val="none"/>
        </w:rPr>
        <w:t>－</w:t>
      </w:r>
      <w:r>
        <w:rPr>
          <w:rFonts w:ascii="宋体" w:hAnsi="宋体"/>
          <w:sz w:val="18"/>
          <w:highlight w:val="none"/>
        </w:rPr>
        <w:t>89</w:t>
      </w:r>
      <w:r>
        <w:rPr>
          <w:rFonts w:hint="eastAsia" w:ascii="宋体" w:hAnsi="宋体"/>
          <w:sz w:val="18"/>
          <w:highlight w:val="none"/>
        </w:rPr>
        <w:t>行）；</w:t>
      </w:r>
      <w:r>
        <w:rPr>
          <w:rFonts w:ascii="宋体" w:hAnsi="宋体"/>
          <w:sz w:val="18"/>
          <w:highlight w:val="none"/>
        </w:rPr>
        <w:t>09列≥10</w:t>
      </w:r>
      <w:r>
        <w:rPr>
          <w:rFonts w:hint="eastAsia" w:ascii="宋体" w:hAnsi="宋体"/>
          <w:sz w:val="18"/>
          <w:highlight w:val="none"/>
        </w:rPr>
        <w:t>列（</w:t>
      </w:r>
      <w:r>
        <w:rPr>
          <w:rFonts w:ascii="宋体" w:hAnsi="宋体"/>
          <w:sz w:val="18"/>
          <w:highlight w:val="none"/>
        </w:rPr>
        <w:t>03－39行、57</w:t>
      </w:r>
      <w:r>
        <w:rPr>
          <w:rFonts w:hint="eastAsia" w:ascii="宋体" w:hAnsi="宋体"/>
          <w:sz w:val="18"/>
          <w:highlight w:val="none"/>
        </w:rPr>
        <w:t>－</w:t>
      </w:r>
      <w:r>
        <w:rPr>
          <w:rFonts w:ascii="宋体" w:hAnsi="宋体"/>
          <w:sz w:val="18"/>
          <w:highlight w:val="none"/>
        </w:rPr>
        <w:t>89</w:t>
      </w:r>
      <w:r>
        <w:rPr>
          <w:rFonts w:hint="eastAsia" w:ascii="宋体" w:hAnsi="宋体"/>
          <w:sz w:val="18"/>
          <w:highlight w:val="none"/>
        </w:rPr>
        <w:t>行）；</w:t>
      </w:r>
    </w:p>
    <w:p>
      <w:pPr>
        <w:spacing w:line="240" w:lineRule="exact"/>
        <w:ind w:firstLine="2430" w:firstLineChars="1350"/>
        <w:jc w:val="left"/>
        <w:rPr>
          <w:rFonts w:ascii="宋体" w:hAnsi="宋体"/>
          <w:sz w:val="18"/>
          <w:highlight w:val="none"/>
        </w:rPr>
      </w:pPr>
      <w:r>
        <w:rPr>
          <w:rFonts w:ascii="宋体" w:hAnsi="宋体"/>
          <w:sz w:val="18"/>
          <w:highlight w:val="none"/>
        </w:rPr>
        <w:t>04、05</w:t>
      </w:r>
      <w:r>
        <w:rPr>
          <w:rFonts w:hint="eastAsia" w:ascii="宋体" w:hAnsi="宋体"/>
          <w:sz w:val="18"/>
          <w:highlight w:val="none"/>
        </w:rPr>
        <w:t>列中：</w:t>
      </w:r>
      <w:r>
        <w:rPr>
          <w:rFonts w:ascii="宋体" w:hAnsi="宋体"/>
          <w:sz w:val="18"/>
          <w:highlight w:val="none"/>
        </w:rPr>
        <w:t>8≤04行÷03行，06行÷05行，08行÷07行，10行÷09行，12行</w:t>
      </w:r>
    </w:p>
    <w:p>
      <w:pPr>
        <w:spacing w:line="240" w:lineRule="exact"/>
        <w:ind w:firstLine="2430" w:firstLineChars="1350"/>
        <w:jc w:val="left"/>
        <w:rPr>
          <w:rFonts w:ascii="宋体" w:hAnsi="宋体"/>
          <w:sz w:val="18"/>
          <w:highlight w:val="none"/>
        </w:rPr>
      </w:pPr>
      <w:r>
        <w:rPr>
          <w:rFonts w:ascii="宋体" w:hAnsi="宋体"/>
          <w:sz w:val="18"/>
          <w:highlight w:val="none"/>
        </w:rPr>
        <w:t>÷11行，14行÷13行，16</w:t>
      </w:r>
      <w:r>
        <w:rPr>
          <w:rFonts w:hint="eastAsia" w:ascii="宋体" w:hAnsi="宋体"/>
          <w:sz w:val="18"/>
          <w:highlight w:val="none"/>
        </w:rPr>
        <w:t>行</w:t>
      </w:r>
      <w:r>
        <w:rPr>
          <w:rFonts w:ascii="宋体" w:hAnsi="宋体"/>
          <w:sz w:val="18"/>
          <w:highlight w:val="none"/>
        </w:rPr>
        <w:t>÷15</w:t>
      </w:r>
      <w:r>
        <w:rPr>
          <w:rFonts w:hint="eastAsia" w:ascii="宋体" w:hAnsi="宋体"/>
          <w:sz w:val="18"/>
          <w:highlight w:val="none"/>
        </w:rPr>
        <w:t>行</w:t>
      </w:r>
      <w:r>
        <w:rPr>
          <w:rFonts w:ascii="宋体" w:hAnsi="宋体"/>
          <w:sz w:val="18"/>
          <w:highlight w:val="none"/>
        </w:rPr>
        <w:t>，18</w:t>
      </w:r>
      <w:r>
        <w:rPr>
          <w:rFonts w:hint="eastAsia" w:ascii="宋体" w:hAnsi="宋体"/>
          <w:sz w:val="18"/>
          <w:highlight w:val="none"/>
        </w:rPr>
        <w:t>行÷</w:t>
      </w:r>
      <w:r>
        <w:rPr>
          <w:rFonts w:ascii="宋体" w:hAnsi="宋体"/>
          <w:sz w:val="18"/>
          <w:highlight w:val="none"/>
        </w:rPr>
        <w:t>17</w:t>
      </w:r>
      <w:r>
        <w:rPr>
          <w:rFonts w:hint="eastAsia" w:ascii="宋体" w:hAnsi="宋体"/>
          <w:sz w:val="18"/>
          <w:highlight w:val="none"/>
        </w:rPr>
        <w:t>行，</w:t>
      </w:r>
      <w:r>
        <w:rPr>
          <w:rFonts w:ascii="宋体" w:hAnsi="宋体"/>
          <w:sz w:val="18"/>
          <w:highlight w:val="none"/>
        </w:rPr>
        <w:t>20</w:t>
      </w:r>
      <w:r>
        <w:rPr>
          <w:rFonts w:hint="eastAsia" w:ascii="宋体" w:hAnsi="宋体"/>
          <w:sz w:val="18"/>
          <w:highlight w:val="none"/>
        </w:rPr>
        <w:t>行÷</w:t>
      </w:r>
      <w:r>
        <w:rPr>
          <w:rFonts w:ascii="宋体" w:hAnsi="宋体"/>
          <w:sz w:val="18"/>
          <w:highlight w:val="none"/>
        </w:rPr>
        <w:t>19</w:t>
      </w:r>
      <w:r>
        <w:rPr>
          <w:rFonts w:hint="eastAsia" w:ascii="宋体" w:hAnsi="宋体"/>
          <w:sz w:val="18"/>
          <w:highlight w:val="none"/>
        </w:rPr>
        <w:t>行，</w:t>
      </w:r>
      <w:r>
        <w:rPr>
          <w:rFonts w:ascii="宋体" w:hAnsi="宋体"/>
          <w:sz w:val="18"/>
          <w:highlight w:val="none"/>
        </w:rPr>
        <w:t>22</w:t>
      </w:r>
      <w:r>
        <w:rPr>
          <w:rFonts w:hint="eastAsia" w:ascii="宋体" w:hAnsi="宋体"/>
          <w:sz w:val="18"/>
          <w:highlight w:val="none"/>
        </w:rPr>
        <w:t>行÷</w:t>
      </w:r>
      <w:r>
        <w:rPr>
          <w:rFonts w:ascii="宋体" w:hAnsi="宋体"/>
          <w:sz w:val="18"/>
          <w:highlight w:val="none"/>
        </w:rPr>
        <w:t>21</w:t>
      </w:r>
      <w:r>
        <w:rPr>
          <w:rFonts w:hint="eastAsia" w:ascii="宋体" w:hAnsi="宋体"/>
          <w:sz w:val="18"/>
          <w:highlight w:val="none"/>
        </w:rPr>
        <w:t>行，</w:t>
      </w:r>
    </w:p>
    <w:p>
      <w:pPr>
        <w:spacing w:line="240" w:lineRule="exact"/>
        <w:ind w:firstLine="2430" w:firstLineChars="1350"/>
        <w:jc w:val="left"/>
        <w:rPr>
          <w:rFonts w:ascii="宋体" w:hAnsi="宋体"/>
          <w:sz w:val="18"/>
          <w:highlight w:val="none"/>
        </w:rPr>
      </w:pPr>
      <w:r>
        <w:rPr>
          <w:rFonts w:ascii="宋体" w:hAnsi="宋体"/>
          <w:sz w:val="18"/>
          <w:highlight w:val="none"/>
        </w:rPr>
        <w:t>24</w:t>
      </w:r>
      <w:r>
        <w:rPr>
          <w:rFonts w:hint="eastAsia" w:ascii="宋体" w:hAnsi="宋体"/>
          <w:sz w:val="18"/>
          <w:highlight w:val="none"/>
        </w:rPr>
        <w:t>行÷</w:t>
      </w:r>
      <w:r>
        <w:rPr>
          <w:rFonts w:ascii="宋体" w:hAnsi="宋体"/>
          <w:sz w:val="18"/>
          <w:highlight w:val="none"/>
        </w:rPr>
        <w:t>23</w:t>
      </w:r>
      <w:r>
        <w:rPr>
          <w:rFonts w:hint="eastAsia" w:ascii="宋体" w:hAnsi="宋体"/>
          <w:sz w:val="18"/>
          <w:highlight w:val="none"/>
        </w:rPr>
        <w:t>行，</w:t>
      </w:r>
      <w:r>
        <w:rPr>
          <w:rFonts w:ascii="宋体" w:hAnsi="宋体"/>
          <w:sz w:val="18"/>
          <w:highlight w:val="none"/>
        </w:rPr>
        <w:t>26</w:t>
      </w:r>
      <w:r>
        <w:rPr>
          <w:rFonts w:hint="eastAsia" w:ascii="宋体" w:hAnsi="宋体"/>
          <w:sz w:val="18"/>
          <w:highlight w:val="none"/>
        </w:rPr>
        <w:t>行÷</w:t>
      </w:r>
      <w:r>
        <w:rPr>
          <w:rFonts w:ascii="宋体" w:hAnsi="宋体"/>
          <w:sz w:val="18"/>
          <w:highlight w:val="none"/>
        </w:rPr>
        <w:t>25</w:t>
      </w:r>
      <w:r>
        <w:rPr>
          <w:rFonts w:hint="eastAsia" w:ascii="宋体" w:hAnsi="宋体"/>
          <w:sz w:val="18"/>
          <w:highlight w:val="none"/>
        </w:rPr>
        <w:t>行</w:t>
      </w:r>
      <w:r>
        <w:rPr>
          <w:rFonts w:ascii="宋体" w:hAnsi="宋体"/>
          <w:sz w:val="18"/>
          <w:highlight w:val="none"/>
        </w:rPr>
        <w:t>,28</w:t>
      </w:r>
      <w:r>
        <w:rPr>
          <w:rFonts w:hint="eastAsia" w:ascii="宋体" w:hAnsi="宋体"/>
          <w:sz w:val="18"/>
          <w:highlight w:val="none"/>
        </w:rPr>
        <w:t>行÷</w:t>
      </w:r>
      <w:r>
        <w:rPr>
          <w:rFonts w:ascii="宋体" w:hAnsi="宋体"/>
          <w:sz w:val="18"/>
          <w:highlight w:val="none"/>
        </w:rPr>
        <w:t>27</w:t>
      </w:r>
      <w:r>
        <w:rPr>
          <w:rFonts w:hint="eastAsia" w:ascii="宋体" w:hAnsi="宋体"/>
          <w:sz w:val="18"/>
          <w:highlight w:val="none"/>
        </w:rPr>
        <w:t>行，</w:t>
      </w:r>
      <w:r>
        <w:rPr>
          <w:rFonts w:ascii="宋体" w:hAnsi="宋体"/>
          <w:sz w:val="18"/>
          <w:highlight w:val="none"/>
        </w:rPr>
        <w:t>31</w:t>
      </w:r>
      <w:r>
        <w:rPr>
          <w:rFonts w:hint="eastAsia" w:ascii="宋体" w:hAnsi="宋体"/>
          <w:sz w:val="18"/>
          <w:highlight w:val="none"/>
        </w:rPr>
        <w:t>行÷</w:t>
      </w:r>
      <w:r>
        <w:rPr>
          <w:rFonts w:ascii="宋体" w:hAnsi="宋体"/>
          <w:sz w:val="18"/>
          <w:highlight w:val="none"/>
        </w:rPr>
        <w:t>30</w:t>
      </w:r>
      <w:r>
        <w:rPr>
          <w:rFonts w:hint="eastAsia" w:ascii="宋体" w:hAnsi="宋体"/>
          <w:sz w:val="18"/>
          <w:highlight w:val="none"/>
        </w:rPr>
        <w:t>行，</w:t>
      </w:r>
      <w:r>
        <w:rPr>
          <w:rFonts w:ascii="宋体" w:hAnsi="宋体"/>
          <w:sz w:val="18"/>
          <w:highlight w:val="none"/>
        </w:rPr>
        <w:t>33</w:t>
      </w:r>
      <w:r>
        <w:rPr>
          <w:rFonts w:hint="eastAsia" w:ascii="宋体" w:hAnsi="宋体"/>
          <w:sz w:val="18"/>
          <w:highlight w:val="none"/>
        </w:rPr>
        <w:t>行÷</w:t>
      </w:r>
      <w:r>
        <w:rPr>
          <w:rFonts w:ascii="宋体" w:hAnsi="宋体"/>
          <w:sz w:val="18"/>
          <w:highlight w:val="none"/>
        </w:rPr>
        <w:t>32</w:t>
      </w:r>
      <w:r>
        <w:rPr>
          <w:rFonts w:hint="eastAsia" w:ascii="宋体" w:hAnsi="宋体"/>
          <w:sz w:val="18"/>
          <w:highlight w:val="none"/>
        </w:rPr>
        <w:t>行，</w:t>
      </w:r>
      <w:r>
        <w:rPr>
          <w:rFonts w:ascii="宋体" w:hAnsi="宋体"/>
          <w:sz w:val="18"/>
          <w:highlight w:val="none"/>
        </w:rPr>
        <w:t>35</w:t>
      </w:r>
      <w:r>
        <w:rPr>
          <w:rFonts w:hint="eastAsia" w:ascii="宋体" w:hAnsi="宋体"/>
          <w:sz w:val="18"/>
          <w:highlight w:val="none"/>
        </w:rPr>
        <w:t>行÷</w:t>
      </w:r>
      <w:r>
        <w:rPr>
          <w:rFonts w:ascii="宋体" w:hAnsi="宋体"/>
          <w:sz w:val="18"/>
          <w:highlight w:val="none"/>
        </w:rPr>
        <w:t>34</w:t>
      </w:r>
      <w:r>
        <w:rPr>
          <w:rFonts w:hint="eastAsia" w:ascii="宋体" w:hAnsi="宋体"/>
          <w:sz w:val="18"/>
          <w:highlight w:val="none"/>
        </w:rPr>
        <w:t>行，</w:t>
      </w:r>
    </w:p>
    <w:p>
      <w:pPr>
        <w:spacing w:line="240" w:lineRule="exact"/>
        <w:ind w:firstLine="2408" w:firstLineChars="1400"/>
        <w:jc w:val="left"/>
        <w:rPr>
          <w:rFonts w:ascii="宋体" w:hAnsi="宋体"/>
          <w:spacing w:val="-4"/>
          <w:sz w:val="18"/>
          <w:highlight w:val="none"/>
        </w:rPr>
      </w:pPr>
      <w:r>
        <w:rPr>
          <w:rFonts w:ascii="宋体" w:hAnsi="宋体"/>
          <w:spacing w:val="-4"/>
          <w:sz w:val="18"/>
          <w:highlight w:val="none"/>
        </w:rPr>
        <w:t>37</w:t>
      </w:r>
      <w:r>
        <w:rPr>
          <w:rFonts w:hint="eastAsia" w:ascii="宋体" w:hAnsi="宋体"/>
          <w:spacing w:val="-4"/>
          <w:sz w:val="18"/>
          <w:highlight w:val="none"/>
        </w:rPr>
        <w:t>行÷</w:t>
      </w:r>
      <w:r>
        <w:rPr>
          <w:rFonts w:ascii="宋体" w:hAnsi="宋体"/>
          <w:spacing w:val="-4"/>
          <w:sz w:val="18"/>
          <w:highlight w:val="none"/>
        </w:rPr>
        <w:t>36</w:t>
      </w:r>
      <w:r>
        <w:rPr>
          <w:rFonts w:hint="eastAsia" w:ascii="宋体" w:hAnsi="宋体"/>
          <w:spacing w:val="-4"/>
          <w:sz w:val="18"/>
          <w:highlight w:val="none"/>
        </w:rPr>
        <w:t>行，</w:t>
      </w:r>
      <w:r>
        <w:rPr>
          <w:rFonts w:ascii="宋体" w:hAnsi="宋体"/>
          <w:spacing w:val="-4"/>
          <w:sz w:val="18"/>
          <w:highlight w:val="none"/>
        </w:rPr>
        <w:t>39</w:t>
      </w:r>
      <w:r>
        <w:rPr>
          <w:rFonts w:hint="eastAsia" w:ascii="宋体" w:hAnsi="宋体"/>
          <w:spacing w:val="-4"/>
          <w:sz w:val="18"/>
          <w:highlight w:val="none"/>
        </w:rPr>
        <w:t>行÷</w:t>
      </w:r>
      <w:r>
        <w:rPr>
          <w:rFonts w:ascii="宋体" w:hAnsi="宋体"/>
          <w:spacing w:val="-4"/>
          <w:sz w:val="18"/>
          <w:highlight w:val="none"/>
        </w:rPr>
        <w:t>38</w:t>
      </w:r>
      <w:r>
        <w:rPr>
          <w:rFonts w:hint="eastAsia" w:ascii="宋体" w:hAnsi="宋体"/>
          <w:spacing w:val="-4"/>
          <w:sz w:val="18"/>
          <w:highlight w:val="none"/>
        </w:rPr>
        <w:t>行，</w:t>
      </w:r>
      <w:r>
        <w:rPr>
          <w:rFonts w:ascii="宋体" w:hAnsi="宋体"/>
          <w:spacing w:val="-4"/>
          <w:sz w:val="18"/>
          <w:highlight w:val="none"/>
        </w:rPr>
        <w:t>58</w:t>
      </w:r>
      <w:r>
        <w:rPr>
          <w:rFonts w:hint="eastAsia" w:ascii="宋体" w:hAnsi="宋体"/>
          <w:spacing w:val="-4"/>
          <w:sz w:val="18"/>
          <w:highlight w:val="none"/>
        </w:rPr>
        <w:t>行÷</w:t>
      </w:r>
      <w:r>
        <w:rPr>
          <w:rFonts w:ascii="宋体" w:hAnsi="宋体"/>
          <w:spacing w:val="-4"/>
          <w:sz w:val="18"/>
          <w:highlight w:val="none"/>
        </w:rPr>
        <w:t>57</w:t>
      </w:r>
      <w:r>
        <w:rPr>
          <w:rFonts w:hint="eastAsia" w:ascii="宋体" w:hAnsi="宋体"/>
          <w:spacing w:val="-4"/>
          <w:sz w:val="18"/>
          <w:highlight w:val="none"/>
        </w:rPr>
        <w:t>行，</w:t>
      </w:r>
      <w:r>
        <w:rPr>
          <w:rFonts w:ascii="宋体" w:hAnsi="宋体"/>
          <w:spacing w:val="-4"/>
          <w:sz w:val="18"/>
          <w:highlight w:val="none"/>
        </w:rPr>
        <w:t>60</w:t>
      </w:r>
      <w:r>
        <w:rPr>
          <w:rFonts w:hint="eastAsia" w:ascii="宋体" w:hAnsi="宋体"/>
          <w:spacing w:val="-4"/>
          <w:sz w:val="18"/>
          <w:highlight w:val="none"/>
        </w:rPr>
        <w:t>行÷</w:t>
      </w:r>
      <w:r>
        <w:rPr>
          <w:rFonts w:ascii="宋体" w:hAnsi="宋体"/>
          <w:spacing w:val="-4"/>
          <w:sz w:val="18"/>
          <w:highlight w:val="none"/>
        </w:rPr>
        <w:t>59</w:t>
      </w:r>
      <w:r>
        <w:rPr>
          <w:rFonts w:hint="eastAsia" w:ascii="宋体" w:hAnsi="宋体"/>
          <w:spacing w:val="-4"/>
          <w:sz w:val="18"/>
          <w:highlight w:val="none"/>
        </w:rPr>
        <w:t>行，</w:t>
      </w:r>
      <w:r>
        <w:rPr>
          <w:rFonts w:ascii="宋体" w:hAnsi="宋体"/>
          <w:spacing w:val="-4"/>
          <w:sz w:val="18"/>
          <w:highlight w:val="none"/>
        </w:rPr>
        <w:t>62</w:t>
      </w:r>
      <w:r>
        <w:rPr>
          <w:rFonts w:hint="eastAsia" w:ascii="宋体" w:hAnsi="宋体"/>
          <w:spacing w:val="-4"/>
          <w:sz w:val="18"/>
          <w:highlight w:val="none"/>
        </w:rPr>
        <w:t>行÷</w:t>
      </w:r>
      <w:r>
        <w:rPr>
          <w:rFonts w:ascii="宋体" w:hAnsi="宋体"/>
          <w:spacing w:val="-4"/>
          <w:sz w:val="18"/>
          <w:highlight w:val="none"/>
        </w:rPr>
        <w:t>61</w:t>
      </w:r>
      <w:r>
        <w:rPr>
          <w:rFonts w:hint="eastAsia" w:ascii="宋体" w:hAnsi="宋体"/>
          <w:spacing w:val="-4"/>
          <w:sz w:val="18"/>
          <w:highlight w:val="none"/>
        </w:rPr>
        <w:t>行，</w:t>
      </w:r>
      <w:r>
        <w:rPr>
          <w:rFonts w:ascii="宋体" w:hAnsi="宋体"/>
          <w:spacing w:val="-4"/>
          <w:sz w:val="18"/>
          <w:highlight w:val="none"/>
        </w:rPr>
        <w:t>64</w:t>
      </w:r>
      <w:r>
        <w:rPr>
          <w:rFonts w:hint="eastAsia" w:ascii="宋体" w:hAnsi="宋体"/>
          <w:spacing w:val="-4"/>
          <w:sz w:val="18"/>
          <w:highlight w:val="none"/>
        </w:rPr>
        <w:t>行÷</w:t>
      </w:r>
      <w:r>
        <w:rPr>
          <w:rFonts w:ascii="宋体" w:hAnsi="宋体"/>
          <w:spacing w:val="-4"/>
          <w:sz w:val="18"/>
          <w:highlight w:val="none"/>
        </w:rPr>
        <w:t>63</w:t>
      </w:r>
      <w:r>
        <w:rPr>
          <w:rFonts w:hint="eastAsia" w:ascii="宋体" w:hAnsi="宋体"/>
          <w:spacing w:val="-4"/>
          <w:sz w:val="18"/>
          <w:highlight w:val="none"/>
        </w:rPr>
        <w:t>行，</w:t>
      </w:r>
    </w:p>
    <w:p>
      <w:pPr>
        <w:spacing w:line="240" w:lineRule="exact"/>
        <w:ind w:firstLine="2430" w:firstLineChars="1350"/>
        <w:jc w:val="left"/>
        <w:rPr>
          <w:rFonts w:ascii="宋体" w:hAnsi="宋体"/>
          <w:sz w:val="18"/>
          <w:highlight w:val="none"/>
        </w:rPr>
      </w:pPr>
      <w:r>
        <w:rPr>
          <w:rFonts w:ascii="宋体" w:hAnsi="宋体"/>
          <w:sz w:val="18"/>
          <w:highlight w:val="none"/>
        </w:rPr>
        <w:t>66</w:t>
      </w:r>
      <w:r>
        <w:rPr>
          <w:rFonts w:hint="eastAsia" w:ascii="宋体" w:hAnsi="宋体"/>
          <w:sz w:val="18"/>
          <w:highlight w:val="none"/>
        </w:rPr>
        <w:t>行÷</w:t>
      </w:r>
      <w:r>
        <w:rPr>
          <w:rFonts w:ascii="宋体" w:hAnsi="宋体"/>
          <w:sz w:val="18"/>
          <w:highlight w:val="none"/>
        </w:rPr>
        <w:t>65</w:t>
      </w:r>
      <w:r>
        <w:rPr>
          <w:rFonts w:hint="eastAsia" w:ascii="宋体" w:hAnsi="宋体"/>
          <w:sz w:val="18"/>
          <w:highlight w:val="none"/>
        </w:rPr>
        <w:t>行，</w:t>
      </w:r>
      <w:r>
        <w:rPr>
          <w:rFonts w:ascii="宋体" w:hAnsi="宋体"/>
          <w:sz w:val="18"/>
          <w:highlight w:val="none"/>
        </w:rPr>
        <w:t>68</w:t>
      </w:r>
      <w:r>
        <w:rPr>
          <w:rFonts w:hint="eastAsia" w:ascii="宋体" w:hAnsi="宋体"/>
          <w:sz w:val="18"/>
          <w:highlight w:val="none"/>
        </w:rPr>
        <w:t>行÷</w:t>
      </w:r>
      <w:r>
        <w:rPr>
          <w:rFonts w:ascii="宋体" w:hAnsi="宋体"/>
          <w:sz w:val="18"/>
          <w:highlight w:val="none"/>
        </w:rPr>
        <w:t>67</w:t>
      </w:r>
      <w:r>
        <w:rPr>
          <w:rFonts w:hint="eastAsia" w:ascii="宋体" w:hAnsi="宋体"/>
          <w:sz w:val="18"/>
          <w:highlight w:val="none"/>
        </w:rPr>
        <w:t>行，</w:t>
      </w:r>
      <w:r>
        <w:rPr>
          <w:rFonts w:ascii="宋体" w:hAnsi="宋体"/>
          <w:sz w:val="18"/>
          <w:highlight w:val="none"/>
        </w:rPr>
        <w:t>70</w:t>
      </w:r>
      <w:r>
        <w:rPr>
          <w:rFonts w:hint="eastAsia" w:ascii="宋体" w:hAnsi="宋体"/>
          <w:sz w:val="18"/>
          <w:highlight w:val="none"/>
        </w:rPr>
        <w:t>行÷</w:t>
      </w:r>
      <w:r>
        <w:rPr>
          <w:rFonts w:ascii="宋体" w:hAnsi="宋体"/>
          <w:sz w:val="18"/>
          <w:highlight w:val="none"/>
        </w:rPr>
        <w:t>69</w:t>
      </w:r>
      <w:r>
        <w:rPr>
          <w:rFonts w:hint="eastAsia" w:ascii="宋体" w:hAnsi="宋体"/>
          <w:sz w:val="18"/>
          <w:highlight w:val="none"/>
        </w:rPr>
        <w:t>行,72行÷71行，74行÷73行，7</w:t>
      </w:r>
      <w:r>
        <w:rPr>
          <w:rFonts w:ascii="宋体" w:hAnsi="宋体"/>
          <w:sz w:val="18"/>
          <w:highlight w:val="none"/>
        </w:rPr>
        <w:t>6</w:t>
      </w:r>
      <w:r>
        <w:rPr>
          <w:rFonts w:hint="eastAsia" w:ascii="宋体" w:hAnsi="宋体"/>
          <w:sz w:val="18"/>
          <w:highlight w:val="none"/>
        </w:rPr>
        <w:t>行</w:t>
      </w:r>
      <w:r>
        <w:rPr>
          <w:rFonts w:ascii="宋体" w:hAnsi="宋体"/>
          <w:sz w:val="18"/>
          <w:highlight w:val="none"/>
        </w:rPr>
        <w:t>÷75</w:t>
      </w:r>
      <w:r>
        <w:rPr>
          <w:rFonts w:hint="eastAsia" w:ascii="宋体" w:hAnsi="宋体"/>
          <w:sz w:val="18"/>
          <w:highlight w:val="none"/>
        </w:rPr>
        <w:t>行</w:t>
      </w:r>
      <w:r>
        <w:rPr>
          <w:rFonts w:ascii="宋体" w:hAnsi="宋体"/>
          <w:sz w:val="18"/>
          <w:highlight w:val="none"/>
        </w:rPr>
        <w:t>，</w:t>
      </w:r>
    </w:p>
    <w:p>
      <w:pPr>
        <w:spacing w:line="240" w:lineRule="exact"/>
        <w:ind w:firstLine="2408" w:firstLineChars="1400"/>
        <w:jc w:val="left"/>
        <w:rPr>
          <w:rFonts w:ascii="宋体" w:hAnsi="宋体"/>
          <w:spacing w:val="-4"/>
          <w:sz w:val="18"/>
          <w:highlight w:val="none"/>
        </w:rPr>
      </w:pPr>
      <w:r>
        <w:rPr>
          <w:rFonts w:hint="eastAsia" w:ascii="宋体" w:hAnsi="宋体"/>
          <w:spacing w:val="-4"/>
          <w:sz w:val="18"/>
          <w:highlight w:val="none"/>
        </w:rPr>
        <w:t>7</w:t>
      </w:r>
      <w:r>
        <w:rPr>
          <w:rFonts w:ascii="宋体" w:hAnsi="宋体"/>
          <w:spacing w:val="-4"/>
          <w:sz w:val="18"/>
          <w:highlight w:val="none"/>
        </w:rPr>
        <w:t>8</w:t>
      </w:r>
      <w:r>
        <w:rPr>
          <w:rFonts w:hint="eastAsia" w:ascii="宋体" w:hAnsi="宋体"/>
          <w:spacing w:val="-4"/>
          <w:sz w:val="18"/>
          <w:highlight w:val="none"/>
        </w:rPr>
        <w:t>行</w:t>
      </w:r>
      <w:r>
        <w:rPr>
          <w:rFonts w:ascii="宋体" w:hAnsi="宋体"/>
          <w:spacing w:val="-4"/>
          <w:sz w:val="18"/>
          <w:highlight w:val="none"/>
        </w:rPr>
        <w:t>÷77</w:t>
      </w:r>
      <w:r>
        <w:rPr>
          <w:rFonts w:hint="eastAsia" w:ascii="宋体" w:hAnsi="宋体"/>
          <w:spacing w:val="-4"/>
          <w:sz w:val="18"/>
          <w:highlight w:val="none"/>
        </w:rPr>
        <w:t>行</w:t>
      </w:r>
      <w:r>
        <w:rPr>
          <w:rFonts w:ascii="宋体" w:hAnsi="宋体"/>
          <w:spacing w:val="-4"/>
          <w:sz w:val="18"/>
          <w:highlight w:val="none"/>
        </w:rPr>
        <w:t>，</w:t>
      </w:r>
      <w:r>
        <w:rPr>
          <w:rFonts w:hint="eastAsia" w:ascii="宋体" w:hAnsi="宋体"/>
          <w:spacing w:val="-4"/>
          <w:sz w:val="18"/>
          <w:highlight w:val="none"/>
        </w:rPr>
        <w:t>81行</w:t>
      </w:r>
      <w:r>
        <w:rPr>
          <w:rFonts w:ascii="宋体" w:hAnsi="宋体"/>
          <w:spacing w:val="-4"/>
          <w:sz w:val="18"/>
          <w:highlight w:val="none"/>
        </w:rPr>
        <w:t>÷80</w:t>
      </w:r>
      <w:r>
        <w:rPr>
          <w:rFonts w:hint="eastAsia" w:ascii="宋体" w:hAnsi="宋体"/>
          <w:spacing w:val="-4"/>
          <w:sz w:val="18"/>
          <w:highlight w:val="none"/>
        </w:rPr>
        <w:t>行</w:t>
      </w:r>
      <w:r>
        <w:rPr>
          <w:rFonts w:ascii="宋体" w:hAnsi="宋体"/>
          <w:spacing w:val="-4"/>
          <w:sz w:val="18"/>
          <w:highlight w:val="none"/>
        </w:rPr>
        <w:t>，</w:t>
      </w:r>
      <w:r>
        <w:rPr>
          <w:rFonts w:hint="eastAsia" w:ascii="宋体" w:hAnsi="宋体"/>
          <w:spacing w:val="-4"/>
          <w:sz w:val="18"/>
          <w:highlight w:val="none"/>
        </w:rPr>
        <w:t>83行</w:t>
      </w:r>
      <w:r>
        <w:rPr>
          <w:rFonts w:ascii="宋体" w:hAnsi="宋体"/>
          <w:spacing w:val="-4"/>
          <w:sz w:val="18"/>
          <w:highlight w:val="none"/>
        </w:rPr>
        <w:t>÷82</w:t>
      </w:r>
      <w:r>
        <w:rPr>
          <w:rFonts w:hint="eastAsia" w:ascii="宋体" w:hAnsi="宋体"/>
          <w:spacing w:val="-4"/>
          <w:sz w:val="18"/>
          <w:highlight w:val="none"/>
        </w:rPr>
        <w:t>行</w:t>
      </w:r>
      <w:r>
        <w:rPr>
          <w:rFonts w:ascii="宋体" w:hAnsi="宋体"/>
          <w:spacing w:val="-4"/>
          <w:sz w:val="18"/>
          <w:highlight w:val="none"/>
        </w:rPr>
        <w:t>，</w:t>
      </w:r>
      <w:r>
        <w:rPr>
          <w:rFonts w:hint="eastAsia" w:ascii="宋体" w:hAnsi="宋体"/>
          <w:spacing w:val="-4"/>
          <w:sz w:val="18"/>
          <w:highlight w:val="none"/>
        </w:rPr>
        <w:t>85行</w:t>
      </w:r>
      <w:r>
        <w:rPr>
          <w:rFonts w:ascii="宋体" w:hAnsi="宋体"/>
          <w:spacing w:val="-4"/>
          <w:sz w:val="18"/>
          <w:highlight w:val="none"/>
        </w:rPr>
        <w:t>÷84</w:t>
      </w:r>
      <w:r>
        <w:rPr>
          <w:rFonts w:hint="eastAsia" w:ascii="宋体" w:hAnsi="宋体"/>
          <w:spacing w:val="-4"/>
          <w:sz w:val="18"/>
          <w:highlight w:val="none"/>
        </w:rPr>
        <w:t>行</w:t>
      </w:r>
      <w:r>
        <w:rPr>
          <w:rFonts w:ascii="宋体" w:hAnsi="宋体"/>
          <w:spacing w:val="-4"/>
          <w:sz w:val="18"/>
          <w:highlight w:val="none"/>
        </w:rPr>
        <w:t>，</w:t>
      </w:r>
      <w:r>
        <w:rPr>
          <w:rFonts w:hint="eastAsia" w:ascii="宋体" w:hAnsi="宋体"/>
          <w:spacing w:val="-4"/>
          <w:sz w:val="18"/>
          <w:highlight w:val="none"/>
        </w:rPr>
        <w:t>8</w:t>
      </w:r>
      <w:r>
        <w:rPr>
          <w:rFonts w:ascii="宋体" w:hAnsi="宋体"/>
          <w:spacing w:val="-4"/>
          <w:sz w:val="18"/>
          <w:highlight w:val="none"/>
        </w:rPr>
        <w:t>7</w:t>
      </w:r>
      <w:r>
        <w:rPr>
          <w:rFonts w:hint="eastAsia" w:ascii="宋体" w:hAnsi="宋体"/>
          <w:spacing w:val="-4"/>
          <w:sz w:val="18"/>
          <w:highlight w:val="none"/>
        </w:rPr>
        <w:t>行</w:t>
      </w:r>
      <w:r>
        <w:rPr>
          <w:rFonts w:ascii="宋体" w:hAnsi="宋体"/>
          <w:spacing w:val="-4"/>
          <w:sz w:val="18"/>
          <w:highlight w:val="none"/>
        </w:rPr>
        <w:t>÷86</w:t>
      </w:r>
      <w:r>
        <w:rPr>
          <w:rFonts w:hint="eastAsia" w:ascii="宋体" w:hAnsi="宋体"/>
          <w:spacing w:val="-4"/>
          <w:sz w:val="18"/>
          <w:highlight w:val="none"/>
        </w:rPr>
        <w:t>行</w:t>
      </w:r>
      <w:r>
        <w:rPr>
          <w:rFonts w:ascii="宋体" w:hAnsi="宋体"/>
          <w:spacing w:val="-4"/>
          <w:sz w:val="18"/>
          <w:highlight w:val="none"/>
        </w:rPr>
        <w:t>，</w:t>
      </w:r>
      <w:r>
        <w:rPr>
          <w:rFonts w:hint="eastAsia" w:ascii="宋体" w:hAnsi="宋体"/>
          <w:spacing w:val="-4"/>
          <w:sz w:val="18"/>
          <w:highlight w:val="none"/>
        </w:rPr>
        <w:t>8</w:t>
      </w:r>
      <w:r>
        <w:rPr>
          <w:rFonts w:ascii="宋体" w:hAnsi="宋体"/>
          <w:spacing w:val="-4"/>
          <w:sz w:val="18"/>
          <w:highlight w:val="none"/>
        </w:rPr>
        <w:t>9</w:t>
      </w:r>
      <w:r>
        <w:rPr>
          <w:rFonts w:hint="eastAsia" w:ascii="宋体" w:hAnsi="宋体"/>
          <w:spacing w:val="-4"/>
          <w:sz w:val="18"/>
          <w:highlight w:val="none"/>
        </w:rPr>
        <w:t>行</w:t>
      </w:r>
      <w:r>
        <w:rPr>
          <w:rFonts w:ascii="宋体" w:hAnsi="宋体"/>
          <w:spacing w:val="-4"/>
          <w:sz w:val="18"/>
          <w:highlight w:val="none"/>
        </w:rPr>
        <w:t>÷88</w:t>
      </w:r>
      <w:r>
        <w:rPr>
          <w:rFonts w:hint="eastAsia" w:ascii="宋体" w:hAnsi="宋体"/>
          <w:spacing w:val="-4"/>
          <w:sz w:val="18"/>
          <w:highlight w:val="none"/>
        </w:rPr>
        <w:t>行（简</w:t>
      </w:r>
    </w:p>
    <w:p>
      <w:pPr>
        <w:spacing w:line="240" w:lineRule="exact"/>
        <w:ind w:firstLine="2430" w:firstLineChars="1350"/>
        <w:jc w:val="left"/>
        <w:rPr>
          <w:rFonts w:ascii="宋体" w:hAnsi="宋体"/>
          <w:sz w:val="18"/>
          <w:highlight w:val="none"/>
        </w:rPr>
      </w:pPr>
      <w:r>
        <w:rPr>
          <w:rFonts w:hint="eastAsia" w:ascii="宋体" w:hAnsi="宋体"/>
          <w:sz w:val="18"/>
          <w:highlight w:val="none"/>
        </w:rPr>
        <w:t>称“相关行比值”，下同）</w:t>
      </w:r>
    </w:p>
    <w:p>
      <w:pPr>
        <w:spacing w:line="240" w:lineRule="exact"/>
        <w:ind w:firstLine="2430" w:firstLineChars="1350"/>
        <w:jc w:val="left"/>
        <w:rPr>
          <w:rFonts w:ascii="宋体" w:hAnsi="宋体"/>
          <w:sz w:val="18"/>
          <w:highlight w:val="none"/>
        </w:rPr>
      </w:pPr>
      <w:r>
        <w:rPr>
          <w:rFonts w:ascii="宋体" w:hAnsi="宋体"/>
          <w:sz w:val="18"/>
          <w:highlight w:val="none"/>
        </w:rPr>
        <w:t>03</w:t>
      </w:r>
      <w:r>
        <w:rPr>
          <w:rFonts w:hint="eastAsia" w:ascii="宋体" w:hAnsi="宋体"/>
          <w:sz w:val="18"/>
          <w:highlight w:val="none"/>
        </w:rPr>
        <w:t>、</w:t>
      </w:r>
      <w:r>
        <w:rPr>
          <w:rFonts w:ascii="宋体" w:hAnsi="宋体"/>
          <w:sz w:val="18"/>
          <w:highlight w:val="none"/>
        </w:rPr>
        <w:t>06</w:t>
      </w:r>
      <w:r>
        <w:rPr>
          <w:rFonts w:hint="eastAsia" w:ascii="宋体" w:hAnsi="宋体"/>
          <w:sz w:val="18"/>
          <w:highlight w:val="none"/>
        </w:rPr>
        <w:t>列中：</w:t>
      </w:r>
      <w:r>
        <w:rPr>
          <w:rFonts w:ascii="宋体" w:hAnsi="宋体"/>
          <w:sz w:val="18"/>
          <w:highlight w:val="none"/>
        </w:rPr>
        <w:t>4＜相关行比值；</w:t>
      </w:r>
    </w:p>
    <w:p>
      <w:pPr>
        <w:spacing w:line="240" w:lineRule="exact"/>
        <w:ind w:firstLine="2430" w:firstLineChars="1350"/>
        <w:jc w:val="left"/>
        <w:rPr>
          <w:rFonts w:ascii="宋体" w:hAnsi="宋体"/>
          <w:sz w:val="18"/>
          <w:highlight w:val="none"/>
        </w:rPr>
      </w:pPr>
      <w:r>
        <w:rPr>
          <w:rFonts w:ascii="宋体" w:hAnsi="宋体"/>
          <w:sz w:val="18"/>
          <w:highlight w:val="none"/>
        </w:rPr>
        <w:t>07</w:t>
      </w:r>
      <w:r>
        <w:rPr>
          <w:rFonts w:hint="eastAsia" w:ascii="宋体" w:hAnsi="宋体"/>
          <w:sz w:val="18"/>
          <w:highlight w:val="none"/>
        </w:rPr>
        <w:t>、</w:t>
      </w:r>
      <w:r>
        <w:rPr>
          <w:rFonts w:ascii="宋体" w:hAnsi="宋体"/>
          <w:sz w:val="18"/>
          <w:highlight w:val="none"/>
        </w:rPr>
        <w:t>08</w:t>
      </w:r>
      <w:r>
        <w:rPr>
          <w:rFonts w:hint="eastAsia" w:ascii="宋体" w:hAnsi="宋体"/>
          <w:sz w:val="18"/>
          <w:highlight w:val="none"/>
        </w:rPr>
        <w:t>列中：</w:t>
      </w:r>
      <w:r>
        <w:rPr>
          <w:rFonts w:ascii="宋体" w:hAnsi="宋体"/>
          <w:sz w:val="18"/>
          <w:highlight w:val="none"/>
        </w:rPr>
        <w:t>2＜相关行比值≤4；</w:t>
      </w:r>
    </w:p>
    <w:p>
      <w:pPr>
        <w:spacing w:line="240" w:lineRule="exact"/>
        <w:ind w:firstLine="2430" w:firstLineChars="1350"/>
        <w:jc w:val="left"/>
        <w:rPr>
          <w:rFonts w:ascii="宋体" w:hAnsi="宋体"/>
          <w:sz w:val="18"/>
          <w:highlight w:val="none"/>
        </w:rPr>
      </w:pPr>
      <w:r>
        <w:rPr>
          <w:rFonts w:ascii="宋体" w:hAnsi="宋体"/>
          <w:sz w:val="18"/>
          <w:highlight w:val="none"/>
        </w:rPr>
        <w:t>09</w:t>
      </w:r>
      <w:r>
        <w:rPr>
          <w:rFonts w:hint="eastAsia" w:ascii="宋体" w:hAnsi="宋体"/>
          <w:sz w:val="18"/>
          <w:highlight w:val="none"/>
        </w:rPr>
        <w:t>、1</w:t>
      </w:r>
      <w:r>
        <w:rPr>
          <w:rFonts w:ascii="宋体" w:hAnsi="宋体"/>
          <w:sz w:val="18"/>
          <w:highlight w:val="none"/>
        </w:rPr>
        <w:t>0</w:t>
      </w:r>
      <w:r>
        <w:rPr>
          <w:rFonts w:hint="eastAsia" w:ascii="宋体" w:hAnsi="宋体"/>
          <w:sz w:val="18"/>
          <w:highlight w:val="none"/>
        </w:rPr>
        <w:t>列中：相关行比值≤</w:t>
      </w:r>
      <w:r>
        <w:rPr>
          <w:rFonts w:ascii="宋体" w:hAnsi="宋体"/>
          <w:sz w:val="18"/>
          <w:highlight w:val="none"/>
        </w:rPr>
        <w:t>2；</w:t>
      </w:r>
    </w:p>
    <w:p>
      <w:pPr>
        <w:spacing w:line="240" w:lineRule="exact"/>
        <w:ind w:firstLine="2430" w:firstLineChars="1350"/>
        <w:jc w:val="left"/>
        <w:rPr>
          <w:rFonts w:ascii="宋体" w:hAnsi="宋体"/>
          <w:sz w:val="18"/>
          <w:highlight w:val="none"/>
        </w:rPr>
      </w:pPr>
      <w:r>
        <w:rPr>
          <w:rFonts w:ascii="宋体" w:hAnsi="宋体"/>
          <w:sz w:val="18"/>
          <w:highlight w:val="none"/>
        </w:rPr>
        <w:t>2</w:t>
      </w:r>
      <w:r>
        <w:rPr>
          <w:rFonts w:hint="eastAsia" w:ascii="宋体" w:hAnsi="宋体"/>
          <w:sz w:val="18"/>
          <w:highlight w:val="none"/>
        </w:rPr>
        <w:t>9行÷</w:t>
      </w:r>
      <w:r>
        <w:rPr>
          <w:rFonts w:ascii="宋体" w:hAnsi="宋体"/>
          <w:sz w:val="18"/>
          <w:highlight w:val="none"/>
        </w:rPr>
        <w:t>2</w:t>
      </w:r>
      <w:r>
        <w:rPr>
          <w:rFonts w:hint="eastAsia" w:ascii="宋体" w:hAnsi="宋体"/>
          <w:sz w:val="18"/>
          <w:highlight w:val="none"/>
        </w:rPr>
        <w:t>7行≤</w:t>
      </w:r>
      <w:r>
        <w:rPr>
          <w:rFonts w:ascii="宋体" w:hAnsi="宋体"/>
          <w:sz w:val="18"/>
          <w:highlight w:val="none"/>
        </w:rPr>
        <w:t>2.25；</w:t>
      </w:r>
    </w:p>
    <w:p>
      <w:pPr>
        <w:spacing w:line="240" w:lineRule="exact"/>
        <w:ind w:firstLine="2430" w:firstLineChars="1350"/>
        <w:jc w:val="left"/>
        <w:rPr>
          <w:rFonts w:ascii="宋体" w:hAnsi="宋体"/>
          <w:sz w:val="18"/>
          <w:highlight w:val="none"/>
        </w:rPr>
      </w:pPr>
      <w:r>
        <w:rPr>
          <w:rFonts w:ascii="宋体" w:hAnsi="宋体"/>
          <w:sz w:val="18"/>
          <w:highlight w:val="none"/>
        </w:rPr>
        <w:t>7</w:t>
      </w:r>
      <w:r>
        <w:rPr>
          <w:rFonts w:hint="eastAsia" w:ascii="宋体" w:hAnsi="宋体"/>
          <w:sz w:val="18"/>
          <w:highlight w:val="none"/>
        </w:rPr>
        <w:t>9行÷</w:t>
      </w:r>
      <w:r>
        <w:rPr>
          <w:rFonts w:ascii="宋体" w:hAnsi="宋体"/>
          <w:sz w:val="18"/>
          <w:highlight w:val="none"/>
        </w:rPr>
        <w:t>7</w:t>
      </w:r>
      <w:r>
        <w:rPr>
          <w:rFonts w:hint="eastAsia" w:ascii="宋体" w:hAnsi="宋体"/>
          <w:sz w:val="18"/>
          <w:highlight w:val="none"/>
        </w:rPr>
        <w:t>7行≤</w:t>
      </w:r>
      <w:r>
        <w:rPr>
          <w:rFonts w:ascii="宋体" w:hAnsi="宋体"/>
          <w:sz w:val="18"/>
          <w:highlight w:val="none"/>
        </w:rPr>
        <w:t>2.25</w:t>
      </w:r>
      <w:r>
        <w:rPr>
          <w:rFonts w:hint="eastAsia" w:ascii="宋体" w:hAnsi="宋体"/>
          <w:sz w:val="18"/>
          <w:highlight w:val="none"/>
        </w:rPr>
        <w:t>。</w:t>
      </w:r>
    </w:p>
    <w:p>
      <w:pPr>
        <w:spacing w:line="0" w:lineRule="atLeast"/>
        <w:jc w:val="left"/>
        <w:rPr>
          <w:rFonts w:ascii="宋体" w:hAnsi="宋体"/>
          <w:sz w:val="18"/>
          <w:highlight w:val="none"/>
        </w:rPr>
        <w:sectPr>
          <w:pgSz w:w="11907" w:h="16839"/>
          <w:pgMar w:top="1418" w:right="1247" w:bottom="1247" w:left="1247" w:header="851" w:footer="992" w:gutter="0"/>
          <w:cols w:space="425" w:num="1"/>
          <w:docGrid w:type="lines" w:linePitch="312" w:charSpace="0"/>
        </w:sectPr>
      </w:pPr>
    </w:p>
    <w:p>
      <w:pPr>
        <w:pStyle w:val="3"/>
        <w:spacing w:before="0" w:after="0" w:line="240" w:lineRule="auto"/>
        <w:jc w:val="center"/>
        <w:rPr>
          <w:rFonts w:ascii="宋体" w:hAnsi="宋体" w:eastAsia="宋体"/>
          <w:b w:val="0"/>
          <w:highlight w:val="none"/>
        </w:rPr>
      </w:pPr>
      <w:bookmarkStart w:id="69" w:name="_Toc366829208"/>
      <w:bookmarkStart w:id="70" w:name="_Toc13670544"/>
      <w:bookmarkStart w:id="71" w:name="_Toc366827508"/>
      <w:bookmarkStart w:id="72" w:name="_Toc366828971"/>
      <w:bookmarkStart w:id="73" w:name="_Toc366830053"/>
      <w:bookmarkStart w:id="74" w:name="_Toc366829093"/>
      <w:bookmarkStart w:id="75" w:name="_Toc55893101"/>
      <w:bookmarkStart w:id="76" w:name="_Toc366829529"/>
      <w:r>
        <w:rPr>
          <w:bCs w:val="0"/>
          <w:sz w:val="18"/>
          <w:szCs w:val="18"/>
          <w:highlight w:val="none"/>
        </w:rPr>
        <mc:AlternateContent>
          <mc:Choice Requires="wps">
            <w:drawing>
              <wp:anchor distT="0" distB="0" distL="114300" distR="114300" simplePos="0" relativeHeight="251650048" behindDoc="0" locked="0" layoutInCell="1" allowOverlap="1">
                <wp:simplePos x="0" y="0"/>
                <wp:positionH relativeFrom="column">
                  <wp:posOffset>4025265</wp:posOffset>
                </wp:positionH>
                <wp:positionV relativeFrom="paragraph">
                  <wp:posOffset>295275</wp:posOffset>
                </wp:positionV>
                <wp:extent cx="609600" cy="748665"/>
                <wp:effectExtent l="0" t="0" r="19050" b="12065"/>
                <wp:wrapNone/>
                <wp:docPr id="78"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6.95pt;margin-top:23.25pt;height:58.95pt;width:48pt;z-index:251650048;mso-width-relative:page;mso-height-relative:page;" fillcolor="#FFFFFF" filled="t" stroked="t" coordsize="21600,21600" o:gfxdata="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5Jqx9sAAAAKAQAADwAAAAAAAAABACAAAAAi&#10;AAAAZHJzL2Rvd25yZXYueG1sUEsBAhQAFAAAAAgAh07iQLOxomkHAgAAKQQAAA4AAAAAAAAAAQAg&#10;AAAAKg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bCs w:val="0"/>
          <w:sz w:val="18"/>
          <w:szCs w:val="18"/>
          <w:highlight w:val="none"/>
        </w:rPr>
        <mc:AlternateContent>
          <mc:Choice Requires="wps">
            <w:drawing>
              <wp:anchor distT="0" distB="0" distL="114300" distR="114300" simplePos="0" relativeHeight="251646976" behindDoc="0" locked="0" layoutInCell="1" allowOverlap="1">
                <wp:simplePos x="0" y="0"/>
                <wp:positionH relativeFrom="column">
                  <wp:posOffset>4673600</wp:posOffset>
                </wp:positionH>
                <wp:positionV relativeFrom="paragraph">
                  <wp:posOffset>302895</wp:posOffset>
                </wp:positionV>
                <wp:extent cx="1333500" cy="748665"/>
                <wp:effectExtent l="0" t="0" r="19050" b="12065"/>
                <wp:wrapNone/>
                <wp:docPr id="77"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W2</w:t>
                            </w:r>
                            <w:r>
                              <w:rPr>
                                <w:rFonts w:hint="eastAsia" w:ascii="宋体" w:hAnsi="宋体"/>
                                <w:sz w:val="18"/>
                              </w:rPr>
                              <w:t>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8pt;margin-top:23.85pt;height:58.95pt;width:105pt;z-index:251646976;mso-width-relative:page;mso-height-relative:page;" fillcolor="#FFFFFF" filled="t" stroked="t" coordsize="21600,21600" o:gfxdata="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Lty0NoAAAAKAQAADwAAAAAAAAABACAAAAAi&#10;AAAAZHJzL2Rvd25yZXYueG1sUEsBAhQAFAAAAAgAh07iQAowBJYIAgAAKgQAAA4AAAAAAAAAAQAg&#10;AAAAKQ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W2</w:t>
                      </w:r>
                      <w:r>
                        <w:rPr>
                          <w:rFonts w:hint="eastAsia" w:ascii="宋体" w:hAnsi="宋体"/>
                          <w:sz w:val="18"/>
                        </w:rPr>
                        <w:t>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v:textbox>
              </v:shape>
            </w:pict>
          </mc:Fallback>
        </mc:AlternateContent>
      </w:r>
      <w:r>
        <w:rPr>
          <w:rFonts w:hint="eastAsia" w:ascii="宋体" w:hAnsi="宋体" w:eastAsia="宋体"/>
          <w:b w:val="0"/>
          <w:highlight w:val="none"/>
        </w:rPr>
        <w:t>水路运输工具拥有量</w:t>
      </w:r>
      <w:bookmarkEnd w:id="69"/>
      <w:bookmarkEnd w:id="70"/>
      <w:bookmarkEnd w:id="71"/>
      <w:bookmarkEnd w:id="72"/>
      <w:bookmarkEnd w:id="73"/>
      <w:bookmarkEnd w:id="74"/>
      <w:bookmarkEnd w:id="75"/>
      <w:bookmarkEnd w:id="76"/>
    </w:p>
    <w:p>
      <w:pPr>
        <w:spacing w:line="0" w:lineRule="atLeast"/>
        <w:jc w:val="center"/>
        <w:rPr>
          <w:bCs/>
          <w:sz w:val="18"/>
          <w:szCs w:val="18"/>
          <w:highlight w:val="none"/>
        </w:rPr>
      </w:pPr>
    </w:p>
    <w:p>
      <w:pPr>
        <w:spacing w:line="0" w:lineRule="atLeast"/>
        <w:jc w:val="center"/>
        <w:rPr>
          <w:bCs/>
          <w:sz w:val="18"/>
          <w:szCs w:val="18"/>
          <w:highlight w:val="none"/>
        </w:rPr>
      </w:pPr>
    </w:p>
    <w:p>
      <w:pPr>
        <w:spacing w:line="0" w:lineRule="atLeast"/>
        <w:jc w:val="center"/>
        <w:rPr>
          <w:bCs/>
          <w:sz w:val="18"/>
          <w:szCs w:val="18"/>
          <w:highlight w:val="none"/>
        </w:rPr>
      </w:pPr>
    </w:p>
    <w:p>
      <w:pPr>
        <w:spacing w:line="0" w:lineRule="atLeast"/>
        <w:jc w:val="center"/>
        <w:rPr>
          <w:bCs/>
          <w:sz w:val="18"/>
          <w:szCs w:val="18"/>
          <w:highlight w:val="none"/>
        </w:rPr>
      </w:pPr>
    </w:p>
    <w:p>
      <w:pPr>
        <w:spacing w:line="0" w:lineRule="atLeast"/>
        <w:jc w:val="left"/>
        <w:rPr>
          <w:bCs/>
          <w:sz w:val="18"/>
          <w:szCs w:val="18"/>
          <w:highlight w:val="none"/>
        </w:rPr>
      </w:pPr>
      <w:r>
        <w:rPr>
          <w:rFonts w:hint="eastAsia" w:ascii="宋体" w:hAnsi="宋体"/>
          <w:sz w:val="18"/>
          <w:szCs w:val="18"/>
          <w:highlight w:val="none"/>
        </w:rPr>
        <w:t>填报</w:t>
      </w:r>
      <w:r>
        <w:rPr>
          <w:rFonts w:ascii="宋体" w:hAnsi="宋体"/>
          <w:sz w:val="18"/>
          <w:szCs w:val="18"/>
          <w:highlight w:val="none"/>
        </w:rPr>
        <w:t>单位</w:t>
      </w:r>
      <w:r>
        <w:rPr>
          <w:rFonts w:hint="eastAsia" w:ascii="宋体" w:hAnsi="宋体"/>
          <w:sz w:val="18"/>
          <w:szCs w:val="18"/>
          <w:highlight w:val="none"/>
        </w:rPr>
        <w:t>：                                      20   年</w:t>
      </w:r>
    </w:p>
    <w:tbl>
      <w:tblPr>
        <w:tblStyle w:val="39"/>
        <w:tblW w:w="9413" w:type="dxa"/>
        <w:jc w:val="center"/>
        <w:tblInd w:w="0" w:type="dxa"/>
        <w:tblLayout w:type="fixed"/>
        <w:tblCellMar>
          <w:top w:w="0" w:type="dxa"/>
          <w:left w:w="0" w:type="dxa"/>
          <w:bottom w:w="0" w:type="dxa"/>
          <w:right w:w="0" w:type="dxa"/>
        </w:tblCellMar>
      </w:tblPr>
      <w:tblGrid>
        <w:gridCol w:w="949"/>
        <w:gridCol w:w="1205"/>
        <w:gridCol w:w="810"/>
        <w:gridCol w:w="734"/>
        <w:gridCol w:w="730"/>
        <w:gridCol w:w="732"/>
        <w:gridCol w:w="732"/>
        <w:gridCol w:w="813"/>
        <w:gridCol w:w="902"/>
        <w:gridCol w:w="902"/>
        <w:gridCol w:w="904"/>
      </w:tblGrid>
      <w:tr>
        <w:tblPrEx>
          <w:tblLayout w:type="fixed"/>
          <w:tblCellMar>
            <w:top w:w="0" w:type="dxa"/>
            <w:left w:w="0" w:type="dxa"/>
            <w:bottom w:w="0" w:type="dxa"/>
            <w:right w:w="0" w:type="dxa"/>
          </w:tblCellMar>
        </w:tblPrEx>
        <w:trPr>
          <w:cantSplit/>
          <w:trHeight w:val="20" w:hRule="atLeast"/>
          <w:jc w:val="center"/>
        </w:trPr>
        <w:tc>
          <w:tcPr>
            <w:tcW w:w="2154" w:type="dxa"/>
            <w:gridSpan w:val="2"/>
            <w:vMerge w:val="restart"/>
            <w:tcBorders>
              <w:top w:val="single" w:color="auto" w:sz="8" w:space="0"/>
              <w:left w:val="nil"/>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指标名称</w:t>
            </w:r>
          </w:p>
        </w:tc>
        <w:tc>
          <w:tcPr>
            <w:tcW w:w="810" w:type="dxa"/>
            <w:vMerge w:val="restart"/>
            <w:tcBorders>
              <w:top w:val="single" w:color="auto" w:sz="8" w:space="0"/>
              <w:left w:val="single" w:color="auto" w:sz="2" w:space="0"/>
              <w:bottom w:val="single" w:color="auto" w:sz="2" w:space="0"/>
              <w:right w:val="single" w:color="auto" w:sz="2" w:space="0"/>
            </w:tcBorders>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宋体" w:hAnsi="宋体" w:eastAsia="宋体" w:cs="Times New Roman"/>
                <w:kern w:val="2"/>
                <w:sz w:val="18"/>
                <w:szCs w:val="24"/>
                <w:highlight w:val="none"/>
              </w:rPr>
            </w:pPr>
            <w:r>
              <w:rPr>
                <w:rFonts w:hint="eastAsia" w:ascii="宋体" w:hAnsi="宋体" w:eastAsia="宋体" w:cs="Times New Roman"/>
                <w:kern w:val="2"/>
                <w:sz w:val="18"/>
                <w:highlight w:val="none"/>
              </w:rPr>
              <w:t>计量单位</w:t>
            </w:r>
          </w:p>
        </w:tc>
        <w:tc>
          <w:tcPr>
            <w:tcW w:w="734" w:type="dxa"/>
            <w:vMerge w:val="restart"/>
            <w:tcBorders>
              <w:top w:val="single" w:color="auto" w:sz="8"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代码</w:t>
            </w:r>
          </w:p>
        </w:tc>
        <w:tc>
          <w:tcPr>
            <w:tcW w:w="730" w:type="dxa"/>
            <w:vMerge w:val="restart"/>
            <w:tcBorders>
              <w:top w:val="single" w:color="auto" w:sz="8" w:space="0"/>
              <w:left w:val="single" w:color="auto" w:sz="2" w:space="0"/>
              <w:bottom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总计</w:t>
            </w:r>
          </w:p>
        </w:tc>
        <w:tc>
          <w:tcPr>
            <w:tcW w:w="732" w:type="dxa"/>
            <w:tcBorders>
              <w:top w:val="single" w:color="auto" w:sz="8" w:space="0"/>
              <w:left w:val="nil"/>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p>
        </w:tc>
        <w:tc>
          <w:tcPr>
            <w:tcW w:w="732" w:type="dxa"/>
            <w:vMerge w:val="restart"/>
            <w:tcBorders>
              <w:top w:val="single" w:color="auto" w:sz="8" w:space="0"/>
              <w:left w:val="single" w:color="auto" w:sz="2" w:space="0"/>
              <w:bottom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内河</w:t>
            </w:r>
          </w:p>
        </w:tc>
        <w:tc>
          <w:tcPr>
            <w:tcW w:w="813" w:type="dxa"/>
            <w:tcBorders>
              <w:top w:val="single" w:color="auto" w:sz="8"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p>
        </w:tc>
        <w:tc>
          <w:tcPr>
            <w:tcW w:w="902" w:type="dxa"/>
            <w:vMerge w:val="restart"/>
            <w:tcBorders>
              <w:top w:val="single" w:color="auto" w:sz="8" w:space="0"/>
              <w:left w:val="single" w:color="auto" w:sz="2" w:space="0"/>
              <w:bottom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沿海</w:t>
            </w:r>
          </w:p>
        </w:tc>
        <w:tc>
          <w:tcPr>
            <w:tcW w:w="902" w:type="dxa"/>
            <w:tcBorders>
              <w:top w:val="single" w:color="auto" w:sz="8"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p>
        </w:tc>
        <w:tc>
          <w:tcPr>
            <w:tcW w:w="904" w:type="dxa"/>
            <w:vMerge w:val="restart"/>
            <w:tcBorders>
              <w:top w:val="single" w:color="auto" w:sz="8" w:space="0"/>
              <w:left w:val="single" w:color="auto" w:sz="2" w:space="0"/>
              <w:bottom w:val="single" w:color="auto" w:sz="2" w:space="0"/>
              <w:right w:val="nil"/>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远洋</w:t>
            </w:r>
          </w:p>
        </w:tc>
      </w:tr>
      <w:tr>
        <w:tblPrEx>
          <w:tblLayout w:type="fixed"/>
          <w:tblCellMar>
            <w:top w:w="0" w:type="dxa"/>
            <w:left w:w="0" w:type="dxa"/>
            <w:bottom w:w="0" w:type="dxa"/>
            <w:right w:w="0" w:type="dxa"/>
          </w:tblCellMar>
        </w:tblPrEx>
        <w:trPr>
          <w:cantSplit/>
          <w:trHeight w:val="233" w:hRule="atLeast"/>
          <w:jc w:val="center"/>
        </w:trPr>
        <w:tc>
          <w:tcPr>
            <w:tcW w:w="2154" w:type="dxa"/>
            <w:gridSpan w:val="2"/>
            <w:vMerge w:val="continue"/>
            <w:tcBorders>
              <w:top w:val="single" w:color="auto" w:sz="2" w:space="0"/>
              <w:left w:val="nil"/>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0"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p>
        </w:tc>
        <w:tc>
          <w:tcPr>
            <w:tcW w:w="734"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0"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个体</w:t>
            </w:r>
          </w:p>
        </w:tc>
        <w:tc>
          <w:tcPr>
            <w:tcW w:w="732"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个体</w:t>
            </w:r>
          </w:p>
        </w:tc>
        <w:tc>
          <w:tcPr>
            <w:tcW w:w="902" w:type="dxa"/>
            <w:vMerge w:val="continue"/>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个体</w:t>
            </w:r>
          </w:p>
        </w:tc>
        <w:tc>
          <w:tcPr>
            <w:tcW w:w="904" w:type="dxa"/>
            <w:vMerge w:val="continue"/>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甲</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乙</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丙</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01</w:t>
            </w: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02</w:t>
            </w: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03</w:t>
            </w: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04</w:t>
            </w: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05</w:t>
            </w: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06</w:t>
            </w:r>
          </w:p>
        </w:tc>
        <w:tc>
          <w:tcPr>
            <w:tcW w:w="904" w:type="dxa"/>
            <w:tcBorders>
              <w:top w:val="single" w:color="auto" w:sz="2" w:space="0"/>
              <w:left w:val="single" w:color="auto" w:sz="2" w:space="0"/>
              <w:bottom w:val="single" w:color="auto" w:sz="2" w:space="0"/>
              <w:right w:val="nil"/>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07</w:t>
            </w: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rPr>
                <w:rFonts w:ascii="宋体" w:hAnsi="宋体" w:cs="Arial Unicode MS"/>
                <w:sz w:val="18"/>
                <w:highlight w:val="none"/>
              </w:rPr>
            </w:pPr>
            <w:r>
              <w:rPr>
                <w:rFonts w:hint="eastAsia" w:ascii="宋体" w:hAnsi="宋体"/>
                <w:sz w:val="18"/>
                <w:highlight w:val="none"/>
              </w:rPr>
              <w:t>一、机动船　　艘数</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艘</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0</w:t>
            </w:r>
            <w:r>
              <w:rPr>
                <w:rFonts w:ascii="宋体" w:hAnsi="宋体"/>
                <w:sz w:val="18"/>
                <w:highlight w:val="none"/>
              </w:rPr>
              <w:t>1</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pStyle w:val="21"/>
              <w:keepNext/>
              <w:spacing w:line="0" w:lineRule="atLeast"/>
              <w:rPr>
                <w:rFonts w:ascii="宋体" w:hAnsi="宋体" w:cs="Arial Unicode MS"/>
                <w:szCs w:val="24"/>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总吨</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吨位</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0</w:t>
            </w:r>
            <w:r>
              <w:rPr>
                <w:rFonts w:ascii="宋体" w:hAnsi="宋体"/>
                <w:sz w:val="18"/>
                <w:highlight w:val="none"/>
              </w:rPr>
              <w:t>2</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w:t>
            </w: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w:t>
            </w: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总载重量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吨</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0</w:t>
            </w:r>
            <w:r>
              <w:rPr>
                <w:rFonts w:ascii="宋体" w:hAnsi="宋体"/>
                <w:sz w:val="18"/>
                <w:highlight w:val="none"/>
              </w:rPr>
              <w:t>3</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净载重量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吨</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0</w:t>
            </w:r>
            <w:r>
              <w:rPr>
                <w:rFonts w:ascii="宋体" w:hAnsi="宋体"/>
                <w:sz w:val="18"/>
                <w:highlight w:val="none"/>
              </w:rPr>
              <w:t>4</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载客量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客位</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0</w:t>
            </w:r>
            <w:r>
              <w:rPr>
                <w:rFonts w:ascii="宋体" w:hAnsi="宋体"/>
                <w:sz w:val="18"/>
                <w:highlight w:val="none"/>
              </w:rPr>
              <w:t>5</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标准箱位</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TEU</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0</w:t>
            </w:r>
            <w:r>
              <w:rPr>
                <w:rFonts w:ascii="宋体" w:hAnsi="宋体"/>
                <w:sz w:val="18"/>
                <w:highlight w:val="none"/>
              </w:rPr>
              <w:t>6</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功率</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千瓦</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0</w:t>
            </w:r>
            <w:r>
              <w:rPr>
                <w:rFonts w:ascii="宋体" w:hAnsi="宋体"/>
                <w:sz w:val="18"/>
                <w:highlight w:val="none"/>
              </w:rPr>
              <w:t>7</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tcMar>
              <w:top w:w="0" w:type="dxa"/>
              <w:left w:w="0" w:type="dxa"/>
              <w:bottom w:w="0" w:type="dxa"/>
              <w:right w:w="0" w:type="dxa"/>
            </w:tcMar>
            <w:vAlign w:val="center"/>
          </w:tcPr>
          <w:p>
            <w:pPr>
              <w:keepNext/>
              <w:spacing w:line="0" w:lineRule="atLeast"/>
              <w:ind w:firstLine="360" w:firstLineChars="200"/>
              <w:rPr>
                <w:rFonts w:ascii="宋体" w:hAnsi="宋体" w:cs="Arial Unicode MS"/>
                <w:sz w:val="18"/>
                <w:highlight w:val="none"/>
              </w:rPr>
            </w:pPr>
            <w:r>
              <w:rPr>
                <w:rFonts w:hint="eastAsia" w:ascii="宋体" w:hAnsi="宋体"/>
                <w:sz w:val="18"/>
                <w:highlight w:val="none"/>
              </w:rPr>
              <w:t>1.</w:t>
            </w:r>
            <w:r>
              <w:rPr>
                <w:rFonts w:ascii="宋体" w:hAnsi="宋体"/>
                <w:sz w:val="18"/>
                <w:highlight w:val="none"/>
              </w:rPr>
              <w:t>客</w:t>
            </w:r>
            <w:r>
              <w:rPr>
                <w:rFonts w:hint="eastAsia" w:ascii="宋体" w:hAnsi="宋体"/>
                <w:sz w:val="18"/>
                <w:highlight w:val="none"/>
              </w:rPr>
              <w:t>　船　</w:t>
            </w:r>
            <w:r>
              <w:rPr>
                <w:rFonts w:ascii="宋体" w:hAnsi="宋体"/>
                <w:sz w:val="18"/>
                <w:highlight w:val="none"/>
              </w:rPr>
              <w:t>艘数</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艘</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0</w:t>
            </w:r>
            <w:r>
              <w:rPr>
                <w:rFonts w:ascii="宋体" w:hAnsi="宋体"/>
                <w:sz w:val="18"/>
                <w:highlight w:val="none"/>
              </w:rPr>
              <w:t>8</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总吨</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吨位</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0</w:t>
            </w:r>
            <w:r>
              <w:rPr>
                <w:rFonts w:ascii="宋体" w:hAnsi="宋体"/>
                <w:sz w:val="18"/>
                <w:highlight w:val="none"/>
              </w:rPr>
              <w:t>9</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w:t>
            </w: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w:t>
            </w: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总载重量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吨</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10</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净载重量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吨</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11</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载客量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客位</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12</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功率</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千瓦</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13</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tcMar>
              <w:top w:w="0" w:type="dxa"/>
              <w:left w:w="0" w:type="dxa"/>
              <w:bottom w:w="0" w:type="dxa"/>
              <w:right w:w="0" w:type="dxa"/>
            </w:tcMar>
            <w:vAlign w:val="center"/>
          </w:tcPr>
          <w:p>
            <w:pPr>
              <w:keepNext/>
              <w:spacing w:line="0" w:lineRule="atLeast"/>
              <w:ind w:firstLine="360" w:firstLineChars="200"/>
              <w:rPr>
                <w:rFonts w:ascii="宋体" w:hAnsi="宋体" w:cs="Arial Unicode MS"/>
                <w:sz w:val="18"/>
                <w:highlight w:val="none"/>
              </w:rPr>
            </w:pPr>
            <w:r>
              <w:rPr>
                <w:rFonts w:hint="eastAsia" w:ascii="宋体" w:hAnsi="宋体"/>
                <w:sz w:val="18"/>
                <w:highlight w:val="none"/>
              </w:rPr>
              <w:t>2.</w:t>
            </w:r>
            <w:r>
              <w:rPr>
                <w:rFonts w:ascii="宋体" w:hAnsi="宋体"/>
                <w:sz w:val="18"/>
                <w:highlight w:val="none"/>
              </w:rPr>
              <w:t>客货船</w:t>
            </w:r>
            <w:r>
              <w:rPr>
                <w:rFonts w:hint="eastAsia" w:ascii="宋体" w:hAnsi="宋体"/>
                <w:sz w:val="18"/>
                <w:highlight w:val="none"/>
              </w:rPr>
              <w:t>　艘数</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艘</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14</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总吨</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吨位</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15</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w:t>
            </w: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w:t>
            </w: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总载重量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吨</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16</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净载重量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吨</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17</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载客量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客位</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18</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标准箱位</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TEU</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19</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功率</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千瓦</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20</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tcMar>
              <w:top w:w="0" w:type="dxa"/>
              <w:left w:w="0" w:type="dxa"/>
              <w:bottom w:w="0" w:type="dxa"/>
              <w:right w:w="0" w:type="dxa"/>
            </w:tcMar>
            <w:vAlign w:val="center"/>
          </w:tcPr>
          <w:p>
            <w:pPr>
              <w:keepNext/>
              <w:spacing w:line="0" w:lineRule="atLeast"/>
              <w:ind w:firstLine="360" w:firstLineChars="200"/>
              <w:rPr>
                <w:rFonts w:ascii="宋体" w:hAnsi="宋体" w:cs="Arial Unicode MS"/>
                <w:sz w:val="18"/>
                <w:highlight w:val="none"/>
              </w:rPr>
            </w:pPr>
            <w:r>
              <w:rPr>
                <w:rFonts w:hint="eastAsia" w:ascii="宋体" w:hAnsi="宋体"/>
                <w:sz w:val="18"/>
                <w:highlight w:val="none"/>
              </w:rPr>
              <w:t>3.</w:t>
            </w:r>
            <w:r>
              <w:rPr>
                <w:rFonts w:ascii="宋体" w:hAnsi="宋体"/>
                <w:sz w:val="18"/>
                <w:highlight w:val="none"/>
              </w:rPr>
              <w:t>货</w:t>
            </w:r>
            <w:r>
              <w:rPr>
                <w:rFonts w:hint="eastAsia" w:ascii="宋体" w:hAnsi="宋体"/>
                <w:sz w:val="18"/>
                <w:highlight w:val="none"/>
              </w:rPr>
              <w:t>　船　</w:t>
            </w:r>
            <w:r>
              <w:rPr>
                <w:rFonts w:ascii="宋体" w:hAnsi="宋体"/>
                <w:sz w:val="18"/>
                <w:highlight w:val="none"/>
              </w:rPr>
              <w:t>艘数</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艘</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21</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总吨</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吨位</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22</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w:t>
            </w: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w:t>
            </w: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总载重量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吨</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23</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净载重量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吨</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24</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标准箱位</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TEU</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25</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功率</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千瓦</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26</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360" w:firstLineChars="200"/>
              <w:rPr>
                <w:rFonts w:ascii="宋体" w:hAnsi="宋体" w:cs="Arial Unicode MS"/>
                <w:sz w:val="18"/>
                <w:highlight w:val="none"/>
              </w:rPr>
            </w:pPr>
            <w:r>
              <w:rPr>
                <w:rFonts w:hint="eastAsia" w:ascii="宋体" w:hAnsi="宋体"/>
                <w:sz w:val="18"/>
                <w:highlight w:val="none"/>
              </w:rPr>
              <w:t>内：油船　艘数</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艘</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27</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总吨</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吨位</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28</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w:t>
            </w: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w:t>
            </w: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总载重量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吨</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29</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净载重量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吨</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30</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功率</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千瓦</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31</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360" w:firstLineChars="200"/>
              <w:rPr>
                <w:rFonts w:ascii="宋体" w:hAnsi="宋体" w:cs="Arial Unicode MS"/>
                <w:sz w:val="18"/>
                <w:highlight w:val="none"/>
              </w:rPr>
            </w:pPr>
            <w:r>
              <w:rPr>
                <w:rFonts w:hint="eastAsia" w:ascii="宋体" w:hAnsi="宋体"/>
                <w:sz w:val="18"/>
                <w:highlight w:val="none"/>
              </w:rPr>
              <w:t>集装箱船　</w:t>
            </w:r>
            <w:r>
              <w:rPr>
                <w:rFonts w:ascii="宋体" w:hAnsi="宋体"/>
                <w:sz w:val="18"/>
                <w:highlight w:val="none"/>
              </w:rPr>
              <w:t>艘数</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艘</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32</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总吨</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吨位</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33</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w:t>
            </w: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w:t>
            </w: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总载重量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吨</w:t>
            </w:r>
          </w:p>
        </w:tc>
        <w:tc>
          <w:tcPr>
            <w:tcW w:w="734" w:type="dxa"/>
            <w:tcBorders>
              <w:top w:val="single" w:color="auto" w:sz="2" w:space="0"/>
              <w:left w:val="single" w:color="auto" w:sz="2" w:space="0"/>
              <w:bottom w:val="single" w:color="auto" w:sz="2" w:space="0"/>
              <w:right w:val="single" w:color="auto" w:sz="2" w:space="0"/>
            </w:tcBorders>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宋体" w:hAnsi="宋体" w:eastAsia="宋体" w:cs="Times New Roman"/>
                <w:kern w:val="2"/>
                <w:sz w:val="18"/>
                <w:highlight w:val="none"/>
              </w:rPr>
            </w:pPr>
            <w:r>
              <w:rPr>
                <w:rFonts w:ascii="宋体" w:hAnsi="宋体" w:eastAsia="宋体" w:cs="Times New Roman"/>
                <w:kern w:val="2"/>
                <w:sz w:val="18"/>
                <w:highlight w:val="none"/>
              </w:rPr>
              <w:t>34</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净载重量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吨</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35</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标准箱位</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TEU</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36</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功率</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千瓦</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37</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tcMar>
              <w:top w:w="0" w:type="dxa"/>
              <w:left w:w="0" w:type="dxa"/>
              <w:bottom w:w="0" w:type="dxa"/>
              <w:right w:w="0" w:type="dxa"/>
            </w:tcMar>
            <w:vAlign w:val="center"/>
          </w:tcPr>
          <w:p>
            <w:pPr>
              <w:keepNext/>
              <w:spacing w:line="0" w:lineRule="atLeast"/>
              <w:ind w:firstLine="360" w:firstLineChars="200"/>
              <w:rPr>
                <w:rFonts w:ascii="宋体" w:hAnsi="宋体" w:cs="Arial Unicode MS"/>
                <w:sz w:val="18"/>
                <w:highlight w:val="none"/>
              </w:rPr>
            </w:pPr>
            <w:r>
              <w:rPr>
                <w:rFonts w:hint="eastAsia" w:ascii="宋体" w:hAnsi="宋体"/>
                <w:sz w:val="18"/>
                <w:highlight w:val="none"/>
              </w:rPr>
              <w:t>4.</w:t>
            </w:r>
            <w:r>
              <w:rPr>
                <w:rFonts w:ascii="宋体" w:hAnsi="宋体"/>
                <w:sz w:val="18"/>
                <w:highlight w:val="none"/>
              </w:rPr>
              <w:t>拖</w:t>
            </w:r>
            <w:r>
              <w:rPr>
                <w:rFonts w:hint="eastAsia" w:ascii="宋体" w:hAnsi="宋体"/>
                <w:sz w:val="18"/>
                <w:highlight w:val="none"/>
              </w:rPr>
              <w:t>　船　艘数</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艘</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38</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总吨</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吨位</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39</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w:t>
            </w: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w:t>
            </w: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功率</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千瓦</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40</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rPr>
                <w:rFonts w:ascii="宋体" w:hAnsi="宋体" w:cs="Arial Unicode MS"/>
                <w:sz w:val="18"/>
                <w:highlight w:val="none"/>
              </w:rPr>
            </w:pPr>
            <w:r>
              <w:rPr>
                <w:rFonts w:hint="eastAsia" w:ascii="宋体" w:hAnsi="宋体"/>
                <w:sz w:val="18"/>
                <w:highlight w:val="none"/>
              </w:rPr>
              <w:t>二、驳　船　　艘数</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艘</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41</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净载重量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吨</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42</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2"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载客量</w:t>
            </w:r>
          </w:p>
        </w:tc>
        <w:tc>
          <w:tcPr>
            <w:tcW w:w="810"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hint="eastAsia" w:ascii="宋体" w:hAnsi="宋体"/>
                <w:sz w:val="18"/>
                <w:highlight w:val="none"/>
              </w:rPr>
              <w:t>客位</w:t>
            </w:r>
          </w:p>
        </w:tc>
        <w:tc>
          <w:tcPr>
            <w:tcW w:w="734" w:type="dxa"/>
            <w:tcBorders>
              <w:top w:val="single" w:color="auto" w:sz="2" w:space="0"/>
              <w:left w:val="single" w:color="auto" w:sz="2" w:space="0"/>
              <w:bottom w:val="single" w:color="auto" w:sz="2"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43</w:t>
            </w:r>
          </w:p>
        </w:tc>
        <w:tc>
          <w:tcPr>
            <w:tcW w:w="730"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2"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2"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0" w:hRule="atLeast"/>
          <w:jc w:val="center"/>
        </w:trPr>
        <w:tc>
          <w:tcPr>
            <w:tcW w:w="2154" w:type="dxa"/>
            <w:gridSpan w:val="2"/>
            <w:tcBorders>
              <w:top w:val="single" w:color="auto" w:sz="2" w:space="0"/>
              <w:left w:val="nil"/>
              <w:bottom w:val="single" w:color="auto" w:sz="8" w:space="0"/>
              <w:right w:val="single" w:color="auto" w:sz="2" w:space="0"/>
            </w:tcBorders>
            <w:vAlign w:val="center"/>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标准箱位</w:t>
            </w:r>
          </w:p>
        </w:tc>
        <w:tc>
          <w:tcPr>
            <w:tcW w:w="810"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TEU</w:t>
            </w:r>
          </w:p>
        </w:tc>
        <w:tc>
          <w:tcPr>
            <w:tcW w:w="734" w:type="dxa"/>
            <w:tcBorders>
              <w:top w:val="single" w:color="auto" w:sz="2" w:space="0"/>
              <w:left w:val="single" w:color="auto" w:sz="2" w:space="0"/>
              <w:bottom w:val="single" w:color="auto" w:sz="8" w:space="0"/>
              <w:right w:val="single" w:color="auto" w:sz="2" w:space="0"/>
            </w:tcBorders>
            <w:vAlign w:val="center"/>
          </w:tcPr>
          <w:p>
            <w:pPr>
              <w:keepNext/>
              <w:spacing w:line="0" w:lineRule="atLeast"/>
              <w:jc w:val="center"/>
              <w:rPr>
                <w:rFonts w:ascii="宋体" w:hAnsi="宋体" w:cs="Arial Unicode MS"/>
                <w:sz w:val="18"/>
                <w:highlight w:val="none"/>
              </w:rPr>
            </w:pPr>
            <w:r>
              <w:rPr>
                <w:rFonts w:ascii="宋体" w:hAnsi="宋体"/>
                <w:sz w:val="18"/>
                <w:highlight w:val="none"/>
              </w:rPr>
              <w:t>44</w:t>
            </w:r>
          </w:p>
        </w:tc>
        <w:tc>
          <w:tcPr>
            <w:tcW w:w="730"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sz w:val="18"/>
                <w:highlight w:val="none"/>
              </w:rPr>
            </w:pPr>
          </w:p>
        </w:tc>
        <w:tc>
          <w:tcPr>
            <w:tcW w:w="732"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sz w:val="18"/>
                <w:highlight w:val="none"/>
              </w:rPr>
            </w:pPr>
          </w:p>
        </w:tc>
        <w:tc>
          <w:tcPr>
            <w:tcW w:w="813"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sz w:val="18"/>
                <w:highlight w:val="none"/>
              </w:rPr>
            </w:pPr>
          </w:p>
        </w:tc>
        <w:tc>
          <w:tcPr>
            <w:tcW w:w="902" w:type="dxa"/>
            <w:tcBorders>
              <w:top w:val="single" w:color="auto" w:sz="2" w:space="0"/>
              <w:left w:val="single" w:color="auto" w:sz="2" w:space="0"/>
              <w:bottom w:val="single" w:color="auto" w:sz="8" w:space="0"/>
              <w:right w:val="single" w:color="auto" w:sz="2" w:space="0"/>
            </w:tcBorders>
            <w:vAlign w:val="center"/>
          </w:tcPr>
          <w:p>
            <w:pPr>
              <w:keepNext/>
              <w:spacing w:line="0" w:lineRule="atLeast"/>
              <w:rPr>
                <w:rFonts w:ascii="宋体" w:hAnsi="宋体" w:cs="Arial Unicode MS"/>
                <w:sz w:val="18"/>
                <w:highlight w:val="none"/>
              </w:rPr>
            </w:pPr>
          </w:p>
        </w:tc>
        <w:tc>
          <w:tcPr>
            <w:tcW w:w="904" w:type="dxa"/>
            <w:tcBorders>
              <w:top w:val="single" w:color="auto" w:sz="2" w:space="0"/>
              <w:left w:val="single" w:color="auto" w:sz="2" w:space="0"/>
              <w:bottom w:val="single" w:color="auto" w:sz="8" w:space="0"/>
              <w:right w:val="nil"/>
            </w:tcBorders>
            <w:vAlign w:val="center"/>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cantSplit/>
          <w:trHeight w:val="20" w:hRule="atLeast"/>
          <w:jc w:val="center"/>
        </w:trPr>
        <w:tc>
          <w:tcPr>
            <w:tcW w:w="949" w:type="dxa"/>
            <w:tcBorders>
              <w:top w:val="single" w:color="auto" w:sz="8" w:space="0"/>
              <w:left w:val="nil"/>
            </w:tcBorders>
            <w:vAlign w:val="center"/>
          </w:tcPr>
          <w:p>
            <w:pPr>
              <w:pStyle w:val="44"/>
              <w:keepNext/>
              <w:widowControl w:val="0"/>
              <w:spacing w:before="0" w:beforeAutospacing="0" w:after="0" w:afterAutospacing="0" w:line="0" w:lineRule="atLeast"/>
              <w:rPr>
                <w:rFonts w:hint="default" w:cs="Times New Roman"/>
                <w:kern w:val="2"/>
                <w:sz w:val="18"/>
                <w:highlight w:val="none"/>
              </w:rPr>
            </w:pPr>
            <w:r>
              <w:rPr>
                <w:rFonts w:cs="Times New Roman"/>
                <w:kern w:val="2"/>
                <w:sz w:val="18"/>
                <w:highlight w:val="none"/>
              </w:rPr>
              <w:t>补充资料：</w:t>
            </w:r>
          </w:p>
        </w:tc>
        <w:tc>
          <w:tcPr>
            <w:tcW w:w="8464" w:type="dxa"/>
            <w:gridSpan w:val="10"/>
            <w:tcBorders>
              <w:top w:val="single" w:color="auto" w:sz="8" w:space="0"/>
            </w:tcBorders>
            <w:vAlign w:val="center"/>
          </w:tcPr>
          <w:p>
            <w:pPr>
              <w:keepNext/>
              <w:spacing w:line="0" w:lineRule="atLeast"/>
              <w:jc w:val="left"/>
              <w:rPr>
                <w:rFonts w:ascii="宋体" w:hAnsi="宋体" w:cs="Arial Unicode MS"/>
                <w:sz w:val="18"/>
                <w:highlight w:val="none"/>
              </w:rPr>
            </w:pPr>
            <w:r>
              <w:rPr>
                <w:rFonts w:hint="eastAsia" w:ascii="宋体" w:hAnsi="宋体" w:cs="Arial Unicode MS"/>
                <w:sz w:val="18"/>
                <w:highlight w:val="none"/>
              </w:rPr>
              <w:t>客货船中，滚装船</w:t>
            </w:r>
            <w:r>
              <w:rPr>
                <w:rFonts w:hint="eastAsia" w:ascii="宋体" w:hAnsi="宋体" w:cs="Arial Unicode MS"/>
                <w:sz w:val="18"/>
                <w:highlight w:val="none"/>
                <w:u w:val="single"/>
              </w:rPr>
              <w:t>　　</w:t>
            </w:r>
            <w:r>
              <w:rPr>
                <w:rFonts w:hint="eastAsia" w:ascii="宋体" w:hAnsi="宋体" w:cs="Arial Unicode MS"/>
                <w:sz w:val="18"/>
                <w:highlight w:val="none"/>
              </w:rPr>
              <w:t>艘、总载重量</w:t>
            </w:r>
            <w:r>
              <w:rPr>
                <w:rFonts w:hint="eastAsia" w:ascii="宋体" w:hAnsi="宋体" w:cs="Arial Unicode MS"/>
                <w:sz w:val="18"/>
                <w:highlight w:val="none"/>
                <w:u w:val="single"/>
              </w:rPr>
              <w:t>　</w:t>
            </w:r>
            <w:r>
              <w:rPr>
                <w:rFonts w:hint="eastAsia" w:ascii="宋体" w:hAnsi="宋体" w:cs="Arial Unicode MS"/>
                <w:sz w:val="18"/>
                <w:highlight w:val="none"/>
              </w:rPr>
              <w:t>吨、净载重量</w:t>
            </w:r>
            <w:r>
              <w:rPr>
                <w:rFonts w:hint="eastAsia" w:ascii="宋体" w:hAnsi="宋体" w:cs="Arial Unicode MS"/>
                <w:sz w:val="18"/>
                <w:highlight w:val="none"/>
                <w:u w:val="single"/>
              </w:rPr>
              <w:t>　</w:t>
            </w:r>
            <w:r>
              <w:rPr>
                <w:rFonts w:hint="eastAsia" w:ascii="宋体" w:hAnsi="宋体" w:cs="Arial Unicode MS"/>
                <w:sz w:val="18"/>
                <w:highlight w:val="none"/>
              </w:rPr>
              <w:t>吨、载客量</w:t>
            </w:r>
            <w:r>
              <w:rPr>
                <w:rFonts w:hint="eastAsia" w:ascii="宋体" w:hAnsi="宋体" w:cs="Arial Unicode MS"/>
                <w:sz w:val="18"/>
                <w:highlight w:val="none"/>
                <w:u w:val="single"/>
              </w:rPr>
              <w:t>　</w:t>
            </w:r>
            <w:r>
              <w:rPr>
                <w:rFonts w:hint="eastAsia" w:ascii="宋体" w:hAnsi="宋体" w:cs="Arial Unicode MS"/>
                <w:sz w:val="18"/>
                <w:highlight w:val="none"/>
              </w:rPr>
              <w:t>客位；</w:t>
            </w:r>
          </w:p>
        </w:tc>
      </w:tr>
      <w:tr>
        <w:tblPrEx>
          <w:tblLayout w:type="fixed"/>
          <w:tblCellMar>
            <w:top w:w="0" w:type="dxa"/>
            <w:left w:w="0" w:type="dxa"/>
            <w:bottom w:w="0" w:type="dxa"/>
            <w:right w:w="0" w:type="dxa"/>
          </w:tblCellMar>
        </w:tblPrEx>
        <w:trPr>
          <w:cantSplit/>
          <w:trHeight w:val="20" w:hRule="atLeast"/>
          <w:jc w:val="center"/>
        </w:trPr>
        <w:tc>
          <w:tcPr>
            <w:tcW w:w="949" w:type="dxa"/>
            <w:tcBorders>
              <w:left w:val="nil"/>
            </w:tcBorders>
            <w:vAlign w:val="center"/>
          </w:tcPr>
          <w:p>
            <w:pPr>
              <w:keepNext/>
              <w:spacing w:line="0" w:lineRule="atLeast"/>
              <w:ind w:firstLine="1260" w:firstLineChars="700"/>
              <w:jc w:val="left"/>
              <w:rPr>
                <w:rFonts w:ascii="宋体" w:hAnsi="宋体"/>
                <w:sz w:val="18"/>
                <w:highlight w:val="none"/>
              </w:rPr>
            </w:pPr>
          </w:p>
        </w:tc>
        <w:tc>
          <w:tcPr>
            <w:tcW w:w="8464" w:type="dxa"/>
            <w:gridSpan w:val="10"/>
            <w:vAlign w:val="center"/>
          </w:tcPr>
          <w:p>
            <w:pPr>
              <w:keepNext/>
              <w:spacing w:line="0" w:lineRule="atLeast"/>
              <w:jc w:val="left"/>
              <w:rPr>
                <w:rFonts w:ascii="宋体" w:hAnsi="宋体" w:cs="Arial Unicode MS"/>
                <w:sz w:val="18"/>
                <w:highlight w:val="none"/>
              </w:rPr>
            </w:pPr>
            <w:r>
              <w:rPr>
                <w:rFonts w:hint="eastAsia" w:ascii="宋体" w:hAnsi="宋体" w:cs="Arial Unicode MS"/>
                <w:sz w:val="18"/>
                <w:highlight w:val="none"/>
              </w:rPr>
              <w:t>货　船中，滚装船</w:t>
            </w:r>
            <w:r>
              <w:rPr>
                <w:rFonts w:hint="eastAsia" w:ascii="宋体" w:hAnsi="宋体" w:cs="Arial Unicode MS"/>
                <w:sz w:val="18"/>
                <w:highlight w:val="none"/>
                <w:u w:val="single"/>
              </w:rPr>
              <w:t>　　</w:t>
            </w:r>
            <w:r>
              <w:rPr>
                <w:rFonts w:hint="eastAsia" w:ascii="宋体" w:hAnsi="宋体" w:cs="Arial Unicode MS"/>
                <w:sz w:val="18"/>
                <w:highlight w:val="none"/>
              </w:rPr>
              <w:t>艘、总载重量</w:t>
            </w:r>
            <w:r>
              <w:rPr>
                <w:rFonts w:hint="eastAsia" w:ascii="宋体" w:hAnsi="宋体" w:cs="Arial Unicode MS"/>
                <w:sz w:val="18"/>
                <w:highlight w:val="none"/>
                <w:u w:val="single"/>
              </w:rPr>
              <w:t>　</w:t>
            </w:r>
            <w:r>
              <w:rPr>
                <w:rFonts w:hint="eastAsia" w:ascii="宋体" w:hAnsi="宋体" w:cs="Arial Unicode MS"/>
                <w:sz w:val="18"/>
                <w:highlight w:val="none"/>
              </w:rPr>
              <w:t>吨、净载重量</w:t>
            </w:r>
            <w:r>
              <w:rPr>
                <w:rFonts w:hint="eastAsia" w:ascii="宋体" w:hAnsi="宋体" w:cs="Arial Unicode MS"/>
                <w:sz w:val="18"/>
                <w:highlight w:val="none"/>
                <w:u w:val="single"/>
              </w:rPr>
              <w:t>　</w:t>
            </w:r>
            <w:r>
              <w:rPr>
                <w:rFonts w:hint="eastAsia" w:ascii="宋体" w:hAnsi="宋体" w:cs="Arial Unicode MS"/>
                <w:sz w:val="18"/>
                <w:highlight w:val="none"/>
              </w:rPr>
              <w:t>吨；</w:t>
            </w:r>
          </w:p>
        </w:tc>
      </w:tr>
      <w:tr>
        <w:tblPrEx>
          <w:tblLayout w:type="fixed"/>
          <w:tblCellMar>
            <w:top w:w="0" w:type="dxa"/>
            <w:left w:w="0" w:type="dxa"/>
            <w:bottom w:w="0" w:type="dxa"/>
            <w:right w:w="0" w:type="dxa"/>
          </w:tblCellMar>
        </w:tblPrEx>
        <w:trPr>
          <w:cantSplit/>
          <w:trHeight w:val="20" w:hRule="atLeast"/>
          <w:jc w:val="center"/>
        </w:trPr>
        <w:tc>
          <w:tcPr>
            <w:tcW w:w="949" w:type="dxa"/>
            <w:tcBorders>
              <w:left w:val="nil"/>
              <w:bottom w:val="single" w:color="auto" w:sz="8" w:space="0"/>
            </w:tcBorders>
            <w:vAlign w:val="center"/>
          </w:tcPr>
          <w:p>
            <w:pPr>
              <w:keepNext/>
              <w:spacing w:line="0" w:lineRule="atLeast"/>
              <w:ind w:firstLine="1260" w:firstLineChars="700"/>
              <w:jc w:val="left"/>
              <w:rPr>
                <w:rFonts w:ascii="宋体" w:hAnsi="宋体"/>
                <w:sz w:val="18"/>
                <w:highlight w:val="none"/>
              </w:rPr>
            </w:pPr>
          </w:p>
        </w:tc>
        <w:tc>
          <w:tcPr>
            <w:tcW w:w="8464" w:type="dxa"/>
            <w:gridSpan w:val="10"/>
            <w:tcBorders>
              <w:bottom w:val="single" w:color="auto" w:sz="8" w:space="0"/>
            </w:tcBorders>
            <w:vAlign w:val="center"/>
          </w:tcPr>
          <w:p>
            <w:pPr>
              <w:keepNext/>
              <w:spacing w:line="0" w:lineRule="atLeast"/>
              <w:ind w:firstLine="900" w:firstLineChars="500"/>
              <w:jc w:val="left"/>
              <w:rPr>
                <w:rFonts w:ascii="宋体" w:hAnsi="宋体" w:cs="Arial Unicode MS"/>
                <w:sz w:val="18"/>
                <w:highlight w:val="none"/>
              </w:rPr>
            </w:pPr>
            <w:r>
              <w:rPr>
                <w:rFonts w:hint="eastAsia" w:ascii="宋体" w:hAnsi="宋体" w:cs="Arial Unicode MS"/>
                <w:sz w:val="18"/>
                <w:highlight w:val="none"/>
              </w:rPr>
              <w:t>多用途船</w:t>
            </w:r>
            <w:r>
              <w:rPr>
                <w:rFonts w:hint="eastAsia" w:ascii="宋体" w:hAnsi="宋体" w:cs="Arial Unicode MS"/>
                <w:sz w:val="18"/>
                <w:highlight w:val="none"/>
                <w:u w:val="single"/>
              </w:rPr>
              <w:t>　</w:t>
            </w:r>
            <w:r>
              <w:rPr>
                <w:rFonts w:hint="eastAsia" w:ascii="宋体" w:hAnsi="宋体" w:cs="Arial Unicode MS"/>
                <w:sz w:val="18"/>
                <w:highlight w:val="none"/>
              </w:rPr>
              <w:t>艘、总载重量</w:t>
            </w:r>
            <w:r>
              <w:rPr>
                <w:rFonts w:hint="eastAsia" w:ascii="宋体" w:hAnsi="宋体" w:cs="Arial Unicode MS"/>
                <w:sz w:val="18"/>
                <w:highlight w:val="none"/>
                <w:u w:val="single"/>
              </w:rPr>
              <w:t>　</w:t>
            </w:r>
            <w:r>
              <w:rPr>
                <w:rFonts w:hint="eastAsia" w:ascii="宋体" w:hAnsi="宋体" w:cs="Arial Unicode MS"/>
                <w:sz w:val="18"/>
                <w:highlight w:val="none"/>
              </w:rPr>
              <w:t>吨、净载重量</w:t>
            </w:r>
            <w:r>
              <w:rPr>
                <w:rFonts w:hint="eastAsia" w:ascii="宋体" w:hAnsi="宋体" w:cs="Arial Unicode MS"/>
                <w:sz w:val="18"/>
                <w:highlight w:val="none"/>
                <w:u w:val="single"/>
              </w:rPr>
              <w:t>　</w:t>
            </w:r>
            <w:r>
              <w:rPr>
                <w:rFonts w:hint="eastAsia" w:ascii="宋体" w:hAnsi="宋体" w:cs="Arial Unicode MS"/>
                <w:sz w:val="18"/>
                <w:highlight w:val="none"/>
              </w:rPr>
              <w:t>吨。</w:t>
            </w:r>
          </w:p>
        </w:tc>
      </w:tr>
    </w:tbl>
    <w:p>
      <w:pPr>
        <w:spacing w:line="0" w:lineRule="atLeast"/>
        <w:ind w:firstLine="360" w:firstLineChars="200"/>
        <w:jc w:val="left"/>
        <w:rPr>
          <w:highlight w:val="none"/>
        </w:rPr>
      </w:pPr>
      <w:r>
        <w:rPr>
          <w:bCs/>
          <w:sz w:val="18"/>
          <w:szCs w:val="18"/>
          <w:highlight w:val="none"/>
        </w:rPr>
        <mc:AlternateContent>
          <mc:Choice Requires="wps">
            <w:drawing>
              <wp:anchor distT="0" distB="0" distL="114300" distR="114300" simplePos="0" relativeHeight="251681792" behindDoc="0" locked="0" layoutInCell="1" allowOverlap="1">
                <wp:simplePos x="0" y="0"/>
                <wp:positionH relativeFrom="column">
                  <wp:posOffset>22225</wp:posOffset>
                </wp:positionH>
                <wp:positionV relativeFrom="paragraph">
                  <wp:posOffset>23495</wp:posOffset>
                </wp:positionV>
                <wp:extent cx="5934075" cy="157480"/>
                <wp:effectExtent l="12700" t="13970" r="6350" b="9525"/>
                <wp:wrapNone/>
                <wp:docPr id="28" name="Text Box 77"/>
                <wp:cNvGraphicFramePr/>
                <a:graphic xmlns:a="http://schemas.openxmlformats.org/drawingml/2006/main">
                  <a:graphicData uri="http://schemas.microsoft.com/office/word/2010/wordprocessingShape">
                    <wps:wsp>
                      <wps:cNvSpPr txBox="1">
                        <a:spLocks noChangeArrowheads="1"/>
                      </wps:cNvSpPr>
                      <wps:spPr bwMode="auto">
                        <a:xfrm>
                          <a:off x="0" y="0"/>
                          <a:ext cx="5934075" cy="157480"/>
                        </a:xfrm>
                        <a:prstGeom prst="rect">
                          <a:avLst/>
                        </a:prstGeom>
                        <a:solidFill>
                          <a:srgbClr val="FFFFFF"/>
                        </a:solidFill>
                        <a:ln w="9525">
                          <a:solidFill>
                            <a:srgbClr val="FFFFFF"/>
                          </a:solidFill>
                          <a:miter lim="800000"/>
                        </a:ln>
                      </wps:spPr>
                      <wps:txbx>
                        <w:txbxContent>
                          <w:p>
                            <w:pPr>
                              <w:tabs>
                                <w:tab w:val="left" w:pos="5760"/>
                              </w:tabs>
                              <w:spacing w:line="0" w:lineRule="atLeas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单位负责人：       统计负责人：        填表人：        联系电话：          报出日期：20  年    月    日</w:t>
                            </w:r>
                          </w:p>
                          <w:p>
                            <w:pPr>
                              <w:spacing w:line="0" w:lineRule="atLeast"/>
                              <w:jc w:val="left"/>
                              <w:rPr>
                                <w:rFonts w:ascii="宋体" w:hAnsi="宋体"/>
                                <w:sz w:val="18"/>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77" o:spid="_x0000_s1026" o:spt="202" type="#_x0000_t202" style="position:absolute;left:0pt;margin-left:1.75pt;margin-top:1.85pt;height:12.4pt;width:467.25pt;z-index:251681792;mso-width-relative:page;mso-height-relative:margin;mso-height-percent:200;" fillcolor="#FFFFFF" filled="t" stroked="t" coordsize="21600,21600" o:gfxdata="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yUuNNUAAAAGAQAADwAAAAAAAAABACAAAAAiAAAA&#10;ZHJzL2Rvd25yZXYueG1sUEsBAhQAFAAAAAgAh07iQFrSG6sKAgAAKgQAAA4AAAAAAAAAAQAgAAAA&#10;JAEAAGRycy9lMm9Eb2MueG1sUEsFBgAAAAAGAAYAWQEAAKAFAAAAAA==&#10;">
                <v:fill on="t" focussize="0,0"/>
                <v:stroke color="#FFFFFF" miterlimit="8" joinstyle="miter"/>
                <v:imagedata o:title=""/>
                <o:lock v:ext="edit" aspectratio="f"/>
                <v:textbox inset="0mm,0mm,0mm,0mm" style="mso-fit-shape-to-text:t;">
                  <w:txbxContent>
                    <w:p>
                      <w:pPr>
                        <w:tabs>
                          <w:tab w:val="left" w:pos="5760"/>
                        </w:tabs>
                        <w:spacing w:line="0" w:lineRule="atLeast"/>
                        <w:jc w:val="left"/>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单位负责人：       统计负责人：        填表人：        联系电话：          报出日期：20  年    月    日</w:t>
                      </w:r>
                    </w:p>
                    <w:p>
                      <w:pPr>
                        <w:spacing w:line="0" w:lineRule="atLeast"/>
                        <w:jc w:val="left"/>
                        <w:rPr>
                          <w:rFonts w:ascii="宋体" w:hAnsi="宋体"/>
                          <w:sz w:val="18"/>
                        </w:rPr>
                      </w:pPr>
                    </w:p>
                  </w:txbxContent>
                </v:textbox>
              </v:shape>
            </w:pict>
          </mc:Fallback>
        </mc:AlternateContent>
      </w:r>
    </w:p>
    <w:p>
      <w:pPr>
        <w:spacing w:line="0" w:lineRule="atLeast"/>
        <w:jc w:val="left"/>
        <w:rPr>
          <w:rFonts w:ascii="宋体" w:hAnsi="宋体"/>
          <w:sz w:val="18"/>
          <w:highlight w:val="none"/>
        </w:rPr>
        <w:sectPr>
          <w:pgSz w:w="11907" w:h="16839"/>
          <w:pgMar w:top="1418" w:right="1247" w:bottom="1247" w:left="1247" w:header="851" w:footer="992" w:gutter="0"/>
          <w:cols w:space="425" w:num="1"/>
          <w:docGrid w:type="lines" w:linePitch="312" w:charSpace="0"/>
        </w:sectPr>
      </w:pPr>
    </w:p>
    <w:p>
      <w:pPr>
        <w:spacing w:line="0" w:lineRule="atLeast"/>
        <w:ind w:left="1620" w:hanging="1620" w:hangingChars="900"/>
        <w:jc w:val="left"/>
        <w:rPr>
          <w:rFonts w:ascii="宋体" w:hAnsi="宋体"/>
          <w:sz w:val="18"/>
          <w:highlight w:val="none"/>
        </w:rPr>
      </w:pPr>
      <w:r>
        <w:rPr>
          <w:rFonts w:hint="eastAsia" w:ascii="宋体" w:hAnsi="宋体"/>
          <w:sz w:val="18"/>
          <w:highlight w:val="none"/>
        </w:rPr>
        <w:t>说明：1</w:t>
      </w:r>
      <w:r>
        <w:rPr>
          <w:rFonts w:ascii="宋体" w:hAnsi="宋体"/>
          <w:sz w:val="18"/>
          <w:highlight w:val="none"/>
        </w:rPr>
        <w:t>.</w:t>
      </w:r>
      <w:r>
        <w:rPr>
          <w:rFonts w:hint="eastAsia" w:ascii="宋体" w:hAnsi="宋体"/>
          <w:sz w:val="18"/>
          <w:highlight w:val="none"/>
        </w:rPr>
        <w:t>统计范围：从事水上客、货运输活动的我省企业或私人拥有的营业性运输船舶（含我省企业或私人拥有的悬挂外国旗的船舶）。非运输船舶、农业渔业生产船舶、</w:t>
      </w:r>
      <w:r>
        <w:rPr>
          <w:rFonts w:ascii="宋体" w:hAnsi="宋体"/>
          <w:sz w:val="18"/>
          <w:highlight w:val="none"/>
        </w:rPr>
        <w:t>内河渡船</w:t>
      </w:r>
      <w:r>
        <w:rPr>
          <w:rFonts w:hint="eastAsia" w:ascii="宋体" w:hAnsi="宋体"/>
          <w:sz w:val="18"/>
          <w:highlight w:val="none"/>
        </w:rPr>
        <w:t>不填报。</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2</w:t>
      </w:r>
      <w:r>
        <w:rPr>
          <w:rFonts w:hint="eastAsia" w:ascii="宋体" w:hAnsi="宋体"/>
          <w:sz w:val="18"/>
          <w:highlight w:val="none"/>
        </w:rPr>
        <w:t>.表内</w:t>
      </w:r>
      <w:r>
        <w:rPr>
          <w:rFonts w:ascii="宋体" w:hAnsi="宋体"/>
          <w:sz w:val="18"/>
          <w:highlight w:val="none"/>
        </w:rPr>
        <w:t>逻辑关系：</w:t>
      </w:r>
    </w:p>
    <w:p>
      <w:pPr>
        <w:spacing w:line="0" w:lineRule="atLeast"/>
        <w:ind w:left="726" w:leftChars="260" w:hanging="180" w:hangingChars="100"/>
        <w:jc w:val="left"/>
        <w:rPr>
          <w:rFonts w:ascii="宋体" w:hAnsi="宋体"/>
          <w:sz w:val="18"/>
          <w:highlight w:val="none"/>
        </w:rPr>
      </w:pPr>
      <w:r>
        <w:rPr>
          <w:rFonts w:hint="eastAsia" w:ascii="宋体" w:hAnsi="宋体"/>
          <w:sz w:val="18"/>
          <w:highlight w:val="none"/>
        </w:rPr>
        <w:t xml:space="preserve">（1）行逻辑关系： </w:t>
      </w:r>
      <w:r>
        <w:rPr>
          <w:rFonts w:ascii="宋体" w:hAnsi="宋体"/>
          <w:sz w:val="18"/>
          <w:highlight w:val="none"/>
        </w:rPr>
        <w:t xml:space="preserve">   </w:t>
      </w:r>
      <w:r>
        <w:rPr>
          <w:rFonts w:hint="eastAsia" w:ascii="宋体" w:hAnsi="宋体"/>
          <w:sz w:val="18"/>
          <w:highlight w:val="none"/>
        </w:rPr>
        <w:t>01行（机动船艘数）=08行+14行+21行+38行；</w:t>
      </w:r>
    </w:p>
    <w:p>
      <w:pPr>
        <w:spacing w:line="0" w:lineRule="atLeast"/>
        <w:ind w:firstLine="2430" w:firstLineChars="1350"/>
        <w:jc w:val="left"/>
        <w:rPr>
          <w:rFonts w:ascii="宋体" w:hAnsi="宋体"/>
          <w:sz w:val="18"/>
          <w:highlight w:val="none"/>
        </w:rPr>
      </w:pPr>
      <w:r>
        <w:rPr>
          <w:rFonts w:hint="eastAsia" w:ascii="宋体" w:hAnsi="宋体"/>
          <w:sz w:val="18"/>
          <w:highlight w:val="none"/>
        </w:rPr>
        <w:t>02行（机动船总吨）=09行+15行+22行+39行；</w:t>
      </w:r>
    </w:p>
    <w:p>
      <w:pPr>
        <w:spacing w:line="0" w:lineRule="atLeast"/>
        <w:ind w:firstLine="2430" w:firstLineChars="1350"/>
        <w:jc w:val="left"/>
        <w:rPr>
          <w:rFonts w:ascii="宋体" w:hAnsi="宋体"/>
          <w:sz w:val="18"/>
          <w:highlight w:val="none"/>
        </w:rPr>
      </w:pPr>
      <w:r>
        <w:rPr>
          <w:rFonts w:hint="eastAsia" w:ascii="宋体" w:hAnsi="宋体"/>
          <w:sz w:val="18"/>
          <w:highlight w:val="none"/>
        </w:rPr>
        <w:t>03行（机动船总载重量）=10行+16行+23行；</w:t>
      </w:r>
    </w:p>
    <w:p>
      <w:pPr>
        <w:spacing w:line="0" w:lineRule="atLeast"/>
        <w:ind w:firstLine="2430" w:firstLineChars="1350"/>
        <w:jc w:val="left"/>
        <w:rPr>
          <w:rFonts w:ascii="宋体" w:hAnsi="宋体"/>
          <w:sz w:val="18"/>
          <w:highlight w:val="none"/>
        </w:rPr>
      </w:pPr>
      <w:r>
        <w:rPr>
          <w:rFonts w:hint="eastAsia" w:ascii="宋体" w:hAnsi="宋体"/>
          <w:sz w:val="18"/>
          <w:highlight w:val="none"/>
        </w:rPr>
        <w:t>04行（机动船净载重量）=11行+17行+24行；</w:t>
      </w:r>
    </w:p>
    <w:p>
      <w:pPr>
        <w:spacing w:line="0" w:lineRule="atLeast"/>
        <w:ind w:firstLine="2430" w:firstLineChars="1350"/>
        <w:jc w:val="left"/>
        <w:rPr>
          <w:rFonts w:ascii="宋体" w:hAnsi="宋体"/>
          <w:sz w:val="18"/>
          <w:highlight w:val="none"/>
        </w:rPr>
      </w:pPr>
      <w:r>
        <w:rPr>
          <w:rFonts w:hint="eastAsia" w:ascii="宋体" w:hAnsi="宋体"/>
          <w:sz w:val="18"/>
          <w:highlight w:val="none"/>
        </w:rPr>
        <w:t>05行（机动船载客量）=12行+18行；</w:t>
      </w:r>
    </w:p>
    <w:p>
      <w:pPr>
        <w:spacing w:line="0" w:lineRule="atLeast"/>
        <w:ind w:firstLine="2430" w:firstLineChars="1350"/>
        <w:jc w:val="left"/>
        <w:rPr>
          <w:rFonts w:ascii="宋体" w:hAnsi="宋体"/>
          <w:sz w:val="18"/>
          <w:highlight w:val="none"/>
        </w:rPr>
      </w:pPr>
      <w:r>
        <w:rPr>
          <w:rFonts w:hint="eastAsia" w:ascii="宋体" w:hAnsi="宋体"/>
          <w:sz w:val="18"/>
          <w:highlight w:val="none"/>
        </w:rPr>
        <w:t>06行（机动船标准箱位）=19行+25行；</w:t>
      </w:r>
    </w:p>
    <w:p>
      <w:pPr>
        <w:spacing w:line="0" w:lineRule="atLeast"/>
        <w:ind w:firstLine="2430" w:firstLineChars="1350"/>
        <w:jc w:val="left"/>
        <w:rPr>
          <w:rFonts w:ascii="宋体" w:hAnsi="宋体"/>
          <w:sz w:val="18"/>
          <w:highlight w:val="none"/>
        </w:rPr>
      </w:pPr>
      <w:r>
        <w:rPr>
          <w:rFonts w:hint="eastAsia" w:ascii="宋体" w:hAnsi="宋体"/>
          <w:sz w:val="18"/>
          <w:highlight w:val="none"/>
        </w:rPr>
        <w:t>07行（机动船功率）=13行+20行+26行+40行；</w:t>
      </w:r>
    </w:p>
    <w:p>
      <w:pPr>
        <w:spacing w:line="0" w:lineRule="atLeast"/>
        <w:ind w:firstLine="2430" w:firstLineChars="1350"/>
        <w:jc w:val="left"/>
        <w:rPr>
          <w:rFonts w:ascii="宋体" w:hAnsi="宋体"/>
          <w:sz w:val="18"/>
          <w:highlight w:val="none"/>
        </w:rPr>
      </w:pPr>
      <w:r>
        <w:rPr>
          <w:rFonts w:hint="eastAsia" w:ascii="宋体" w:hAnsi="宋体"/>
          <w:sz w:val="18"/>
          <w:highlight w:val="none"/>
        </w:rPr>
        <w:t>27行+32行≤21行；28行+33行≤22行；29行+34行≤23行；</w:t>
      </w:r>
    </w:p>
    <w:p>
      <w:pPr>
        <w:spacing w:line="0" w:lineRule="atLeast"/>
        <w:ind w:firstLine="2430" w:firstLineChars="1350"/>
        <w:jc w:val="left"/>
        <w:rPr>
          <w:rFonts w:ascii="宋体" w:hAnsi="宋体"/>
          <w:sz w:val="18"/>
          <w:highlight w:val="none"/>
        </w:rPr>
      </w:pPr>
      <w:r>
        <w:rPr>
          <w:rFonts w:hint="eastAsia" w:ascii="宋体" w:hAnsi="宋体"/>
          <w:sz w:val="18"/>
          <w:highlight w:val="none"/>
        </w:rPr>
        <w:t>30行+35行≤24行；31行+37行≤26行；36行≤25行。</w:t>
      </w:r>
    </w:p>
    <w:p>
      <w:pPr>
        <w:spacing w:line="0" w:lineRule="atLeast"/>
        <w:ind w:left="726" w:leftChars="260" w:hanging="180" w:hangingChars="100"/>
        <w:jc w:val="left"/>
        <w:rPr>
          <w:rFonts w:ascii="宋体" w:hAnsi="宋体"/>
          <w:sz w:val="18"/>
          <w:highlight w:val="none"/>
        </w:rPr>
      </w:pPr>
      <w:r>
        <w:rPr>
          <w:rFonts w:hint="eastAsia" w:ascii="宋体" w:hAnsi="宋体"/>
          <w:sz w:val="18"/>
          <w:highlight w:val="none"/>
        </w:rPr>
        <w:t xml:space="preserve">（2）列逻辑关系： </w:t>
      </w:r>
      <w:r>
        <w:rPr>
          <w:rFonts w:ascii="宋体" w:hAnsi="宋体"/>
          <w:sz w:val="18"/>
          <w:highlight w:val="none"/>
        </w:rPr>
        <w:t xml:space="preserve">   </w:t>
      </w:r>
      <w:r>
        <w:rPr>
          <w:rFonts w:hint="eastAsia" w:ascii="宋体" w:hAnsi="宋体"/>
          <w:sz w:val="18"/>
          <w:highlight w:val="none"/>
        </w:rPr>
        <w:t>1列（总计）=3列+5列+7列；</w:t>
      </w:r>
    </w:p>
    <w:p>
      <w:pPr>
        <w:spacing w:line="0" w:lineRule="atLeast"/>
        <w:ind w:firstLine="2430" w:firstLineChars="1350"/>
        <w:jc w:val="left"/>
        <w:rPr>
          <w:rFonts w:ascii="宋体" w:hAnsi="宋体"/>
          <w:sz w:val="18"/>
          <w:highlight w:val="none"/>
        </w:rPr>
      </w:pPr>
      <w:r>
        <w:rPr>
          <w:rFonts w:hint="eastAsia" w:ascii="宋体" w:hAnsi="宋体"/>
          <w:sz w:val="18"/>
          <w:highlight w:val="none"/>
        </w:rPr>
        <w:t>2列（总计（个体））=4列+6列；</w:t>
      </w:r>
    </w:p>
    <w:p>
      <w:pPr>
        <w:spacing w:line="0" w:lineRule="atLeast"/>
        <w:ind w:firstLine="2430" w:firstLineChars="1350"/>
        <w:jc w:val="left"/>
        <w:rPr>
          <w:rFonts w:ascii="宋体" w:hAnsi="宋体"/>
          <w:sz w:val="18"/>
          <w:highlight w:val="none"/>
        </w:rPr>
      </w:pPr>
      <w:r>
        <w:rPr>
          <w:rFonts w:hint="eastAsia" w:ascii="宋体" w:hAnsi="宋体"/>
          <w:sz w:val="18"/>
          <w:highlight w:val="none"/>
        </w:rPr>
        <w:t>2列≤1列。</w:t>
      </w:r>
    </w:p>
    <w:p>
      <w:pPr>
        <w:spacing w:line="0" w:lineRule="atLeast"/>
        <w:jc w:val="left"/>
        <w:rPr>
          <w:rFonts w:ascii="宋体" w:hAnsi="宋体"/>
          <w:sz w:val="18"/>
          <w:highlight w:val="none"/>
        </w:rPr>
        <w:sectPr>
          <w:pgSz w:w="11907" w:h="16839"/>
          <w:pgMar w:top="1418" w:right="1247" w:bottom="1247" w:left="1247" w:header="851" w:footer="992" w:gutter="0"/>
          <w:cols w:space="425" w:num="1"/>
          <w:docGrid w:type="lines" w:linePitch="312" w:charSpace="0"/>
        </w:sectPr>
      </w:pPr>
    </w:p>
    <w:p>
      <w:pPr>
        <w:pStyle w:val="3"/>
        <w:spacing w:before="0" w:after="0" w:line="240" w:lineRule="auto"/>
        <w:jc w:val="center"/>
        <w:rPr>
          <w:rFonts w:ascii="宋体" w:hAnsi="宋体" w:eastAsia="宋体"/>
          <w:b w:val="0"/>
          <w:highlight w:val="none"/>
        </w:rPr>
      </w:pPr>
      <w:bookmarkStart w:id="77" w:name="_Toc55893102"/>
      <w:bookmarkStart w:id="78" w:name="_Toc13670552"/>
      <w:bookmarkStart w:id="79" w:name="_Toc366827509"/>
      <w:bookmarkStart w:id="80" w:name="_Toc13670546"/>
      <w:bookmarkStart w:id="81" w:name="_Toc366829209"/>
      <w:bookmarkStart w:id="82" w:name="_Toc366829530"/>
      <w:bookmarkStart w:id="83" w:name="_Toc366829094"/>
      <w:bookmarkStart w:id="84" w:name="_Toc366830054"/>
      <w:bookmarkStart w:id="85" w:name="_Toc366828972"/>
      <w:r>
        <w:rPr>
          <w:rFonts w:hint="eastAsia" w:ascii="宋体" w:hAnsi="宋体" w:eastAsia="宋体"/>
          <w:b w:val="0"/>
          <w:highlight w:val="none"/>
        </w:rPr>
        <w:t>交通运输主要统计指标年快报</w:t>
      </w:r>
      <w:bookmarkEnd w:id="77"/>
      <w:bookmarkEnd w:id="78"/>
    </w:p>
    <w:p>
      <w:pPr>
        <w:spacing w:line="0" w:lineRule="atLeast"/>
        <w:jc w:val="center"/>
        <w:rPr>
          <w:bCs/>
          <w:sz w:val="18"/>
          <w:szCs w:val="18"/>
          <w:highlight w:val="none"/>
        </w:rPr>
      </w:pPr>
      <w:r>
        <w:rPr>
          <w:bCs/>
          <w:sz w:val="18"/>
          <w:szCs w:val="18"/>
          <w:highlight w:val="none"/>
        </w:rPr>
        <mc:AlternateContent>
          <mc:Choice Requires="wps">
            <w:drawing>
              <wp:anchor distT="0" distB="0" distL="114300" distR="114300" simplePos="0" relativeHeight="251656192" behindDoc="0" locked="0" layoutInCell="1" allowOverlap="1">
                <wp:simplePos x="0" y="0"/>
                <wp:positionH relativeFrom="column">
                  <wp:posOffset>3981450</wp:posOffset>
                </wp:positionH>
                <wp:positionV relativeFrom="paragraph">
                  <wp:posOffset>10160</wp:posOffset>
                </wp:positionV>
                <wp:extent cx="609600" cy="748665"/>
                <wp:effectExtent l="0" t="0" r="19050" b="12065"/>
                <wp:wrapNone/>
                <wp:docPr id="80"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3.5pt;margin-top:0.8pt;height:58.95pt;width:48pt;z-index:251656192;mso-width-relative:page;mso-height-relative:page;" fillcolor="#FFFFFF" filled="t" stroked="t" coordsize="21600,21600" o:gfxdata="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00RS2QAAAAkBAAAPAAAAAAAAAAEAIAAAACIAAABk&#10;cnMvZG93bnJldi54bWxQSwECFAAUAAAACACHTuJA2B3sWgUCAAApBAAADgAAAAAAAAABACAAAAAo&#10;AQAAZHJzL2Uyb0RvYy54bWxQSwUGAAAAAAYABgBZAQAAnwU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bCs/>
          <w:sz w:val="18"/>
          <w:szCs w:val="18"/>
          <w:highlight w:val="none"/>
        </w:rPr>
        <mc:AlternateContent>
          <mc:Choice Requires="wps">
            <w:drawing>
              <wp:anchor distT="0" distB="0" distL="114300" distR="114300" simplePos="0" relativeHeight="251653120" behindDoc="0" locked="0" layoutInCell="1" allowOverlap="1">
                <wp:simplePos x="0" y="0"/>
                <wp:positionH relativeFrom="column">
                  <wp:posOffset>4629785</wp:posOffset>
                </wp:positionH>
                <wp:positionV relativeFrom="paragraph">
                  <wp:posOffset>17780</wp:posOffset>
                </wp:positionV>
                <wp:extent cx="1333500" cy="748665"/>
                <wp:effectExtent l="0" t="0" r="19050" b="12065"/>
                <wp:wrapNone/>
                <wp:docPr id="79"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Z9</w:t>
                            </w:r>
                            <w:r>
                              <w:rPr>
                                <w:rFonts w:hint="eastAsia" w:ascii="宋体" w:hAnsi="宋体"/>
                                <w:sz w:val="18"/>
                              </w:rPr>
                              <w:t>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4.55pt;margin-top:1.4pt;height:58.95pt;width:105pt;z-index:251653120;mso-width-relative:page;mso-height-relative:page;" fillcolor="#FFFFFF" filled="t" stroked="t" coordsize="21600,21600" o:gfxdata="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nq5ak2AAAAAkBAAAPAAAAAAAAAAEAIAAAACIA&#10;AABkcnMvZG93bnJldi54bWxQSwECFAAUAAAACACHTuJAhjaD6QkCAAAqBAAADgAAAAAAAAABACAA&#10;AAAn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Z9</w:t>
                      </w:r>
                      <w:r>
                        <w:rPr>
                          <w:rFonts w:hint="eastAsia" w:ascii="宋体" w:hAnsi="宋体"/>
                          <w:sz w:val="18"/>
                        </w:rPr>
                        <w:t>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v:textbox>
              </v:shape>
            </w:pict>
          </mc:Fallback>
        </mc:AlternateContent>
      </w:r>
    </w:p>
    <w:p>
      <w:pPr>
        <w:spacing w:line="0" w:lineRule="atLeast"/>
        <w:jc w:val="center"/>
        <w:rPr>
          <w:bCs/>
          <w:sz w:val="18"/>
          <w:szCs w:val="18"/>
          <w:highlight w:val="none"/>
        </w:rPr>
      </w:pPr>
    </w:p>
    <w:p>
      <w:pPr>
        <w:spacing w:line="0" w:lineRule="atLeast"/>
        <w:jc w:val="center"/>
        <w:rPr>
          <w:bCs/>
          <w:sz w:val="18"/>
          <w:szCs w:val="18"/>
          <w:highlight w:val="none"/>
        </w:rPr>
      </w:pPr>
    </w:p>
    <w:p>
      <w:pPr>
        <w:spacing w:line="0" w:lineRule="atLeast"/>
        <w:jc w:val="center"/>
        <w:rPr>
          <w:bCs/>
          <w:sz w:val="18"/>
          <w:szCs w:val="18"/>
          <w:highlight w:val="none"/>
        </w:rPr>
      </w:pPr>
    </w:p>
    <w:p>
      <w:pPr>
        <w:spacing w:line="0" w:lineRule="atLeast"/>
        <w:jc w:val="center"/>
        <w:rPr>
          <w:bCs/>
          <w:sz w:val="18"/>
          <w:szCs w:val="18"/>
          <w:highlight w:val="none"/>
        </w:rPr>
      </w:pPr>
    </w:p>
    <w:p>
      <w:pPr>
        <w:spacing w:line="0" w:lineRule="atLeast"/>
        <w:jc w:val="left"/>
        <w:rPr>
          <w:bCs/>
          <w:sz w:val="18"/>
          <w:szCs w:val="18"/>
          <w:highlight w:val="none"/>
        </w:rPr>
      </w:pPr>
      <w:r>
        <w:rPr>
          <w:rFonts w:hint="eastAsia" w:ascii="宋体" w:hAnsi="宋体"/>
          <w:sz w:val="18"/>
          <w:szCs w:val="18"/>
          <w:highlight w:val="none"/>
        </w:rPr>
        <w:t>填报</w:t>
      </w:r>
      <w:r>
        <w:rPr>
          <w:rFonts w:ascii="宋体" w:hAnsi="宋体"/>
          <w:sz w:val="18"/>
          <w:szCs w:val="18"/>
          <w:highlight w:val="none"/>
        </w:rPr>
        <w:t>单位</w:t>
      </w:r>
      <w:r>
        <w:rPr>
          <w:rFonts w:hint="eastAsia" w:ascii="宋体" w:hAnsi="宋体"/>
          <w:sz w:val="18"/>
          <w:szCs w:val="18"/>
          <w:highlight w:val="none"/>
        </w:rPr>
        <w:t xml:space="preserve">：                                     </w:t>
      </w:r>
      <w:r>
        <w:rPr>
          <w:rFonts w:ascii="宋体" w:hAnsi="宋体"/>
          <w:sz w:val="18"/>
          <w:highlight w:val="none"/>
        </w:rPr>
        <w:t>20</w:t>
      </w:r>
      <w:r>
        <w:rPr>
          <w:rFonts w:hint="eastAsia" w:ascii="宋体" w:hAnsi="宋体"/>
          <w:sz w:val="18"/>
          <w:highlight w:val="none"/>
        </w:rPr>
        <w:t xml:space="preserve">   年</w:t>
      </w:r>
    </w:p>
    <w:tbl>
      <w:tblPr>
        <w:tblStyle w:val="39"/>
        <w:tblW w:w="9413" w:type="dxa"/>
        <w:jc w:val="center"/>
        <w:tblInd w:w="0" w:type="dxa"/>
        <w:tblLayout w:type="fixed"/>
        <w:tblCellMar>
          <w:top w:w="0" w:type="dxa"/>
          <w:left w:w="0" w:type="dxa"/>
          <w:bottom w:w="0" w:type="dxa"/>
          <w:right w:w="0" w:type="dxa"/>
        </w:tblCellMar>
      </w:tblPr>
      <w:tblGrid>
        <w:gridCol w:w="3720"/>
        <w:gridCol w:w="758"/>
        <w:gridCol w:w="390"/>
        <w:gridCol w:w="390"/>
        <w:gridCol w:w="2582"/>
        <w:gridCol w:w="793"/>
        <w:gridCol w:w="390"/>
        <w:gridCol w:w="390"/>
      </w:tblGrid>
      <w:tr>
        <w:tblPrEx>
          <w:tblLayout w:type="fixed"/>
          <w:tblCellMar>
            <w:top w:w="0" w:type="dxa"/>
            <w:left w:w="0" w:type="dxa"/>
            <w:bottom w:w="0" w:type="dxa"/>
            <w:right w:w="0" w:type="dxa"/>
          </w:tblCellMar>
        </w:tblPrEx>
        <w:trPr>
          <w:trHeight w:val="20" w:hRule="atLeast"/>
          <w:jc w:val="center"/>
        </w:trPr>
        <w:tc>
          <w:tcPr>
            <w:tcW w:w="3720" w:type="dxa"/>
            <w:tcBorders>
              <w:top w:val="single" w:color="auto" w:sz="8" w:space="0"/>
              <w:left w:val="nil"/>
              <w:bottom w:val="single" w:color="auto" w:sz="2" w:space="0"/>
              <w:right w:val="single" w:color="auto" w:sz="2" w:space="0"/>
            </w:tcBorders>
            <w:tcMar>
              <w:top w:w="15" w:type="dxa"/>
              <w:left w:w="15" w:type="dxa"/>
              <w:bottom w:w="0" w:type="dxa"/>
              <w:right w:w="15" w:type="dxa"/>
            </w:tcMar>
            <w:vAlign w:val="center"/>
          </w:tcPr>
          <w:p>
            <w:pPr>
              <w:pStyle w:val="42"/>
              <w:keepNext/>
              <w:widowControl w:val="0"/>
              <w:pBdr>
                <w:bottom w:val="none" w:color="auto" w:sz="0" w:space="0"/>
                <w:right w:val="none" w:color="auto" w:sz="0" w:space="0"/>
              </w:pBdr>
              <w:spacing w:before="21" w:beforeLines="7" w:beforeAutospacing="0" w:after="21" w:afterLines="7" w:afterAutospacing="0" w:line="0" w:lineRule="atLeast"/>
              <w:rPr>
                <w:rFonts w:ascii="宋体" w:hAnsi="宋体" w:eastAsia="宋体" w:cs="Times New Roman"/>
                <w:kern w:val="2"/>
                <w:sz w:val="18"/>
                <w:szCs w:val="24"/>
                <w:highlight w:val="none"/>
              </w:rPr>
            </w:pPr>
            <w:r>
              <w:rPr>
                <w:rFonts w:hint="eastAsia" w:ascii="宋体" w:hAnsi="宋体" w:eastAsia="宋体" w:cs="Times New Roman"/>
                <w:kern w:val="2"/>
                <w:sz w:val="18"/>
                <w:szCs w:val="24"/>
                <w:highlight w:val="none"/>
              </w:rPr>
              <w:t>指标名称</w:t>
            </w:r>
          </w:p>
        </w:tc>
        <w:tc>
          <w:tcPr>
            <w:tcW w:w="758" w:type="dxa"/>
            <w:tcBorders>
              <w:top w:val="single" w:color="auto" w:sz="8" w:space="0"/>
              <w:left w:val="single" w:color="auto" w:sz="2" w:space="0"/>
              <w:bottom w:val="single" w:color="auto" w:sz="2" w:space="0"/>
              <w:right w:val="single" w:color="auto" w:sz="2" w:space="0"/>
            </w:tcBorders>
            <w:tcMar>
              <w:top w:w="15" w:type="dxa"/>
              <w:left w:w="15" w:type="dxa"/>
              <w:bottom w:w="0" w:type="dxa"/>
              <w:right w:w="15" w:type="dxa"/>
            </w:tcMar>
            <w:vAlign w:val="center"/>
          </w:tcPr>
          <w:p>
            <w:pPr>
              <w:keepNext/>
              <w:spacing w:before="21" w:beforeLines="7" w:after="21" w:afterLines="7" w:line="0" w:lineRule="atLeast"/>
              <w:jc w:val="center"/>
              <w:rPr>
                <w:rFonts w:ascii="宋体" w:hAnsi="宋体" w:cs="Arial Unicode MS"/>
                <w:sz w:val="18"/>
                <w:highlight w:val="none"/>
              </w:rPr>
            </w:pPr>
            <w:r>
              <w:rPr>
                <w:rFonts w:hint="eastAsia" w:ascii="宋体" w:hAnsi="宋体"/>
                <w:sz w:val="18"/>
                <w:highlight w:val="none"/>
              </w:rPr>
              <w:t>计量单位</w:t>
            </w:r>
          </w:p>
        </w:tc>
        <w:tc>
          <w:tcPr>
            <w:tcW w:w="390" w:type="dxa"/>
            <w:tcBorders>
              <w:top w:val="single" w:color="auto" w:sz="8" w:space="0"/>
              <w:left w:val="single" w:color="auto" w:sz="2" w:space="0"/>
              <w:bottom w:val="single" w:color="auto" w:sz="2" w:space="0"/>
              <w:right w:val="single" w:color="auto" w:sz="2" w:space="0"/>
            </w:tcBorders>
            <w:tcMar>
              <w:top w:w="15" w:type="dxa"/>
              <w:left w:w="15" w:type="dxa"/>
              <w:bottom w:w="0" w:type="dxa"/>
              <w:right w:w="15" w:type="dxa"/>
            </w:tcMar>
            <w:vAlign w:val="center"/>
          </w:tcPr>
          <w:p>
            <w:pPr>
              <w:keepNext/>
              <w:spacing w:before="21" w:beforeLines="7" w:after="21" w:afterLines="7" w:line="0" w:lineRule="atLeast"/>
              <w:jc w:val="center"/>
              <w:rPr>
                <w:rFonts w:ascii="宋体" w:hAnsi="宋体" w:cs="Arial Unicode MS"/>
                <w:sz w:val="18"/>
                <w:highlight w:val="none"/>
              </w:rPr>
            </w:pPr>
            <w:r>
              <w:rPr>
                <w:rFonts w:hint="eastAsia" w:ascii="宋体" w:hAnsi="宋体"/>
                <w:sz w:val="18"/>
                <w:highlight w:val="none"/>
              </w:rPr>
              <w:t>代码</w:t>
            </w:r>
          </w:p>
        </w:tc>
        <w:tc>
          <w:tcPr>
            <w:tcW w:w="390" w:type="dxa"/>
            <w:tcBorders>
              <w:top w:val="single" w:color="auto" w:sz="8" w:space="0"/>
              <w:left w:val="single" w:color="auto" w:sz="2" w:space="0"/>
              <w:bottom w:val="single" w:color="auto" w:sz="2" w:space="0"/>
              <w:right w:val="double" w:color="auto" w:sz="4" w:space="0"/>
            </w:tcBorders>
            <w:tcMar>
              <w:top w:w="15" w:type="dxa"/>
              <w:left w:w="15" w:type="dxa"/>
              <w:bottom w:w="0" w:type="dxa"/>
              <w:right w:w="15" w:type="dxa"/>
            </w:tcMar>
            <w:vAlign w:val="center"/>
          </w:tcPr>
          <w:p>
            <w:pPr>
              <w:keepNext/>
              <w:spacing w:before="21" w:beforeLines="7" w:after="21" w:afterLines="7" w:line="0" w:lineRule="atLeast"/>
              <w:jc w:val="center"/>
              <w:rPr>
                <w:rFonts w:ascii="宋体" w:hAnsi="宋体" w:cs="Arial Unicode MS"/>
                <w:sz w:val="18"/>
                <w:highlight w:val="none"/>
              </w:rPr>
            </w:pPr>
            <w:r>
              <w:rPr>
                <w:rFonts w:hint="eastAsia" w:ascii="宋体" w:hAnsi="宋体"/>
                <w:sz w:val="18"/>
                <w:highlight w:val="none"/>
              </w:rPr>
              <w:t>数量</w:t>
            </w:r>
          </w:p>
        </w:tc>
        <w:tc>
          <w:tcPr>
            <w:tcW w:w="2582" w:type="dxa"/>
            <w:tcBorders>
              <w:top w:val="single" w:color="auto" w:sz="8" w:space="0"/>
              <w:left w:val="double" w:color="auto" w:sz="4" w:space="0"/>
              <w:bottom w:val="single" w:color="auto" w:sz="2" w:space="0"/>
              <w:right w:val="single" w:color="auto" w:sz="2" w:space="0"/>
            </w:tcBorders>
            <w:tcMar>
              <w:top w:w="15" w:type="dxa"/>
              <w:left w:w="15" w:type="dxa"/>
              <w:bottom w:w="0" w:type="dxa"/>
              <w:right w:w="15" w:type="dxa"/>
            </w:tcMar>
            <w:vAlign w:val="center"/>
          </w:tcPr>
          <w:p>
            <w:pPr>
              <w:keepNext/>
              <w:spacing w:before="21" w:beforeLines="7" w:after="21" w:afterLines="7" w:line="0" w:lineRule="atLeast"/>
              <w:jc w:val="center"/>
              <w:rPr>
                <w:rFonts w:ascii="宋体" w:hAnsi="宋体" w:cs="Arial Unicode MS"/>
                <w:sz w:val="18"/>
                <w:highlight w:val="none"/>
              </w:rPr>
            </w:pPr>
            <w:r>
              <w:rPr>
                <w:rFonts w:hint="eastAsia" w:ascii="宋体" w:hAnsi="宋体"/>
                <w:sz w:val="18"/>
                <w:highlight w:val="none"/>
              </w:rPr>
              <w:t>指标名称</w:t>
            </w:r>
          </w:p>
        </w:tc>
        <w:tc>
          <w:tcPr>
            <w:tcW w:w="793" w:type="dxa"/>
            <w:tcBorders>
              <w:top w:val="single" w:color="auto" w:sz="8" w:space="0"/>
              <w:left w:val="single" w:color="auto" w:sz="2" w:space="0"/>
              <w:bottom w:val="single" w:color="auto" w:sz="2" w:space="0"/>
              <w:right w:val="single" w:color="auto" w:sz="2" w:space="0"/>
            </w:tcBorders>
            <w:tcMar>
              <w:top w:w="15" w:type="dxa"/>
              <w:left w:w="15" w:type="dxa"/>
              <w:bottom w:w="0" w:type="dxa"/>
              <w:right w:w="15" w:type="dxa"/>
            </w:tcMar>
            <w:vAlign w:val="center"/>
          </w:tcPr>
          <w:p>
            <w:pPr>
              <w:keepNext/>
              <w:spacing w:before="21" w:beforeLines="7" w:after="21" w:afterLines="7" w:line="0" w:lineRule="atLeast"/>
              <w:jc w:val="center"/>
              <w:rPr>
                <w:rFonts w:ascii="宋体" w:hAnsi="宋体" w:cs="Arial Unicode MS"/>
                <w:sz w:val="18"/>
                <w:highlight w:val="none"/>
              </w:rPr>
            </w:pPr>
            <w:r>
              <w:rPr>
                <w:rFonts w:hint="eastAsia" w:ascii="宋体" w:hAnsi="宋体"/>
                <w:sz w:val="18"/>
                <w:highlight w:val="none"/>
              </w:rPr>
              <w:t>计量单位</w:t>
            </w:r>
          </w:p>
        </w:tc>
        <w:tc>
          <w:tcPr>
            <w:tcW w:w="390" w:type="dxa"/>
            <w:tcBorders>
              <w:top w:val="single" w:color="auto" w:sz="8" w:space="0"/>
              <w:left w:val="single" w:color="auto" w:sz="2" w:space="0"/>
              <w:bottom w:val="single" w:color="auto" w:sz="2" w:space="0"/>
              <w:right w:val="single" w:color="auto" w:sz="2" w:space="0"/>
            </w:tcBorders>
            <w:tcMar>
              <w:top w:w="15" w:type="dxa"/>
              <w:left w:w="15" w:type="dxa"/>
              <w:bottom w:w="0" w:type="dxa"/>
              <w:right w:w="15" w:type="dxa"/>
            </w:tcMar>
            <w:vAlign w:val="center"/>
          </w:tcPr>
          <w:p>
            <w:pPr>
              <w:keepNext/>
              <w:spacing w:before="21" w:beforeLines="7" w:after="21" w:afterLines="7" w:line="0" w:lineRule="atLeast"/>
              <w:jc w:val="center"/>
              <w:rPr>
                <w:rFonts w:ascii="宋体" w:hAnsi="宋体" w:cs="Arial Unicode MS"/>
                <w:sz w:val="18"/>
                <w:highlight w:val="none"/>
              </w:rPr>
            </w:pPr>
            <w:r>
              <w:rPr>
                <w:rFonts w:hint="eastAsia" w:ascii="宋体" w:hAnsi="宋体"/>
                <w:sz w:val="18"/>
                <w:highlight w:val="none"/>
              </w:rPr>
              <w:t>代码</w:t>
            </w:r>
          </w:p>
        </w:tc>
        <w:tc>
          <w:tcPr>
            <w:tcW w:w="390" w:type="dxa"/>
            <w:tcBorders>
              <w:top w:val="single" w:color="auto" w:sz="8" w:space="0"/>
              <w:left w:val="single" w:color="auto" w:sz="2" w:space="0"/>
              <w:bottom w:val="single" w:color="auto" w:sz="2" w:space="0"/>
              <w:right w:val="nil"/>
            </w:tcBorders>
            <w:tcMar>
              <w:top w:w="15" w:type="dxa"/>
              <w:left w:w="15" w:type="dxa"/>
              <w:bottom w:w="0" w:type="dxa"/>
              <w:right w:w="15" w:type="dxa"/>
            </w:tcMar>
            <w:vAlign w:val="center"/>
          </w:tcPr>
          <w:p>
            <w:pPr>
              <w:keepNext/>
              <w:spacing w:before="21" w:beforeLines="7" w:after="21" w:afterLines="7" w:line="0" w:lineRule="atLeast"/>
              <w:jc w:val="center"/>
              <w:rPr>
                <w:rFonts w:ascii="宋体" w:hAnsi="宋体" w:cs="Arial Unicode MS"/>
                <w:sz w:val="18"/>
                <w:highlight w:val="none"/>
              </w:rPr>
            </w:pPr>
            <w:r>
              <w:rPr>
                <w:rFonts w:hint="eastAsia" w:ascii="宋体" w:hAnsi="宋体"/>
                <w:sz w:val="18"/>
                <w:highlight w:val="none"/>
              </w:rPr>
              <w:t>数量</w:t>
            </w:r>
          </w:p>
        </w:tc>
      </w:tr>
      <w:tr>
        <w:tblPrEx>
          <w:tblLayout w:type="fixed"/>
          <w:tblCellMar>
            <w:top w:w="0" w:type="dxa"/>
            <w:left w:w="0" w:type="dxa"/>
            <w:bottom w:w="0" w:type="dxa"/>
            <w:right w:w="0" w:type="dxa"/>
          </w:tblCellMar>
        </w:tblPrEx>
        <w:trPr>
          <w:trHeight w:val="255" w:hRule="exact"/>
          <w:jc w:val="center"/>
        </w:trPr>
        <w:tc>
          <w:tcPr>
            <w:tcW w:w="3720"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rPr>
                <w:rFonts w:ascii="宋体" w:hAnsi="宋体" w:cs="Arial Unicode MS"/>
                <w:sz w:val="18"/>
                <w:highlight w:val="none"/>
              </w:rPr>
            </w:pPr>
            <w:r>
              <w:rPr>
                <w:rFonts w:hint="eastAsia" w:ascii="宋体" w:hAnsi="宋体"/>
                <w:sz w:val="18"/>
                <w:highlight w:val="none"/>
              </w:rPr>
              <w:t>一、公路里程总计</w:t>
            </w:r>
          </w:p>
        </w:tc>
        <w:tc>
          <w:tcPr>
            <w:tcW w:w="7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公里</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0</w:t>
            </w:r>
            <w:r>
              <w:rPr>
                <w:rFonts w:ascii="宋体" w:hAnsi="宋体"/>
                <w:sz w:val="18"/>
                <w:highlight w:val="none"/>
              </w:rPr>
              <w:t>1</w:t>
            </w:r>
          </w:p>
        </w:tc>
        <w:tc>
          <w:tcPr>
            <w:tcW w:w="390"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2582"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rPr>
                <w:rFonts w:ascii="宋体" w:hAnsi="宋体"/>
                <w:sz w:val="18"/>
                <w:highlight w:val="none"/>
              </w:rPr>
            </w:pPr>
            <w:r>
              <w:rPr>
                <w:rFonts w:hint="eastAsia" w:ascii="宋体" w:hAnsi="宋体"/>
                <w:sz w:val="18"/>
                <w:highlight w:val="none"/>
              </w:rPr>
              <w:t>三、内河航道通航里程总计</w:t>
            </w:r>
          </w:p>
        </w:tc>
        <w:tc>
          <w:tcPr>
            <w:tcW w:w="79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公里</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ascii="宋体" w:hAnsi="宋体"/>
                <w:sz w:val="18"/>
                <w:highlight w:val="none"/>
              </w:rPr>
              <w:t>25</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55" w:hRule="exact"/>
          <w:jc w:val="center"/>
        </w:trPr>
        <w:tc>
          <w:tcPr>
            <w:tcW w:w="3720"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180" w:firstLineChars="100"/>
              <w:rPr>
                <w:rFonts w:ascii="宋体" w:hAnsi="宋体" w:cs="Arial Unicode MS"/>
                <w:sz w:val="18"/>
                <w:highlight w:val="none"/>
              </w:rPr>
            </w:pPr>
            <w:r>
              <w:rPr>
                <w:rFonts w:ascii="宋体" w:hAnsi="宋体"/>
                <w:sz w:val="18"/>
                <w:highlight w:val="none"/>
              </w:rPr>
              <w:t>1</w:t>
            </w:r>
            <w:r>
              <w:rPr>
                <w:rFonts w:hint="eastAsia" w:ascii="宋体" w:hAnsi="宋体"/>
                <w:sz w:val="18"/>
                <w:highlight w:val="none"/>
              </w:rPr>
              <w:t>.</w:t>
            </w:r>
            <w:r>
              <w:rPr>
                <w:rFonts w:ascii="宋体" w:hAnsi="宋体"/>
                <w:sz w:val="18"/>
                <w:highlight w:val="none"/>
              </w:rPr>
              <w:t>按</w:t>
            </w:r>
            <w:r>
              <w:rPr>
                <w:rFonts w:hint="eastAsia" w:ascii="宋体" w:hAnsi="宋体"/>
                <w:sz w:val="18"/>
                <w:highlight w:val="none"/>
              </w:rPr>
              <w:t>行政</w:t>
            </w:r>
            <w:r>
              <w:rPr>
                <w:rFonts w:ascii="宋体" w:hAnsi="宋体"/>
                <w:sz w:val="18"/>
                <w:highlight w:val="none"/>
              </w:rPr>
              <w:t>等级分</w:t>
            </w:r>
          </w:p>
        </w:tc>
        <w:tc>
          <w:tcPr>
            <w:tcW w:w="7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cs="Arial Unicode MS"/>
                <w:sz w:val="18"/>
                <w:highlight w:val="none"/>
              </w:rPr>
              <w:t>—</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cs="Arial Unicode MS"/>
                <w:sz w:val="18"/>
                <w:highlight w:val="none"/>
              </w:rPr>
              <w:t>—</w:t>
            </w:r>
          </w:p>
        </w:tc>
        <w:tc>
          <w:tcPr>
            <w:tcW w:w="390"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cs="Arial Unicode MS"/>
                <w:sz w:val="18"/>
                <w:highlight w:val="none"/>
              </w:rPr>
              <w:t>—</w:t>
            </w:r>
          </w:p>
        </w:tc>
        <w:tc>
          <w:tcPr>
            <w:tcW w:w="2582"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180" w:firstLineChars="100"/>
              <w:rPr>
                <w:rFonts w:ascii="宋体" w:hAnsi="宋体"/>
                <w:sz w:val="18"/>
                <w:highlight w:val="none"/>
              </w:rPr>
            </w:pPr>
            <w:r>
              <w:rPr>
                <w:rFonts w:ascii="宋体" w:hAnsi="宋体"/>
                <w:sz w:val="18"/>
                <w:highlight w:val="none"/>
              </w:rPr>
              <w:t>1</w:t>
            </w:r>
            <w:r>
              <w:rPr>
                <w:rFonts w:hint="eastAsia" w:ascii="宋体" w:hAnsi="宋体"/>
                <w:sz w:val="18"/>
                <w:highlight w:val="none"/>
              </w:rPr>
              <w:t>.</w:t>
            </w:r>
            <w:r>
              <w:rPr>
                <w:rFonts w:ascii="宋体" w:hAnsi="宋体"/>
                <w:sz w:val="18"/>
                <w:highlight w:val="none"/>
              </w:rPr>
              <w:t>等级航道合计</w:t>
            </w:r>
          </w:p>
        </w:tc>
        <w:tc>
          <w:tcPr>
            <w:tcW w:w="79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公里</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ascii="宋体" w:hAnsi="宋体"/>
                <w:sz w:val="18"/>
                <w:highlight w:val="none"/>
              </w:rPr>
              <w:t>26</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55" w:hRule="exact"/>
          <w:jc w:val="center"/>
        </w:trPr>
        <w:tc>
          <w:tcPr>
            <w:tcW w:w="3720"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540" w:firstLineChars="300"/>
              <w:rPr>
                <w:rFonts w:ascii="宋体" w:hAnsi="宋体" w:cs="Arial Unicode MS"/>
                <w:sz w:val="18"/>
                <w:highlight w:val="none"/>
              </w:rPr>
            </w:pPr>
            <w:r>
              <w:rPr>
                <w:rFonts w:hint="eastAsia" w:ascii="宋体" w:hAnsi="宋体"/>
                <w:sz w:val="18"/>
                <w:highlight w:val="none"/>
              </w:rPr>
              <w:t>国道</w:t>
            </w:r>
          </w:p>
        </w:tc>
        <w:tc>
          <w:tcPr>
            <w:tcW w:w="7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公里</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0</w:t>
            </w:r>
            <w:r>
              <w:rPr>
                <w:rFonts w:ascii="宋体" w:hAnsi="宋体"/>
                <w:sz w:val="18"/>
                <w:highlight w:val="none"/>
              </w:rPr>
              <w:t>2</w:t>
            </w:r>
          </w:p>
        </w:tc>
        <w:tc>
          <w:tcPr>
            <w:tcW w:w="390"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2582"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720" w:firstLineChars="400"/>
              <w:rPr>
                <w:rFonts w:ascii="宋体" w:hAnsi="宋体" w:cs="Arial Unicode MS"/>
                <w:sz w:val="18"/>
                <w:highlight w:val="none"/>
              </w:rPr>
            </w:pPr>
            <w:r>
              <w:rPr>
                <w:rFonts w:hint="eastAsia" w:ascii="宋体" w:hAnsi="宋体"/>
                <w:sz w:val="18"/>
                <w:highlight w:val="none"/>
              </w:rPr>
              <w:t>一级航道</w:t>
            </w:r>
          </w:p>
        </w:tc>
        <w:tc>
          <w:tcPr>
            <w:tcW w:w="79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公里</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ascii="宋体" w:hAnsi="宋体"/>
                <w:sz w:val="18"/>
                <w:highlight w:val="none"/>
              </w:rPr>
              <w:t>27</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55" w:hRule="exact"/>
          <w:jc w:val="center"/>
        </w:trPr>
        <w:tc>
          <w:tcPr>
            <w:tcW w:w="3720"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540" w:firstLineChars="300"/>
              <w:rPr>
                <w:rFonts w:ascii="宋体" w:hAnsi="宋体"/>
                <w:sz w:val="18"/>
                <w:highlight w:val="none"/>
              </w:rPr>
            </w:pPr>
            <w:r>
              <w:rPr>
                <w:rFonts w:hint="eastAsia" w:ascii="宋体" w:hAnsi="宋体"/>
                <w:sz w:val="18"/>
                <w:highlight w:val="none"/>
              </w:rPr>
              <w:t xml:space="preserve">  其中：国家高速公路</w:t>
            </w:r>
          </w:p>
        </w:tc>
        <w:tc>
          <w:tcPr>
            <w:tcW w:w="7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sz w:val="18"/>
                <w:highlight w:val="none"/>
              </w:rPr>
            </w:pPr>
            <w:r>
              <w:rPr>
                <w:rFonts w:hint="eastAsia" w:ascii="宋体" w:hAnsi="宋体"/>
                <w:sz w:val="18"/>
                <w:highlight w:val="none"/>
              </w:rPr>
              <w:t>公里</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sz w:val="18"/>
                <w:highlight w:val="none"/>
              </w:rPr>
            </w:pPr>
            <w:r>
              <w:rPr>
                <w:rFonts w:hint="eastAsia" w:ascii="宋体" w:hAnsi="宋体"/>
                <w:sz w:val="18"/>
                <w:highlight w:val="none"/>
              </w:rPr>
              <w:t>0</w:t>
            </w:r>
            <w:r>
              <w:rPr>
                <w:rFonts w:ascii="宋体" w:hAnsi="宋体"/>
                <w:sz w:val="18"/>
                <w:highlight w:val="none"/>
              </w:rPr>
              <w:t>3</w:t>
            </w:r>
          </w:p>
        </w:tc>
        <w:tc>
          <w:tcPr>
            <w:tcW w:w="390"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2582"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720" w:firstLineChars="400"/>
              <w:rPr>
                <w:rFonts w:ascii="宋体" w:hAnsi="宋体" w:cs="Arial Unicode MS"/>
                <w:sz w:val="18"/>
                <w:highlight w:val="none"/>
              </w:rPr>
            </w:pPr>
            <w:r>
              <w:rPr>
                <w:rFonts w:hint="eastAsia" w:ascii="宋体" w:hAnsi="宋体"/>
                <w:sz w:val="18"/>
                <w:highlight w:val="none"/>
              </w:rPr>
              <w:t>二级航道</w:t>
            </w:r>
          </w:p>
        </w:tc>
        <w:tc>
          <w:tcPr>
            <w:tcW w:w="79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公里</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ascii="宋体" w:hAnsi="宋体"/>
                <w:sz w:val="18"/>
                <w:highlight w:val="none"/>
              </w:rPr>
              <w:t>28</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55" w:hRule="exact"/>
          <w:jc w:val="center"/>
        </w:trPr>
        <w:tc>
          <w:tcPr>
            <w:tcW w:w="3720"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540" w:firstLineChars="300"/>
              <w:rPr>
                <w:rFonts w:ascii="宋体" w:hAnsi="宋体" w:cs="Arial Unicode MS"/>
                <w:sz w:val="18"/>
                <w:highlight w:val="none"/>
              </w:rPr>
            </w:pPr>
            <w:r>
              <w:rPr>
                <w:rFonts w:hint="eastAsia" w:ascii="宋体" w:hAnsi="宋体"/>
                <w:sz w:val="18"/>
                <w:highlight w:val="none"/>
              </w:rPr>
              <w:t>省道</w:t>
            </w:r>
          </w:p>
        </w:tc>
        <w:tc>
          <w:tcPr>
            <w:tcW w:w="7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公里</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0</w:t>
            </w:r>
            <w:r>
              <w:rPr>
                <w:rFonts w:ascii="宋体" w:hAnsi="宋体"/>
                <w:sz w:val="18"/>
                <w:highlight w:val="none"/>
              </w:rPr>
              <w:t>4</w:t>
            </w:r>
          </w:p>
        </w:tc>
        <w:tc>
          <w:tcPr>
            <w:tcW w:w="390"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2582"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720" w:firstLineChars="400"/>
              <w:rPr>
                <w:rFonts w:ascii="宋体" w:hAnsi="宋体" w:cs="Arial Unicode MS"/>
                <w:sz w:val="18"/>
                <w:highlight w:val="none"/>
              </w:rPr>
            </w:pPr>
            <w:r>
              <w:rPr>
                <w:rFonts w:hint="eastAsia" w:ascii="宋体" w:hAnsi="宋体"/>
                <w:sz w:val="18"/>
                <w:highlight w:val="none"/>
              </w:rPr>
              <w:t>三级航道</w:t>
            </w:r>
          </w:p>
        </w:tc>
        <w:tc>
          <w:tcPr>
            <w:tcW w:w="79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公里</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ascii="宋体" w:hAnsi="宋体"/>
                <w:sz w:val="18"/>
                <w:highlight w:val="none"/>
              </w:rPr>
              <w:t>29</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55" w:hRule="exact"/>
          <w:jc w:val="center"/>
        </w:trPr>
        <w:tc>
          <w:tcPr>
            <w:tcW w:w="3720"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540" w:firstLineChars="300"/>
              <w:rPr>
                <w:rFonts w:ascii="宋体" w:hAnsi="宋体" w:cs="Arial Unicode MS"/>
                <w:sz w:val="18"/>
                <w:highlight w:val="none"/>
              </w:rPr>
            </w:pPr>
            <w:r>
              <w:rPr>
                <w:rFonts w:hint="eastAsia" w:ascii="宋体" w:hAnsi="宋体"/>
                <w:sz w:val="18"/>
                <w:highlight w:val="none"/>
              </w:rPr>
              <w:t>县道</w:t>
            </w:r>
          </w:p>
        </w:tc>
        <w:tc>
          <w:tcPr>
            <w:tcW w:w="7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公里</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0</w:t>
            </w:r>
            <w:r>
              <w:rPr>
                <w:rFonts w:ascii="宋体" w:hAnsi="宋体"/>
                <w:sz w:val="18"/>
                <w:highlight w:val="none"/>
              </w:rPr>
              <w:t>5</w:t>
            </w:r>
          </w:p>
        </w:tc>
        <w:tc>
          <w:tcPr>
            <w:tcW w:w="390"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2582"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720" w:firstLineChars="400"/>
              <w:rPr>
                <w:rFonts w:ascii="宋体" w:hAnsi="宋体" w:cs="Arial Unicode MS"/>
                <w:sz w:val="18"/>
                <w:highlight w:val="none"/>
              </w:rPr>
            </w:pPr>
            <w:r>
              <w:rPr>
                <w:rFonts w:hint="eastAsia" w:ascii="宋体" w:hAnsi="宋体"/>
                <w:sz w:val="18"/>
                <w:highlight w:val="none"/>
              </w:rPr>
              <w:t>四级航道</w:t>
            </w:r>
          </w:p>
        </w:tc>
        <w:tc>
          <w:tcPr>
            <w:tcW w:w="79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公里</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ascii="宋体" w:hAnsi="宋体"/>
                <w:sz w:val="18"/>
                <w:highlight w:val="none"/>
              </w:rPr>
              <w:t>30</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55" w:hRule="exact"/>
          <w:jc w:val="center"/>
        </w:trPr>
        <w:tc>
          <w:tcPr>
            <w:tcW w:w="3720"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540" w:firstLineChars="300"/>
              <w:rPr>
                <w:rFonts w:ascii="宋体" w:hAnsi="宋体" w:cs="Arial Unicode MS"/>
                <w:sz w:val="18"/>
                <w:highlight w:val="none"/>
              </w:rPr>
            </w:pPr>
            <w:r>
              <w:rPr>
                <w:rFonts w:hint="eastAsia" w:ascii="宋体" w:hAnsi="宋体"/>
                <w:sz w:val="18"/>
                <w:highlight w:val="none"/>
              </w:rPr>
              <w:t>乡道</w:t>
            </w:r>
          </w:p>
        </w:tc>
        <w:tc>
          <w:tcPr>
            <w:tcW w:w="7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公里</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0</w:t>
            </w:r>
            <w:r>
              <w:rPr>
                <w:rFonts w:ascii="宋体" w:hAnsi="宋体"/>
                <w:sz w:val="18"/>
                <w:highlight w:val="none"/>
              </w:rPr>
              <w:t>6</w:t>
            </w:r>
          </w:p>
        </w:tc>
        <w:tc>
          <w:tcPr>
            <w:tcW w:w="390"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2582"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720" w:firstLineChars="400"/>
              <w:rPr>
                <w:rFonts w:ascii="宋体" w:hAnsi="宋体" w:cs="Arial Unicode MS"/>
                <w:sz w:val="18"/>
                <w:highlight w:val="none"/>
              </w:rPr>
            </w:pPr>
            <w:r>
              <w:rPr>
                <w:rFonts w:hint="eastAsia" w:ascii="宋体" w:hAnsi="宋体"/>
                <w:sz w:val="18"/>
                <w:highlight w:val="none"/>
              </w:rPr>
              <w:t>五级航道</w:t>
            </w:r>
          </w:p>
        </w:tc>
        <w:tc>
          <w:tcPr>
            <w:tcW w:w="79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公里</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ascii="宋体" w:hAnsi="宋体"/>
                <w:sz w:val="18"/>
                <w:highlight w:val="none"/>
              </w:rPr>
              <w:t>31</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55" w:hRule="exact"/>
          <w:jc w:val="center"/>
        </w:trPr>
        <w:tc>
          <w:tcPr>
            <w:tcW w:w="3720"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540" w:firstLineChars="300"/>
              <w:rPr>
                <w:rFonts w:ascii="宋体" w:hAnsi="宋体" w:cs="Arial Unicode MS"/>
                <w:sz w:val="18"/>
                <w:highlight w:val="none"/>
              </w:rPr>
            </w:pPr>
            <w:r>
              <w:rPr>
                <w:rFonts w:hint="eastAsia" w:ascii="宋体" w:hAnsi="宋体"/>
                <w:sz w:val="18"/>
                <w:highlight w:val="none"/>
              </w:rPr>
              <w:t>专用公路</w:t>
            </w:r>
          </w:p>
        </w:tc>
        <w:tc>
          <w:tcPr>
            <w:tcW w:w="7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公里</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07</w:t>
            </w:r>
          </w:p>
        </w:tc>
        <w:tc>
          <w:tcPr>
            <w:tcW w:w="390"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2582"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720" w:firstLineChars="400"/>
              <w:rPr>
                <w:rFonts w:ascii="宋体" w:hAnsi="宋体" w:cs="Arial Unicode MS"/>
                <w:sz w:val="18"/>
                <w:highlight w:val="none"/>
              </w:rPr>
            </w:pPr>
            <w:r>
              <w:rPr>
                <w:rFonts w:hint="eastAsia" w:ascii="宋体" w:hAnsi="宋体"/>
                <w:sz w:val="18"/>
                <w:highlight w:val="none"/>
              </w:rPr>
              <w:t>六级航道</w:t>
            </w:r>
          </w:p>
        </w:tc>
        <w:tc>
          <w:tcPr>
            <w:tcW w:w="79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公里</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ascii="宋体" w:hAnsi="宋体"/>
                <w:sz w:val="18"/>
                <w:highlight w:val="none"/>
              </w:rPr>
              <w:t>32</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55" w:hRule="exact"/>
          <w:jc w:val="center"/>
        </w:trPr>
        <w:tc>
          <w:tcPr>
            <w:tcW w:w="3720"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540" w:firstLineChars="300"/>
              <w:rPr>
                <w:rFonts w:ascii="宋体" w:hAnsi="宋体" w:cs="Arial Unicode MS"/>
                <w:sz w:val="18"/>
                <w:highlight w:val="none"/>
              </w:rPr>
            </w:pPr>
            <w:r>
              <w:rPr>
                <w:rFonts w:hint="eastAsia" w:ascii="宋体" w:hAnsi="宋体"/>
                <w:sz w:val="18"/>
                <w:highlight w:val="none"/>
              </w:rPr>
              <w:t>村道</w:t>
            </w:r>
          </w:p>
        </w:tc>
        <w:tc>
          <w:tcPr>
            <w:tcW w:w="7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公里</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08</w:t>
            </w:r>
          </w:p>
        </w:tc>
        <w:tc>
          <w:tcPr>
            <w:tcW w:w="390"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2582"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720" w:firstLineChars="400"/>
              <w:rPr>
                <w:rFonts w:ascii="宋体" w:hAnsi="宋体" w:cs="Arial Unicode MS"/>
                <w:sz w:val="18"/>
                <w:highlight w:val="none"/>
              </w:rPr>
            </w:pPr>
            <w:r>
              <w:rPr>
                <w:rFonts w:hint="eastAsia" w:ascii="宋体" w:hAnsi="宋体"/>
                <w:sz w:val="18"/>
                <w:highlight w:val="none"/>
              </w:rPr>
              <w:t>七级航道</w:t>
            </w:r>
          </w:p>
        </w:tc>
        <w:tc>
          <w:tcPr>
            <w:tcW w:w="79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公里</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ascii="宋体" w:hAnsi="宋体"/>
                <w:sz w:val="18"/>
                <w:highlight w:val="none"/>
              </w:rPr>
              <w:t>33</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55" w:hRule="exact"/>
          <w:jc w:val="center"/>
        </w:trPr>
        <w:tc>
          <w:tcPr>
            <w:tcW w:w="3720"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180" w:firstLineChars="100"/>
              <w:rPr>
                <w:rFonts w:ascii="宋体" w:hAnsi="宋体" w:cs="Arial Unicode MS"/>
                <w:sz w:val="18"/>
                <w:highlight w:val="none"/>
              </w:rPr>
            </w:pPr>
            <w:r>
              <w:rPr>
                <w:rFonts w:hint="eastAsia" w:ascii="宋体" w:hAnsi="宋体"/>
                <w:sz w:val="18"/>
                <w:highlight w:val="none"/>
              </w:rPr>
              <w:t>2.</w:t>
            </w:r>
            <w:r>
              <w:rPr>
                <w:rFonts w:ascii="宋体" w:hAnsi="宋体"/>
                <w:sz w:val="18"/>
                <w:highlight w:val="none"/>
              </w:rPr>
              <w:t>按技术等级分</w:t>
            </w:r>
          </w:p>
        </w:tc>
        <w:tc>
          <w:tcPr>
            <w:tcW w:w="7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cs="Arial Unicode MS"/>
                <w:sz w:val="18"/>
                <w:highlight w:val="none"/>
              </w:rPr>
              <w:t>—</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cs="Arial Unicode MS"/>
                <w:sz w:val="18"/>
                <w:highlight w:val="none"/>
              </w:rPr>
              <w:t>—</w:t>
            </w:r>
          </w:p>
        </w:tc>
        <w:tc>
          <w:tcPr>
            <w:tcW w:w="390"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cs="Arial Unicode MS"/>
                <w:sz w:val="18"/>
                <w:highlight w:val="none"/>
              </w:rPr>
              <w:t>—</w:t>
            </w:r>
          </w:p>
        </w:tc>
        <w:tc>
          <w:tcPr>
            <w:tcW w:w="2582"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180" w:firstLineChars="100"/>
              <w:rPr>
                <w:rFonts w:ascii="宋体" w:hAnsi="宋体"/>
                <w:sz w:val="18"/>
                <w:highlight w:val="none"/>
              </w:rPr>
            </w:pPr>
            <w:r>
              <w:rPr>
                <w:rFonts w:ascii="宋体" w:hAnsi="宋体"/>
                <w:sz w:val="18"/>
                <w:highlight w:val="none"/>
              </w:rPr>
              <w:t>2</w:t>
            </w:r>
            <w:r>
              <w:rPr>
                <w:rFonts w:hint="eastAsia" w:ascii="宋体" w:hAnsi="宋体"/>
                <w:sz w:val="18"/>
                <w:highlight w:val="none"/>
              </w:rPr>
              <w:t>.</w:t>
            </w:r>
            <w:r>
              <w:rPr>
                <w:rFonts w:ascii="宋体" w:hAnsi="宋体"/>
                <w:sz w:val="18"/>
                <w:highlight w:val="none"/>
              </w:rPr>
              <w:t>等外航道</w:t>
            </w:r>
          </w:p>
        </w:tc>
        <w:tc>
          <w:tcPr>
            <w:tcW w:w="79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公里</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ascii="宋体" w:hAnsi="宋体"/>
                <w:sz w:val="18"/>
                <w:highlight w:val="none"/>
              </w:rPr>
              <w:t>34</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55" w:hRule="exact"/>
          <w:jc w:val="center"/>
        </w:trPr>
        <w:tc>
          <w:tcPr>
            <w:tcW w:w="3720"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360" w:firstLineChars="200"/>
              <w:rPr>
                <w:rFonts w:ascii="宋体" w:hAnsi="宋体" w:cs="Arial Unicode MS"/>
                <w:sz w:val="18"/>
                <w:highlight w:val="none"/>
              </w:rPr>
            </w:pPr>
            <w:r>
              <w:rPr>
                <w:rFonts w:hint="eastAsia" w:ascii="宋体" w:hAnsi="宋体"/>
                <w:sz w:val="18"/>
                <w:highlight w:val="none"/>
              </w:rPr>
              <w:t>（</w:t>
            </w:r>
            <w:r>
              <w:rPr>
                <w:rFonts w:ascii="宋体" w:hAnsi="宋体"/>
                <w:sz w:val="18"/>
                <w:highlight w:val="none"/>
              </w:rPr>
              <w:t>1）等级公路合计</w:t>
            </w:r>
          </w:p>
        </w:tc>
        <w:tc>
          <w:tcPr>
            <w:tcW w:w="7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公里</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09</w:t>
            </w:r>
          </w:p>
        </w:tc>
        <w:tc>
          <w:tcPr>
            <w:tcW w:w="390"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2582"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rPr>
                <w:rFonts w:ascii="宋体" w:hAnsi="宋体" w:cs="Arial Unicode MS"/>
                <w:sz w:val="18"/>
                <w:highlight w:val="none"/>
              </w:rPr>
            </w:pPr>
            <w:r>
              <w:rPr>
                <w:rFonts w:hint="eastAsia" w:ascii="宋体" w:hAnsi="宋体"/>
                <w:sz w:val="18"/>
                <w:highlight w:val="none"/>
              </w:rPr>
              <w:t>四、公路运输营业汽车合计</w:t>
            </w:r>
          </w:p>
        </w:tc>
        <w:tc>
          <w:tcPr>
            <w:tcW w:w="79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辆</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ascii="宋体" w:hAnsi="宋体"/>
                <w:sz w:val="18"/>
                <w:highlight w:val="none"/>
              </w:rPr>
              <w:t>35</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55" w:hRule="exact"/>
          <w:jc w:val="center"/>
        </w:trPr>
        <w:tc>
          <w:tcPr>
            <w:tcW w:w="3720"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900" w:firstLineChars="500"/>
              <w:rPr>
                <w:rFonts w:ascii="宋体" w:hAnsi="宋体" w:cs="Arial Unicode MS"/>
                <w:sz w:val="18"/>
                <w:highlight w:val="none"/>
              </w:rPr>
            </w:pPr>
            <w:r>
              <w:rPr>
                <w:rFonts w:hint="eastAsia" w:ascii="宋体" w:hAnsi="宋体"/>
                <w:sz w:val="18"/>
                <w:highlight w:val="none"/>
              </w:rPr>
              <w:t>高速公路</w:t>
            </w:r>
          </w:p>
        </w:tc>
        <w:tc>
          <w:tcPr>
            <w:tcW w:w="7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公里</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10</w:t>
            </w:r>
          </w:p>
        </w:tc>
        <w:tc>
          <w:tcPr>
            <w:tcW w:w="390"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2582"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720" w:firstLineChars="400"/>
              <w:rPr>
                <w:rFonts w:ascii="宋体" w:hAnsi="宋体" w:cs="Arial Unicode MS"/>
                <w:sz w:val="18"/>
                <w:highlight w:val="none"/>
              </w:rPr>
            </w:pPr>
            <w:r>
              <w:rPr>
                <w:rFonts w:hint="eastAsia" w:ascii="宋体" w:hAnsi="宋体"/>
                <w:sz w:val="18"/>
                <w:highlight w:val="none"/>
              </w:rPr>
              <w:t>载客汽车</w:t>
            </w:r>
          </w:p>
        </w:tc>
        <w:tc>
          <w:tcPr>
            <w:tcW w:w="79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辆</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ascii="宋体" w:hAnsi="宋体"/>
                <w:sz w:val="18"/>
                <w:highlight w:val="none"/>
              </w:rPr>
              <w:t>36</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55" w:hRule="exact"/>
          <w:jc w:val="center"/>
        </w:trPr>
        <w:tc>
          <w:tcPr>
            <w:tcW w:w="3720"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900" w:firstLineChars="500"/>
              <w:rPr>
                <w:rFonts w:ascii="宋体" w:hAnsi="宋体" w:cs="Arial Unicode MS"/>
                <w:sz w:val="18"/>
                <w:highlight w:val="none"/>
              </w:rPr>
            </w:pPr>
            <w:r>
              <w:rPr>
                <w:rFonts w:hint="eastAsia" w:ascii="宋体" w:hAnsi="宋体"/>
                <w:sz w:val="18"/>
                <w:highlight w:val="none"/>
              </w:rPr>
              <w:t>一级公路</w:t>
            </w:r>
          </w:p>
        </w:tc>
        <w:tc>
          <w:tcPr>
            <w:tcW w:w="7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公里</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11</w:t>
            </w:r>
          </w:p>
        </w:tc>
        <w:tc>
          <w:tcPr>
            <w:tcW w:w="390"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2582"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720" w:firstLineChars="400"/>
              <w:rPr>
                <w:rFonts w:ascii="宋体" w:hAnsi="宋体"/>
                <w:sz w:val="18"/>
                <w:highlight w:val="none"/>
              </w:rPr>
            </w:pPr>
          </w:p>
        </w:tc>
        <w:tc>
          <w:tcPr>
            <w:tcW w:w="79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sz w:val="18"/>
                <w:highlight w:val="none"/>
              </w:rPr>
            </w:pPr>
            <w:r>
              <w:rPr>
                <w:rFonts w:hint="eastAsia" w:ascii="宋体" w:hAnsi="宋体"/>
                <w:sz w:val="18"/>
                <w:highlight w:val="none"/>
              </w:rPr>
              <w:t>客位</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sz w:val="18"/>
                <w:highlight w:val="none"/>
              </w:rPr>
            </w:pPr>
            <w:r>
              <w:rPr>
                <w:rFonts w:ascii="宋体" w:hAnsi="宋体"/>
                <w:sz w:val="18"/>
                <w:highlight w:val="none"/>
              </w:rPr>
              <w:t>37</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55" w:hRule="exact"/>
          <w:jc w:val="center"/>
        </w:trPr>
        <w:tc>
          <w:tcPr>
            <w:tcW w:w="3720"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900" w:firstLineChars="500"/>
              <w:rPr>
                <w:rFonts w:ascii="宋体" w:hAnsi="宋体" w:cs="Arial Unicode MS"/>
                <w:sz w:val="18"/>
                <w:highlight w:val="none"/>
              </w:rPr>
            </w:pPr>
            <w:r>
              <w:rPr>
                <w:rFonts w:hint="eastAsia" w:ascii="宋体" w:hAnsi="宋体"/>
                <w:sz w:val="18"/>
                <w:highlight w:val="none"/>
              </w:rPr>
              <w:t>二级公路</w:t>
            </w:r>
          </w:p>
        </w:tc>
        <w:tc>
          <w:tcPr>
            <w:tcW w:w="7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公里</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12</w:t>
            </w:r>
          </w:p>
        </w:tc>
        <w:tc>
          <w:tcPr>
            <w:tcW w:w="390"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2582"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720" w:firstLineChars="400"/>
              <w:rPr>
                <w:rFonts w:ascii="宋体" w:hAnsi="宋体" w:cs="Arial Unicode MS"/>
                <w:sz w:val="18"/>
                <w:highlight w:val="none"/>
              </w:rPr>
            </w:pPr>
            <w:r>
              <w:rPr>
                <w:rFonts w:hint="eastAsia" w:ascii="宋体" w:hAnsi="宋体"/>
                <w:sz w:val="18"/>
                <w:highlight w:val="none"/>
              </w:rPr>
              <w:t>载货汽车</w:t>
            </w:r>
          </w:p>
        </w:tc>
        <w:tc>
          <w:tcPr>
            <w:tcW w:w="79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辆</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ascii="宋体" w:hAnsi="宋体"/>
                <w:sz w:val="18"/>
                <w:highlight w:val="none"/>
              </w:rPr>
              <w:t>38</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55" w:hRule="exact"/>
          <w:jc w:val="center"/>
        </w:trPr>
        <w:tc>
          <w:tcPr>
            <w:tcW w:w="3720"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900" w:firstLineChars="500"/>
              <w:rPr>
                <w:rFonts w:ascii="宋体" w:hAnsi="宋体" w:cs="Arial Unicode MS"/>
                <w:sz w:val="18"/>
                <w:highlight w:val="none"/>
              </w:rPr>
            </w:pPr>
            <w:r>
              <w:rPr>
                <w:rFonts w:hint="eastAsia" w:ascii="宋体" w:hAnsi="宋体"/>
                <w:sz w:val="18"/>
                <w:highlight w:val="none"/>
              </w:rPr>
              <w:t>三级公路</w:t>
            </w:r>
          </w:p>
        </w:tc>
        <w:tc>
          <w:tcPr>
            <w:tcW w:w="7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公里</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13</w:t>
            </w:r>
          </w:p>
        </w:tc>
        <w:tc>
          <w:tcPr>
            <w:tcW w:w="390"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2582"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rPr>
                <w:rFonts w:ascii="宋体" w:hAnsi="宋体"/>
                <w:sz w:val="18"/>
                <w:highlight w:val="none"/>
              </w:rPr>
            </w:pPr>
          </w:p>
        </w:tc>
        <w:tc>
          <w:tcPr>
            <w:tcW w:w="79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sz w:val="18"/>
                <w:highlight w:val="none"/>
              </w:rPr>
            </w:pPr>
            <w:r>
              <w:rPr>
                <w:rFonts w:hint="eastAsia" w:ascii="宋体" w:hAnsi="宋体"/>
                <w:sz w:val="18"/>
                <w:highlight w:val="none"/>
              </w:rPr>
              <w:t>吨位</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sz w:val="18"/>
                <w:highlight w:val="none"/>
              </w:rPr>
            </w:pPr>
            <w:r>
              <w:rPr>
                <w:rFonts w:ascii="宋体" w:hAnsi="宋体"/>
                <w:sz w:val="18"/>
                <w:highlight w:val="none"/>
              </w:rPr>
              <w:t>39</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55" w:hRule="exact"/>
          <w:jc w:val="center"/>
        </w:trPr>
        <w:tc>
          <w:tcPr>
            <w:tcW w:w="3720"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900" w:firstLineChars="500"/>
              <w:rPr>
                <w:rFonts w:ascii="宋体" w:hAnsi="宋体" w:cs="Arial Unicode MS"/>
                <w:sz w:val="18"/>
                <w:highlight w:val="none"/>
              </w:rPr>
            </w:pPr>
            <w:r>
              <w:rPr>
                <w:rFonts w:hint="eastAsia" w:ascii="宋体" w:hAnsi="宋体"/>
                <w:sz w:val="18"/>
                <w:highlight w:val="none"/>
              </w:rPr>
              <w:t>四级公路</w:t>
            </w:r>
          </w:p>
        </w:tc>
        <w:tc>
          <w:tcPr>
            <w:tcW w:w="7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公里</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14</w:t>
            </w:r>
          </w:p>
        </w:tc>
        <w:tc>
          <w:tcPr>
            <w:tcW w:w="390"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2582"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rPr>
                <w:rFonts w:ascii="宋体" w:hAnsi="宋体" w:cs="Arial Unicode MS"/>
                <w:sz w:val="18"/>
                <w:highlight w:val="none"/>
              </w:rPr>
            </w:pPr>
            <w:r>
              <w:rPr>
                <w:rFonts w:hint="eastAsia" w:ascii="宋体" w:hAnsi="宋体"/>
                <w:sz w:val="18"/>
                <w:highlight w:val="none"/>
              </w:rPr>
              <w:t>五、水上运输船舶艘数</w:t>
            </w:r>
          </w:p>
        </w:tc>
        <w:tc>
          <w:tcPr>
            <w:tcW w:w="79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艘</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ascii="宋体" w:hAnsi="宋体"/>
                <w:sz w:val="18"/>
                <w:highlight w:val="none"/>
              </w:rPr>
              <w:t>40</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55" w:hRule="exact"/>
          <w:jc w:val="center"/>
        </w:trPr>
        <w:tc>
          <w:tcPr>
            <w:tcW w:w="3720"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360" w:firstLineChars="200"/>
              <w:rPr>
                <w:rFonts w:ascii="宋体" w:hAnsi="宋体" w:cs="Arial Unicode MS"/>
                <w:sz w:val="18"/>
                <w:highlight w:val="none"/>
              </w:rPr>
            </w:pPr>
            <w:r>
              <w:rPr>
                <w:rFonts w:hint="eastAsia" w:ascii="宋体" w:hAnsi="宋体"/>
                <w:sz w:val="18"/>
                <w:highlight w:val="none"/>
              </w:rPr>
              <w:t>（</w:t>
            </w:r>
            <w:r>
              <w:rPr>
                <w:rFonts w:ascii="宋体" w:hAnsi="宋体"/>
                <w:sz w:val="18"/>
                <w:highlight w:val="none"/>
              </w:rPr>
              <w:t>2）等外公路</w:t>
            </w:r>
          </w:p>
        </w:tc>
        <w:tc>
          <w:tcPr>
            <w:tcW w:w="7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公里</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15</w:t>
            </w:r>
          </w:p>
        </w:tc>
        <w:tc>
          <w:tcPr>
            <w:tcW w:w="390"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2582"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1080" w:firstLineChars="600"/>
              <w:rPr>
                <w:rFonts w:ascii="宋体" w:hAnsi="宋体"/>
                <w:sz w:val="18"/>
                <w:highlight w:val="none"/>
              </w:rPr>
            </w:pPr>
            <w:r>
              <w:rPr>
                <w:rFonts w:hint="eastAsia" w:ascii="宋体" w:hAnsi="宋体"/>
                <w:sz w:val="18"/>
                <w:highlight w:val="none"/>
              </w:rPr>
              <w:t>净载重量</w:t>
            </w:r>
          </w:p>
        </w:tc>
        <w:tc>
          <w:tcPr>
            <w:tcW w:w="79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吨</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ascii="宋体" w:hAnsi="宋体"/>
                <w:sz w:val="18"/>
                <w:highlight w:val="none"/>
              </w:rPr>
              <w:t>41</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55" w:hRule="exact"/>
          <w:jc w:val="center"/>
        </w:trPr>
        <w:tc>
          <w:tcPr>
            <w:tcW w:w="3720"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180" w:firstLineChars="100"/>
              <w:rPr>
                <w:rFonts w:ascii="宋体" w:hAnsi="宋体"/>
                <w:sz w:val="18"/>
                <w:highlight w:val="none"/>
              </w:rPr>
            </w:pPr>
            <w:r>
              <w:rPr>
                <w:rFonts w:hint="eastAsia" w:ascii="宋体" w:hAnsi="宋体"/>
                <w:sz w:val="18"/>
                <w:highlight w:val="none"/>
              </w:rPr>
              <w:t>3.</w:t>
            </w:r>
            <w:r>
              <w:rPr>
                <w:rFonts w:ascii="宋体" w:hAnsi="宋体"/>
                <w:sz w:val="18"/>
                <w:highlight w:val="none"/>
              </w:rPr>
              <w:t>按路面等级分</w:t>
            </w:r>
          </w:p>
        </w:tc>
        <w:tc>
          <w:tcPr>
            <w:tcW w:w="7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cs="Arial Unicode MS"/>
                <w:sz w:val="18"/>
                <w:highlight w:val="none"/>
              </w:rPr>
              <w:t>—</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cs="Arial Unicode MS"/>
                <w:sz w:val="18"/>
                <w:highlight w:val="none"/>
              </w:rPr>
              <w:t>—</w:t>
            </w:r>
          </w:p>
        </w:tc>
        <w:tc>
          <w:tcPr>
            <w:tcW w:w="390"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cs="Arial Unicode MS"/>
                <w:sz w:val="18"/>
                <w:highlight w:val="none"/>
              </w:rPr>
              <w:t>—</w:t>
            </w:r>
          </w:p>
        </w:tc>
        <w:tc>
          <w:tcPr>
            <w:tcW w:w="2582"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1080" w:firstLineChars="600"/>
              <w:rPr>
                <w:rFonts w:ascii="宋体" w:hAnsi="宋体" w:cs="Arial Unicode MS"/>
                <w:sz w:val="18"/>
                <w:highlight w:val="none"/>
              </w:rPr>
            </w:pPr>
            <w:r>
              <w:rPr>
                <w:rFonts w:hint="eastAsia" w:ascii="宋体" w:hAnsi="宋体"/>
                <w:sz w:val="18"/>
                <w:highlight w:val="none"/>
              </w:rPr>
              <w:t>载客量</w:t>
            </w:r>
          </w:p>
        </w:tc>
        <w:tc>
          <w:tcPr>
            <w:tcW w:w="79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客位</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ascii="宋体" w:hAnsi="宋体"/>
                <w:sz w:val="18"/>
                <w:highlight w:val="none"/>
              </w:rPr>
              <w:t>42</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55" w:hRule="exact"/>
          <w:jc w:val="center"/>
        </w:trPr>
        <w:tc>
          <w:tcPr>
            <w:tcW w:w="3720"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360" w:firstLineChars="200"/>
              <w:rPr>
                <w:rFonts w:ascii="宋体" w:hAnsi="宋体" w:cs="Arial Unicode MS"/>
                <w:sz w:val="18"/>
                <w:highlight w:val="none"/>
              </w:rPr>
            </w:pPr>
            <w:r>
              <w:rPr>
                <w:rFonts w:hint="eastAsia" w:ascii="宋体" w:hAnsi="宋体"/>
                <w:sz w:val="18"/>
                <w:highlight w:val="none"/>
              </w:rPr>
              <w:t>（</w:t>
            </w:r>
            <w:r>
              <w:rPr>
                <w:rFonts w:ascii="宋体" w:hAnsi="宋体"/>
                <w:sz w:val="18"/>
                <w:highlight w:val="none"/>
              </w:rPr>
              <w:t>1）有</w:t>
            </w:r>
            <w:r>
              <w:rPr>
                <w:rFonts w:hint="eastAsia" w:ascii="宋体" w:hAnsi="宋体"/>
                <w:sz w:val="18"/>
                <w:highlight w:val="none"/>
              </w:rPr>
              <w:t>铺装</w:t>
            </w:r>
            <w:r>
              <w:rPr>
                <w:rFonts w:ascii="宋体" w:hAnsi="宋体"/>
                <w:sz w:val="18"/>
                <w:highlight w:val="none"/>
              </w:rPr>
              <w:t>路面</w:t>
            </w:r>
            <w:r>
              <w:rPr>
                <w:rFonts w:hint="eastAsia" w:ascii="宋体" w:hAnsi="宋体"/>
                <w:sz w:val="18"/>
                <w:highlight w:val="none"/>
              </w:rPr>
              <w:t>（高级）</w:t>
            </w:r>
          </w:p>
        </w:tc>
        <w:tc>
          <w:tcPr>
            <w:tcW w:w="7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公里</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16</w:t>
            </w:r>
          </w:p>
        </w:tc>
        <w:tc>
          <w:tcPr>
            <w:tcW w:w="390"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2582"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1080" w:firstLineChars="600"/>
              <w:rPr>
                <w:rFonts w:ascii="宋体" w:hAnsi="宋体" w:cs="Arial Unicode MS"/>
                <w:sz w:val="18"/>
                <w:highlight w:val="none"/>
              </w:rPr>
            </w:pPr>
            <w:r>
              <w:rPr>
                <w:rFonts w:hint="eastAsia" w:ascii="宋体" w:hAnsi="宋体"/>
                <w:sz w:val="18"/>
                <w:highlight w:val="none"/>
              </w:rPr>
              <w:t>集装箱位</w:t>
            </w:r>
          </w:p>
        </w:tc>
        <w:tc>
          <w:tcPr>
            <w:tcW w:w="79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ascii="宋体" w:hAnsi="宋体"/>
                <w:sz w:val="18"/>
                <w:highlight w:val="none"/>
              </w:rPr>
              <w:t>TEU</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ascii="宋体" w:hAnsi="宋体"/>
                <w:sz w:val="18"/>
                <w:highlight w:val="none"/>
              </w:rPr>
              <w:t>43</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55" w:hRule="exact"/>
          <w:jc w:val="center"/>
        </w:trPr>
        <w:tc>
          <w:tcPr>
            <w:tcW w:w="3720"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720" w:firstLineChars="400"/>
              <w:rPr>
                <w:rFonts w:ascii="宋体" w:hAnsi="宋体" w:cs="Arial Unicode MS"/>
                <w:sz w:val="18"/>
                <w:highlight w:val="none"/>
              </w:rPr>
            </w:pPr>
            <w:r>
              <w:rPr>
                <w:rFonts w:hint="eastAsia" w:ascii="宋体" w:hAnsi="宋体"/>
                <w:sz w:val="18"/>
                <w:highlight w:val="none"/>
              </w:rPr>
              <w:t>沥青混凝土</w:t>
            </w:r>
          </w:p>
        </w:tc>
        <w:tc>
          <w:tcPr>
            <w:tcW w:w="7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公里</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ascii="宋体" w:hAnsi="宋体"/>
                <w:sz w:val="18"/>
                <w:highlight w:val="none"/>
              </w:rPr>
              <w:t>1</w:t>
            </w:r>
            <w:r>
              <w:rPr>
                <w:rFonts w:hint="eastAsia" w:ascii="宋体" w:hAnsi="宋体"/>
                <w:sz w:val="18"/>
                <w:highlight w:val="none"/>
              </w:rPr>
              <w:t>7</w:t>
            </w:r>
          </w:p>
        </w:tc>
        <w:tc>
          <w:tcPr>
            <w:tcW w:w="390"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2582"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1080" w:firstLineChars="600"/>
              <w:rPr>
                <w:rFonts w:ascii="宋体" w:hAnsi="宋体" w:cs="Arial Unicode MS"/>
                <w:sz w:val="18"/>
                <w:highlight w:val="none"/>
              </w:rPr>
            </w:pPr>
            <w:r>
              <w:rPr>
                <w:rFonts w:hint="eastAsia" w:ascii="宋体" w:hAnsi="宋体"/>
                <w:sz w:val="18"/>
                <w:highlight w:val="none"/>
              </w:rPr>
              <w:t>功率</w:t>
            </w:r>
          </w:p>
        </w:tc>
        <w:tc>
          <w:tcPr>
            <w:tcW w:w="79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千瓦</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ascii="宋体" w:hAnsi="宋体"/>
                <w:sz w:val="18"/>
                <w:highlight w:val="none"/>
              </w:rPr>
              <w:t>44</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ind w:right="-374" w:rightChars="-178"/>
              <w:rPr>
                <w:rFonts w:ascii="宋体" w:hAnsi="宋体" w:cs="Arial Unicode MS"/>
                <w:sz w:val="18"/>
                <w:highlight w:val="none"/>
              </w:rPr>
            </w:pPr>
          </w:p>
        </w:tc>
      </w:tr>
      <w:tr>
        <w:tblPrEx>
          <w:tblLayout w:type="fixed"/>
          <w:tblCellMar>
            <w:top w:w="0" w:type="dxa"/>
            <w:left w:w="0" w:type="dxa"/>
            <w:bottom w:w="0" w:type="dxa"/>
            <w:right w:w="0" w:type="dxa"/>
          </w:tblCellMar>
        </w:tblPrEx>
        <w:trPr>
          <w:trHeight w:val="255" w:hRule="exact"/>
          <w:jc w:val="center"/>
        </w:trPr>
        <w:tc>
          <w:tcPr>
            <w:tcW w:w="3720"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720" w:firstLineChars="400"/>
              <w:rPr>
                <w:rFonts w:ascii="宋体" w:hAnsi="宋体" w:cs="Arial Unicode MS"/>
                <w:sz w:val="18"/>
                <w:highlight w:val="none"/>
              </w:rPr>
            </w:pPr>
            <w:r>
              <w:rPr>
                <w:rFonts w:hint="eastAsia" w:ascii="宋体" w:hAnsi="宋体"/>
                <w:sz w:val="18"/>
                <w:highlight w:val="none"/>
              </w:rPr>
              <w:t>水泥混凝土</w:t>
            </w:r>
          </w:p>
        </w:tc>
        <w:tc>
          <w:tcPr>
            <w:tcW w:w="7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公里</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ascii="宋体" w:hAnsi="宋体"/>
                <w:sz w:val="18"/>
                <w:highlight w:val="none"/>
              </w:rPr>
              <w:t>1</w:t>
            </w:r>
            <w:r>
              <w:rPr>
                <w:rFonts w:hint="eastAsia" w:ascii="宋体" w:hAnsi="宋体"/>
                <w:sz w:val="18"/>
                <w:highlight w:val="none"/>
              </w:rPr>
              <w:t>8</w:t>
            </w:r>
          </w:p>
        </w:tc>
        <w:tc>
          <w:tcPr>
            <w:tcW w:w="390"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2582"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1260" w:firstLineChars="700"/>
              <w:rPr>
                <w:rFonts w:ascii="宋体" w:hAnsi="宋体" w:cs="Arial Unicode MS"/>
                <w:sz w:val="18"/>
                <w:highlight w:val="none"/>
              </w:rPr>
            </w:pPr>
            <w:r>
              <w:rPr>
                <w:rFonts w:hint="eastAsia" w:ascii="宋体" w:hAnsi="宋体"/>
                <w:sz w:val="18"/>
                <w:highlight w:val="none"/>
              </w:rPr>
              <w:t>其中：拖船</w:t>
            </w:r>
          </w:p>
        </w:tc>
        <w:tc>
          <w:tcPr>
            <w:tcW w:w="79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千瓦</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ascii="宋体" w:hAnsi="宋体"/>
                <w:sz w:val="18"/>
                <w:highlight w:val="none"/>
              </w:rPr>
              <w:t>45</w:t>
            </w: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ind w:right="-374" w:rightChars="-178"/>
              <w:rPr>
                <w:rFonts w:ascii="宋体" w:hAnsi="宋体" w:cs="Arial Unicode MS"/>
                <w:sz w:val="18"/>
                <w:highlight w:val="none"/>
              </w:rPr>
            </w:pPr>
          </w:p>
        </w:tc>
      </w:tr>
      <w:tr>
        <w:tblPrEx>
          <w:tblLayout w:type="fixed"/>
          <w:tblCellMar>
            <w:top w:w="0" w:type="dxa"/>
            <w:left w:w="0" w:type="dxa"/>
            <w:bottom w:w="0" w:type="dxa"/>
            <w:right w:w="0" w:type="dxa"/>
          </w:tblCellMar>
        </w:tblPrEx>
        <w:trPr>
          <w:trHeight w:val="255" w:hRule="exact"/>
          <w:jc w:val="center"/>
        </w:trPr>
        <w:tc>
          <w:tcPr>
            <w:tcW w:w="3720"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360" w:firstLineChars="200"/>
              <w:rPr>
                <w:rFonts w:ascii="宋体" w:hAnsi="宋体" w:cs="Arial Unicode MS"/>
                <w:sz w:val="18"/>
                <w:highlight w:val="none"/>
              </w:rPr>
            </w:pPr>
            <w:r>
              <w:rPr>
                <w:rFonts w:hint="eastAsia" w:ascii="宋体" w:hAnsi="宋体"/>
                <w:sz w:val="18"/>
                <w:highlight w:val="none"/>
              </w:rPr>
              <w:t>（</w:t>
            </w:r>
            <w:r>
              <w:rPr>
                <w:rFonts w:ascii="宋体" w:hAnsi="宋体"/>
                <w:sz w:val="18"/>
                <w:highlight w:val="none"/>
              </w:rPr>
              <w:t>2）</w:t>
            </w:r>
            <w:r>
              <w:rPr>
                <w:rFonts w:hint="eastAsia" w:ascii="宋体" w:hAnsi="宋体"/>
                <w:sz w:val="18"/>
                <w:highlight w:val="none"/>
              </w:rPr>
              <w:t>简易铺装</w:t>
            </w:r>
            <w:r>
              <w:rPr>
                <w:rFonts w:ascii="宋体" w:hAnsi="宋体"/>
                <w:sz w:val="18"/>
                <w:highlight w:val="none"/>
              </w:rPr>
              <w:t>路面</w:t>
            </w:r>
            <w:r>
              <w:rPr>
                <w:rFonts w:hint="eastAsia" w:ascii="宋体" w:hAnsi="宋体"/>
                <w:sz w:val="18"/>
                <w:highlight w:val="none"/>
              </w:rPr>
              <w:t>（次高级）</w:t>
            </w:r>
          </w:p>
        </w:tc>
        <w:tc>
          <w:tcPr>
            <w:tcW w:w="7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公里</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ascii="宋体" w:hAnsi="宋体"/>
                <w:sz w:val="18"/>
                <w:highlight w:val="none"/>
              </w:rPr>
              <w:t>1</w:t>
            </w:r>
            <w:r>
              <w:rPr>
                <w:rFonts w:hint="eastAsia" w:ascii="宋体" w:hAnsi="宋体"/>
                <w:sz w:val="18"/>
                <w:highlight w:val="none"/>
              </w:rPr>
              <w:t>9</w:t>
            </w:r>
          </w:p>
        </w:tc>
        <w:tc>
          <w:tcPr>
            <w:tcW w:w="390"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2582"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1080" w:firstLineChars="600"/>
              <w:rPr>
                <w:rFonts w:ascii="宋体" w:hAnsi="宋体"/>
                <w:sz w:val="18"/>
                <w:highlight w:val="none"/>
              </w:rPr>
            </w:pPr>
          </w:p>
        </w:tc>
        <w:tc>
          <w:tcPr>
            <w:tcW w:w="79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55" w:hRule="exact"/>
          <w:jc w:val="center"/>
        </w:trPr>
        <w:tc>
          <w:tcPr>
            <w:tcW w:w="3720"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360" w:firstLineChars="200"/>
              <w:rPr>
                <w:rFonts w:ascii="宋体" w:hAnsi="宋体" w:cs="Arial Unicode MS"/>
                <w:sz w:val="18"/>
                <w:highlight w:val="none"/>
              </w:rPr>
            </w:pPr>
            <w:r>
              <w:rPr>
                <w:rFonts w:hint="eastAsia" w:ascii="宋体" w:hAnsi="宋体"/>
                <w:sz w:val="18"/>
                <w:highlight w:val="none"/>
              </w:rPr>
              <w:t>（3</w:t>
            </w:r>
            <w:r>
              <w:rPr>
                <w:rFonts w:ascii="宋体" w:hAnsi="宋体"/>
                <w:sz w:val="18"/>
                <w:highlight w:val="none"/>
              </w:rPr>
              <w:t>）</w:t>
            </w:r>
            <w:r>
              <w:rPr>
                <w:rFonts w:hint="eastAsia" w:ascii="宋体" w:hAnsi="宋体"/>
                <w:sz w:val="18"/>
                <w:highlight w:val="none"/>
              </w:rPr>
              <w:t>未铺装</w:t>
            </w:r>
            <w:r>
              <w:rPr>
                <w:rFonts w:ascii="宋体" w:hAnsi="宋体"/>
                <w:sz w:val="18"/>
                <w:highlight w:val="none"/>
              </w:rPr>
              <w:t>路面</w:t>
            </w:r>
            <w:r>
              <w:rPr>
                <w:rFonts w:hint="eastAsia" w:ascii="宋体" w:hAnsi="宋体"/>
                <w:sz w:val="18"/>
                <w:highlight w:val="none"/>
              </w:rPr>
              <w:t>（中级、低级、无路面）</w:t>
            </w:r>
          </w:p>
        </w:tc>
        <w:tc>
          <w:tcPr>
            <w:tcW w:w="7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公里</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20</w:t>
            </w:r>
          </w:p>
        </w:tc>
        <w:tc>
          <w:tcPr>
            <w:tcW w:w="390"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2582"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1080" w:firstLineChars="600"/>
              <w:rPr>
                <w:rFonts w:ascii="宋体" w:hAnsi="宋体" w:cs="Arial Unicode MS"/>
                <w:sz w:val="18"/>
                <w:highlight w:val="none"/>
              </w:rPr>
            </w:pPr>
          </w:p>
        </w:tc>
        <w:tc>
          <w:tcPr>
            <w:tcW w:w="79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55" w:hRule="exact"/>
          <w:jc w:val="center"/>
        </w:trPr>
        <w:tc>
          <w:tcPr>
            <w:tcW w:w="3720"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rPr>
                <w:rFonts w:ascii="宋体" w:hAnsi="宋体" w:cs="Arial Unicode MS"/>
                <w:sz w:val="18"/>
                <w:highlight w:val="none"/>
              </w:rPr>
            </w:pPr>
            <w:r>
              <w:rPr>
                <w:rFonts w:hint="eastAsia" w:ascii="宋体" w:hAnsi="宋体"/>
                <w:sz w:val="18"/>
                <w:highlight w:val="none"/>
              </w:rPr>
              <w:t>二、公路桥梁总计</w:t>
            </w:r>
          </w:p>
        </w:tc>
        <w:tc>
          <w:tcPr>
            <w:tcW w:w="7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座</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21</w:t>
            </w:r>
          </w:p>
        </w:tc>
        <w:tc>
          <w:tcPr>
            <w:tcW w:w="390"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2582"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1080" w:firstLineChars="600"/>
              <w:rPr>
                <w:rFonts w:ascii="宋体" w:hAnsi="宋体" w:cs="Arial Unicode MS"/>
                <w:sz w:val="18"/>
                <w:highlight w:val="none"/>
              </w:rPr>
            </w:pPr>
          </w:p>
        </w:tc>
        <w:tc>
          <w:tcPr>
            <w:tcW w:w="79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55" w:hRule="exact"/>
          <w:jc w:val="center"/>
        </w:trPr>
        <w:tc>
          <w:tcPr>
            <w:tcW w:w="3720"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rPr>
                <w:rFonts w:ascii="宋体" w:hAnsi="宋体" w:cs="Arial Unicode MS"/>
                <w:sz w:val="18"/>
                <w:highlight w:val="none"/>
              </w:rPr>
            </w:pPr>
          </w:p>
        </w:tc>
        <w:tc>
          <w:tcPr>
            <w:tcW w:w="7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米</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22</w:t>
            </w:r>
          </w:p>
        </w:tc>
        <w:tc>
          <w:tcPr>
            <w:tcW w:w="390"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2582"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1080" w:firstLineChars="600"/>
              <w:rPr>
                <w:rFonts w:ascii="宋体" w:hAnsi="宋体" w:cs="Arial Unicode MS"/>
                <w:sz w:val="18"/>
                <w:highlight w:val="none"/>
              </w:rPr>
            </w:pPr>
          </w:p>
        </w:tc>
        <w:tc>
          <w:tcPr>
            <w:tcW w:w="79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55" w:hRule="exact"/>
          <w:jc w:val="center"/>
        </w:trPr>
        <w:tc>
          <w:tcPr>
            <w:tcW w:w="3720"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360" w:firstLineChars="200"/>
              <w:rPr>
                <w:rFonts w:ascii="宋体" w:hAnsi="宋体"/>
                <w:sz w:val="18"/>
                <w:highlight w:val="none"/>
              </w:rPr>
            </w:pPr>
            <w:r>
              <w:rPr>
                <w:rFonts w:hint="eastAsia" w:ascii="宋体" w:hAnsi="宋体"/>
                <w:sz w:val="18"/>
                <w:highlight w:val="none"/>
              </w:rPr>
              <w:t>其中：特大桥梁</w:t>
            </w:r>
          </w:p>
        </w:tc>
        <w:tc>
          <w:tcPr>
            <w:tcW w:w="7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sz w:val="18"/>
                <w:highlight w:val="none"/>
              </w:rPr>
            </w:pPr>
            <w:r>
              <w:rPr>
                <w:rFonts w:hint="eastAsia" w:ascii="宋体" w:hAnsi="宋体"/>
                <w:sz w:val="18"/>
                <w:highlight w:val="none"/>
              </w:rPr>
              <w:t>座</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cs="Arial Unicode MS"/>
                <w:sz w:val="18"/>
                <w:highlight w:val="none"/>
              </w:rPr>
              <w:t>23</w:t>
            </w:r>
          </w:p>
        </w:tc>
        <w:tc>
          <w:tcPr>
            <w:tcW w:w="390"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2582"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1260" w:firstLineChars="700"/>
              <w:rPr>
                <w:rFonts w:ascii="宋体" w:hAnsi="宋体" w:cs="Arial Unicode MS"/>
                <w:sz w:val="18"/>
                <w:highlight w:val="none"/>
              </w:rPr>
            </w:pPr>
          </w:p>
        </w:tc>
        <w:tc>
          <w:tcPr>
            <w:tcW w:w="79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255" w:hRule="exact"/>
          <w:jc w:val="center"/>
        </w:trPr>
        <w:tc>
          <w:tcPr>
            <w:tcW w:w="3720" w:type="dxa"/>
            <w:tcBorders>
              <w:top w:val="single" w:color="auto" w:sz="2" w:space="0"/>
              <w:left w:val="nil"/>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360" w:firstLineChars="200"/>
              <w:rPr>
                <w:rFonts w:ascii="宋体" w:hAnsi="宋体" w:cs="Arial Unicode MS"/>
                <w:sz w:val="18"/>
                <w:highlight w:val="none"/>
              </w:rPr>
            </w:pPr>
          </w:p>
        </w:tc>
        <w:tc>
          <w:tcPr>
            <w:tcW w:w="7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sz w:val="18"/>
                <w:highlight w:val="none"/>
              </w:rPr>
              <w:t>米</w:t>
            </w: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r>
              <w:rPr>
                <w:rFonts w:hint="eastAsia" w:ascii="宋体" w:hAnsi="宋体" w:cs="Arial Unicode MS"/>
                <w:sz w:val="18"/>
                <w:highlight w:val="none"/>
              </w:rPr>
              <w:t>2</w:t>
            </w:r>
            <w:r>
              <w:rPr>
                <w:rFonts w:ascii="宋体" w:hAnsi="宋体" w:cs="Arial Unicode MS"/>
                <w:sz w:val="18"/>
                <w:highlight w:val="none"/>
              </w:rPr>
              <w:t>4</w:t>
            </w:r>
          </w:p>
        </w:tc>
        <w:tc>
          <w:tcPr>
            <w:tcW w:w="390" w:type="dxa"/>
            <w:tcBorders>
              <w:top w:val="single" w:color="auto" w:sz="2" w:space="0"/>
              <w:left w:val="single" w:color="auto" w:sz="2" w:space="0"/>
              <w:bottom w:val="single" w:color="auto" w:sz="2" w:space="0"/>
              <w:right w:val="double" w:color="auto" w:sz="4"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2582" w:type="dxa"/>
            <w:tcBorders>
              <w:top w:val="single" w:color="auto" w:sz="2" w:space="0"/>
              <w:left w:val="double" w:color="auto" w:sz="4" w:space="0"/>
              <w:bottom w:val="single" w:color="auto" w:sz="2" w:space="0"/>
              <w:right w:val="single" w:color="auto" w:sz="2" w:space="0"/>
            </w:tcBorders>
            <w:tcMar>
              <w:top w:w="15" w:type="dxa"/>
              <w:left w:w="15" w:type="dxa"/>
              <w:bottom w:w="0" w:type="dxa"/>
              <w:right w:w="15" w:type="dxa"/>
            </w:tcMar>
            <w:vAlign w:val="bottom"/>
          </w:tcPr>
          <w:p>
            <w:pPr>
              <w:keepNext/>
              <w:spacing w:line="0" w:lineRule="atLeast"/>
              <w:ind w:firstLine="1260" w:firstLineChars="700"/>
              <w:rPr>
                <w:rFonts w:ascii="宋体" w:hAnsi="宋体" w:cs="Arial Unicode MS"/>
                <w:sz w:val="18"/>
                <w:highlight w:val="none"/>
              </w:rPr>
            </w:pPr>
          </w:p>
        </w:tc>
        <w:tc>
          <w:tcPr>
            <w:tcW w:w="793"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390"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bottom"/>
          </w:tcPr>
          <w:p>
            <w:pPr>
              <w:keepNext/>
              <w:spacing w:line="0" w:lineRule="atLeast"/>
              <w:jc w:val="center"/>
              <w:rPr>
                <w:rFonts w:ascii="宋体" w:hAnsi="宋体" w:cs="Arial Unicode MS"/>
                <w:sz w:val="18"/>
                <w:highlight w:val="none"/>
              </w:rPr>
            </w:pPr>
          </w:p>
        </w:tc>
        <w:tc>
          <w:tcPr>
            <w:tcW w:w="390" w:type="dxa"/>
            <w:tcBorders>
              <w:top w:val="single" w:color="auto" w:sz="2" w:space="0"/>
              <w:left w:val="single" w:color="auto" w:sz="2" w:space="0"/>
              <w:bottom w:val="single" w:color="auto" w:sz="2" w:space="0"/>
              <w:right w:val="nil"/>
            </w:tcBorders>
            <w:tcMar>
              <w:top w:w="15" w:type="dxa"/>
              <w:left w:w="15" w:type="dxa"/>
              <w:bottom w:w="0" w:type="dxa"/>
              <w:right w:w="15" w:type="dxa"/>
            </w:tcMar>
            <w:vAlign w:val="bottom"/>
          </w:tcPr>
          <w:p>
            <w:pPr>
              <w:keepNext/>
              <w:spacing w:line="0" w:lineRule="atLeast"/>
              <w:rPr>
                <w:rFonts w:ascii="宋体" w:hAnsi="宋体" w:cs="Arial Unicode MS"/>
                <w:sz w:val="18"/>
                <w:highlight w:val="none"/>
              </w:rPr>
            </w:pPr>
          </w:p>
        </w:tc>
      </w:tr>
      <w:tr>
        <w:tblPrEx>
          <w:tblLayout w:type="fixed"/>
          <w:tblCellMar>
            <w:top w:w="0" w:type="dxa"/>
            <w:left w:w="0" w:type="dxa"/>
            <w:bottom w:w="0" w:type="dxa"/>
            <w:right w:w="0" w:type="dxa"/>
          </w:tblCellMar>
        </w:tblPrEx>
        <w:trPr>
          <w:trHeight w:val="344" w:hRule="atLeast"/>
          <w:jc w:val="center"/>
        </w:trPr>
        <w:tc>
          <w:tcPr>
            <w:tcW w:w="9413" w:type="dxa"/>
            <w:gridSpan w:val="8"/>
            <w:tcBorders>
              <w:top w:val="single" w:color="auto" w:sz="8" w:space="0"/>
              <w:left w:val="nil"/>
              <w:bottom w:val="single" w:color="auto" w:sz="8" w:space="0"/>
            </w:tcBorders>
            <w:tcMar>
              <w:top w:w="15" w:type="dxa"/>
              <w:left w:w="15" w:type="dxa"/>
              <w:bottom w:w="0" w:type="dxa"/>
              <w:right w:w="15" w:type="dxa"/>
            </w:tcMar>
            <w:vAlign w:val="center"/>
          </w:tcPr>
          <w:p>
            <w:pPr>
              <w:keepNext/>
              <w:spacing w:before="21" w:beforeLines="7" w:after="21" w:afterLines="7" w:line="0" w:lineRule="atLeast"/>
              <w:rPr>
                <w:rFonts w:ascii="宋体" w:hAnsi="宋体" w:cs="Arial Unicode MS"/>
                <w:sz w:val="18"/>
                <w:highlight w:val="none"/>
              </w:rPr>
            </w:pPr>
            <w:r>
              <w:rPr>
                <w:rFonts w:ascii="宋体" w:hAnsi="宋体"/>
                <w:sz w:val="18"/>
                <w:highlight w:val="none"/>
              </w:rPr>
              <mc:AlternateContent>
                <mc:Choice Requires="wps">
                  <w:drawing>
                    <wp:anchor distT="0" distB="0" distL="114300" distR="114300" simplePos="0" relativeHeight="251687936" behindDoc="0" locked="0" layoutInCell="1" allowOverlap="1">
                      <wp:simplePos x="0" y="0"/>
                      <wp:positionH relativeFrom="column">
                        <wp:posOffset>1567180</wp:posOffset>
                      </wp:positionH>
                      <wp:positionV relativeFrom="paragraph">
                        <wp:posOffset>148590</wp:posOffset>
                      </wp:positionV>
                      <wp:extent cx="466725" cy="0"/>
                      <wp:effectExtent l="5080" t="5715" r="13970" b="13335"/>
                      <wp:wrapNone/>
                      <wp:docPr id="22" name="Line 137"/>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3175">
                                <a:solidFill>
                                  <a:srgbClr val="000000"/>
                                </a:solidFill>
                                <a:round/>
                              </a:ln>
                            </wps:spPr>
                            <wps:bodyPr/>
                          </wps:wsp>
                        </a:graphicData>
                      </a:graphic>
                    </wp:anchor>
                  </w:drawing>
                </mc:Choice>
                <mc:Fallback>
                  <w:pict>
                    <v:line id="Line 137" o:spid="_x0000_s1026" o:spt="20" style="position:absolute;left:0pt;margin-left:123.4pt;margin-top:11.7pt;height:0pt;width:36.75pt;z-index:251687936;mso-width-relative:page;mso-height-relative:page;" filled="f" stroked="t" coordsize="21600,21600" o:gfxdata="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UG&#10;KcTYAAAACQEAAA8AAAAAAAAAAQAgAAAAIgAAAGRycy9kb3ducmV2LnhtbFBLAQIUABQAAAAIAIdO&#10;4kBD9FGQsQEAAFMDAAAOAAAAAAAAAAEAIAAAACcBAABkcnMvZTJvRG9jLnhtbFBLBQYAAAAABgAG&#10;AFkBAABKBQAAAAA=&#10;">
                      <v:fill on="f" focussize="0,0"/>
                      <v:stroke weight="0.25pt" color="#000000" joinstyle="round"/>
                      <v:imagedata o:title=""/>
                      <o:lock v:ext="edit" aspectratio="f"/>
                    </v:line>
                  </w:pict>
                </mc:Fallback>
              </mc:AlternateContent>
            </w:r>
            <w:r>
              <w:rPr>
                <w:rFonts w:hint="eastAsia" w:ascii="宋体" w:hAnsi="宋体"/>
                <w:sz w:val="18"/>
                <w:highlight w:val="none"/>
              </w:rPr>
              <w:t>补充资料：</w:t>
            </w:r>
            <w:r>
              <w:rPr>
                <w:rFonts w:hint="eastAsia" w:hAnsi="宋体"/>
                <w:kern w:val="0"/>
                <w:sz w:val="18"/>
                <w:szCs w:val="18"/>
                <w:highlight w:val="none"/>
              </w:rPr>
              <w:t>高速公路车道里程</w:t>
            </w:r>
            <w:r>
              <w:rPr>
                <w:rFonts w:hint="eastAsia" w:ascii="宋体" w:hAnsi="宋体"/>
                <w:sz w:val="18"/>
                <w:highlight w:val="none"/>
              </w:rPr>
              <w:t xml:space="preserve">         公里。</w:t>
            </w:r>
          </w:p>
        </w:tc>
      </w:tr>
    </w:tbl>
    <w:p>
      <w:pPr>
        <w:tabs>
          <w:tab w:val="left" w:pos="5760"/>
        </w:tabs>
        <w:spacing w:line="0" w:lineRule="atLeast"/>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单位负责人：       统计负责人：        填表人：        联系电话：           报出日期：20  年    月    日</w:t>
      </w:r>
    </w:p>
    <w:p>
      <w:pPr>
        <w:spacing w:line="0" w:lineRule="atLeast"/>
        <w:jc w:val="left"/>
        <w:rPr>
          <w:rFonts w:ascii="宋体" w:hAnsi="宋体"/>
          <w:sz w:val="18"/>
          <w:highlight w:val="none"/>
        </w:rPr>
      </w:pPr>
    </w:p>
    <w:p>
      <w:pPr>
        <w:spacing w:line="0" w:lineRule="atLeast"/>
        <w:jc w:val="left"/>
        <w:rPr>
          <w:rFonts w:ascii="宋体" w:hAnsi="宋体"/>
          <w:sz w:val="18"/>
          <w:highlight w:val="none"/>
        </w:rPr>
      </w:pPr>
      <w:r>
        <w:rPr>
          <w:rFonts w:hint="eastAsia" w:ascii="宋体" w:hAnsi="宋体"/>
          <w:sz w:val="18"/>
          <w:highlight w:val="none"/>
        </w:rPr>
        <w:t>说明：1.行逻辑关系：01（公路里程总计）=02+04+05+06+07+08=09+15=16+19+20；</w:t>
      </w:r>
    </w:p>
    <w:p>
      <w:pPr>
        <w:spacing w:line="0" w:lineRule="atLeast"/>
        <w:ind w:firstLine="1800" w:firstLineChars="1000"/>
        <w:jc w:val="left"/>
        <w:rPr>
          <w:rFonts w:ascii="宋体" w:hAnsi="宋体"/>
          <w:sz w:val="18"/>
          <w:highlight w:val="none"/>
        </w:rPr>
      </w:pPr>
      <w:r>
        <w:rPr>
          <w:rFonts w:hint="eastAsia" w:ascii="宋体" w:hAnsi="宋体"/>
          <w:sz w:val="18"/>
          <w:highlight w:val="none"/>
        </w:rPr>
        <w:t>09（</w:t>
      </w:r>
      <w:r>
        <w:rPr>
          <w:rFonts w:ascii="宋体" w:hAnsi="宋体"/>
          <w:sz w:val="18"/>
          <w:highlight w:val="none"/>
        </w:rPr>
        <w:t>等级公路合计</w:t>
      </w:r>
      <w:r>
        <w:rPr>
          <w:rFonts w:hint="eastAsia" w:ascii="宋体" w:hAnsi="宋体"/>
          <w:sz w:val="18"/>
          <w:highlight w:val="none"/>
        </w:rPr>
        <w:t>）=10+11+12+13+14；</w:t>
      </w:r>
    </w:p>
    <w:p>
      <w:pPr>
        <w:spacing w:line="0" w:lineRule="atLeast"/>
        <w:ind w:firstLine="1800" w:firstLineChars="1000"/>
        <w:jc w:val="left"/>
        <w:rPr>
          <w:rFonts w:ascii="宋体" w:hAnsi="宋体"/>
          <w:sz w:val="18"/>
          <w:highlight w:val="none"/>
        </w:rPr>
      </w:pPr>
      <w:r>
        <w:rPr>
          <w:rFonts w:hint="eastAsia" w:ascii="宋体" w:hAnsi="宋体"/>
          <w:sz w:val="18"/>
          <w:highlight w:val="none"/>
        </w:rPr>
        <w:t>16（</w:t>
      </w:r>
      <w:r>
        <w:rPr>
          <w:rFonts w:ascii="宋体" w:hAnsi="宋体"/>
          <w:sz w:val="18"/>
          <w:highlight w:val="none"/>
        </w:rPr>
        <w:t>有</w:t>
      </w:r>
      <w:r>
        <w:rPr>
          <w:rFonts w:hint="eastAsia" w:ascii="宋体" w:hAnsi="宋体"/>
          <w:sz w:val="18"/>
          <w:highlight w:val="none"/>
        </w:rPr>
        <w:t>铺装</w:t>
      </w:r>
      <w:r>
        <w:rPr>
          <w:rFonts w:ascii="宋体" w:hAnsi="宋体"/>
          <w:sz w:val="18"/>
          <w:highlight w:val="none"/>
        </w:rPr>
        <w:t>路面</w:t>
      </w:r>
      <w:r>
        <w:rPr>
          <w:rFonts w:hint="eastAsia" w:ascii="宋体" w:hAnsi="宋体"/>
          <w:sz w:val="18"/>
          <w:highlight w:val="none"/>
        </w:rPr>
        <w:t>（高级））=17+18；</w:t>
      </w:r>
    </w:p>
    <w:p>
      <w:pPr>
        <w:spacing w:line="0" w:lineRule="atLeast"/>
        <w:ind w:firstLine="1800" w:firstLineChars="1000"/>
        <w:jc w:val="left"/>
        <w:rPr>
          <w:rFonts w:ascii="宋体" w:hAnsi="宋体"/>
          <w:sz w:val="18"/>
          <w:highlight w:val="none"/>
        </w:rPr>
      </w:pPr>
      <w:r>
        <w:rPr>
          <w:rFonts w:ascii="宋体" w:hAnsi="宋体"/>
          <w:sz w:val="18"/>
          <w:highlight w:val="none"/>
        </w:rPr>
        <w:t>2</w:t>
      </w:r>
      <w:r>
        <w:rPr>
          <w:rFonts w:hint="eastAsia" w:ascii="宋体" w:hAnsi="宋体"/>
          <w:sz w:val="18"/>
          <w:highlight w:val="none"/>
        </w:rPr>
        <w:t>6（</w:t>
      </w:r>
      <w:r>
        <w:rPr>
          <w:rFonts w:ascii="宋体" w:hAnsi="宋体"/>
          <w:sz w:val="18"/>
          <w:highlight w:val="none"/>
        </w:rPr>
        <w:t>等级航道合计</w:t>
      </w:r>
      <w:r>
        <w:rPr>
          <w:rFonts w:hint="eastAsia" w:ascii="宋体" w:hAnsi="宋体"/>
          <w:sz w:val="18"/>
          <w:highlight w:val="none"/>
        </w:rPr>
        <w:t>）=</w:t>
      </w:r>
      <w:r>
        <w:rPr>
          <w:rFonts w:ascii="宋体" w:hAnsi="宋体"/>
          <w:sz w:val="18"/>
          <w:highlight w:val="none"/>
        </w:rPr>
        <w:t>27</w:t>
      </w:r>
      <w:r>
        <w:rPr>
          <w:rFonts w:hint="eastAsia" w:ascii="宋体" w:hAnsi="宋体"/>
          <w:sz w:val="18"/>
          <w:highlight w:val="none"/>
        </w:rPr>
        <w:t>+</w:t>
      </w:r>
      <w:r>
        <w:rPr>
          <w:rFonts w:ascii="宋体" w:hAnsi="宋体"/>
          <w:sz w:val="18"/>
          <w:highlight w:val="none"/>
        </w:rPr>
        <w:t>28</w:t>
      </w:r>
      <w:r>
        <w:rPr>
          <w:rFonts w:hint="eastAsia" w:ascii="宋体" w:hAnsi="宋体"/>
          <w:sz w:val="18"/>
          <w:highlight w:val="none"/>
        </w:rPr>
        <w:t>+</w:t>
      </w:r>
      <w:r>
        <w:rPr>
          <w:rFonts w:ascii="宋体" w:hAnsi="宋体"/>
          <w:sz w:val="18"/>
          <w:highlight w:val="none"/>
        </w:rPr>
        <w:t>29</w:t>
      </w:r>
      <w:r>
        <w:rPr>
          <w:rFonts w:hint="eastAsia" w:ascii="宋体" w:hAnsi="宋体"/>
          <w:sz w:val="18"/>
          <w:highlight w:val="none"/>
        </w:rPr>
        <w:t>+</w:t>
      </w:r>
      <w:r>
        <w:rPr>
          <w:rFonts w:ascii="宋体" w:hAnsi="宋体"/>
          <w:sz w:val="18"/>
          <w:highlight w:val="none"/>
        </w:rPr>
        <w:t>30</w:t>
      </w:r>
      <w:r>
        <w:rPr>
          <w:rFonts w:hint="eastAsia" w:ascii="宋体" w:hAnsi="宋体"/>
          <w:sz w:val="18"/>
          <w:highlight w:val="none"/>
        </w:rPr>
        <w:t>+</w:t>
      </w:r>
      <w:r>
        <w:rPr>
          <w:rFonts w:ascii="宋体" w:hAnsi="宋体"/>
          <w:sz w:val="18"/>
          <w:highlight w:val="none"/>
        </w:rPr>
        <w:t>31</w:t>
      </w:r>
      <w:r>
        <w:rPr>
          <w:rFonts w:hint="eastAsia" w:ascii="宋体" w:hAnsi="宋体"/>
          <w:sz w:val="18"/>
          <w:highlight w:val="none"/>
        </w:rPr>
        <w:t>+</w:t>
      </w:r>
      <w:r>
        <w:rPr>
          <w:rFonts w:ascii="宋体" w:hAnsi="宋体"/>
          <w:sz w:val="18"/>
          <w:highlight w:val="none"/>
        </w:rPr>
        <w:t>32</w:t>
      </w:r>
      <w:r>
        <w:rPr>
          <w:rFonts w:hint="eastAsia" w:ascii="宋体" w:hAnsi="宋体"/>
          <w:sz w:val="18"/>
          <w:highlight w:val="none"/>
        </w:rPr>
        <w:t>+33；</w:t>
      </w:r>
    </w:p>
    <w:p>
      <w:pPr>
        <w:spacing w:line="0" w:lineRule="atLeast"/>
        <w:ind w:firstLine="1800" w:firstLineChars="1000"/>
        <w:jc w:val="left"/>
        <w:rPr>
          <w:rFonts w:ascii="宋体" w:hAnsi="宋体"/>
          <w:sz w:val="18"/>
          <w:highlight w:val="none"/>
        </w:rPr>
      </w:pPr>
      <w:r>
        <w:rPr>
          <w:rFonts w:ascii="宋体" w:hAnsi="宋体"/>
          <w:sz w:val="18"/>
          <w:highlight w:val="none"/>
        </w:rPr>
        <w:t>3</w:t>
      </w:r>
      <w:r>
        <w:rPr>
          <w:rFonts w:hint="eastAsia" w:ascii="宋体" w:hAnsi="宋体"/>
          <w:sz w:val="18"/>
          <w:highlight w:val="none"/>
        </w:rPr>
        <w:t>5（公路运输营业汽车合计）=</w:t>
      </w:r>
      <w:r>
        <w:rPr>
          <w:rFonts w:ascii="宋体" w:hAnsi="宋体"/>
          <w:sz w:val="18"/>
          <w:highlight w:val="none"/>
        </w:rPr>
        <w:t>3</w:t>
      </w:r>
      <w:r>
        <w:rPr>
          <w:rFonts w:hint="eastAsia" w:ascii="宋体" w:hAnsi="宋体"/>
          <w:sz w:val="18"/>
          <w:highlight w:val="none"/>
        </w:rPr>
        <w:t>6+</w:t>
      </w:r>
      <w:r>
        <w:rPr>
          <w:rFonts w:ascii="宋体" w:hAnsi="宋体"/>
          <w:sz w:val="18"/>
          <w:highlight w:val="none"/>
        </w:rPr>
        <w:t>3</w:t>
      </w:r>
      <w:r>
        <w:rPr>
          <w:rFonts w:hint="eastAsia" w:ascii="宋体" w:hAnsi="宋体"/>
          <w:sz w:val="18"/>
          <w:highlight w:val="none"/>
        </w:rPr>
        <w:t>8；</w:t>
      </w:r>
    </w:p>
    <w:p>
      <w:pPr>
        <w:spacing w:line="0" w:lineRule="atLeast"/>
        <w:ind w:firstLine="1800" w:firstLineChars="1000"/>
        <w:jc w:val="left"/>
        <w:rPr>
          <w:rFonts w:ascii="宋体" w:hAnsi="宋体"/>
          <w:sz w:val="18"/>
          <w:highlight w:val="none"/>
        </w:rPr>
      </w:pPr>
      <w:r>
        <w:rPr>
          <w:rFonts w:hint="eastAsia" w:ascii="宋体" w:hAnsi="宋体"/>
          <w:sz w:val="18"/>
          <w:highlight w:val="none"/>
        </w:rPr>
        <w:t>23≤21；24≤22；</w:t>
      </w:r>
      <w:r>
        <w:rPr>
          <w:rFonts w:ascii="宋体" w:hAnsi="宋体"/>
          <w:sz w:val="18"/>
          <w:highlight w:val="none"/>
        </w:rPr>
        <w:t>4</w:t>
      </w:r>
      <w:r>
        <w:rPr>
          <w:rFonts w:hint="eastAsia" w:ascii="宋体" w:hAnsi="宋体"/>
          <w:sz w:val="18"/>
          <w:highlight w:val="none"/>
        </w:rPr>
        <w:t>5≤</w:t>
      </w:r>
      <w:r>
        <w:rPr>
          <w:rFonts w:ascii="宋体" w:hAnsi="宋体"/>
          <w:sz w:val="18"/>
          <w:highlight w:val="none"/>
        </w:rPr>
        <w:t>4</w:t>
      </w:r>
      <w:r>
        <w:rPr>
          <w:rFonts w:hint="eastAsia" w:ascii="宋体" w:hAnsi="宋体"/>
          <w:sz w:val="18"/>
          <w:highlight w:val="none"/>
        </w:rPr>
        <w:t>4。</w:t>
      </w:r>
    </w:p>
    <w:p>
      <w:pPr>
        <w:spacing w:line="0" w:lineRule="atLeast"/>
        <w:jc w:val="left"/>
        <w:rPr>
          <w:rFonts w:ascii="宋体" w:hAnsi="宋体"/>
          <w:sz w:val="18"/>
          <w:highlight w:val="none"/>
        </w:rPr>
        <w:sectPr>
          <w:pgSz w:w="11907" w:h="16839"/>
          <w:pgMar w:top="1418" w:right="1247" w:bottom="1247" w:left="1247" w:header="851" w:footer="992" w:gutter="0"/>
          <w:cols w:space="425" w:num="1"/>
          <w:docGrid w:type="lines" w:linePitch="312" w:charSpace="0"/>
        </w:sectPr>
      </w:pPr>
    </w:p>
    <w:bookmarkEnd w:id="79"/>
    <w:bookmarkEnd w:id="80"/>
    <w:bookmarkEnd w:id="81"/>
    <w:bookmarkEnd w:id="82"/>
    <w:bookmarkEnd w:id="83"/>
    <w:bookmarkEnd w:id="84"/>
    <w:bookmarkEnd w:id="85"/>
    <w:p>
      <w:pPr>
        <w:pStyle w:val="3"/>
        <w:spacing w:before="0" w:after="0" w:line="240" w:lineRule="auto"/>
        <w:jc w:val="center"/>
        <w:rPr>
          <w:rFonts w:ascii="宋体" w:hAnsi="宋体" w:eastAsia="宋体"/>
          <w:b w:val="0"/>
          <w:color w:val="000000" w:themeColor="text1"/>
          <w:highlight w:val="none"/>
          <w14:textFill>
            <w14:solidFill>
              <w14:schemeClr w14:val="tx1"/>
            </w14:solidFill>
          </w14:textFill>
        </w:rPr>
      </w:pPr>
      <w:bookmarkStart w:id="86" w:name="_Toc55893103"/>
      <w:r>
        <w:rPr>
          <w:sz w:val="18"/>
          <w:szCs w:val="18"/>
          <w:highlight w:val="none"/>
        </w:rPr>
        <mc:AlternateContent>
          <mc:Choice Requires="wps">
            <w:drawing>
              <wp:anchor distT="0" distB="0" distL="114300" distR="114300" simplePos="0" relativeHeight="251691008" behindDoc="0" locked="0" layoutInCell="1" allowOverlap="1">
                <wp:simplePos x="0" y="0"/>
                <wp:positionH relativeFrom="column">
                  <wp:posOffset>4629785</wp:posOffset>
                </wp:positionH>
                <wp:positionV relativeFrom="paragraph">
                  <wp:posOffset>374650</wp:posOffset>
                </wp:positionV>
                <wp:extent cx="1333500" cy="748665"/>
                <wp:effectExtent l="0" t="0" r="19050" b="12065"/>
                <wp:wrapNone/>
                <wp:docPr id="4"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H301</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4.55pt;margin-top:29.5pt;height:58.95pt;width:105pt;z-index:251691008;mso-width-relative:page;mso-height-relative:page;" fillcolor="#FFFFFF" filled="t" stroked="t" coordsize="21600,21600" o:gfxdata="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x1PU72gAAAAoBAAAPAAAAAAAAAAEAIAAAACIA&#10;AABkcnMvZG93bnJldi54bWxQSwECFAAUAAAACACHTuJAR9ZSDAcCAAApBAAADgAAAAAAAAABACAA&#10;AAAp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H301</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v:textbox>
              </v:shape>
            </w:pict>
          </mc:Fallback>
        </mc:AlternateContent>
      </w:r>
      <w:r>
        <w:rPr>
          <w:sz w:val="18"/>
          <w:szCs w:val="18"/>
          <w:highlight w:val="none"/>
        </w:rPr>
        <mc:AlternateContent>
          <mc:Choice Requires="wps">
            <w:drawing>
              <wp:anchor distT="0" distB="0" distL="114300" distR="114300" simplePos="0" relativeHeight="251692032" behindDoc="0" locked="0" layoutInCell="1" allowOverlap="1">
                <wp:simplePos x="0" y="0"/>
                <wp:positionH relativeFrom="column">
                  <wp:posOffset>3981450</wp:posOffset>
                </wp:positionH>
                <wp:positionV relativeFrom="paragraph">
                  <wp:posOffset>367030</wp:posOffset>
                </wp:positionV>
                <wp:extent cx="609600" cy="748665"/>
                <wp:effectExtent l="0" t="0" r="19050" b="12065"/>
                <wp:wrapNone/>
                <wp:docPr id="7"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3.5pt;margin-top:28.9pt;height:58.95pt;width:48pt;z-index:251692032;mso-width-relative:page;mso-height-relative:page;" fillcolor="#FFFFFF" filled="t" stroked="t" coordsize="21600,21600" o:gfxdata="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7zhL52gAAAAoBAAAPAAAAAAAAAAEAIAAAACIA&#10;AABkcnMvZG93bnJldi54bWxQSwECFAAUAAAACACHTuJACndJTwcCAAAoBAAADgAAAAAAAAABACAA&#10;AAAp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hint="eastAsia" w:ascii="宋体" w:hAnsi="宋体" w:eastAsia="宋体"/>
          <w:b w:val="0"/>
          <w:color w:val="000000" w:themeColor="text1"/>
          <w:highlight w:val="none"/>
          <w14:textFill>
            <w14:solidFill>
              <w14:schemeClr w14:val="tx1"/>
            </w14:solidFill>
          </w14:textFill>
        </w:rPr>
        <w:t>公路客运月报</w:t>
      </w:r>
      <w:bookmarkEnd w:id="86"/>
    </w:p>
    <w:p>
      <w:pPr>
        <w:spacing w:line="0" w:lineRule="atLeast"/>
        <w:jc w:val="center"/>
        <w:rPr>
          <w:bCs/>
          <w:color w:val="000000" w:themeColor="text1"/>
          <w:sz w:val="18"/>
          <w:szCs w:val="18"/>
          <w:highlight w:val="none"/>
          <w14:textFill>
            <w14:solidFill>
              <w14:schemeClr w14:val="tx1"/>
            </w14:solidFill>
          </w14:textFill>
        </w:rPr>
      </w:pPr>
    </w:p>
    <w:p>
      <w:pPr>
        <w:spacing w:line="0" w:lineRule="atLeast"/>
        <w:jc w:val="center"/>
        <w:rPr>
          <w:bCs/>
          <w:color w:val="000000" w:themeColor="text1"/>
          <w:sz w:val="18"/>
          <w:szCs w:val="18"/>
          <w:highlight w:val="none"/>
          <w14:textFill>
            <w14:solidFill>
              <w14:schemeClr w14:val="tx1"/>
            </w14:solidFill>
          </w14:textFill>
        </w:rPr>
      </w:pPr>
    </w:p>
    <w:p>
      <w:pPr>
        <w:spacing w:line="0" w:lineRule="atLeast"/>
        <w:jc w:val="center"/>
        <w:rPr>
          <w:bCs/>
          <w:color w:val="000000" w:themeColor="text1"/>
          <w:sz w:val="18"/>
          <w:szCs w:val="18"/>
          <w:highlight w:val="none"/>
          <w14:textFill>
            <w14:solidFill>
              <w14:schemeClr w14:val="tx1"/>
            </w14:solidFill>
          </w14:textFill>
        </w:rPr>
      </w:pPr>
    </w:p>
    <w:p>
      <w:pPr>
        <w:spacing w:line="0" w:lineRule="atLeast"/>
        <w:jc w:val="center"/>
        <w:rPr>
          <w:bCs/>
          <w:color w:val="000000" w:themeColor="text1"/>
          <w:sz w:val="18"/>
          <w:szCs w:val="18"/>
          <w:highlight w:val="none"/>
          <w14:textFill>
            <w14:solidFill>
              <w14:schemeClr w14:val="tx1"/>
            </w14:solidFill>
          </w14:textFill>
        </w:rPr>
      </w:pPr>
    </w:p>
    <w:p>
      <w:pPr>
        <w:spacing w:line="0" w:lineRule="atLeast"/>
        <w:jc w:val="center"/>
        <w:rPr>
          <w:bCs/>
          <w:color w:val="000000" w:themeColor="text1"/>
          <w:sz w:val="18"/>
          <w:szCs w:val="18"/>
          <w:highlight w:val="none"/>
          <w14:textFill>
            <w14:solidFill>
              <w14:schemeClr w14:val="tx1"/>
            </w14:solidFill>
          </w14:textFill>
        </w:rPr>
      </w:pPr>
    </w:p>
    <w:p>
      <w:pPr>
        <w:spacing w:line="0" w:lineRule="atLeast"/>
        <w:jc w:val="left"/>
        <w:rPr>
          <w:bCs/>
          <w:color w:val="000000" w:themeColor="text1"/>
          <w:sz w:val="18"/>
          <w:szCs w:val="18"/>
          <w:highlight w:val="none"/>
          <w14:textFill>
            <w14:solidFill>
              <w14:schemeClr w14:val="tx1"/>
            </w14:solidFill>
          </w14:textFill>
        </w:rPr>
      </w:pPr>
      <w:r>
        <w:rPr>
          <w:rFonts w:hint="eastAsia" w:ascii="宋体" w:hAnsi="宋体"/>
          <w:sz w:val="18"/>
          <w:szCs w:val="18"/>
          <w:highlight w:val="none"/>
        </w:rPr>
        <w:t>填报</w:t>
      </w:r>
      <w:r>
        <w:rPr>
          <w:rFonts w:ascii="宋体" w:hAnsi="宋体"/>
          <w:sz w:val="18"/>
          <w:szCs w:val="18"/>
          <w:highlight w:val="none"/>
        </w:rPr>
        <w:t>单位</w:t>
      </w:r>
      <w:r>
        <w:rPr>
          <w:rFonts w:hint="eastAsia" w:ascii="宋体" w:hAnsi="宋体"/>
          <w:sz w:val="18"/>
          <w:szCs w:val="18"/>
          <w:highlight w:val="none"/>
        </w:rPr>
        <w:t>：</w:t>
      </w:r>
      <w:r>
        <w:rPr>
          <w:rFonts w:hint="eastAsia" w:ascii="宋体" w:hAnsi="宋体"/>
          <w:color w:val="000000" w:themeColor="text1"/>
          <w:sz w:val="18"/>
          <w:szCs w:val="18"/>
          <w:highlight w:val="none"/>
          <w14:textFill>
            <w14:solidFill>
              <w14:schemeClr w14:val="tx1"/>
            </w14:solidFill>
          </w14:textFill>
        </w:rPr>
        <w:t xml:space="preserve">                                     </w:t>
      </w:r>
      <w:r>
        <w:rPr>
          <w:rFonts w:ascii="宋体" w:hAnsi="宋体"/>
          <w:color w:val="000000" w:themeColor="text1"/>
          <w:sz w:val="18"/>
          <w:highlight w:val="none"/>
          <w14:textFill>
            <w14:solidFill>
              <w14:schemeClr w14:val="tx1"/>
            </w14:solidFill>
          </w14:textFill>
        </w:rPr>
        <w:t>20</w:t>
      </w:r>
      <w:r>
        <w:rPr>
          <w:rFonts w:hint="eastAsia" w:ascii="宋体" w:hAnsi="宋体"/>
          <w:color w:val="000000" w:themeColor="text1"/>
          <w:sz w:val="18"/>
          <w:highlight w:val="none"/>
          <w14:textFill>
            <w14:solidFill>
              <w14:schemeClr w14:val="tx1"/>
            </w14:solidFill>
          </w14:textFill>
        </w:rPr>
        <w:t xml:space="preserve">  年 月</w:t>
      </w:r>
    </w:p>
    <w:tbl>
      <w:tblPr>
        <w:tblStyle w:val="39"/>
        <w:tblW w:w="9413" w:type="dxa"/>
        <w:tblInd w:w="0" w:type="dxa"/>
        <w:tblLayout w:type="fixed"/>
        <w:tblCellMar>
          <w:top w:w="0" w:type="dxa"/>
          <w:left w:w="0" w:type="dxa"/>
          <w:bottom w:w="0" w:type="dxa"/>
          <w:right w:w="0" w:type="dxa"/>
        </w:tblCellMar>
      </w:tblPr>
      <w:tblGrid>
        <w:gridCol w:w="2077"/>
        <w:gridCol w:w="953"/>
        <w:gridCol w:w="627"/>
        <w:gridCol w:w="2878"/>
        <w:gridCol w:w="2878"/>
      </w:tblGrid>
      <w:tr>
        <w:tblPrEx>
          <w:tblLayout w:type="fixed"/>
          <w:tblCellMar>
            <w:top w:w="0" w:type="dxa"/>
            <w:left w:w="0" w:type="dxa"/>
            <w:bottom w:w="0" w:type="dxa"/>
            <w:right w:w="0" w:type="dxa"/>
          </w:tblCellMar>
        </w:tblPrEx>
        <w:trPr>
          <w:cantSplit/>
          <w:trHeight w:val="510" w:hRule="exact"/>
        </w:trPr>
        <w:tc>
          <w:tcPr>
            <w:tcW w:w="2077" w:type="dxa"/>
            <w:vMerge w:val="restart"/>
            <w:tcBorders>
              <w:top w:val="single" w:color="auto" w:sz="8" w:space="0"/>
              <w:left w:val="nil"/>
              <w:bottom w:val="single" w:color="auto" w:sz="2" w:space="0"/>
              <w:right w:val="single" w:color="auto" w:sz="2" w:space="0"/>
            </w:tcBorders>
            <w:vAlign w:val="center"/>
          </w:tcPr>
          <w:p>
            <w:pPr>
              <w:keepNext/>
              <w:jc w:val="center"/>
              <w:rPr>
                <w:rFonts w:ascii="宋体" w:hAnsi="宋体" w:cs="Arial Unicode MS"/>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指标名称</w:t>
            </w:r>
          </w:p>
        </w:tc>
        <w:tc>
          <w:tcPr>
            <w:tcW w:w="953" w:type="dxa"/>
            <w:vMerge w:val="restart"/>
            <w:tcBorders>
              <w:top w:val="single" w:color="auto" w:sz="8"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计量单位</w:t>
            </w:r>
          </w:p>
        </w:tc>
        <w:tc>
          <w:tcPr>
            <w:tcW w:w="627" w:type="dxa"/>
            <w:vMerge w:val="restart"/>
            <w:tcBorders>
              <w:top w:val="single" w:color="auto" w:sz="8" w:space="0"/>
              <w:left w:val="single" w:color="auto" w:sz="2" w:space="0"/>
              <w:bottom w:val="single" w:color="auto" w:sz="2" w:space="0"/>
              <w:right w:val="single" w:color="auto" w:sz="2" w:space="0"/>
            </w:tcBorders>
            <w:vAlign w:val="center"/>
          </w:tcPr>
          <w:p>
            <w:pPr>
              <w:pStyle w:val="42"/>
              <w:keepNext/>
              <w:widowControl w:val="0"/>
              <w:pBdr>
                <w:bottom w:val="none" w:color="auto" w:sz="0" w:space="0"/>
                <w:right w:val="none" w:color="auto" w:sz="0" w:space="0"/>
              </w:pBdr>
              <w:spacing w:before="0" w:beforeAutospacing="0" w:after="0" w:afterAutospacing="0"/>
              <w:rPr>
                <w:rFonts w:ascii="宋体" w:hAnsi="宋体" w:eastAsia="宋体" w:cs="Times New Roman"/>
                <w:color w:val="000000" w:themeColor="text1"/>
                <w:kern w:val="2"/>
                <w:sz w:val="18"/>
                <w:szCs w:val="24"/>
                <w:highlight w:val="none"/>
                <w14:textFill>
                  <w14:solidFill>
                    <w14:schemeClr w14:val="tx1"/>
                  </w14:solidFill>
                </w14:textFill>
              </w:rPr>
            </w:pPr>
            <w:r>
              <w:rPr>
                <w:rFonts w:hint="eastAsia" w:ascii="宋体" w:hAnsi="宋体" w:eastAsia="宋体" w:cs="Times New Roman"/>
                <w:color w:val="000000" w:themeColor="text1"/>
                <w:kern w:val="2"/>
                <w:sz w:val="18"/>
                <w:highlight w:val="none"/>
                <w14:textFill>
                  <w14:solidFill>
                    <w14:schemeClr w14:val="tx1"/>
                  </w14:solidFill>
                </w14:textFill>
              </w:rPr>
              <w:t>代码</w:t>
            </w:r>
          </w:p>
        </w:tc>
        <w:tc>
          <w:tcPr>
            <w:tcW w:w="5756" w:type="dxa"/>
            <w:gridSpan w:val="2"/>
            <w:tcBorders>
              <w:top w:val="single" w:color="auto" w:sz="8" w:space="0"/>
              <w:left w:val="single" w:color="auto" w:sz="2" w:space="0"/>
            </w:tcBorders>
            <w:vAlign w:val="center"/>
          </w:tcPr>
          <w:p>
            <w:pPr>
              <w:keepNext/>
              <w:jc w:val="center"/>
              <w:rPr>
                <w:rFonts w:ascii="宋体" w:hAnsi="宋体" w:cs="Arial Unicode MS"/>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总     计</w:t>
            </w:r>
          </w:p>
        </w:tc>
      </w:tr>
      <w:tr>
        <w:tblPrEx>
          <w:tblLayout w:type="fixed"/>
          <w:tblCellMar>
            <w:top w:w="0" w:type="dxa"/>
            <w:left w:w="0" w:type="dxa"/>
            <w:bottom w:w="0" w:type="dxa"/>
            <w:right w:w="0" w:type="dxa"/>
          </w:tblCellMar>
        </w:tblPrEx>
        <w:trPr>
          <w:trHeight w:val="531" w:hRule="atLeast"/>
        </w:trPr>
        <w:tc>
          <w:tcPr>
            <w:tcW w:w="2077" w:type="dxa"/>
            <w:vMerge w:val="continue"/>
            <w:tcBorders>
              <w:top w:val="single" w:color="auto" w:sz="2" w:space="0"/>
              <w:left w:val="nil"/>
              <w:bottom w:val="single" w:color="auto" w:sz="2" w:space="0"/>
              <w:right w:val="single" w:color="auto" w:sz="2" w:space="0"/>
            </w:tcBorders>
            <w:vAlign w:val="center"/>
          </w:tcPr>
          <w:p>
            <w:pPr>
              <w:keepNext/>
              <w:rPr>
                <w:rFonts w:ascii="宋体" w:hAnsi="宋体" w:cs="Arial Unicode MS"/>
                <w:color w:val="000000" w:themeColor="text1"/>
                <w:sz w:val="18"/>
                <w:highlight w:val="none"/>
                <w14:textFill>
                  <w14:solidFill>
                    <w14:schemeClr w14:val="tx1"/>
                  </w14:solidFill>
                </w14:textFill>
              </w:rPr>
            </w:pPr>
          </w:p>
        </w:tc>
        <w:tc>
          <w:tcPr>
            <w:tcW w:w="953" w:type="dxa"/>
            <w:vMerge w:val="continue"/>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highlight w:val="none"/>
                <w14:textFill>
                  <w14:solidFill>
                    <w14:schemeClr w14:val="tx1"/>
                  </w14:solidFill>
                </w14:textFill>
              </w:rPr>
            </w:pPr>
          </w:p>
        </w:tc>
        <w:tc>
          <w:tcPr>
            <w:tcW w:w="627" w:type="dxa"/>
            <w:vMerge w:val="continue"/>
            <w:tcBorders>
              <w:top w:val="single" w:color="auto" w:sz="2" w:space="0"/>
              <w:left w:val="single" w:color="auto" w:sz="2" w:space="0"/>
              <w:bottom w:val="single" w:color="auto" w:sz="2" w:space="0"/>
              <w:right w:val="single" w:color="auto" w:sz="2" w:space="0"/>
            </w:tcBorders>
            <w:vAlign w:val="center"/>
          </w:tcPr>
          <w:p>
            <w:pPr>
              <w:keepNext/>
              <w:rPr>
                <w:rFonts w:ascii="宋体" w:hAnsi="宋体" w:cs="Arial Unicode MS"/>
                <w:color w:val="000000" w:themeColor="text1"/>
                <w:sz w:val="18"/>
                <w:highlight w:val="none"/>
                <w14:textFill>
                  <w14:solidFill>
                    <w14:schemeClr w14:val="tx1"/>
                  </w14:solidFill>
                </w14:textFill>
              </w:rPr>
            </w:pPr>
          </w:p>
        </w:tc>
        <w:tc>
          <w:tcPr>
            <w:tcW w:w="2878" w:type="dxa"/>
            <w:tcBorders>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highlight w:val="none"/>
                <w14:textFill>
                  <w14:solidFill>
                    <w14:schemeClr w14:val="tx1"/>
                  </w14:solidFill>
                </w14:textFill>
              </w:rPr>
            </w:pPr>
          </w:p>
        </w:tc>
        <w:tc>
          <w:tcPr>
            <w:tcW w:w="2878" w:type="dxa"/>
            <w:tcBorders>
              <w:top w:val="single" w:color="auto" w:sz="2" w:space="0"/>
              <w:left w:val="single" w:color="auto" w:sz="2" w:space="0"/>
              <w:bottom w:val="single" w:color="auto" w:sz="2" w:space="0"/>
            </w:tcBorders>
            <w:vAlign w:val="center"/>
          </w:tcPr>
          <w:p>
            <w:pPr>
              <w:keepNext/>
              <w:jc w:val="center"/>
              <w:rPr>
                <w:rFonts w:ascii="宋体" w:hAnsi="宋体" w:cs="Arial Unicode MS"/>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个    体</w:t>
            </w:r>
          </w:p>
        </w:tc>
      </w:tr>
      <w:tr>
        <w:tblPrEx>
          <w:tblLayout w:type="fixed"/>
          <w:tblCellMar>
            <w:top w:w="0" w:type="dxa"/>
            <w:left w:w="0" w:type="dxa"/>
            <w:bottom w:w="0" w:type="dxa"/>
            <w:right w:w="0" w:type="dxa"/>
          </w:tblCellMar>
        </w:tblPrEx>
        <w:trPr>
          <w:trHeight w:val="397" w:hRule="exact"/>
        </w:trPr>
        <w:tc>
          <w:tcPr>
            <w:tcW w:w="2077" w:type="dxa"/>
            <w:tcBorders>
              <w:top w:val="single" w:color="auto" w:sz="2" w:space="0"/>
              <w:left w:val="nil"/>
              <w:bottom w:val="single" w:color="auto" w:sz="2" w:space="0"/>
              <w:right w:val="single" w:color="auto" w:sz="2" w:space="0"/>
            </w:tcBorders>
            <w:vAlign w:val="center"/>
          </w:tcPr>
          <w:p>
            <w:pPr>
              <w:keepNext/>
              <w:jc w:val="center"/>
              <w:rPr>
                <w:rFonts w:ascii="宋体" w:hAnsi="宋体" w:cs="Arial Unicode MS"/>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甲</w:t>
            </w:r>
          </w:p>
        </w:tc>
        <w:tc>
          <w:tcPr>
            <w:tcW w:w="953"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乙</w:t>
            </w:r>
          </w:p>
        </w:tc>
        <w:tc>
          <w:tcPr>
            <w:tcW w:w="627"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丙</w:t>
            </w:r>
          </w:p>
        </w:tc>
        <w:tc>
          <w:tcPr>
            <w:tcW w:w="2878"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highlight w:val="none"/>
                <w14:textFill>
                  <w14:solidFill>
                    <w14:schemeClr w14:val="tx1"/>
                  </w14:solidFill>
                </w14:textFill>
              </w:rPr>
            </w:pPr>
            <w:r>
              <w:rPr>
                <w:rFonts w:hint="eastAsia" w:ascii="宋体" w:hAnsi="宋体" w:cs="Arial Unicode MS"/>
                <w:color w:val="000000" w:themeColor="text1"/>
                <w:sz w:val="18"/>
                <w:highlight w:val="none"/>
                <w14:textFill>
                  <w14:solidFill>
                    <w14:schemeClr w14:val="tx1"/>
                  </w14:solidFill>
                </w14:textFill>
              </w:rPr>
              <w:t>01</w:t>
            </w:r>
          </w:p>
        </w:tc>
        <w:tc>
          <w:tcPr>
            <w:tcW w:w="2878" w:type="dxa"/>
            <w:tcBorders>
              <w:top w:val="single" w:color="auto" w:sz="2" w:space="0"/>
              <w:left w:val="single" w:color="auto" w:sz="2" w:space="0"/>
              <w:bottom w:val="single" w:color="auto" w:sz="2" w:space="0"/>
            </w:tcBorders>
            <w:vAlign w:val="center"/>
          </w:tcPr>
          <w:p>
            <w:pPr>
              <w:keepNext/>
              <w:jc w:val="center"/>
              <w:rPr>
                <w:rFonts w:ascii="宋体" w:hAnsi="宋体" w:cs="Arial Unicode MS"/>
                <w:color w:val="000000" w:themeColor="text1"/>
                <w:sz w:val="18"/>
                <w:highlight w:val="none"/>
                <w14:textFill>
                  <w14:solidFill>
                    <w14:schemeClr w14:val="tx1"/>
                  </w14:solidFill>
                </w14:textFill>
              </w:rPr>
            </w:pPr>
            <w:r>
              <w:rPr>
                <w:rFonts w:hint="eastAsia" w:ascii="宋体" w:hAnsi="宋体" w:cs="Arial Unicode MS"/>
                <w:color w:val="000000" w:themeColor="text1"/>
                <w:sz w:val="18"/>
                <w:highlight w:val="none"/>
                <w14:textFill>
                  <w14:solidFill>
                    <w14:schemeClr w14:val="tx1"/>
                  </w14:solidFill>
                </w14:textFill>
              </w:rPr>
              <w:t>02</w:t>
            </w:r>
          </w:p>
        </w:tc>
      </w:tr>
      <w:tr>
        <w:tblPrEx>
          <w:tblLayout w:type="fixed"/>
          <w:tblCellMar>
            <w:top w:w="0" w:type="dxa"/>
            <w:left w:w="0" w:type="dxa"/>
            <w:bottom w:w="0" w:type="dxa"/>
            <w:right w:w="0" w:type="dxa"/>
          </w:tblCellMar>
        </w:tblPrEx>
        <w:trPr>
          <w:trHeight w:val="397" w:hRule="exact"/>
        </w:trPr>
        <w:tc>
          <w:tcPr>
            <w:tcW w:w="2077" w:type="dxa"/>
            <w:tcBorders>
              <w:top w:val="single" w:color="auto" w:sz="2" w:space="0"/>
              <w:left w:val="nil"/>
              <w:bottom w:val="single" w:color="auto" w:sz="2" w:space="0"/>
              <w:right w:val="single" w:color="auto" w:sz="2" w:space="0"/>
            </w:tcBorders>
            <w:vAlign w:val="center"/>
          </w:tcPr>
          <w:p>
            <w:pPr>
              <w:keepNex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一、载客汽车</w:t>
            </w:r>
          </w:p>
        </w:tc>
        <w:tc>
          <w:tcPr>
            <w:tcW w:w="953"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辆</w:t>
            </w:r>
          </w:p>
        </w:tc>
        <w:tc>
          <w:tcPr>
            <w:tcW w:w="627"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01</w:t>
            </w:r>
          </w:p>
        </w:tc>
        <w:tc>
          <w:tcPr>
            <w:tcW w:w="2878" w:type="dxa"/>
            <w:tcBorders>
              <w:top w:val="single" w:color="auto" w:sz="2" w:space="0"/>
              <w:left w:val="single" w:color="auto" w:sz="2" w:space="0"/>
              <w:bottom w:val="single" w:color="auto" w:sz="2" w:space="0"/>
            </w:tcBorders>
            <w:vAlign w:val="center"/>
          </w:tcPr>
          <w:p>
            <w:pPr>
              <w:keepNext/>
              <w:rPr>
                <w:rFonts w:ascii="宋体" w:hAnsi="宋体" w:cs="Arial Unicode MS"/>
                <w:color w:val="000000" w:themeColor="text1"/>
                <w:sz w:val="18"/>
                <w:highlight w:val="none"/>
                <w14:textFill>
                  <w14:solidFill>
                    <w14:schemeClr w14:val="tx1"/>
                  </w14:solidFill>
                </w14:textFill>
              </w:rPr>
            </w:pPr>
          </w:p>
        </w:tc>
        <w:tc>
          <w:tcPr>
            <w:tcW w:w="2878" w:type="dxa"/>
            <w:tcBorders>
              <w:top w:val="single" w:color="auto" w:sz="2" w:space="0"/>
              <w:left w:val="single" w:color="auto" w:sz="2" w:space="0"/>
              <w:bottom w:val="single" w:color="auto" w:sz="2" w:space="0"/>
            </w:tcBorders>
            <w:vAlign w:val="center"/>
          </w:tcPr>
          <w:p>
            <w:pPr>
              <w:keepNext/>
              <w:rPr>
                <w:rFonts w:ascii="宋体" w:hAnsi="宋体" w:cs="Arial Unicode MS"/>
                <w:color w:val="000000" w:themeColor="text1"/>
                <w:sz w:val="18"/>
                <w:highlight w:val="none"/>
                <w14:textFill>
                  <w14:solidFill>
                    <w14:schemeClr w14:val="tx1"/>
                  </w14:solidFill>
                </w14:textFill>
              </w:rPr>
            </w:pPr>
          </w:p>
        </w:tc>
      </w:tr>
      <w:tr>
        <w:tblPrEx>
          <w:tblLayout w:type="fixed"/>
          <w:tblCellMar>
            <w:top w:w="0" w:type="dxa"/>
            <w:left w:w="0" w:type="dxa"/>
            <w:bottom w:w="0" w:type="dxa"/>
            <w:right w:w="0" w:type="dxa"/>
          </w:tblCellMar>
        </w:tblPrEx>
        <w:trPr>
          <w:trHeight w:val="397" w:hRule="exact"/>
        </w:trPr>
        <w:tc>
          <w:tcPr>
            <w:tcW w:w="2077" w:type="dxa"/>
            <w:tcBorders>
              <w:top w:val="single" w:color="auto" w:sz="2" w:space="0"/>
              <w:left w:val="nil"/>
              <w:bottom w:val="single" w:color="auto" w:sz="2" w:space="0"/>
              <w:right w:val="single" w:color="auto" w:sz="2" w:space="0"/>
            </w:tcBorders>
            <w:vAlign w:val="center"/>
          </w:tcPr>
          <w:p>
            <w:pPr>
              <w:keepNext/>
              <w:rPr>
                <w:rFonts w:ascii="宋体" w:hAnsi="宋体"/>
                <w:color w:val="000000" w:themeColor="text1"/>
                <w:sz w:val="18"/>
                <w:highlight w:val="none"/>
                <w14:textFill>
                  <w14:solidFill>
                    <w14:schemeClr w14:val="tx1"/>
                  </w14:solidFill>
                </w14:textFill>
              </w:rPr>
            </w:pPr>
          </w:p>
        </w:tc>
        <w:tc>
          <w:tcPr>
            <w:tcW w:w="953"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客位</w:t>
            </w:r>
          </w:p>
        </w:tc>
        <w:tc>
          <w:tcPr>
            <w:tcW w:w="627"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02</w:t>
            </w:r>
          </w:p>
        </w:tc>
        <w:tc>
          <w:tcPr>
            <w:tcW w:w="2878" w:type="dxa"/>
            <w:tcBorders>
              <w:top w:val="single" w:color="auto" w:sz="2" w:space="0"/>
              <w:left w:val="single" w:color="auto" w:sz="2" w:space="0"/>
              <w:bottom w:val="single" w:color="auto" w:sz="2" w:space="0"/>
            </w:tcBorders>
            <w:vAlign w:val="center"/>
          </w:tcPr>
          <w:p>
            <w:pPr>
              <w:keepNext/>
              <w:rPr>
                <w:rFonts w:ascii="宋体" w:hAnsi="宋体" w:cs="Arial Unicode MS"/>
                <w:color w:val="000000" w:themeColor="text1"/>
                <w:sz w:val="18"/>
                <w:highlight w:val="none"/>
                <w14:textFill>
                  <w14:solidFill>
                    <w14:schemeClr w14:val="tx1"/>
                  </w14:solidFill>
                </w14:textFill>
              </w:rPr>
            </w:pPr>
          </w:p>
        </w:tc>
        <w:tc>
          <w:tcPr>
            <w:tcW w:w="2878" w:type="dxa"/>
            <w:tcBorders>
              <w:top w:val="single" w:color="auto" w:sz="2" w:space="0"/>
              <w:left w:val="single" w:color="auto" w:sz="2" w:space="0"/>
              <w:bottom w:val="single" w:color="auto" w:sz="2" w:space="0"/>
            </w:tcBorders>
            <w:vAlign w:val="center"/>
          </w:tcPr>
          <w:p>
            <w:pPr>
              <w:keepNext/>
              <w:rPr>
                <w:rFonts w:ascii="宋体" w:hAnsi="宋体" w:cs="Arial Unicode MS"/>
                <w:color w:val="000000" w:themeColor="text1"/>
                <w:sz w:val="18"/>
                <w:highlight w:val="none"/>
                <w14:textFill>
                  <w14:solidFill>
                    <w14:schemeClr w14:val="tx1"/>
                  </w14:solidFill>
                </w14:textFill>
              </w:rPr>
            </w:pPr>
          </w:p>
        </w:tc>
      </w:tr>
      <w:tr>
        <w:tblPrEx>
          <w:tblLayout w:type="fixed"/>
          <w:tblCellMar>
            <w:top w:w="0" w:type="dxa"/>
            <w:left w:w="0" w:type="dxa"/>
            <w:bottom w:w="0" w:type="dxa"/>
            <w:right w:w="0" w:type="dxa"/>
          </w:tblCellMar>
        </w:tblPrEx>
        <w:trPr>
          <w:trHeight w:val="397" w:hRule="exact"/>
        </w:trPr>
        <w:tc>
          <w:tcPr>
            <w:tcW w:w="2077" w:type="dxa"/>
            <w:tcBorders>
              <w:top w:val="single" w:color="auto" w:sz="2" w:space="0"/>
              <w:left w:val="nil"/>
              <w:bottom w:val="single" w:color="auto" w:sz="2" w:space="0"/>
              <w:right w:val="single" w:color="auto" w:sz="2" w:space="0"/>
            </w:tcBorders>
            <w:vAlign w:val="center"/>
          </w:tcPr>
          <w:p>
            <w:pPr>
              <w:keepNext/>
              <w:rPr>
                <w:rFonts w:ascii="宋体" w:hAnsi="宋体" w:cs="Arial Unicode MS"/>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二、客运量</w:t>
            </w:r>
          </w:p>
        </w:tc>
        <w:tc>
          <w:tcPr>
            <w:tcW w:w="953"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万人</w:t>
            </w:r>
          </w:p>
        </w:tc>
        <w:tc>
          <w:tcPr>
            <w:tcW w:w="627"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highlight w:val="none"/>
                <w14:textFill>
                  <w14:solidFill>
                    <w14:schemeClr w14:val="tx1"/>
                  </w14:solidFill>
                </w14:textFill>
              </w:rPr>
            </w:pPr>
            <w:r>
              <w:rPr>
                <w:rFonts w:hint="eastAsia" w:ascii="宋体" w:hAnsi="宋体" w:cs="Arial Unicode MS"/>
                <w:color w:val="000000" w:themeColor="text1"/>
                <w:sz w:val="18"/>
                <w:highlight w:val="none"/>
                <w14:textFill>
                  <w14:solidFill>
                    <w14:schemeClr w14:val="tx1"/>
                  </w14:solidFill>
                </w14:textFill>
              </w:rPr>
              <w:t>03</w:t>
            </w:r>
          </w:p>
        </w:tc>
        <w:tc>
          <w:tcPr>
            <w:tcW w:w="2878" w:type="dxa"/>
            <w:tcBorders>
              <w:top w:val="single" w:color="auto" w:sz="2" w:space="0"/>
              <w:left w:val="single" w:color="auto" w:sz="2" w:space="0"/>
              <w:bottom w:val="single" w:color="auto" w:sz="2" w:space="0"/>
            </w:tcBorders>
            <w:vAlign w:val="center"/>
          </w:tcPr>
          <w:p>
            <w:pPr>
              <w:keepNext/>
              <w:rPr>
                <w:rFonts w:ascii="宋体" w:hAnsi="宋体" w:cs="Arial Unicode MS"/>
                <w:color w:val="000000" w:themeColor="text1"/>
                <w:sz w:val="18"/>
                <w:highlight w:val="none"/>
                <w14:textFill>
                  <w14:solidFill>
                    <w14:schemeClr w14:val="tx1"/>
                  </w14:solidFill>
                </w14:textFill>
              </w:rPr>
            </w:pPr>
          </w:p>
        </w:tc>
        <w:tc>
          <w:tcPr>
            <w:tcW w:w="2878" w:type="dxa"/>
            <w:tcBorders>
              <w:top w:val="single" w:color="auto" w:sz="2" w:space="0"/>
              <w:left w:val="single" w:color="auto" w:sz="2" w:space="0"/>
              <w:bottom w:val="single" w:color="auto" w:sz="2" w:space="0"/>
            </w:tcBorders>
            <w:vAlign w:val="center"/>
          </w:tcPr>
          <w:p>
            <w:pPr>
              <w:keepNext/>
              <w:rPr>
                <w:rFonts w:ascii="宋体" w:hAnsi="宋体" w:cs="Arial Unicode MS"/>
                <w:color w:val="000000" w:themeColor="text1"/>
                <w:sz w:val="18"/>
                <w:highlight w:val="none"/>
                <w14:textFill>
                  <w14:solidFill>
                    <w14:schemeClr w14:val="tx1"/>
                  </w14:solidFill>
                </w14:textFill>
              </w:rPr>
            </w:pPr>
          </w:p>
        </w:tc>
      </w:tr>
      <w:tr>
        <w:tblPrEx>
          <w:tblLayout w:type="fixed"/>
          <w:tblCellMar>
            <w:top w:w="0" w:type="dxa"/>
            <w:left w:w="0" w:type="dxa"/>
            <w:bottom w:w="0" w:type="dxa"/>
            <w:right w:w="0" w:type="dxa"/>
          </w:tblCellMar>
        </w:tblPrEx>
        <w:trPr>
          <w:trHeight w:val="397" w:hRule="exact"/>
        </w:trPr>
        <w:tc>
          <w:tcPr>
            <w:tcW w:w="2077" w:type="dxa"/>
            <w:tcBorders>
              <w:top w:val="single" w:color="auto" w:sz="2" w:space="0"/>
              <w:left w:val="nil"/>
              <w:bottom w:val="single" w:color="auto" w:sz="2" w:space="0"/>
              <w:right w:val="single" w:color="auto" w:sz="2" w:space="0"/>
            </w:tcBorders>
            <w:vAlign w:val="center"/>
          </w:tcPr>
          <w:p>
            <w:pPr>
              <w:keepNext/>
              <w:rPr>
                <w:rFonts w:ascii="宋体" w:hAnsi="宋体" w:cs="Arial Unicode MS"/>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三、旅客周转量</w:t>
            </w:r>
          </w:p>
        </w:tc>
        <w:tc>
          <w:tcPr>
            <w:tcW w:w="953"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万人公里</w:t>
            </w:r>
          </w:p>
        </w:tc>
        <w:tc>
          <w:tcPr>
            <w:tcW w:w="627" w:type="dxa"/>
            <w:tcBorders>
              <w:top w:val="single" w:color="auto" w:sz="2" w:space="0"/>
              <w:left w:val="single" w:color="auto" w:sz="2" w:space="0"/>
              <w:bottom w:val="single" w:color="auto" w:sz="2" w:space="0"/>
              <w:right w:val="single" w:color="auto" w:sz="2" w:space="0"/>
            </w:tcBorders>
            <w:vAlign w:val="center"/>
          </w:tcPr>
          <w:p>
            <w:pPr>
              <w:keepNext/>
              <w:jc w:val="center"/>
              <w:rPr>
                <w:rFonts w:ascii="宋体" w:hAnsi="宋体" w:cs="Arial Unicode MS"/>
                <w:color w:val="000000" w:themeColor="text1"/>
                <w:sz w:val="18"/>
                <w:highlight w:val="none"/>
                <w14:textFill>
                  <w14:solidFill>
                    <w14:schemeClr w14:val="tx1"/>
                  </w14:solidFill>
                </w14:textFill>
              </w:rPr>
            </w:pPr>
            <w:r>
              <w:rPr>
                <w:rFonts w:hint="eastAsia" w:ascii="宋体" w:hAnsi="宋体" w:cs="Arial Unicode MS"/>
                <w:color w:val="000000" w:themeColor="text1"/>
                <w:sz w:val="18"/>
                <w:highlight w:val="none"/>
                <w14:textFill>
                  <w14:solidFill>
                    <w14:schemeClr w14:val="tx1"/>
                  </w14:solidFill>
                </w14:textFill>
              </w:rPr>
              <w:t>04</w:t>
            </w:r>
          </w:p>
        </w:tc>
        <w:tc>
          <w:tcPr>
            <w:tcW w:w="2878" w:type="dxa"/>
            <w:tcBorders>
              <w:top w:val="single" w:color="auto" w:sz="2" w:space="0"/>
              <w:left w:val="single" w:color="auto" w:sz="2" w:space="0"/>
              <w:bottom w:val="single" w:color="auto" w:sz="2" w:space="0"/>
            </w:tcBorders>
            <w:vAlign w:val="center"/>
          </w:tcPr>
          <w:p>
            <w:pPr>
              <w:keepNext/>
              <w:rPr>
                <w:rFonts w:ascii="宋体" w:hAnsi="宋体" w:cs="Arial Unicode MS"/>
                <w:color w:val="000000" w:themeColor="text1"/>
                <w:sz w:val="18"/>
                <w:highlight w:val="none"/>
                <w14:textFill>
                  <w14:solidFill>
                    <w14:schemeClr w14:val="tx1"/>
                  </w14:solidFill>
                </w14:textFill>
              </w:rPr>
            </w:pPr>
          </w:p>
        </w:tc>
        <w:tc>
          <w:tcPr>
            <w:tcW w:w="2878" w:type="dxa"/>
            <w:tcBorders>
              <w:top w:val="single" w:color="auto" w:sz="2" w:space="0"/>
              <w:left w:val="single" w:color="auto" w:sz="2" w:space="0"/>
              <w:bottom w:val="single" w:color="auto" w:sz="2" w:space="0"/>
            </w:tcBorders>
            <w:vAlign w:val="center"/>
          </w:tcPr>
          <w:p>
            <w:pPr>
              <w:keepNext/>
              <w:rPr>
                <w:rFonts w:ascii="宋体" w:hAnsi="宋体" w:cs="Arial Unicode MS"/>
                <w:color w:val="000000" w:themeColor="text1"/>
                <w:sz w:val="18"/>
                <w:highlight w:val="none"/>
                <w14:textFill>
                  <w14:solidFill>
                    <w14:schemeClr w14:val="tx1"/>
                  </w14:solidFill>
                </w14:textFill>
              </w:rPr>
            </w:pPr>
          </w:p>
        </w:tc>
      </w:tr>
    </w:tbl>
    <w:p>
      <w:pPr>
        <w:tabs>
          <w:tab w:val="left" w:pos="5760"/>
        </w:tabs>
        <w:spacing w:line="0" w:lineRule="atLeast"/>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单位负责人：       统计负责人：        填表人：        联系电话：           报出日期：20  年    月    日</w:t>
      </w:r>
    </w:p>
    <w:p>
      <w:pPr>
        <w:spacing w:line="0" w:lineRule="atLeast"/>
        <w:jc w:val="left"/>
        <w:rPr>
          <w:rFonts w:ascii="宋体" w:hAnsi="宋体"/>
          <w:color w:val="000000" w:themeColor="text1"/>
          <w:sz w:val="18"/>
          <w:highlight w:val="none"/>
          <w14:textFill>
            <w14:solidFill>
              <w14:schemeClr w14:val="tx1"/>
            </w14:solidFill>
          </w14:textFill>
        </w:rPr>
      </w:pPr>
    </w:p>
    <w:p>
      <w:pPr>
        <w:spacing w:line="0" w:lineRule="atLeast"/>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说明：1.统计范围：在公路运输管理部门注册登记的，最近年审时间在2年</w:t>
      </w:r>
      <w:r>
        <w:rPr>
          <w:rFonts w:ascii="宋体" w:hAnsi="宋体"/>
          <w:color w:val="000000" w:themeColor="text1"/>
          <w:sz w:val="18"/>
          <w:highlight w:val="none"/>
          <w14:textFill>
            <w14:solidFill>
              <w14:schemeClr w14:val="tx1"/>
            </w14:solidFill>
          </w14:textFill>
        </w:rPr>
        <w:t>内</w:t>
      </w:r>
      <w:r>
        <w:rPr>
          <w:rFonts w:hint="eastAsia" w:ascii="宋体" w:hAnsi="宋体"/>
          <w:color w:val="000000" w:themeColor="text1"/>
          <w:sz w:val="18"/>
          <w:highlight w:val="none"/>
          <w14:textFill>
            <w14:solidFill>
              <w14:schemeClr w14:val="tx1"/>
            </w14:solidFill>
          </w14:textFill>
        </w:rPr>
        <w:t>，未办理报废、注销、转出手续的从事公路客运的营业性运输工具及其</w:t>
      </w:r>
      <w:r>
        <w:rPr>
          <w:rFonts w:ascii="宋体" w:hAnsi="宋体"/>
          <w:color w:val="000000" w:themeColor="text1"/>
          <w:sz w:val="18"/>
          <w:highlight w:val="none"/>
          <w14:textFill>
            <w14:solidFill>
              <w14:schemeClr w14:val="tx1"/>
            </w14:solidFill>
          </w14:textFill>
        </w:rPr>
        <w:t>运输量。</w:t>
      </w:r>
      <w:r>
        <w:rPr>
          <w:rFonts w:hint="eastAsia" w:ascii="宋体" w:hAnsi="宋体"/>
          <w:color w:val="000000" w:themeColor="text1"/>
          <w:sz w:val="18"/>
          <w:highlight w:val="none"/>
          <w14:textFill>
            <w14:solidFill>
              <w14:schemeClr w14:val="tx1"/>
            </w14:solidFill>
          </w14:textFill>
        </w:rPr>
        <w:t>载客</w:t>
      </w:r>
      <w:r>
        <w:rPr>
          <w:rFonts w:ascii="宋体" w:hAnsi="宋体"/>
          <w:color w:val="000000" w:themeColor="text1"/>
          <w:sz w:val="18"/>
          <w:highlight w:val="none"/>
          <w14:textFill>
            <w14:solidFill>
              <w14:schemeClr w14:val="tx1"/>
            </w14:solidFill>
          </w14:textFill>
        </w:rPr>
        <w:t>汽车</w:t>
      </w:r>
      <w:r>
        <w:rPr>
          <w:rFonts w:hint="eastAsia" w:ascii="宋体" w:hAnsi="宋体"/>
          <w:color w:val="000000" w:themeColor="text1"/>
          <w:sz w:val="18"/>
          <w:highlight w:val="none"/>
          <w14:textFill>
            <w14:solidFill>
              <w14:schemeClr w14:val="tx1"/>
            </w14:solidFill>
          </w14:textFill>
        </w:rPr>
        <w:t>不包括租赁汽车、出租汽车、公共汽电车、</w:t>
      </w:r>
      <w:r>
        <w:rPr>
          <w:rFonts w:ascii="宋体" w:hAnsi="宋体"/>
          <w:color w:val="000000" w:themeColor="text1"/>
          <w:sz w:val="18"/>
          <w:highlight w:val="none"/>
          <w14:textFill>
            <w14:solidFill>
              <w14:schemeClr w14:val="tx1"/>
            </w14:solidFill>
          </w14:textFill>
        </w:rPr>
        <w:t>其他</w:t>
      </w:r>
      <w:r>
        <w:rPr>
          <w:rFonts w:hint="eastAsia" w:ascii="宋体" w:hAnsi="宋体"/>
          <w:color w:val="000000" w:themeColor="text1"/>
          <w:sz w:val="18"/>
          <w:highlight w:val="none"/>
          <w14:textFill>
            <w14:solidFill>
              <w14:schemeClr w14:val="tx1"/>
            </w14:solidFill>
          </w14:textFill>
        </w:rPr>
        <w:t>载客</w:t>
      </w:r>
      <w:r>
        <w:rPr>
          <w:rFonts w:ascii="宋体" w:hAnsi="宋体"/>
          <w:color w:val="000000" w:themeColor="text1"/>
          <w:sz w:val="18"/>
          <w:highlight w:val="none"/>
          <w14:textFill>
            <w14:solidFill>
              <w14:schemeClr w14:val="tx1"/>
            </w14:solidFill>
          </w14:textFill>
        </w:rPr>
        <w:t>机动车</w:t>
      </w:r>
      <w:r>
        <w:rPr>
          <w:rFonts w:hint="eastAsia" w:ascii="宋体" w:hAnsi="宋体"/>
          <w:color w:val="000000" w:themeColor="text1"/>
          <w:sz w:val="18"/>
          <w:highlight w:val="none"/>
          <w14:textFill>
            <w14:solidFill>
              <w14:schemeClr w14:val="tx1"/>
            </w14:solidFill>
          </w14:textFill>
        </w:rPr>
        <w:t>。</w:t>
      </w:r>
    </w:p>
    <w:p>
      <w:pPr>
        <w:spacing w:line="0" w:lineRule="atLeast"/>
        <w:ind w:firstLine="540" w:firstLineChars="300"/>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2</w:t>
      </w:r>
      <w:r>
        <w:rPr>
          <w:rFonts w:ascii="宋体" w:hAnsi="宋体"/>
          <w:color w:val="000000" w:themeColor="text1"/>
          <w:sz w:val="18"/>
          <w:highlight w:val="none"/>
          <w14:textFill>
            <w14:solidFill>
              <w14:schemeClr w14:val="tx1"/>
            </w14:solidFill>
          </w14:textFill>
        </w:rPr>
        <w:t>.</w:t>
      </w:r>
      <w:r>
        <w:rPr>
          <w:rFonts w:hint="eastAsia" w:ascii="宋体" w:hAnsi="宋体"/>
          <w:color w:val="000000" w:themeColor="text1"/>
          <w:sz w:val="18"/>
          <w:highlight w:val="none"/>
          <w14:textFill>
            <w14:solidFill>
              <w14:schemeClr w14:val="tx1"/>
            </w14:solidFill>
          </w14:textFill>
        </w:rPr>
        <w:t>表内</w:t>
      </w:r>
      <w:r>
        <w:rPr>
          <w:rFonts w:ascii="宋体" w:hAnsi="宋体"/>
          <w:color w:val="000000" w:themeColor="text1"/>
          <w:sz w:val="18"/>
          <w:highlight w:val="none"/>
          <w14:textFill>
            <w14:solidFill>
              <w14:schemeClr w14:val="tx1"/>
            </w14:solidFill>
          </w14:textFill>
        </w:rPr>
        <w:t>逻辑关系：</w:t>
      </w:r>
      <w:r>
        <w:rPr>
          <w:rFonts w:hint="eastAsia" w:ascii="宋体" w:hAnsi="宋体"/>
          <w:color w:val="000000" w:themeColor="text1"/>
          <w:sz w:val="18"/>
          <w:highlight w:val="none"/>
          <w14:textFill>
            <w14:solidFill>
              <w14:schemeClr w14:val="tx1"/>
            </w14:solidFill>
          </w14:textFill>
        </w:rPr>
        <w:t xml:space="preserve"> 1列（总计）≥2列。</w:t>
      </w:r>
    </w:p>
    <w:p>
      <w:pPr>
        <w:spacing w:line="0" w:lineRule="atLeast"/>
        <w:ind w:firstLine="900" w:firstLineChars="500"/>
        <w:jc w:val="left"/>
        <w:rPr>
          <w:rFonts w:ascii="宋体" w:hAnsi="宋体"/>
          <w:color w:val="000000" w:themeColor="text1"/>
          <w:sz w:val="18"/>
          <w:highlight w:val="none"/>
          <w14:textFill>
            <w14:solidFill>
              <w14:schemeClr w14:val="tx1"/>
            </w14:solidFill>
          </w14:textFill>
        </w:rPr>
      </w:pPr>
    </w:p>
    <w:p>
      <w:pPr>
        <w:widowControl/>
        <w:jc w:val="left"/>
        <w:rPr>
          <w:rFonts w:ascii="宋体" w:hAnsi="宋体"/>
          <w:bCs/>
          <w:sz w:val="32"/>
          <w:szCs w:val="32"/>
          <w:highlight w:val="none"/>
        </w:rPr>
      </w:pPr>
      <w:r>
        <w:rPr>
          <w:rFonts w:ascii="宋体" w:hAnsi="宋体"/>
          <w:bCs/>
          <w:sz w:val="32"/>
          <w:szCs w:val="32"/>
          <w:highlight w:val="none"/>
        </w:rPr>
        <w:br w:type="page"/>
      </w:r>
    </w:p>
    <w:p>
      <w:pPr>
        <w:pStyle w:val="3"/>
        <w:spacing w:before="0" w:after="0" w:line="240" w:lineRule="auto"/>
        <w:jc w:val="center"/>
        <w:rPr>
          <w:rFonts w:ascii="宋体" w:hAnsi="宋体" w:eastAsia="宋体"/>
          <w:b w:val="0"/>
          <w:highlight w:val="none"/>
        </w:rPr>
      </w:pPr>
      <w:bookmarkStart w:id="87" w:name="_Toc55893104"/>
      <w:r>
        <w:rPr>
          <w:rFonts w:hint="eastAsia" w:ascii="宋体" w:hAnsi="宋体" w:eastAsia="宋体"/>
          <w:b w:val="0"/>
          <w:highlight w:val="none"/>
        </w:rPr>
        <w:t>道路货运规下</w:t>
      </w:r>
      <w:r>
        <w:rPr>
          <w:rFonts w:ascii="宋体" w:hAnsi="宋体" w:eastAsia="宋体"/>
          <w:b w:val="0"/>
          <w:highlight w:val="none"/>
        </w:rPr>
        <w:t>业</w:t>
      </w:r>
      <w:r>
        <w:rPr>
          <w:rFonts w:hint="eastAsia" w:ascii="宋体" w:hAnsi="宋体" w:eastAsia="宋体"/>
          <w:b w:val="0"/>
          <w:highlight w:val="none"/>
        </w:rPr>
        <w:t>户运输量月报</w:t>
      </w:r>
      <w:bookmarkEnd w:id="87"/>
    </w:p>
    <w:p>
      <w:pPr>
        <w:spacing w:line="0" w:lineRule="atLeast"/>
        <w:jc w:val="center"/>
        <w:rPr>
          <w:bCs/>
          <w:sz w:val="18"/>
          <w:szCs w:val="18"/>
          <w:highlight w:val="none"/>
        </w:rPr>
      </w:pPr>
      <w:r>
        <w:rPr>
          <w:bCs/>
          <w:sz w:val="18"/>
          <w:szCs w:val="18"/>
          <w:highlight w:val="none"/>
        </w:rPr>
        <mc:AlternateContent>
          <mc:Choice Requires="wps">
            <w:drawing>
              <wp:anchor distT="0" distB="0" distL="114300" distR="114300" simplePos="0" relativeHeight="251659264" behindDoc="0" locked="0" layoutInCell="1" allowOverlap="1">
                <wp:simplePos x="0" y="0"/>
                <wp:positionH relativeFrom="column">
                  <wp:posOffset>4589145</wp:posOffset>
                </wp:positionH>
                <wp:positionV relativeFrom="paragraph">
                  <wp:posOffset>10795</wp:posOffset>
                </wp:positionV>
                <wp:extent cx="1333500" cy="748665"/>
                <wp:effectExtent l="0" t="0" r="19050" b="12065"/>
                <wp:wrapNone/>
                <wp:docPr id="81"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H3</w:t>
                            </w:r>
                            <w:r>
                              <w:rPr>
                                <w:rFonts w:hint="eastAsia" w:ascii="宋体" w:hAnsi="宋体"/>
                                <w:sz w:val="18"/>
                              </w:rPr>
                              <w:t>0</w:t>
                            </w:r>
                            <w:r>
                              <w:rPr>
                                <w:rFonts w:ascii="宋体" w:hAnsi="宋体"/>
                                <w:sz w:val="18"/>
                              </w:rPr>
                              <w:t>2</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1.35pt;margin-top:0.85pt;height:58.95pt;width:105pt;z-index:251659264;mso-width-relative:page;mso-height-relative:page;" fillcolor="#FFFFFF" filled="t" stroked="t" coordsize="21600,21600" o:gfxdata="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CeH4TZAAAACQEAAA8AAAAAAAAAAQAgAAAAIgAA&#10;AGRycy9kb3ducmV2LnhtbFBLAQIUABQAAAAIAIdO4kD6wNAzBwIAACoEAAAOAAAAAAAAAAEAIAAA&#10;ACg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H3</w:t>
                      </w:r>
                      <w:r>
                        <w:rPr>
                          <w:rFonts w:hint="eastAsia" w:ascii="宋体" w:hAnsi="宋体"/>
                          <w:sz w:val="18"/>
                        </w:rPr>
                        <w:t>0</w:t>
                      </w:r>
                      <w:r>
                        <w:rPr>
                          <w:rFonts w:ascii="宋体" w:hAnsi="宋体"/>
                          <w:sz w:val="18"/>
                        </w:rPr>
                        <w:t>2</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v:textbox>
              </v:shape>
            </w:pict>
          </mc:Fallback>
        </mc:AlternateContent>
      </w:r>
      <w:r>
        <w:rPr>
          <w:bCs/>
          <w:sz w:val="18"/>
          <w:szCs w:val="18"/>
          <w:highlight w:val="none"/>
        </w:rPr>
        <mc:AlternateContent>
          <mc:Choice Requires="wps">
            <w:drawing>
              <wp:anchor distT="0" distB="0" distL="114300" distR="114300" simplePos="0" relativeHeight="251662336" behindDoc="0" locked="0" layoutInCell="1" allowOverlap="1">
                <wp:simplePos x="0" y="0"/>
                <wp:positionH relativeFrom="column">
                  <wp:posOffset>3940810</wp:posOffset>
                </wp:positionH>
                <wp:positionV relativeFrom="paragraph">
                  <wp:posOffset>3175</wp:posOffset>
                </wp:positionV>
                <wp:extent cx="609600" cy="748665"/>
                <wp:effectExtent l="0" t="0" r="19050" b="12065"/>
                <wp:wrapNone/>
                <wp:docPr id="82"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0.3pt;margin-top:0.25pt;height:58.95pt;width:48pt;z-index:251662336;mso-width-relative:page;mso-height-relative:page;" fillcolor="#FFFFFF" filled="t" stroked="t" coordsize="21600,21600" o:gfxdata="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JwZ4NgAAAAIAQAADwAAAAAAAAABACAAAAAiAAAA&#10;ZHJzL2Rvd25yZXYueG1sUEsBAhQAFAAAAAgAh07iQKwXWXgHAgAAKQQAAA4AAAAAAAAAAQAgAAAA&#10;JwEAAGRycy9lMm9Eb2MueG1sUEsFBgAAAAAGAAYAWQEAAKAFA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p>
    <w:p>
      <w:pPr>
        <w:spacing w:line="0" w:lineRule="atLeast"/>
        <w:jc w:val="center"/>
        <w:rPr>
          <w:bCs/>
          <w:sz w:val="18"/>
          <w:szCs w:val="18"/>
          <w:highlight w:val="none"/>
        </w:rPr>
      </w:pPr>
    </w:p>
    <w:p>
      <w:pPr>
        <w:spacing w:line="0" w:lineRule="atLeast"/>
        <w:jc w:val="center"/>
        <w:rPr>
          <w:bCs/>
          <w:sz w:val="18"/>
          <w:szCs w:val="18"/>
          <w:highlight w:val="none"/>
        </w:rPr>
      </w:pPr>
    </w:p>
    <w:p>
      <w:pPr>
        <w:spacing w:line="0" w:lineRule="atLeast"/>
        <w:jc w:val="center"/>
        <w:rPr>
          <w:bCs/>
          <w:sz w:val="18"/>
          <w:szCs w:val="18"/>
          <w:highlight w:val="none"/>
        </w:rPr>
      </w:pPr>
    </w:p>
    <w:p>
      <w:pPr>
        <w:spacing w:line="0" w:lineRule="atLeast"/>
        <w:jc w:val="center"/>
        <w:rPr>
          <w:bCs/>
          <w:sz w:val="18"/>
          <w:szCs w:val="18"/>
          <w:highlight w:val="none"/>
        </w:rPr>
      </w:pPr>
    </w:p>
    <w:p>
      <w:pPr>
        <w:spacing w:line="0" w:lineRule="atLeast"/>
        <w:jc w:val="left"/>
        <w:rPr>
          <w:bCs/>
          <w:sz w:val="18"/>
          <w:szCs w:val="18"/>
          <w:highlight w:val="none"/>
        </w:rPr>
      </w:pPr>
      <w:r>
        <w:rPr>
          <w:rFonts w:hint="eastAsia" w:ascii="宋体" w:hAnsi="宋体"/>
          <w:sz w:val="18"/>
          <w:szCs w:val="18"/>
          <w:highlight w:val="none"/>
        </w:rPr>
        <w:t xml:space="preserve">填报单位：                                     </w:t>
      </w:r>
      <w:r>
        <w:rPr>
          <w:rFonts w:ascii="宋体" w:hAnsi="宋体"/>
          <w:sz w:val="18"/>
          <w:highlight w:val="none"/>
        </w:rPr>
        <w:t>20</w:t>
      </w:r>
      <w:r>
        <w:rPr>
          <w:rFonts w:hint="eastAsia" w:ascii="宋体" w:hAnsi="宋体"/>
          <w:sz w:val="18"/>
          <w:highlight w:val="none"/>
        </w:rPr>
        <w:t xml:space="preserve"> </w:t>
      </w:r>
      <w:r>
        <w:rPr>
          <w:rFonts w:ascii="宋体" w:hAnsi="宋体"/>
          <w:sz w:val="18"/>
          <w:highlight w:val="none"/>
        </w:rPr>
        <w:t xml:space="preserve"> </w:t>
      </w:r>
      <w:r>
        <w:rPr>
          <w:rFonts w:hint="eastAsia" w:ascii="宋体" w:hAnsi="宋体"/>
          <w:sz w:val="18"/>
          <w:highlight w:val="none"/>
        </w:rPr>
        <w:t xml:space="preserve"> 年   月</w:t>
      </w:r>
    </w:p>
    <w:tbl>
      <w:tblPr>
        <w:tblStyle w:val="39"/>
        <w:tblW w:w="9639" w:type="dxa"/>
        <w:tblInd w:w="0" w:type="dxa"/>
        <w:tblLayout w:type="fixed"/>
        <w:tblCellMar>
          <w:top w:w="0" w:type="dxa"/>
          <w:left w:w="108" w:type="dxa"/>
          <w:bottom w:w="0" w:type="dxa"/>
          <w:right w:w="108" w:type="dxa"/>
        </w:tblCellMar>
      </w:tblPr>
      <w:tblGrid>
        <w:gridCol w:w="3252"/>
        <w:gridCol w:w="1112"/>
        <w:gridCol w:w="684"/>
        <w:gridCol w:w="1473"/>
        <w:gridCol w:w="1559"/>
        <w:gridCol w:w="1559"/>
      </w:tblGrid>
      <w:tr>
        <w:tblPrEx>
          <w:tblLayout w:type="fixed"/>
          <w:tblCellMar>
            <w:top w:w="0" w:type="dxa"/>
            <w:left w:w="108" w:type="dxa"/>
            <w:bottom w:w="0" w:type="dxa"/>
            <w:right w:w="108" w:type="dxa"/>
          </w:tblCellMar>
        </w:tblPrEx>
        <w:trPr>
          <w:trHeight w:val="288" w:hRule="atLeast"/>
        </w:trPr>
        <w:tc>
          <w:tcPr>
            <w:tcW w:w="3252"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指标名称</w:t>
            </w:r>
          </w:p>
        </w:tc>
        <w:tc>
          <w:tcPr>
            <w:tcW w:w="1112"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计量单位</w:t>
            </w:r>
          </w:p>
        </w:tc>
        <w:tc>
          <w:tcPr>
            <w:tcW w:w="684"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代码</w:t>
            </w:r>
          </w:p>
        </w:tc>
        <w:tc>
          <w:tcPr>
            <w:tcW w:w="1473"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基期</w:t>
            </w:r>
          </w:p>
        </w:tc>
        <w:tc>
          <w:tcPr>
            <w:tcW w:w="1559"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本期</w:t>
            </w:r>
          </w:p>
        </w:tc>
        <w:tc>
          <w:tcPr>
            <w:tcW w:w="1559" w:type="dxa"/>
            <w:tcBorders>
              <w:top w:val="single" w:color="auto" w:sz="8" w:space="0"/>
              <w:left w:val="nil"/>
              <w:bottom w:val="single" w:color="auto" w:sz="4" w:space="0"/>
              <w:right w:val="nil"/>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计算权重</w:t>
            </w:r>
          </w:p>
        </w:tc>
      </w:tr>
      <w:tr>
        <w:tblPrEx>
          <w:tblLayout w:type="fixed"/>
          <w:tblCellMar>
            <w:top w:w="0" w:type="dxa"/>
            <w:left w:w="108" w:type="dxa"/>
            <w:bottom w:w="0" w:type="dxa"/>
            <w:right w:w="108" w:type="dxa"/>
          </w:tblCellMar>
        </w:tblPrEx>
        <w:trPr>
          <w:trHeight w:val="288" w:hRule="atLeast"/>
        </w:trPr>
        <w:tc>
          <w:tcPr>
            <w:tcW w:w="32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甲</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乙</w:t>
            </w:r>
          </w:p>
        </w:tc>
        <w:tc>
          <w:tcPr>
            <w:tcW w:w="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丙</w:t>
            </w:r>
          </w:p>
        </w:tc>
        <w:tc>
          <w:tcPr>
            <w:tcW w:w="14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01</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02</w:t>
            </w:r>
          </w:p>
        </w:tc>
        <w:tc>
          <w:tcPr>
            <w:tcW w:w="1559"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03</w:t>
            </w:r>
          </w:p>
        </w:tc>
      </w:tr>
      <w:tr>
        <w:tblPrEx>
          <w:tblLayout w:type="fixed"/>
          <w:tblCellMar>
            <w:top w:w="0" w:type="dxa"/>
            <w:left w:w="108" w:type="dxa"/>
            <w:bottom w:w="0" w:type="dxa"/>
            <w:right w:w="108" w:type="dxa"/>
          </w:tblCellMar>
        </w:tblPrEx>
        <w:trPr>
          <w:trHeight w:val="288" w:hRule="atLeast"/>
        </w:trPr>
        <w:tc>
          <w:tcPr>
            <w:tcW w:w="3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一、货运量</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万吨</w:t>
            </w:r>
          </w:p>
        </w:tc>
        <w:tc>
          <w:tcPr>
            <w:tcW w:w="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01</w:t>
            </w:r>
          </w:p>
        </w:tc>
        <w:tc>
          <w:tcPr>
            <w:tcW w:w="147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18"/>
                <w:szCs w:val="18"/>
                <w:highlight w:val="none"/>
              </w:rPr>
            </w:pPr>
          </w:p>
        </w:tc>
        <w:tc>
          <w:tcPr>
            <w:tcW w:w="1559" w:type="dxa"/>
            <w:tcBorders>
              <w:top w:val="nil"/>
              <w:left w:val="nil"/>
              <w:bottom w:val="single" w:color="auto" w:sz="4" w:space="0"/>
              <w:right w:val="nil"/>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w:t>
            </w:r>
          </w:p>
        </w:tc>
      </w:tr>
      <w:tr>
        <w:tblPrEx>
          <w:tblLayout w:type="fixed"/>
          <w:tblCellMar>
            <w:top w:w="0" w:type="dxa"/>
            <w:left w:w="108" w:type="dxa"/>
            <w:bottom w:w="0" w:type="dxa"/>
            <w:right w:w="108" w:type="dxa"/>
          </w:tblCellMar>
        </w:tblPrEx>
        <w:trPr>
          <w:trHeight w:val="288" w:hRule="atLeast"/>
        </w:trPr>
        <w:tc>
          <w:tcPr>
            <w:tcW w:w="3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二、货物周转量</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万吨公里</w:t>
            </w:r>
          </w:p>
        </w:tc>
        <w:tc>
          <w:tcPr>
            <w:tcW w:w="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02</w:t>
            </w:r>
          </w:p>
        </w:tc>
        <w:tc>
          <w:tcPr>
            <w:tcW w:w="147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18"/>
                <w:szCs w:val="18"/>
                <w:highlight w:val="none"/>
              </w:rPr>
            </w:pPr>
          </w:p>
        </w:tc>
        <w:tc>
          <w:tcPr>
            <w:tcW w:w="1559" w:type="dxa"/>
            <w:tcBorders>
              <w:top w:val="nil"/>
              <w:left w:val="nil"/>
              <w:bottom w:val="single" w:color="auto" w:sz="4" w:space="0"/>
              <w:right w:val="nil"/>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w:t>
            </w:r>
          </w:p>
        </w:tc>
      </w:tr>
      <w:tr>
        <w:tblPrEx>
          <w:tblLayout w:type="fixed"/>
          <w:tblCellMar>
            <w:top w:w="0" w:type="dxa"/>
            <w:left w:w="108" w:type="dxa"/>
            <w:bottom w:w="0" w:type="dxa"/>
            <w:right w:w="108" w:type="dxa"/>
          </w:tblCellMar>
        </w:tblPrEx>
        <w:trPr>
          <w:trHeight w:val="288" w:hRule="atLeast"/>
        </w:trPr>
        <w:tc>
          <w:tcPr>
            <w:tcW w:w="3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三、测算依据</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w:t>
            </w:r>
          </w:p>
        </w:tc>
        <w:tc>
          <w:tcPr>
            <w:tcW w:w="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4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w:t>
            </w:r>
          </w:p>
        </w:tc>
        <w:tc>
          <w:tcPr>
            <w:tcW w:w="1559" w:type="dxa"/>
            <w:tcBorders>
              <w:top w:val="nil"/>
              <w:left w:val="nil"/>
              <w:bottom w:val="single" w:color="auto" w:sz="4" w:space="0"/>
              <w:right w:val="nil"/>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w:t>
            </w:r>
          </w:p>
        </w:tc>
      </w:tr>
      <w:tr>
        <w:tblPrEx>
          <w:tblLayout w:type="fixed"/>
          <w:tblCellMar>
            <w:top w:w="0" w:type="dxa"/>
            <w:left w:w="108" w:type="dxa"/>
            <w:bottom w:w="0" w:type="dxa"/>
            <w:right w:w="108" w:type="dxa"/>
          </w:tblCellMar>
        </w:tblPrEx>
        <w:trPr>
          <w:trHeight w:val="288" w:hRule="atLeast"/>
        </w:trPr>
        <w:tc>
          <w:tcPr>
            <w:tcW w:w="3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1.货运量辅助指标</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w:t>
            </w:r>
          </w:p>
        </w:tc>
        <w:tc>
          <w:tcPr>
            <w:tcW w:w="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4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w:t>
            </w:r>
          </w:p>
        </w:tc>
        <w:tc>
          <w:tcPr>
            <w:tcW w:w="1559" w:type="dxa"/>
            <w:tcBorders>
              <w:top w:val="nil"/>
              <w:left w:val="nil"/>
              <w:bottom w:val="single" w:color="auto" w:sz="4" w:space="0"/>
              <w:right w:val="nil"/>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w:t>
            </w:r>
          </w:p>
        </w:tc>
      </w:tr>
      <w:tr>
        <w:tblPrEx>
          <w:tblLayout w:type="fixed"/>
          <w:tblCellMar>
            <w:top w:w="0" w:type="dxa"/>
            <w:left w:w="108" w:type="dxa"/>
            <w:bottom w:w="0" w:type="dxa"/>
            <w:right w:w="108" w:type="dxa"/>
          </w:tblCellMar>
        </w:tblPrEx>
        <w:trPr>
          <w:trHeight w:val="288" w:hRule="atLeast"/>
        </w:trPr>
        <w:tc>
          <w:tcPr>
            <w:tcW w:w="3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高速公路车货总重</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万吨</w:t>
            </w:r>
          </w:p>
        </w:tc>
        <w:tc>
          <w:tcPr>
            <w:tcW w:w="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03</w:t>
            </w:r>
          </w:p>
        </w:tc>
        <w:tc>
          <w:tcPr>
            <w:tcW w:w="147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18"/>
                <w:szCs w:val="18"/>
                <w:highlight w:val="none"/>
              </w:rPr>
            </w:pPr>
          </w:p>
        </w:tc>
        <w:tc>
          <w:tcPr>
            <w:tcW w:w="1559" w:type="dxa"/>
            <w:tcBorders>
              <w:top w:val="nil"/>
              <w:left w:val="nil"/>
              <w:bottom w:val="single" w:color="auto" w:sz="4" w:space="0"/>
              <w:right w:val="nil"/>
            </w:tcBorders>
            <w:shd w:val="clear" w:color="auto" w:fill="auto"/>
            <w:vAlign w:val="bottom"/>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288" w:hRule="atLeast"/>
        </w:trPr>
        <w:tc>
          <w:tcPr>
            <w:tcW w:w="3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普通国省道货车</w:t>
            </w:r>
            <w:r>
              <w:rPr>
                <w:rFonts w:ascii="宋体" w:hAnsi="宋体" w:cs="宋体"/>
                <w:kern w:val="0"/>
                <w:sz w:val="18"/>
                <w:szCs w:val="18"/>
                <w:highlight w:val="none"/>
              </w:rPr>
              <w:t>日均</w:t>
            </w:r>
            <w:r>
              <w:rPr>
                <w:rFonts w:hint="eastAsia" w:ascii="宋体" w:hAnsi="宋体" w:cs="宋体"/>
                <w:kern w:val="0"/>
                <w:sz w:val="18"/>
                <w:szCs w:val="18"/>
                <w:highlight w:val="none"/>
              </w:rPr>
              <w:t>交通量</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辆/日</w:t>
            </w:r>
          </w:p>
        </w:tc>
        <w:tc>
          <w:tcPr>
            <w:tcW w:w="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04</w:t>
            </w:r>
          </w:p>
        </w:tc>
        <w:tc>
          <w:tcPr>
            <w:tcW w:w="147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18"/>
                <w:szCs w:val="18"/>
                <w:highlight w:val="none"/>
              </w:rPr>
            </w:pPr>
          </w:p>
        </w:tc>
        <w:tc>
          <w:tcPr>
            <w:tcW w:w="1559" w:type="dxa"/>
            <w:tcBorders>
              <w:top w:val="nil"/>
              <w:left w:val="nil"/>
              <w:bottom w:val="single" w:color="auto" w:sz="4" w:space="0"/>
              <w:right w:val="nil"/>
            </w:tcBorders>
            <w:shd w:val="clear" w:color="auto" w:fill="auto"/>
            <w:vAlign w:val="bottom"/>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288" w:hRule="atLeast"/>
        </w:trPr>
        <w:tc>
          <w:tcPr>
            <w:tcW w:w="3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其他辅助</w:t>
            </w:r>
            <w:r>
              <w:rPr>
                <w:rFonts w:ascii="宋体" w:hAnsi="宋体" w:cs="宋体"/>
                <w:kern w:val="0"/>
                <w:sz w:val="18"/>
                <w:szCs w:val="18"/>
                <w:highlight w:val="none"/>
              </w:rPr>
              <w:t>指标</w:t>
            </w:r>
            <w:r>
              <w:rPr>
                <w:rFonts w:hint="eastAsia" w:ascii="宋体" w:hAnsi="宋体" w:cs="宋体"/>
                <w:kern w:val="0"/>
                <w:sz w:val="18"/>
                <w:szCs w:val="18"/>
                <w:highlight w:val="none"/>
              </w:rPr>
              <w:t>：</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highlight w:val="none"/>
              </w:rPr>
            </w:pPr>
          </w:p>
        </w:tc>
        <w:tc>
          <w:tcPr>
            <w:tcW w:w="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05</w:t>
            </w:r>
          </w:p>
        </w:tc>
        <w:tc>
          <w:tcPr>
            <w:tcW w:w="14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highlight w:val="none"/>
              </w:rPr>
            </w:pPr>
          </w:p>
        </w:tc>
        <w:tc>
          <w:tcPr>
            <w:tcW w:w="1559" w:type="dxa"/>
            <w:tcBorders>
              <w:top w:val="nil"/>
              <w:left w:val="nil"/>
              <w:bottom w:val="single" w:color="auto" w:sz="4" w:space="0"/>
              <w:right w:val="nil"/>
            </w:tcBorders>
            <w:shd w:val="clear" w:color="auto" w:fill="auto"/>
            <w:vAlign w:val="center"/>
          </w:tcPr>
          <w:p>
            <w:pPr>
              <w:widowControl/>
              <w:jc w:val="center"/>
              <w:rPr>
                <w:rFonts w:ascii="宋体" w:hAnsi="宋体" w:cs="宋体"/>
                <w:b/>
                <w:bCs/>
                <w:kern w:val="0"/>
                <w:sz w:val="18"/>
                <w:szCs w:val="18"/>
                <w:highlight w:val="none"/>
              </w:rPr>
            </w:pPr>
          </w:p>
        </w:tc>
      </w:tr>
      <w:tr>
        <w:tblPrEx>
          <w:tblLayout w:type="fixed"/>
          <w:tblCellMar>
            <w:top w:w="0" w:type="dxa"/>
            <w:left w:w="108" w:type="dxa"/>
            <w:bottom w:w="0" w:type="dxa"/>
            <w:right w:w="108" w:type="dxa"/>
          </w:tblCellMar>
        </w:tblPrEx>
        <w:trPr>
          <w:trHeight w:val="288" w:hRule="atLeast"/>
        </w:trPr>
        <w:tc>
          <w:tcPr>
            <w:tcW w:w="3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2.货物周转量辅助指标</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w:t>
            </w:r>
          </w:p>
        </w:tc>
        <w:tc>
          <w:tcPr>
            <w:tcW w:w="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4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w:t>
            </w:r>
          </w:p>
        </w:tc>
        <w:tc>
          <w:tcPr>
            <w:tcW w:w="1559" w:type="dxa"/>
            <w:tcBorders>
              <w:top w:val="nil"/>
              <w:left w:val="nil"/>
              <w:bottom w:val="single" w:color="auto" w:sz="4" w:space="0"/>
              <w:right w:val="nil"/>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w:t>
            </w:r>
          </w:p>
        </w:tc>
      </w:tr>
      <w:tr>
        <w:tblPrEx>
          <w:tblLayout w:type="fixed"/>
          <w:tblCellMar>
            <w:top w:w="0" w:type="dxa"/>
            <w:left w:w="108" w:type="dxa"/>
            <w:bottom w:w="0" w:type="dxa"/>
            <w:right w:w="108" w:type="dxa"/>
          </w:tblCellMar>
        </w:tblPrEx>
        <w:trPr>
          <w:trHeight w:val="288" w:hRule="atLeast"/>
        </w:trPr>
        <w:tc>
          <w:tcPr>
            <w:tcW w:w="3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高速公路车货总重*里程</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万吨公里</w:t>
            </w:r>
          </w:p>
        </w:tc>
        <w:tc>
          <w:tcPr>
            <w:tcW w:w="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06</w:t>
            </w:r>
          </w:p>
        </w:tc>
        <w:tc>
          <w:tcPr>
            <w:tcW w:w="147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18"/>
                <w:szCs w:val="18"/>
                <w:highlight w:val="none"/>
              </w:rPr>
            </w:pPr>
          </w:p>
        </w:tc>
        <w:tc>
          <w:tcPr>
            <w:tcW w:w="1559" w:type="dxa"/>
            <w:tcBorders>
              <w:top w:val="nil"/>
              <w:left w:val="nil"/>
              <w:bottom w:val="single" w:color="auto" w:sz="4" w:space="0"/>
              <w:right w:val="nil"/>
            </w:tcBorders>
            <w:shd w:val="clear" w:color="auto" w:fill="auto"/>
            <w:vAlign w:val="bottom"/>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288" w:hRule="atLeast"/>
        </w:trPr>
        <w:tc>
          <w:tcPr>
            <w:tcW w:w="3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普通国省道货车日均交通量</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辆/日</w:t>
            </w:r>
          </w:p>
        </w:tc>
        <w:tc>
          <w:tcPr>
            <w:tcW w:w="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07</w:t>
            </w:r>
          </w:p>
        </w:tc>
        <w:tc>
          <w:tcPr>
            <w:tcW w:w="147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18"/>
                <w:szCs w:val="18"/>
                <w:highlight w:val="none"/>
              </w:rPr>
            </w:pPr>
          </w:p>
        </w:tc>
        <w:tc>
          <w:tcPr>
            <w:tcW w:w="1559" w:type="dxa"/>
            <w:tcBorders>
              <w:top w:val="nil"/>
              <w:left w:val="nil"/>
              <w:bottom w:val="single" w:color="auto" w:sz="4" w:space="0"/>
              <w:right w:val="nil"/>
            </w:tcBorders>
            <w:shd w:val="clear" w:color="auto" w:fill="auto"/>
            <w:vAlign w:val="bottom"/>
          </w:tcPr>
          <w:p>
            <w:pPr>
              <w:widowControl/>
              <w:jc w:val="center"/>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288" w:hRule="atLeast"/>
        </w:trPr>
        <w:tc>
          <w:tcPr>
            <w:tcW w:w="3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其他辅助</w:t>
            </w:r>
            <w:r>
              <w:rPr>
                <w:rFonts w:ascii="宋体" w:hAnsi="宋体" w:cs="宋体"/>
                <w:kern w:val="0"/>
                <w:sz w:val="18"/>
                <w:szCs w:val="18"/>
                <w:highlight w:val="none"/>
              </w:rPr>
              <w:t>指标</w:t>
            </w:r>
            <w:r>
              <w:rPr>
                <w:rFonts w:hint="eastAsia" w:ascii="宋体" w:hAnsi="宋体" w:cs="宋体"/>
                <w:kern w:val="0"/>
                <w:sz w:val="18"/>
                <w:szCs w:val="18"/>
                <w:highlight w:val="none"/>
              </w:rPr>
              <w:t>：</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highlight w:val="none"/>
              </w:rPr>
            </w:pPr>
          </w:p>
        </w:tc>
        <w:tc>
          <w:tcPr>
            <w:tcW w:w="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08</w:t>
            </w:r>
          </w:p>
        </w:tc>
        <w:tc>
          <w:tcPr>
            <w:tcW w:w="14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highlight w:val="none"/>
              </w:rPr>
            </w:pPr>
          </w:p>
        </w:tc>
        <w:tc>
          <w:tcPr>
            <w:tcW w:w="1559" w:type="dxa"/>
            <w:tcBorders>
              <w:top w:val="nil"/>
              <w:left w:val="nil"/>
              <w:bottom w:val="single" w:color="auto" w:sz="4" w:space="0"/>
              <w:right w:val="nil"/>
            </w:tcBorders>
            <w:shd w:val="clear" w:color="auto" w:fill="auto"/>
            <w:vAlign w:val="center"/>
          </w:tcPr>
          <w:p>
            <w:pPr>
              <w:widowControl/>
              <w:jc w:val="center"/>
              <w:rPr>
                <w:rFonts w:ascii="宋体" w:hAnsi="宋体" w:cs="宋体"/>
                <w:b/>
                <w:bCs/>
                <w:kern w:val="0"/>
                <w:sz w:val="18"/>
                <w:szCs w:val="18"/>
                <w:highlight w:val="none"/>
              </w:rPr>
            </w:pPr>
          </w:p>
        </w:tc>
      </w:tr>
      <w:tr>
        <w:tblPrEx>
          <w:tblLayout w:type="fixed"/>
          <w:tblCellMar>
            <w:top w:w="0" w:type="dxa"/>
            <w:left w:w="108" w:type="dxa"/>
            <w:bottom w:w="0" w:type="dxa"/>
            <w:right w:w="108" w:type="dxa"/>
          </w:tblCellMar>
        </w:tblPrEx>
        <w:trPr>
          <w:trHeight w:val="288" w:hRule="atLeast"/>
        </w:trPr>
        <w:tc>
          <w:tcPr>
            <w:tcW w:w="3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3.运力</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w:t>
            </w:r>
          </w:p>
        </w:tc>
        <w:tc>
          <w:tcPr>
            <w:tcW w:w="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w:t>
            </w:r>
          </w:p>
        </w:tc>
        <w:tc>
          <w:tcPr>
            <w:tcW w:w="14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w:t>
            </w:r>
          </w:p>
        </w:tc>
        <w:tc>
          <w:tcPr>
            <w:tcW w:w="1559" w:type="dxa"/>
            <w:tcBorders>
              <w:top w:val="nil"/>
              <w:left w:val="nil"/>
              <w:bottom w:val="single" w:color="auto" w:sz="4" w:space="0"/>
              <w:right w:val="nil"/>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w:t>
            </w:r>
          </w:p>
        </w:tc>
      </w:tr>
      <w:tr>
        <w:tblPrEx>
          <w:tblLayout w:type="fixed"/>
          <w:tblCellMar>
            <w:top w:w="0" w:type="dxa"/>
            <w:left w:w="108" w:type="dxa"/>
            <w:bottom w:w="0" w:type="dxa"/>
            <w:right w:w="108" w:type="dxa"/>
          </w:tblCellMar>
        </w:tblPrEx>
        <w:trPr>
          <w:trHeight w:val="288" w:hRule="atLeast"/>
        </w:trPr>
        <w:tc>
          <w:tcPr>
            <w:tcW w:w="3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全省货运车辆数</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辆</w:t>
            </w:r>
          </w:p>
        </w:tc>
        <w:tc>
          <w:tcPr>
            <w:tcW w:w="6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09</w:t>
            </w:r>
          </w:p>
        </w:tc>
        <w:tc>
          <w:tcPr>
            <w:tcW w:w="147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kern w:val="0"/>
                <w:sz w:val="18"/>
                <w:szCs w:val="18"/>
                <w:highlight w:val="none"/>
              </w:rPr>
            </w:pPr>
          </w:p>
        </w:tc>
        <w:tc>
          <w:tcPr>
            <w:tcW w:w="1559" w:type="dxa"/>
            <w:tcBorders>
              <w:top w:val="nil"/>
              <w:left w:val="nil"/>
              <w:bottom w:val="single" w:color="auto" w:sz="4" w:space="0"/>
              <w:right w:val="nil"/>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w:t>
            </w:r>
          </w:p>
        </w:tc>
      </w:tr>
      <w:tr>
        <w:tblPrEx>
          <w:tblLayout w:type="fixed"/>
          <w:tblCellMar>
            <w:top w:w="0" w:type="dxa"/>
            <w:left w:w="108" w:type="dxa"/>
            <w:bottom w:w="0" w:type="dxa"/>
            <w:right w:w="108" w:type="dxa"/>
          </w:tblCellMar>
        </w:tblPrEx>
        <w:trPr>
          <w:trHeight w:val="300" w:hRule="atLeast"/>
        </w:trPr>
        <w:tc>
          <w:tcPr>
            <w:tcW w:w="3252"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 xml:space="preserve">    全省货运</w:t>
            </w:r>
            <w:r>
              <w:rPr>
                <w:rFonts w:ascii="宋体" w:hAnsi="宋体" w:cs="宋体"/>
                <w:kern w:val="0"/>
                <w:sz w:val="18"/>
                <w:szCs w:val="18"/>
                <w:highlight w:val="none"/>
              </w:rPr>
              <w:t>车辆</w:t>
            </w:r>
            <w:r>
              <w:rPr>
                <w:rFonts w:hint="eastAsia" w:ascii="宋体" w:hAnsi="宋体" w:cs="宋体"/>
                <w:kern w:val="0"/>
                <w:sz w:val="18"/>
                <w:szCs w:val="18"/>
                <w:highlight w:val="none"/>
              </w:rPr>
              <w:t>吨位数</w:t>
            </w:r>
          </w:p>
        </w:tc>
        <w:tc>
          <w:tcPr>
            <w:tcW w:w="1112"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吨</w:t>
            </w:r>
          </w:p>
        </w:tc>
        <w:tc>
          <w:tcPr>
            <w:tcW w:w="684" w:type="dxa"/>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w:t>
            </w:r>
          </w:p>
        </w:tc>
        <w:tc>
          <w:tcPr>
            <w:tcW w:w="1473" w:type="dxa"/>
            <w:tcBorders>
              <w:top w:val="nil"/>
              <w:left w:val="nil"/>
              <w:bottom w:val="single" w:color="auto" w:sz="8" w:space="0"/>
              <w:right w:val="single" w:color="auto" w:sz="4" w:space="0"/>
            </w:tcBorders>
            <w:shd w:val="clear" w:color="auto" w:fill="auto"/>
            <w:vAlign w:val="bottom"/>
          </w:tcPr>
          <w:p>
            <w:pPr>
              <w:widowControl/>
              <w:jc w:val="center"/>
              <w:rPr>
                <w:rFonts w:ascii="宋体" w:hAnsi="宋体" w:cs="宋体"/>
                <w:kern w:val="0"/>
                <w:sz w:val="18"/>
                <w:szCs w:val="18"/>
                <w:highlight w:val="none"/>
              </w:rPr>
            </w:pPr>
          </w:p>
        </w:tc>
        <w:tc>
          <w:tcPr>
            <w:tcW w:w="1559" w:type="dxa"/>
            <w:tcBorders>
              <w:top w:val="nil"/>
              <w:left w:val="nil"/>
              <w:bottom w:val="single" w:color="auto" w:sz="8" w:space="0"/>
              <w:right w:val="single" w:color="auto" w:sz="4" w:space="0"/>
            </w:tcBorders>
            <w:shd w:val="clear" w:color="auto" w:fill="auto"/>
            <w:vAlign w:val="bottom"/>
          </w:tcPr>
          <w:p>
            <w:pPr>
              <w:widowControl/>
              <w:jc w:val="center"/>
              <w:rPr>
                <w:rFonts w:ascii="宋体" w:hAnsi="宋体" w:cs="宋体"/>
                <w:kern w:val="0"/>
                <w:sz w:val="18"/>
                <w:szCs w:val="18"/>
                <w:highlight w:val="none"/>
              </w:rPr>
            </w:pPr>
          </w:p>
        </w:tc>
        <w:tc>
          <w:tcPr>
            <w:tcW w:w="1559" w:type="dxa"/>
            <w:tcBorders>
              <w:top w:val="nil"/>
              <w:left w:val="nil"/>
              <w:bottom w:val="single" w:color="auto" w:sz="8" w:space="0"/>
              <w:right w:val="nil"/>
            </w:tcBorders>
            <w:shd w:val="clear" w:color="auto" w:fill="auto"/>
            <w:vAlign w:val="center"/>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w:t>
            </w:r>
          </w:p>
        </w:tc>
      </w:tr>
    </w:tbl>
    <w:p>
      <w:pPr>
        <w:tabs>
          <w:tab w:val="left" w:pos="5760"/>
        </w:tabs>
        <w:spacing w:line="0" w:lineRule="atLeast"/>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单位负责人：       统计负责人：        填表人：        联系电话：           报出日期：20  年    月    日</w:t>
      </w:r>
    </w:p>
    <w:p>
      <w:pPr>
        <w:spacing w:line="0" w:lineRule="atLeast"/>
        <w:jc w:val="left"/>
        <w:rPr>
          <w:rFonts w:ascii="宋体" w:hAnsi="宋体"/>
          <w:sz w:val="18"/>
          <w:highlight w:val="none"/>
        </w:rPr>
      </w:pPr>
    </w:p>
    <w:p>
      <w:pPr>
        <w:spacing w:line="0" w:lineRule="atLeast"/>
        <w:ind w:left="1620" w:hanging="1620" w:hangingChars="900"/>
        <w:jc w:val="left"/>
        <w:rPr>
          <w:rFonts w:ascii="宋体" w:hAnsi="宋体"/>
          <w:sz w:val="18"/>
          <w:highlight w:val="none"/>
        </w:rPr>
      </w:pPr>
      <w:r>
        <w:rPr>
          <w:rFonts w:hint="eastAsia" w:ascii="宋体" w:hAnsi="宋体"/>
          <w:sz w:val="18"/>
          <w:highlight w:val="none"/>
        </w:rPr>
        <w:t>说明：1.统计范围：规模</w:t>
      </w:r>
      <w:r>
        <w:rPr>
          <w:rFonts w:ascii="宋体" w:hAnsi="宋体"/>
          <w:sz w:val="18"/>
          <w:highlight w:val="none"/>
        </w:rPr>
        <w:t>以下</w:t>
      </w:r>
      <w:r>
        <w:rPr>
          <w:rFonts w:hint="eastAsia" w:ascii="宋体" w:hAnsi="宋体"/>
          <w:sz w:val="18"/>
          <w:highlight w:val="none"/>
        </w:rPr>
        <w:t>道路</w:t>
      </w:r>
      <w:r>
        <w:rPr>
          <w:rFonts w:ascii="宋体" w:hAnsi="宋体"/>
          <w:sz w:val="18"/>
          <w:highlight w:val="none"/>
        </w:rPr>
        <w:t>货运</w:t>
      </w:r>
      <w:r>
        <w:rPr>
          <w:rFonts w:hint="eastAsia" w:ascii="宋体" w:hAnsi="宋体"/>
          <w:sz w:val="18"/>
          <w:highlight w:val="none"/>
        </w:rPr>
        <w:t>经营</w:t>
      </w:r>
      <w:r>
        <w:rPr>
          <w:rFonts w:ascii="宋体" w:hAnsi="宋体"/>
          <w:sz w:val="18"/>
          <w:highlight w:val="none"/>
        </w:rPr>
        <w:t>业户</w:t>
      </w:r>
      <w:r>
        <w:rPr>
          <w:rFonts w:hint="eastAsia" w:ascii="宋体" w:hAnsi="宋体"/>
          <w:sz w:val="18"/>
          <w:highlight w:val="none"/>
        </w:rPr>
        <w:t>产生的运输量。</w:t>
      </w:r>
      <w:r>
        <w:rPr>
          <w:rFonts w:ascii="宋体" w:hAnsi="宋体"/>
          <w:sz w:val="18"/>
          <w:highlight w:val="none"/>
        </w:rPr>
        <w:t>规模以下</w:t>
      </w:r>
      <w:r>
        <w:rPr>
          <w:rFonts w:hint="eastAsia" w:ascii="宋体" w:hAnsi="宋体"/>
          <w:sz w:val="18"/>
          <w:highlight w:val="none"/>
        </w:rPr>
        <w:t>道路</w:t>
      </w:r>
      <w:r>
        <w:rPr>
          <w:rFonts w:ascii="宋体" w:hAnsi="宋体"/>
          <w:sz w:val="18"/>
          <w:highlight w:val="none"/>
        </w:rPr>
        <w:t>货运经营业户指</w:t>
      </w:r>
      <w:r>
        <w:rPr>
          <w:rFonts w:hint="eastAsia" w:ascii="宋体" w:hAnsi="宋体"/>
          <w:sz w:val="18"/>
          <w:highlight w:val="none"/>
        </w:rPr>
        <w:t>达不到交通运输</w:t>
      </w:r>
      <w:r>
        <w:rPr>
          <w:rFonts w:ascii="宋体" w:hAnsi="宋体"/>
          <w:sz w:val="18"/>
          <w:highlight w:val="none"/>
        </w:rPr>
        <w:t>部划定的规模以上标准</w:t>
      </w:r>
      <w:r>
        <w:rPr>
          <w:rFonts w:hint="eastAsia" w:ascii="宋体" w:hAnsi="宋体"/>
          <w:sz w:val="18"/>
          <w:highlight w:val="none"/>
        </w:rPr>
        <w:t>、从事道路</w:t>
      </w:r>
      <w:r>
        <w:rPr>
          <w:rFonts w:ascii="宋体" w:hAnsi="宋体"/>
          <w:sz w:val="18"/>
          <w:highlight w:val="none"/>
        </w:rPr>
        <w:t>货运</w:t>
      </w:r>
      <w:r>
        <w:rPr>
          <w:rFonts w:hint="eastAsia" w:ascii="宋体" w:hAnsi="宋体"/>
          <w:sz w:val="18"/>
          <w:highlight w:val="none"/>
        </w:rPr>
        <w:t>的</w:t>
      </w:r>
      <w:r>
        <w:rPr>
          <w:rFonts w:ascii="宋体" w:hAnsi="宋体"/>
          <w:sz w:val="18"/>
          <w:highlight w:val="none"/>
        </w:rPr>
        <w:t>经营业户</w:t>
      </w:r>
      <w:r>
        <w:rPr>
          <w:rFonts w:hint="eastAsia" w:ascii="宋体" w:hAnsi="宋体"/>
          <w:sz w:val="18"/>
          <w:highlight w:val="none"/>
        </w:rPr>
        <w:t>。规模以上道路货运企业是指</w:t>
      </w:r>
      <w:r>
        <w:rPr>
          <w:rFonts w:ascii="宋体" w:hAnsi="宋体"/>
          <w:sz w:val="18"/>
          <w:highlight w:val="none"/>
        </w:rPr>
        <w:t>主营道路货物运输、年营业收入在1000万元</w:t>
      </w:r>
      <w:r>
        <w:rPr>
          <w:rFonts w:hint="eastAsia" w:ascii="宋体" w:hAnsi="宋体"/>
          <w:sz w:val="18"/>
          <w:highlight w:val="none"/>
        </w:rPr>
        <w:t>及</w:t>
      </w:r>
      <w:r>
        <w:rPr>
          <w:rFonts w:ascii="宋体" w:hAnsi="宋体"/>
          <w:sz w:val="18"/>
          <w:highlight w:val="none"/>
        </w:rPr>
        <w:t>以上且拥有</w:t>
      </w:r>
      <w:r>
        <w:rPr>
          <w:rFonts w:hint="eastAsia" w:ascii="宋体" w:hAnsi="宋体"/>
          <w:sz w:val="18"/>
          <w:highlight w:val="none"/>
        </w:rPr>
        <w:t>货运</w:t>
      </w:r>
      <w:r>
        <w:rPr>
          <w:rFonts w:ascii="宋体" w:hAnsi="宋体"/>
          <w:sz w:val="18"/>
          <w:highlight w:val="none"/>
        </w:rPr>
        <w:t>车辆数在50辆</w:t>
      </w:r>
      <w:r>
        <w:rPr>
          <w:rFonts w:hint="eastAsia" w:ascii="宋体" w:hAnsi="宋体"/>
          <w:sz w:val="18"/>
          <w:highlight w:val="none"/>
        </w:rPr>
        <w:t>及</w:t>
      </w:r>
      <w:r>
        <w:rPr>
          <w:rFonts w:ascii="宋体" w:hAnsi="宋体"/>
          <w:sz w:val="18"/>
          <w:highlight w:val="none"/>
        </w:rPr>
        <w:t>以上</w:t>
      </w:r>
      <w:r>
        <w:rPr>
          <w:rFonts w:hint="eastAsia" w:ascii="宋体" w:hAnsi="宋体"/>
          <w:sz w:val="18"/>
          <w:highlight w:val="none"/>
        </w:rPr>
        <w:t>的道路货运法人企业。</w:t>
      </w:r>
    </w:p>
    <w:p>
      <w:pPr>
        <w:spacing w:line="0" w:lineRule="atLeast"/>
        <w:ind w:left="726" w:leftChars="260" w:hanging="180" w:hangingChars="100"/>
        <w:jc w:val="left"/>
        <w:rPr>
          <w:rFonts w:ascii="宋体" w:hAnsi="宋体"/>
          <w:sz w:val="18"/>
          <w:highlight w:val="none"/>
        </w:rPr>
      </w:pPr>
      <w:r>
        <w:rPr>
          <w:rFonts w:hint="eastAsia" w:ascii="宋体" w:hAnsi="宋体"/>
          <w:sz w:val="18"/>
          <w:highlight w:val="none"/>
        </w:rPr>
        <w:t>2</w:t>
      </w:r>
      <w:r>
        <w:rPr>
          <w:rFonts w:ascii="宋体" w:hAnsi="宋体"/>
          <w:sz w:val="18"/>
          <w:highlight w:val="none"/>
        </w:rPr>
        <w:t>.</w:t>
      </w:r>
      <w:r>
        <w:rPr>
          <w:rFonts w:hint="eastAsia" w:ascii="宋体" w:cs="宋体"/>
          <w:sz w:val="18"/>
          <w:szCs w:val="18"/>
          <w:highlight w:val="none"/>
        </w:rPr>
        <w:t>省公路中心、省高速集团分别上报</w:t>
      </w:r>
      <w:r>
        <w:rPr>
          <w:rFonts w:hint="eastAsia" w:ascii="宋体" w:hAnsi="宋体" w:cs="宋体"/>
          <w:kern w:val="0"/>
          <w:sz w:val="18"/>
          <w:szCs w:val="18"/>
          <w:highlight w:val="none"/>
        </w:rPr>
        <w:t>普通国省道及高速公路的有关</w:t>
      </w:r>
      <w:r>
        <w:rPr>
          <w:rFonts w:ascii="宋体" w:hAnsi="宋体"/>
          <w:sz w:val="18"/>
          <w:highlight w:val="none"/>
        </w:rPr>
        <w:t>测算依据</w:t>
      </w:r>
      <w:r>
        <w:rPr>
          <w:rFonts w:hint="eastAsia" w:ascii="宋体" w:hAnsi="宋体"/>
          <w:sz w:val="18"/>
          <w:highlight w:val="none"/>
        </w:rPr>
        <w:t>，</w:t>
      </w:r>
      <w:r>
        <w:rPr>
          <w:rFonts w:hint="eastAsia" w:ascii="宋体" w:cs="宋体"/>
          <w:sz w:val="18"/>
          <w:szCs w:val="18"/>
          <w:highlight w:val="none"/>
        </w:rPr>
        <w:t>省运输中心填报运力情况并根据所有测算依据，计算本月</w:t>
      </w:r>
      <w:r>
        <w:rPr>
          <w:rFonts w:hint="eastAsia" w:ascii="宋体" w:hAnsi="宋体"/>
          <w:sz w:val="18"/>
          <w:highlight w:val="none"/>
        </w:rPr>
        <w:t>全省规下业户</w:t>
      </w:r>
      <w:r>
        <w:rPr>
          <w:rFonts w:hint="eastAsia" w:ascii="宋体" w:hAnsi="宋体"/>
          <w:sz w:val="18"/>
          <w:highlight w:val="none"/>
          <w:lang w:eastAsia="zh-CN"/>
        </w:rPr>
        <w:t>货物</w:t>
      </w:r>
      <w:r>
        <w:rPr>
          <w:rFonts w:ascii="宋体" w:hAnsi="宋体"/>
          <w:sz w:val="18"/>
          <w:highlight w:val="none"/>
        </w:rPr>
        <w:t>运输量汇总数据</w:t>
      </w:r>
      <w:r>
        <w:rPr>
          <w:rFonts w:hint="eastAsia" w:ascii="宋体" w:hAnsi="宋体"/>
          <w:sz w:val="18"/>
          <w:highlight w:val="none"/>
        </w:rPr>
        <w:t>。</w:t>
      </w:r>
    </w:p>
    <w:p>
      <w:pPr>
        <w:widowControl/>
        <w:jc w:val="left"/>
        <w:rPr>
          <w:rFonts w:ascii="宋体" w:hAnsi="宋体"/>
          <w:sz w:val="18"/>
          <w:highlight w:val="none"/>
        </w:rPr>
      </w:pPr>
      <w:r>
        <w:rPr>
          <w:rFonts w:ascii="宋体" w:hAnsi="宋体"/>
          <w:sz w:val="18"/>
          <w:highlight w:val="none"/>
        </w:rPr>
        <w:br w:type="page"/>
      </w:r>
    </w:p>
    <w:p>
      <w:pPr>
        <w:pStyle w:val="3"/>
        <w:spacing w:before="0" w:after="0" w:line="240" w:lineRule="auto"/>
        <w:jc w:val="center"/>
        <w:rPr>
          <w:rFonts w:ascii="宋体" w:hAnsi="宋体" w:eastAsia="宋体"/>
          <w:b w:val="0"/>
          <w:color w:val="000000" w:themeColor="text1"/>
          <w:highlight w:val="none"/>
          <w14:textFill>
            <w14:solidFill>
              <w14:schemeClr w14:val="tx1"/>
            </w14:solidFill>
          </w14:textFill>
        </w:rPr>
      </w:pPr>
      <w:bookmarkStart w:id="88" w:name="_Toc366829210"/>
      <w:bookmarkStart w:id="89" w:name="_Toc366827510"/>
      <w:bookmarkStart w:id="90" w:name="_Toc366830055"/>
      <w:bookmarkStart w:id="91" w:name="_Toc366829095"/>
      <w:bookmarkStart w:id="92" w:name="_Toc366829531"/>
      <w:bookmarkStart w:id="93" w:name="_Toc13670547"/>
      <w:bookmarkStart w:id="94" w:name="_Toc366828973"/>
      <w:bookmarkStart w:id="95" w:name="_Toc55893105"/>
      <w:r>
        <w:rPr>
          <w:rFonts w:hint="eastAsia" w:ascii="宋体" w:hAnsi="宋体" w:eastAsia="宋体"/>
          <w:b w:val="0"/>
          <w:color w:val="000000" w:themeColor="text1"/>
          <w:highlight w:val="none"/>
          <w14:textFill>
            <w14:solidFill>
              <w14:schemeClr w14:val="tx1"/>
            </w14:solidFill>
          </w14:textFill>
        </w:rPr>
        <w:t>内河</w:t>
      </w:r>
      <w:bookmarkEnd w:id="88"/>
      <w:bookmarkEnd w:id="89"/>
      <w:bookmarkEnd w:id="90"/>
      <w:bookmarkEnd w:id="91"/>
      <w:bookmarkEnd w:id="92"/>
      <w:bookmarkEnd w:id="93"/>
      <w:bookmarkEnd w:id="94"/>
      <w:r>
        <w:rPr>
          <w:rFonts w:hint="eastAsia" w:ascii="宋体" w:hAnsi="宋体" w:eastAsia="宋体"/>
          <w:b w:val="0"/>
          <w:color w:val="000000" w:themeColor="text1"/>
          <w:highlight w:val="none"/>
          <w14:textFill>
            <w14:solidFill>
              <w14:schemeClr w14:val="tx1"/>
            </w14:solidFill>
          </w14:textFill>
        </w:rPr>
        <w:t>货运</w:t>
      </w:r>
      <w:r>
        <w:rPr>
          <w:rFonts w:ascii="宋体" w:hAnsi="宋体" w:eastAsia="宋体"/>
          <w:b w:val="0"/>
          <w:color w:val="000000" w:themeColor="text1"/>
          <w:highlight w:val="none"/>
          <w14:textFill>
            <w14:solidFill>
              <w14:schemeClr w14:val="tx1"/>
            </w14:solidFill>
          </w14:textFill>
        </w:rPr>
        <w:t>月报</w:t>
      </w:r>
      <w:bookmarkEnd w:id="95"/>
    </w:p>
    <w:p>
      <w:pPr>
        <w:spacing w:line="0" w:lineRule="atLeast"/>
        <w:jc w:val="center"/>
        <w:rPr>
          <w:bCs/>
          <w:sz w:val="18"/>
          <w:szCs w:val="18"/>
          <w:highlight w:val="none"/>
        </w:rPr>
      </w:pPr>
      <w:r>
        <w:rPr>
          <w:bCs/>
          <w:sz w:val="18"/>
          <w:szCs w:val="18"/>
          <w:highlight w:val="none"/>
        </w:rPr>
        <mc:AlternateContent>
          <mc:Choice Requires="wps">
            <w:drawing>
              <wp:anchor distT="0" distB="0" distL="114300" distR="114300" simplePos="0" relativeHeight="251688960" behindDoc="0" locked="0" layoutInCell="1" allowOverlap="1">
                <wp:simplePos x="0" y="0"/>
                <wp:positionH relativeFrom="column">
                  <wp:posOffset>4589145</wp:posOffset>
                </wp:positionH>
                <wp:positionV relativeFrom="paragraph">
                  <wp:posOffset>10795</wp:posOffset>
                </wp:positionV>
                <wp:extent cx="1333500" cy="748665"/>
                <wp:effectExtent l="0" t="0" r="19050" b="12065"/>
                <wp:wrapNone/>
                <wp:docPr id="1"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W3</w:t>
                            </w:r>
                            <w:r>
                              <w:rPr>
                                <w:rFonts w:hint="eastAsia" w:ascii="宋体" w:hAnsi="宋体"/>
                                <w:sz w:val="18"/>
                              </w:rPr>
                              <w:t>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1.35pt;margin-top:0.85pt;height:58.95pt;width:105pt;z-index:251688960;mso-width-relative:page;mso-height-relative:page;" fillcolor="#FFFFFF" filled="t" stroked="t" coordsize="21600,21600" o:gfxdata="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J4fhNkAAAAJAQAADwAAAAAAAAABACAAAAAi&#10;AAAAZHJzL2Rvd25yZXYueG1sUEsBAhQAFAAAAAgAh07iQC5V22QJAgAAKQQAAA4AAAAAAAAAAQAg&#10;AAAAKA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W3</w:t>
                      </w:r>
                      <w:r>
                        <w:rPr>
                          <w:rFonts w:hint="eastAsia" w:ascii="宋体" w:hAnsi="宋体"/>
                          <w:sz w:val="18"/>
                        </w:rPr>
                        <w:t>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v:textbox>
              </v:shape>
            </w:pict>
          </mc:Fallback>
        </mc:AlternateContent>
      </w:r>
      <w:r>
        <w:rPr>
          <w:bCs/>
          <w:sz w:val="18"/>
          <w:szCs w:val="18"/>
          <w:highlight w:val="none"/>
        </w:rPr>
        <mc:AlternateContent>
          <mc:Choice Requires="wps">
            <w:drawing>
              <wp:anchor distT="0" distB="0" distL="114300" distR="114300" simplePos="0" relativeHeight="251689984" behindDoc="0" locked="0" layoutInCell="1" allowOverlap="1">
                <wp:simplePos x="0" y="0"/>
                <wp:positionH relativeFrom="column">
                  <wp:posOffset>3940810</wp:posOffset>
                </wp:positionH>
                <wp:positionV relativeFrom="paragraph">
                  <wp:posOffset>3175</wp:posOffset>
                </wp:positionV>
                <wp:extent cx="609600" cy="748665"/>
                <wp:effectExtent l="0" t="0" r="19050" b="12065"/>
                <wp:wrapNone/>
                <wp:docPr id="3"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0.3pt;margin-top:0.25pt;height:58.95pt;width:48pt;z-index:251689984;mso-width-relative:page;mso-height-relative:page;" fillcolor="#FFFFFF" filled="t" stroked="t" coordsize="21600,21600" o:gfxdata="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JwZ4NgAAAAIAQAADwAAAAAAAAABACAAAAAiAAAA&#10;ZHJzL2Rvd25yZXYueG1sUEsBAhQAFAAAAAgAh07iQOJjIwoHAgAAKAQAAA4AAAAAAAAAAQAgAAAA&#10;JwEAAGRycy9lMm9Eb2MueG1sUEsFBgAAAAAGAAYAWQEAAKAFA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p>
    <w:p>
      <w:pPr>
        <w:spacing w:line="0" w:lineRule="atLeast"/>
        <w:jc w:val="center"/>
        <w:rPr>
          <w:bCs/>
          <w:sz w:val="18"/>
          <w:szCs w:val="18"/>
          <w:highlight w:val="none"/>
        </w:rPr>
      </w:pPr>
    </w:p>
    <w:p>
      <w:pPr>
        <w:spacing w:line="0" w:lineRule="atLeast"/>
        <w:jc w:val="center"/>
        <w:rPr>
          <w:bCs/>
          <w:sz w:val="18"/>
          <w:szCs w:val="18"/>
          <w:highlight w:val="none"/>
        </w:rPr>
      </w:pPr>
    </w:p>
    <w:p>
      <w:pPr>
        <w:spacing w:line="0" w:lineRule="atLeast"/>
        <w:jc w:val="center"/>
        <w:rPr>
          <w:bCs/>
          <w:sz w:val="18"/>
          <w:szCs w:val="18"/>
          <w:highlight w:val="none"/>
        </w:rPr>
      </w:pPr>
    </w:p>
    <w:p>
      <w:pPr>
        <w:spacing w:line="0" w:lineRule="atLeast"/>
        <w:jc w:val="center"/>
        <w:rPr>
          <w:bCs/>
          <w:sz w:val="18"/>
          <w:szCs w:val="18"/>
          <w:highlight w:val="none"/>
        </w:rPr>
      </w:pPr>
    </w:p>
    <w:p>
      <w:pPr>
        <w:spacing w:line="0" w:lineRule="atLeast"/>
        <w:jc w:val="center"/>
        <w:rPr>
          <w:bCs/>
          <w:color w:val="000000" w:themeColor="text1"/>
          <w:sz w:val="18"/>
          <w:szCs w:val="18"/>
          <w:highlight w:val="none"/>
          <w14:textFill>
            <w14:solidFill>
              <w14:schemeClr w14:val="tx1"/>
            </w14:solidFill>
          </w14:textFill>
        </w:rPr>
      </w:pPr>
    </w:p>
    <w:p>
      <w:pPr>
        <w:spacing w:line="0" w:lineRule="atLeast"/>
        <w:jc w:val="left"/>
        <w:rPr>
          <w:bCs/>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 xml:space="preserve">填报单位：                                      </w:t>
      </w:r>
      <w:r>
        <w:rPr>
          <w:rFonts w:ascii="宋体" w:hAnsi="宋体"/>
          <w:color w:val="000000" w:themeColor="text1"/>
          <w:sz w:val="18"/>
          <w:highlight w:val="none"/>
          <w14:textFill>
            <w14:solidFill>
              <w14:schemeClr w14:val="tx1"/>
            </w14:solidFill>
          </w14:textFill>
        </w:rPr>
        <w:t>20</w:t>
      </w:r>
      <w:r>
        <w:rPr>
          <w:rFonts w:hint="eastAsia" w:ascii="宋体" w:hAnsi="宋体"/>
          <w:color w:val="000000" w:themeColor="text1"/>
          <w:sz w:val="18"/>
          <w:highlight w:val="none"/>
          <w14:textFill>
            <w14:solidFill>
              <w14:schemeClr w14:val="tx1"/>
            </w14:solidFill>
          </w14:textFill>
        </w:rPr>
        <w:t xml:space="preserve">  年 月</w:t>
      </w:r>
    </w:p>
    <w:tbl>
      <w:tblPr>
        <w:tblStyle w:val="39"/>
        <w:tblW w:w="9407"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2611"/>
        <w:gridCol w:w="1103"/>
        <w:gridCol w:w="847"/>
        <w:gridCol w:w="2662"/>
        <w:gridCol w:w="218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2611" w:type="dxa"/>
            <w:vMerge w:val="restart"/>
            <w:vAlign w:val="center"/>
          </w:tcPr>
          <w:p>
            <w:pPr>
              <w:keepNext/>
              <w:spacing w:line="0" w:lineRule="atLeast"/>
              <w:jc w:val="center"/>
              <w:rPr>
                <w:rFonts w:ascii="宋体" w:hAnsi="宋体" w:cs="Arial Unicode MS"/>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指标名称</w:t>
            </w:r>
          </w:p>
        </w:tc>
        <w:tc>
          <w:tcPr>
            <w:tcW w:w="1103" w:type="dxa"/>
            <w:vMerge w:val="restart"/>
            <w:vAlign w:val="center"/>
          </w:tcPr>
          <w:p>
            <w:pPr>
              <w:pStyle w:val="42"/>
              <w:keepNext/>
              <w:widowControl w:val="0"/>
              <w:pBdr>
                <w:bottom w:val="none" w:color="auto" w:sz="0" w:space="0"/>
                <w:right w:val="none" w:color="auto" w:sz="0" w:space="0"/>
              </w:pBdr>
              <w:spacing w:before="0" w:beforeAutospacing="0" w:after="0" w:afterAutospacing="0" w:line="0" w:lineRule="atLeast"/>
              <w:rPr>
                <w:rFonts w:ascii="宋体" w:hAnsi="宋体" w:eastAsia="宋体" w:cs="Times New Roman"/>
                <w:color w:val="000000" w:themeColor="text1"/>
                <w:kern w:val="2"/>
                <w:sz w:val="18"/>
                <w:szCs w:val="24"/>
                <w:highlight w:val="none"/>
                <w14:textFill>
                  <w14:solidFill>
                    <w14:schemeClr w14:val="tx1"/>
                  </w14:solidFill>
                </w14:textFill>
              </w:rPr>
            </w:pPr>
            <w:r>
              <w:rPr>
                <w:rFonts w:hint="eastAsia" w:ascii="宋体" w:hAnsi="宋体" w:eastAsia="宋体" w:cs="Times New Roman"/>
                <w:color w:val="000000" w:themeColor="text1"/>
                <w:kern w:val="2"/>
                <w:sz w:val="18"/>
                <w:highlight w:val="none"/>
                <w14:textFill>
                  <w14:solidFill>
                    <w14:schemeClr w14:val="tx1"/>
                  </w14:solidFill>
                </w14:textFill>
              </w:rPr>
              <w:t>计量单位</w:t>
            </w:r>
          </w:p>
        </w:tc>
        <w:tc>
          <w:tcPr>
            <w:tcW w:w="847" w:type="dxa"/>
            <w:vMerge w:val="restart"/>
            <w:vAlign w:val="center"/>
          </w:tcPr>
          <w:p>
            <w:pPr>
              <w:keepNext/>
              <w:spacing w:line="0" w:lineRule="atLeast"/>
              <w:jc w:val="center"/>
              <w:rPr>
                <w:rFonts w:ascii="宋体" w:hAnsi="宋体" w:cs="Arial Unicode MS"/>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代码</w:t>
            </w:r>
          </w:p>
        </w:tc>
        <w:tc>
          <w:tcPr>
            <w:tcW w:w="2662" w:type="dxa"/>
            <w:vMerge w:val="restart"/>
            <w:tcBorders>
              <w:right w:val="nil"/>
            </w:tcBorders>
            <w:vAlign w:val="center"/>
          </w:tcPr>
          <w:p>
            <w:pPr>
              <w:keepNext/>
              <w:spacing w:line="0" w:lineRule="atLeast"/>
              <w:jc w:val="center"/>
              <w:rPr>
                <w:rFonts w:ascii="宋体" w:hAnsi="宋体" w:cs="Arial Unicode MS"/>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总计</w:t>
            </w:r>
          </w:p>
        </w:tc>
        <w:tc>
          <w:tcPr>
            <w:tcW w:w="2184" w:type="dxa"/>
            <w:tcBorders>
              <w:top w:val="single" w:color="auto" w:sz="8" w:space="0"/>
              <w:left w:val="nil"/>
              <w:bottom w:val="single" w:color="auto" w:sz="2" w:space="0"/>
            </w:tcBorders>
            <w:vAlign w:val="center"/>
          </w:tcPr>
          <w:p>
            <w:pPr>
              <w:keepNext/>
              <w:spacing w:line="0" w:lineRule="atLeast"/>
              <w:rPr>
                <w:rFonts w:ascii="宋体" w:hAnsi="宋体" w:cs="Arial Unicode MS"/>
                <w:color w:val="000000" w:themeColor="text1"/>
                <w:sz w:val="18"/>
                <w:highlight w:val="none"/>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2611" w:type="dxa"/>
            <w:vMerge w:val="continue"/>
            <w:vAlign w:val="center"/>
          </w:tcPr>
          <w:p>
            <w:pPr>
              <w:keepNext/>
              <w:spacing w:line="0" w:lineRule="atLeast"/>
              <w:rPr>
                <w:rFonts w:ascii="宋体" w:hAnsi="宋体" w:cs="Arial Unicode MS"/>
                <w:color w:val="000000" w:themeColor="text1"/>
                <w:sz w:val="18"/>
                <w:highlight w:val="none"/>
                <w14:textFill>
                  <w14:solidFill>
                    <w14:schemeClr w14:val="tx1"/>
                  </w14:solidFill>
                </w14:textFill>
              </w:rPr>
            </w:pPr>
          </w:p>
        </w:tc>
        <w:tc>
          <w:tcPr>
            <w:tcW w:w="1103" w:type="dxa"/>
            <w:vMerge w:val="continue"/>
            <w:vAlign w:val="center"/>
          </w:tcPr>
          <w:p>
            <w:pPr>
              <w:keepNext/>
              <w:spacing w:line="0" w:lineRule="atLeast"/>
              <w:rPr>
                <w:rFonts w:ascii="宋体" w:hAnsi="宋体" w:cs="Arial Unicode MS"/>
                <w:color w:val="000000" w:themeColor="text1"/>
                <w:sz w:val="18"/>
                <w:highlight w:val="none"/>
                <w14:textFill>
                  <w14:solidFill>
                    <w14:schemeClr w14:val="tx1"/>
                  </w14:solidFill>
                </w14:textFill>
              </w:rPr>
            </w:pPr>
          </w:p>
        </w:tc>
        <w:tc>
          <w:tcPr>
            <w:tcW w:w="847" w:type="dxa"/>
            <w:vMerge w:val="continue"/>
            <w:vAlign w:val="center"/>
          </w:tcPr>
          <w:p>
            <w:pPr>
              <w:keepNext/>
              <w:spacing w:line="0" w:lineRule="atLeast"/>
              <w:rPr>
                <w:rFonts w:ascii="宋体" w:hAnsi="宋体" w:cs="Arial Unicode MS"/>
                <w:color w:val="000000" w:themeColor="text1"/>
                <w:sz w:val="18"/>
                <w:highlight w:val="none"/>
                <w14:textFill>
                  <w14:solidFill>
                    <w14:schemeClr w14:val="tx1"/>
                  </w14:solidFill>
                </w14:textFill>
              </w:rPr>
            </w:pPr>
          </w:p>
        </w:tc>
        <w:tc>
          <w:tcPr>
            <w:tcW w:w="2662" w:type="dxa"/>
            <w:vMerge w:val="continue"/>
            <w:vAlign w:val="center"/>
          </w:tcPr>
          <w:p>
            <w:pPr>
              <w:keepNext/>
              <w:spacing w:line="0" w:lineRule="atLeast"/>
              <w:rPr>
                <w:rFonts w:ascii="宋体" w:hAnsi="宋体" w:cs="Arial Unicode MS"/>
                <w:color w:val="000000" w:themeColor="text1"/>
                <w:sz w:val="18"/>
                <w:highlight w:val="none"/>
                <w14:textFill>
                  <w14:solidFill>
                    <w14:schemeClr w14:val="tx1"/>
                  </w14:solidFill>
                </w14:textFill>
              </w:rPr>
            </w:pPr>
          </w:p>
        </w:tc>
        <w:tc>
          <w:tcPr>
            <w:tcW w:w="2184" w:type="dxa"/>
            <w:vMerge w:val="restart"/>
            <w:tcBorders>
              <w:top w:val="single" w:color="auto" w:sz="2" w:space="0"/>
            </w:tcBorders>
            <w:vAlign w:val="center"/>
          </w:tcPr>
          <w:p>
            <w:pPr>
              <w:keepNext/>
              <w:spacing w:line="0" w:lineRule="atLeast"/>
              <w:jc w:val="center"/>
              <w:rPr>
                <w:rFonts w:ascii="宋体" w:hAnsi="宋体" w:cs="Arial Unicode MS"/>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个体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2611" w:type="dxa"/>
            <w:vMerge w:val="continue"/>
            <w:vAlign w:val="center"/>
          </w:tcPr>
          <w:p>
            <w:pPr>
              <w:keepNext/>
              <w:spacing w:line="0" w:lineRule="atLeast"/>
              <w:rPr>
                <w:rFonts w:ascii="宋体" w:hAnsi="宋体" w:cs="Arial Unicode MS"/>
                <w:color w:val="000000" w:themeColor="text1"/>
                <w:sz w:val="18"/>
                <w:highlight w:val="none"/>
                <w14:textFill>
                  <w14:solidFill>
                    <w14:schemeClr w14:val="tx1"/>
                  </w14:solidFill>
                </w14:textFill>
              </w:rPr>
            </w:pPr>
          </w:p>
        </w:tc>
        <w:tc>
          <w:tcPr>
            <w:tcW w:w="1103" w:type="dxa"/>
            <w:vMerge w:val="continue"/>
            <w:vAlign w:val="center"/>
          </w:tcPr>
          <w:p>
            <w:pPr>
              <w:keepNext/>
              <w:spacing w:line="0" w:lineRule="atLeast"/>
              <w:rPr>
                <w:rFonts w:ascii="宋体" w:hAnsi="宋体" w:cs="Arial Unicode MS"/>
                <w:color w:val="000000" w:themeColor="text1"/>
                <w:sz w:val="18"/>
                <w:highlight w:val="none"/>
                <w14:textFill>
                  <w14:solidFill>
                    <w14:schemeClr w14:val="tx1"/>
                  </w14:solidFill>
                </w14:textFill>
              </w:rPr>
            </w:pPr>
          </w:p>
        </w:tc>
        <w:tc>
          <w:tcPr>
            <w:tcW w:w="847" w:type="dxa"/>
            <w:vMerge w:val="continue"/>
            <w:vAlign w:val="center"/>
          </w:tcPr>
          <w:p>
            <w:pPr>
              <w:keepNext/>
              <w:spacing w:line="0" w:lineRule="atLeast"/>
              <w:rPr>
                <w:rFonts w:ascii="宋体" w:hAnsi="宋体" w:cs="Arial Unicode MS"/>
                <w:color w:val="000000" w:themeColor="text1"/>
                <w:sz w:val="18"/>
                <w:highlight w:val="none"/>
                <w14:textFill>
                  <w14:solidFill>
                    <w14:schemeClr w14:val="tx1"/>
                  </w14:solidFill>
                </w14:textFill>
              </w:rPr>
            </w:pPr>
          </w:p>
        </w:tc>
        <w:tc>
          <w:tcPr>
            <w:tcW w:w="2662" w:type="dxa"/>
            <w:vMerge w:val="continue"/>
            <w:vAlign w:val="center"/>
          </w:tcPr>
          <w:p>
            <w:pPr>
              <w:keepNext/>
              <w:spacing w:line="0" w:lineRule="atLeast"/>
              <w:rPr>
                <w:rFonts w:ascii="宋体" w:hAnsi="宋体" w:cs="Arial Unicode MS"/>
                <w:color w:val="000000" w:themeColor="text1"/>
                <w:sz w:val="18"/>
                <w:highlight w:val="none"/>
                <w14:textFill>
                  <w14:solidFill>
                    <w14:schemeClr w14:val="tx1"/>
                  </w14:solidFill>
                </w14:textFill>
              </w:rPr>
            </w:pPr>
          </w:p>
        </w:tc>
        <w:tc>
          <w:tcPr>
            <w:tcW w:w="2184" w:type="dxa"/>
            <w:vMerge w:val="continue"/>
            <w:vAlign w:val="center"/>
          </w:tcPr>
          <w:p>
            <w:pPr>
              <w:keepNext/>
              <w:spacing w:line="0" w:lineRule="atLeast"/>
              <w:rPr>
                <w:rFonts w:ascii="宋体" w:hAnsi="宋体" w:cs="Arial Unicode MS"/>
                <w:color w:val="000000" w:themeColor="text1"/>
                <w:sz w:val="18"/>
                <w:highlight w:val="none"/>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2611" w:type="dxa"/>
            <w:vAlign w:val="center"/>
          </w:tcPr>
          <w:p>
            <w:pPr>
              <w:keepNext/>
              <w:spacing w:line="0" w:lineRule="atLeast"/>
              <w:jc w:val="center"/>
              <w:rPr>
                <w:rFonts w:ascii="宋体" w:hAnsi="宋体" w:cs="Arial Unicode MS"/>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甲</w:t>
            </w:r>
          </w:p>
        </w:tc>
        <w:tc>
          <w:tcPr>
            <w:tcW w:w="1103" w:type="dxa"/>
            <w:vAlign w:val="center"/>
          </w:tcPr>
          <w:p>
            <w:pPr>
              <w:keepNext/>
              <w:spacing w:line="0" w:lineRule="atLeast"/>
              <w:jc w:val="center"/>
              <w:rPr>
                <w:rFonts w:ascii="宋体" w:hAnsi="宋体" w:cs="Arial Unicode MS"/>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乙</w:t>
            </w:r>
          </w:p>
        </w:tc>
        <w:tc>
          <w:tcPr>
            <w:tcW w:w="847" w:type="dxa"/>
            <w:vAlign w:val="center"/>
          </w:tcPr>
          <w:p>
            <w:pPr>
              <w:keepNext/>
              <w:spacing w:line="0" w:lineRule="atLeast"/>
              <w:jc w:val="center"/>
              <w:rPr>
                <w:rFonts w:ascii="宋体" w:hAnsi="宋体" w:cs="Arial Unicode MS"/>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丙</w:t>
            </w:r>
          </w:p>
        </w:tc>
        <w:tc>
          <w:tcPr>
            <w:tcW w:w="2662" w:type="dxa"/>
            <w:vAlign w:val="center"/>
          </w:tcPr>
          <w:p>
            <w:pPr>
              <w:keepNext/>
              <w:spacing w:line="0" w:lineRule="atLeast"/>
              <w:jc w:val="center"/>
              <w:rPr>
                <w:rFonts w:ascii="宋体" w:hAnsi="宋体" w:cs="Arial Unicode MS"/>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01</w:t>
            </w:r>
          </w:p>
        </w:tc>
        <w:tc>
          <w:tcPr>
            <w:tcW w:w="2184" w:type="dxa"/>
            <w:vAlign w:val="center"/>
          </w:tcPr>
          <w:p>
            <w:pPr>
              <w:keepNext/>
              <w:spacing w:line="0" w:lineRule="atLeast"/>
              <w:jc w:val="center"/>
              <w:rPr>
                <w:rFonts w:ascii="宋体" w:hAnsi="宋体" w:cs="Arial Unicode MS"/>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02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2611" w:type="dxa"/>
            <w:vAlign w:val="center"/>
          </w:tcPr>
          <w:p>
            <w:pPr>
              <w:keepNext/>
              <w:spacing w:line="0" w:lineRule="atLeas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一、货运</w:t>
            </w:r>
            <w:r>
              <w:rPr>
                <w:rFonts w:ascii="宋体" w:hAnsi="宋体"/>
                <w:color w:val="000000" w:themeColor="text1"/>
                <w:sz w:val="18"/>
                <w:highlight w:val="none"/>
                <w14:textFill>
                  <w14:solidFill>
                    <w14:schemeClr w14:val="tx1"/>
                  </w14:solidFill>
                </w14:textFill>
              </w:rPr>
              <w:t>船舶</w:t>
            </w:r>
            <w:r>
              <w:rPr>
                <w:rFonts w:hint="eastAsia" w:ascii="宋体" w:hAnsi="宋体"/>
                <w:color w:val="000000" w:themeColor="text1"/>
                <w:sz w:val="18"/>
                <w:highlight w:val="none"/>
                <w14:textFill>
                  <w14:solidFill>
                    <w14:schemeClr w14:val="tx1"/>
                  </w14:solidFill>
                </w14:textFill>
              </w:rPr>
              <w:t xml:space="preserve">    艘数</w:t>
            </w:r>
          </w:p>
        </w:tc>
        <w:tc>
          <w:tcPr>
            <w:tcW w:w="1103" w:type="dxa"/>
            <w:vAlign w:val="center"/>
          </w:tcPr>
          <w:p>
            <w:pPr>
              <w:keepNext/>
              <w:spacing w:line="0" w:lineRule="atLeast"/>
              <w:jc w:val="center"/>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艘</w:t>
            </w:r>
          </w:p>
        </w:tc>
        <w:tc>
          <w:tcPr>
            <w:tcW w:w="847" w:type="dxa"/>
            <w:vAlign w:val="center"/>
          </w:tcPr>
          <w:p>
            <w:pPr>
              <w:keepNext/>
              <w:spacing w:line="0" w:lineRule="atLeast"/>
              <w:jc w:val="center"/>
              <w:rPr>
                <w:rFonts w:ascii="宋体" w:hAnsi="宋体"/>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0</w:t>
            </w:r>
            <w:r>
              <w:rPr>
                <w:rFonts w:hint="eastAsia" w:ascii="宋体" w:hAnsi="宋体"/>
                <w:color w:val="000000" w:themeColor="text1"/>
                <w:sz w:val="18"/>
                <w:highlight w:val="none"/>
                <w14:textFill>
                  <w14:solidFill>
                    <w14:schemeClr w14:val="tx1"/>
                  </w14:solidFill>
                </w14:textFill>
              </w:rPr>
              <w:t>1</w:t>
            </w:r>
          </w:p>
        </w:tc>
        <w:tc>
          <w:tcPr>
            <w:tcW w:w="2662" w:type="dxa"/>
            <w:vAlign w:val="center"/>
          </w:tcPr>
          <w:p>
            <w:pPr>
              <w:keepNext/>
              <w:spacing w:line="0" w:lineRule="atLeast"/>
              <w:rPr>
                <w:rFonts w:ascii="宋体" w:hAnsi="宋体" w:cs="Arial Unicode MS"/>
                <w:color w:val="000000" w:themeColor="text1"/>
                <w:sz w:val="18"/>
                <w:highlight w:val="none"/>
                <w14:textFill>
                  <w14:solidFill>
                    <w14:schemeClr w14:val="tx1"/>
                  </w14:solidFill>
                </w14:textFill>
              </w:rPr>
            </w:pPr>
          </w:p>
        </w:tc>
        <w:tc>
          <w:tcPr>
            <w:tcW w:w="2184" w:type="dxa"/>
            <w:vAlign w:val="center"/>
          </w:tcPr>
          <w:p>
            <w:pPr>
              <w:keepNext/>
              <w:spacing w:line="0" w:lineRule="atLeast"/>
              <w:rPr>
                <w:rFonts w:ascii="宋体" w:hAnsi="宋体" w:cs="Arial Unicode MS"/>
                <w:color w:val="000000" w:themeColor="text1"/>
                <w:sz w:val="18"/>
                <w:highlight w:val="none"/>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2611" w:type="dxa"/>
            <w:vAlign w:val="center"/>
          </w:tcPr>
          <w:p>
            <w:pPr>
              <w:keepNext/>
              <w:spacing w:line="0" w:lineRule="atLeas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 xml:space="preserve">                净载重量</w:t>
            </w:r>
          </w:p>
        </w:tc>
        <w:tc>
          <w:tcPr>
            <w:tcW w:w="1103" w:type="dxa"/>
            <w:vAlign w:val="center"/>
          </w:tcPr>
          <w:p>
            <w:pPr>
              <w:keepNext/>
              <w:spacing w:line="0" w:lineRule="atLeast"/>
              <w:jc w:val="center"/>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吨</w:t>
            </w:r>
          </w:p>
        </w:tc>
        <w:tc>
          <w:tcPr>
            <w:tcW w:w="847" w:type="dxa"/>
            <w:vAlign w:val="center"/>
          </w:tcPr>
          <w:p>
            <w:pPr>
              <w:keepNext/>
              <w:spacing w:line="0" w:lineRule="atLeast"/>
              <w:jc w:val="center"/>
              <w:rPr>
                <w:rFonts w:ascii="宋体" w:hAnsi="宋体"/>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0</w:t>
            </w:r>
            <w:r>
              <w:rPr>
                <w:rFonts w:hint="eastAsia" w:ascii="宋体" w:hAnsi="宋体"/>
                <w:color w:val="000000" w:themeColor="text1"/>
                <w:sz w:val="18"/>
                <w:highlight w:val="none"/>
                <w14:textFill>
                  <w14:solidFill>
                    <w14:schemeClr w14:val="tx1"/>
                  </w14:solidFill>
                </w14:textFill>
              </w:rPr>
              <w:t>2</w:t>
            </w:r>
          </w:p>
        </w:tc>
        <w:tc>
          <w:tcPr>
            <w:tcW w:w="2662" w:type="dxa"/>
            <w:vAlign w:val="center"/>
          </w:tcPr>
          <w:p>
            <w:pPr>
              <w:keepNext/>
              <w:spacing w:line="0" w:lineRule="atLeast"/>
              <w:rPr>
                <w:rFonts w:ascii="宋体" w:hAnsi="宋体" w:cs="Arial Unicode MS"/>
                <w:color w:val="000000" w:themeColor="text1"/>
                <w:sz w:val="18"/>
                <w:highlight w:val="none"/>
                <w14:textFill>
                  <w14:solidFill>
                    <w14:schemeClr w14:val="tx1"/>
                  </w14:solidFill>
                </w14:textFill>
              </w:rPr>
            </w:pPr>
          </w:p>
        </w:tc>
        <w:tc>
          <w:tcPr>
            <w:tcW w:w="2184" w:type="dxa"/>
            <w:vAlign w:val="center"/>
          </w:tcPr>
          <w:p>
            <w:pPr>
              <w:keepNext/>
              <w:spacing w:line="0" w:lineRule="atLeast"/>
              <w:rPr>
                <w:rFonts w:ascii="宋体" w:hAnsi="宋体" w:cs="Arial Unicode MS"/>
                <w:color w:val="000000" w:themeColor="text1"/>
                <w:sz w:val="18"/>
                <w:highlight w:val="none"/>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2611" w:type="dxa"/>
            <w:tcBorders>
              <w:bottom w:val="single" w:color="auto" w:sz="2" w:space="0"/>
            </w:tcBorders>
            <w:vAlign w:val="center"/>
          </w:tcPr>
          <w:p>
            <w:pPr>
              <w:keepNext/>
              <w:spacing w:line="0" w:lineRule="atLeast"/>
              <w:rPr>
                <w:rFonts w:ascii="宋体" w:hAnsi="宋体" w:cs="Arial Unicode MS"/>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二、货运量</w:t>
            </w:r>
          </w:p>
        </w:tc>
        <w:tc>
          <w:tcPr>
            <w:tcW w:w="1103" w:type="dxa"/>
            <w:tcBorders>
              <w:bottom w:val="single" w:color="auto" w:sz="2" w:space="0"/>
            </w:tcBorders>
            <w:vAlign w:val="center"/>
          </w:tcPr>
          <w:p>
            <w:pPr>
              <w:keepNext/>
              <w:spacing w:line="0" w:lineRule="atLeast"/>
              <w:jc w:val="center"/>
              <w:rPr>
                <w:rFonts w:ascii="宋体" w:hAnsi="宋体" w:cs="Arial Unicode MS"/>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万吨</w:t>
            </w:r>
          </w:p>
        </w:tc>
        <w:tc>
          <w:tcPr>
            <w:tcW w:w="847" w:type="dxa"/>
            <w:tcBorders>
              <w:bottom w:val="single" w:color="auto" w:sz="2" w:space="0"/>
            </w:tcBorders>
            <w:vAlign w:val="center"/>
          </w:tcPr>
          <w:p>
            <w:pPr>
              <w:keepNext/>
              <w:spacing w:line="0" w:lineRule="atLeast"/>
              <w:jc w:val="center"/>
              <w:rPr>
                <w:rFonts w:ascii="宋体" w:hAnsi="宋体" w:cs="Arial Unicode MS"/>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03</w:t>
            </w:r>
          </w:p>
        </w:tc>
        <w:tc>
          <w:tcPr>
            <w:tcW w:w="2662" w:type="dxa"/>
            <w:tcBorders>
              <w:bottom w:val="single" w:color="auto" w:sz="2" w:space="0"/>
            </w:tcBorders>
            <w:vAlign w:val="center"/>
          </w:tcPr>
          <w:p>
            <w:pPr>
              <w:keepNext/>
              <w:spacing w:line="0" w:lineRule="atLeast"/>
              <w:rPr>
                <w:rFonts w:ascii="宋体" w:hAnsi="宋体" w:cs="Arial Unicode MS"/>
                <w:color w:val="000000" w:themeColor="text1"/>
                <w:sz w:val="18"/>
                <w:highlight w:val="none"/>
                <w14:textFill>
                  <w14:solidFill>
                    <w14:schemeClr w14:val="tx1"/>
                  </w14:solidFill>
                </w14:textFill>
              </w:rPr>
            </w:pPr>
          </w:p>
        </w:tc>
        <w:tc>
          <w:tcPr>
            <w:tcW w:w="2184" w:type="dxa"/>
            <w:tcBorders>
              <w:bottom w:val="single" w:color="auto" w:sz="2" w:space="0"/>
            </w:tcBorders>
            <w:vAlign w:val="center"/>
          </w:tcPr>
          <w:p>
            <w:pPr>
              <w:keepNext/>
              <w:spacing w:line="0" w:lineRule="atLeast"/>
              <w:rPr>
                <w:rFonts w:ascii="宋体" w:hAnsi="宋体" w:cs="Arial Unicode MS"/>
                <w:color w:val="000000" w:themeColor="text1"/>
                <w:sz w:val="18"/>
                <w:highlight w:val="none"/>
                <w14:textFill>
                  <w14:solidFill>
                    <w14:schemeClr w14:val="tx1"/>
                  </w14:solidFill>
                </w14:textFill>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trHeight w:val="397" w:hRule="atLeast"/>
        </w:trPr>
        <w:tc>
          <w:tcPr>
            <w:tcW w:w="2611" w:type="dxa"/>
            <w:tcBorders>
              <w:top w:val="single" w:color="auto" w:sz="2" w:space="0"/>
              <w:bottom w:val="single" w:color="auto" w:sz="8" w:space="0"/>
            </w:tcBorders>
            <w:vAlign w:val="center"/>
          </w:tcPr>
          <w:p>
            <w:pPr>
              <w:keepNext/>
              <w:spacing w:line="0" w:lineRule="atLeast"/>
              <w:rPr>
                <w:rFonts w:ascii="宋体" w:hAnsi="宋体" w:cs="Arial Unicode MS"/>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三、货物周转量</w:t>
            </w:r>
          </w:p>
        </w:tc>
        <w:tc>
          <w:tcPr>
            <w:tcW w:w="1103" w:type="dxa"/>
            <w:tcBorders>
              <w:top w:val="single" w:color="auto" w:sz="2" w:space="0"/>
              <w:bottom w:val="single" w:color="auto" w:sz="8" w:space="0"/>
            </w:tcBorders>
            <w:vAlign w:val="center"/>
          </w:tcPr>
          <w:p>
            <w:pPr>
              <w:keepNext/>
              <w:spacing w:line="0" w:lineRule="atLeast"/>
              <w:jc w:val="center"/>
              <w:rPr>
                <w:rFonts w:ascii="宋体" w:hAnsi="宋体" w:cs="Arial Unicode MS"/>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万吨公里</w:t>
            </w:r>
          </w:p>
        </w:tc>
        <w:tc>
          <w:tcPr>
            <w:tcW w:w="847" w:type="dxa"/>
            <w:tcBorders>
              <w:top w:val="single" w:color="auto" w:sz="2" w:space="0"/>
              <w:bottom w:val="single" w:color="auto" w:sz="8" w:space="0"/>
            </w:tcBorders>
            <w:vAlign w:val="center"/>
          </w:tcPr>
          <w:p>
            <w:pPr>
              <w:keepNext/>
              <w:spacing w:line="0" w:lineRule="atLeast"/>
              <w:jc w:val="center"/>
              <w:rPr>
                <w:rFonts w:ascii="宋体" w:hAnsi="宋体" w:cs="Arial Unicode MS"/>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04</w:t>
            </w:r>
          </w:p>
        </w:tc>
        <w:tc>
          <w:tcPr>
            <w:tcW w:w="2662" w:type="dxa"/>
            <w:tcBorders>
              <w:top w:val="single" w:color="auto" w:sz="2" w:space="0"/>
              <w:bottom w:val="single" w:color="auto" w:sz="8" w:space="0"/>
            </w:tcBorders>
            <w:vAlign w:val="center"/>
          </w:tcPr>
          <w:p>
            <w:pPr>
              <w:keepNext/>
              <w:spacing w:line="0" w:lineRule="atLeast"/>
              <w:rPr>
                <w:rFonts w:ascii="宋体" w:hAnsi="宋体" w:cs="Arial Unicode MS"/>
                <w:color w:val="000000" w:themeColor="text1"/>
                <w:sz w:val="18"/>
                <w:highlight w:val="none"/>
                <w14:textFill>
                  <w14:solidFill>
                    <w14:schemeClr w14:val="tx1"/>
                  </w14:solidFill>
                </w14:textFill>
              </w:rPr>
            </w:pPr>
          </w:p>
        </w:tc>
        <w:tc>
          <w:tcPr>
            <w:tcW w:w="2184" w:type="dxa"/>
            <w:tcBorders>
              <w:top w:val="single" w:color="auto" w:sz="2" w:space="0"/>
              <w:bottom w:val="single" w:color="auto" w:sz="8" w:space="0"/>
            </w:tcBorders>
            <w:vAlign w:val="center"/>
          </w:tcPr>
          <w:p>
            <w:pPr>
              <w:keepNext/>
              <w:spacing w:line="0" w:lineRule="atLeast"/>
              <w:rPr>
                <w:rFonts w:ascii="宋体" w:hAnsi="宋体" w:cs="Arial Unicode MS"/>
                <w:color w:val="000000" w:themeColor="text1"/>
                <w:sz w:val="18"/>
                <w:highlight w:val="none"/>
                <w14:textFill>
                  <w14:solidFill>
                    <w14:schemeClr w14:val="tx1"/>
                  </w14:solidFill>
                </w14:textFill>
              </w:rPr>
            </w:pPr>
          </w:p>
        </w:tc>
      </w:tr>
    </w:tbl>
    <w:p>
      <w:pPr>
        <w:tabs>
          <w:tab w:val="left" w:pos="5760"/>
        </w:tabs>
        <w:spacing w:line="0" w:lineRule="atLeast"/>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单位负责人：       统计负责人：        填表人：        联系电话：           报出日期：20  年    月    日</w:t>
      </w:r>
    </w:p>
    <w:p>
      <w:pPr>
        <w:spacing w:line="0" w:lineRule="atLeast"/>
        <w:jc w:val="left"/>
        <w:rPr>
          <w:rFonts w:ascii="宋体" w:hAnsi="宋体"/>
          <w:color w:val="000000" w:themeColor="text1"/>
          <w:sz w:val="18"/>
          <w:highlight w:val="none"/>
          <w14:textFill>
            <w14:solidFill>
              <w14:schemeClr w14:val="tx1"/>
            </w14:solidFill>
          </w14:textFill>
        </w:rPr>
      </w:pPr>
    </w:p>
    <w:p>
      <w:pPr>
        <w:ind w:left="1630" w:leftChars="5" w:hanging="1620" w:hangingChars="900"/>
        <w:rPr>
          <w:rFonts w:ascii="宋体" w:hAnsi="宋体"/>
          <w:color w:val="000000" w:themeColor="text1"/>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说明：1.统计范围：我省企业或私人拥有的营业性内河货运船舶及其运输量。包括</w:t>
      </w:r>
      <w:r>
        <w:rPr>
          <w:rFonts w:ascii="宋体" w:hAnsi="宋体"/>
          <w:color w:val="000000" w:themeColor="text1"/>
          <w:sz w:val="18"/>
          <w:highlight w:val="none"/>
          <w14:textFill>
            <w14:solidFill>
              <w14:schemeClr w14:val="tx1"/>
            </w14:solidFill>
          </w14:textFill>
        </w:rPr>
        <w:t>机动船和驳船，</w:t>
      </w:r>
      <w:r>
        <w:rPr>
          <w:rFonts w:hint="eastAsia" w:ascii="宋体" w:hAnsi="宋体"/>
          <w:color w:val="000000" w:themeColor="text1"/>
          <w:sz w:val="18"/>
          <w:highlight w:val="none"/>
          <w14:textFill>
            <w14:solidFill>
              <w14:schemeClr w14:val="tx1"/>
            </w14:solidFill>
          </w14:textFill>
        </w:rPr>
        <w:t>不包括工程作业船舶</w:t>
      </w:r>
      <w:r>
        <w:rPr>
          <w:rFonts w:ascii="宋体" w:hAnsi="宋体"/>
          <w:color w:val="000000" w:themeColor="text1"/>
          <w:sz w:val="18"/>
          <w:highlight w:val="none"/>
          <w14:textFill>
            <w14:solidFill>
              <w14:schemeClr w14:val="tx1"/>
            </w14:solidFill>
          </w14:textFill>
        </w:rPr>
        <w:t>港口服务船舶、巡逻稽查船舶</w:t>
      </w:r>
      <w:r>
        <w:rPr>
          <w:rFonts w:hint="eastAsia" w:ascii="宋体" w:hAnsi="宋体"/>
          <w:color w:val="000000" w:themeColor="text1"/>
          <w:sz w:val="18"/>
          <w:highlight w:val="none"/>
          <w14:textFill>
            <w14:solidFill>
              <w14:schemeClr w14:val="tx1"/>
            </w14:solidFill>
          </w14:textFill>
        </w:rPr>
        <w:t>、农业渔业生产船舶和</w:t>
      </w:r>
      <w:r>
        <w:rPr>
          <w:rFonts w:ascii="宋体" w:hAnsi="宋体"/>
          <w:color w:val="000000" w:themeColor="text1"/>
          <w:sz w:val="18"/>
          <w:highlight w:val="none"/>
          <w14:textFill>
            <w14:solidFill>
              <w14:schemeClr w14:val="tx1"/>
            </w14:solidFill>
          </w14:textFill>
        </w:rPr>
        <w:t>内河渡船</w:t>
      </w:r>
      <w:r>
        <w:rPr>
          <w:rFonts w:hint="eastAsia" w:ascii="宋体" w:hAnsi="宋体"/>
          <w:color w:val="000000" w:themeColor="text1"/>
          <w:sz w:val="18"/>
          <w:highlight w:val="none"/>
          <w14:textFill>
            <w14:solidFill>
              <w14:schemeClr w14:val="tx1"/>
            </w14:solidFill>
          </w14:textFill>
        </w:rPr>
        <w:t>等。</w:t>
      </w:r>
    </w:p>
    <w:p>
      <w:pPr>
        <w:spacing w:line="0" w:lineRule="atLeast"/>
        <w:ind w:left="726" w:leftChars="260" w:hanging="180" w:hangingChars="100"/>
        <w:jc w:val="left"/>
        <w:rPr>
          <w:rFonts w:ascii="宋体" w:hAnsi="宋体"/>
          <w:sz w:val="18"/>
          <w:highlight w:val="none"/>
        </w:rPr>
      </w:pPr>
      <w:r>
        <w:rPr>
          <w:rFonts w:hint="eastAsia" w:ascii="宋体" w:hAnsi="宋体"/>
          <w:sz w:val="18"/>
          <w:highlight w:val="none"/>
        </w:rPr>
        <w:t>2</w:t>
      </w:r>
      <w:r>
        <w:rPr>
          <w:rFonts w:ascii="宋体" w:hAnsi="宋体"/>
          <w:sz w:val="18"/>
          <w:highlight w:val="none"/>
        </w:rPr>
        <w:t>.</w:t>
      </w:r>
      <w:r>
        <w:rPr>
          <w:rFonts w:hint="eastAsia" w:ascii="宋体" w:hAnsi="宋体"/>
          <w:sz w:val="18"/>
          <w:highlight w:val="none"/>
        </w:rPr>
        <w:t>表内逻辑关系：02列≤01列</w:t>
      </w:r>
    </w:p>
    <w:p>
      <w:pPr>
        <w:spacing w:line="0" w:lineRule="atLeast"/>
        <w:jc w:val="left"/>
        <w:rPr>
          <w:rFonts w:ascii="宋体" w:hAnsi="宋体"/>
          <w:color w:val="000000" w:themeColor="text1"/>
          <w:sz w:val="18"/>
          <w:highlight w:val="none"/>
          <w14:textFill>
            <w14:solidFill>
              <w14:schemeClr w14:val="tx1"/>
            </w14:solidFill>
          </w14:textFill>
        </w:rPr>
      </w:pPr>
    </w:p>
    <w:p>
      <w:pPr>
        <w:spacing w:line="0" w:lineRule="atLeast"/>
        <w:ind w:firstLine="900" w:firstLineChars="500"/>
        <w:jc w:val="left"/>
        <w:rPr>
          <w:rFonts w:ascii="宋体" w:hAnsi="宋体"/>
          <w:sz w:val="18"/>
          <w:highlight w:val="none"/>
        </w:rPr>
      </w:pPr>
    </w:p>
    <w:p>
      <w:pPr>
        <w:spacing w:line="0" w:lineRule="atLeast"/>
        <w:ind w:firstLine="900" w:firstLineChars="500"/>
        <w:jc w:val="left"/>
        <w:rPr>
          <w:rFonts w:ascii="宋体" w:hAnsi="宋体"/>
          <w:sz w:val="18"/>
          <w:highlight w:val="none"/>
        </w:rPr>
      </w:pPr>
    </w:p>
    <w:p>
      <w:pPr>
        <w:spacing w:line="0" w:lineRule="atLeast"/>
        <w:ind w:firstLine="900" w:firstLineChars="500"/>
        <w:jc w:val="left"/>
        <w:rPr>
          <w:rFonts w:ascii="宋体" w:hAnsi="宋体"/>
          <w:sz w:val="18"/>
          <w:highlight w:val="none"/>
        </w:rPr>
        <w:sectPr>
          <w:pgSz w:w="11907" w:h="16839"/>
          <w:pgMar w:top="1418" w:right="1247" w:bottom="1247" w:left="1247" w:header="851" w:footer="992" w:gutter="0"/>
          <w:cols w:space="425" w:num="1"/>
          <w:docGrid w:type="linesAndChars" w:linePitch="312" w:charSpace="0"/>
        </w:sectPr>
      </w:pPr>
    </w:p>
    <w:p>
      <w:pPr>
        <w:pStyle w:val="3"/>
        <w:spacing w:before="0" w:after="0" w:line="240" w:lineRule="auto"/>
        <w:jc w:val="center"/>
        <w:rPr>
          <w:rFonts w:ascii="宋体" w:hAnsi="宋体" w:eastAsia="宋体"/>
          <w:b w:val="0"/>
          <w:highlight w:val="none"/>
        </w:rPr>
      </w:pPr>
      <w:bookmarkStart w:id="96" w:name="_Toc55893106"/>
      <w:bookmarkStart w:id="97" w:name="_Toc13670548"/>
      <w:bookmarkStart w:id="98" w:name="_Toc366830061"/>
      <w:bookmarkStart w:id="99" w:name="_Toc366829537"/>
      <w:bookmarkStart w:id="100" w:name="_Toc366829101"/>
      <w:bookmarkStart w:id="101" w:name="_Toc366829216"/>
      <w:bookmarkStart w:id="102" w:name="_Toc366827516"/>
      <w:bookmarkStart w:id="103" w:name="_Toc366828979"/>
      <w:r>
        <w:rPr>
          <w:rFonts w:hint="eastAsia" w:ascii="宋体" w:hAnsi="宋体" w:eastAsia="宋体"/>
          <w:b w:val="0"/>
          <w:highlight w:val="none"/>
        </w:rPr>
        <w:t>高速公路货物运输量旬报</w:t>
      </w:r>
      <w:bookmarkEnd w:id="96"/>
      <w:bookmarkEnd w:id="97"/>
    </w:p>
    <w:p>
      <w:pPr>
        <w:rPr>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4638675</wp:posOffset>
                </wp:positionH>
                <wp:positionV relativeFrom="paragraph">
                  <wp:posOffset>143510</wp:posOffset>
                </wp:positionV>
                <wp:extent cx="1333500" cy="748665"/>
                <wp:effectExtent l="0" t="0" r="19050" b="12065"/>
                <wp:wrapNone/>
                <wp:docPr id="85"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H31</w:t>
                            </w:r>
                            <w:r>
                              <w:rPr>
                                <w:rFonts w:hint="eastAsia" w:ascii="宋体" w:hAnsi="宋体"/>
                                <w:sz w:val="18"/>
                              </w:rPr>
                              <w:t>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5.25pt;margin-top:11.3pt;height:58.95pt;width:105pt;z-index:251660288;mso-width-relative:page;mso-height-relative:page;" fillcolor="#FFFFFF" filled="t" stroked="t" coordsize="21600,21600" o:gfxdata="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sF/m9gAAAAKAQAADwAAAAAAAAABACAAAAAiAAAA&#10;ZHJzL2Rvd25yZXYueG1sUEsBAhQAFAAAAAgAh07iQKTARJ0HAgAAKgQAAA4AAAAAAAAAAQAgAAAA&#10;JwEAAGRycy9lMm9Eb2MueG1sUEsFBgAAAAAGAAYAWQEAAKAFA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H31</w:t>
                      </w:r>
                      <w:r>
                        <w:rPr>
                          <w:rFonts w:hint="eastAsia" w:ascii="宋体" w:hAnsi="宋体"/>
                          <w:sz w:val="18"/>
                        </w:rPr>
                        <w:t>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v:textbox>
              </v:shape>
            </w:pict>
          </mc:Fallback>
        </mc:AlternateContent>
      </w:r>
      <w:r>
        <w:rPr>
          <w:highlight w:val="none"/>
        </w:rPr>
        <mc:AlternateContent>
          <mc:Choice Requires="wps">
            <w:drawing>
              <wp:anchor distT="0" distB="0" distL="114300" distR="114300" simplePos="0" relativeHeight="251661312" behindDoc="0" locked="0" layoutInCell="1" allowOverlap="1">
                <wp:simplePos x="0" y="0"/>
                <wp:positionH relativeFrom="column">
                  <wp:posOffset>3990340</wp:posOffset>
                </wp:positionH>
                <wp:positionV relativeFrom="paragraph">
                  <wp:posOffset>154940</wp:posOffset>
                </wp:positionV>
                <wp:extent cx="609600" cy="748665"/>
                <wp:effectExtent l="0" t="0" r="19050" b="12065"/>
                <wp:wrapNone/>
                <wp:docPr id="8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4.2pt;margin-top:12.2pt;height:58.95pt;width:48pt;z-index:251661312;mso-width-relative:page;mso-height-relative:page;" fillcolor="#FFFFFF" filled="t" stroked="t" coordsize="21600,21600" o:gfxdata="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WoqvNkAAAAKAQAADwAAAAAAAAABACAAAAAiAAAA&#10;ZHJzL2Rvd25yZXYueG1sUEsBAhQAFAAAAAgAh07iQEQDMz0GAgAAKQQAAA4AAAAAAAAAAQAgAAAA&#10;KAEAAGRycy9lMm9Eb2MueG1sUEsFBgAAAAAGAAYAWQEAAKAFA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p>
    <w:p>
      <w:pPr>
        <w:rPr>
          <w:highlight w:val="none"/>
        </w:rPr>
      </w:pPr>
    </w:p>
    <w:p>
      <w:pPr>
        <w:rPr>
          <w:highlight w:val="none"/>
        </w:rPr>
      </w:pPr>
    </w:p>
    <w:p>
      <w:pPr>
        <w:rPr>
          <w:highlight w:val="none"/>
        </w:rPr>
      </w:pPr>
    </w:p>
    <w:p>
      <w:pPr>
        <w:spacing w:line="0" w:lineRule="atLeast"/>
        <w:jc w:val="left"/>
        <w:rPr>
          <w:bCs/>
          <w:sz w:val="18"/>
          <w:szCs w:val="18"/>
          <w:highlight w:val="none"/>
        </w:rPr>
      </w:pPr>
      <w:r>
        <w:rPr>
          <w:rFonts w:hint="eastAsia" w:ascii="宋体" w:hAnsi="宋体"/>
          <w:sz w:val="18"/>
          <w:szCs w:val="18"/>
          <w:highlight w:val="none"/>
        </w:rPr>
        <w:t xml:space="preserve">填报单位：                                      </w:t>
      </w:r>
      <w:r>
        <w:rPr>
          <w:rFonts w:ascii="宋体" w:hAnsi="宋体"/>
          <w:sz w:val="18"/>
          <w:highlight w:val="none"/>
        </w:rPr>
        <w:t>20</w:t>
      </w:r>
      <w:r>
        <w:rPr>
          <w:rFonts w:hint="eastAsia" w:ascii="宋体" w:hAnsi="宋体"/>
          <w:sz w:val="18"/>
          <w:highlight w:val="none"/>
        </w:rPr>
        <w:t xml:space="preserve">  年 月 旬</w:t>
      </w:r>
    </w:p>
    <w:tbl>
      <w:tblPr>
        <w:tblStyle w:val="39"/>
        <w:tblW w:w="9413"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15"/>
        <w:gridCol w:w="1143"/>
        <w:gridCol w:w="852"/>
        <w:gridCol w:w="851"/>
        <w:gridCol w:w="992"/>
        <w:gridCol w:w="992"/>
        <w:gridCol w:w="1058"/>
        <w:gridCol w:w="931"/>
        <w:gridCol w:w="107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65" w:hRule="atLeast"/>
          <w:jc w:val="center"/>
        </w:trPr>
        <w:tc>
          <w:tcPr>
            <w:tcW w:w="1515" w:type="dxa"/>
            <w:vMerge w:val="restart"/>
            <w:shd w:val="clear" w:color="auto" w:fill="auto"/>
            <w:vAlign w:val="center"/>
          </w:tcPr>
          <w:p>
            <w:pPr>
              <w:widowControl/>
              <w:jc w:val="center"/>
              <w:rPr>
                <w:rFonts w:ascii="宋体" w:hAnsi="宋体" w:cs="Arial"/>
                <w:kern w:val="0"/>
                <w:sz w:val="18"/>
                <w:szCs w:val="20"/>
                <w:highlight w:val="none"/>
              </w:rPr>
            </w:pPr>
            <w:r>
              <w:rPr>
                <w:rFonts w:hint="eastAsia" w:ascii="宋体" w:hAnsi="宋体" w:cs="Arial"/>
                <w:kern w:val="0"/>
                <w:sz w:val="18"/>
                <w:szCs w:val="20"/>
                <w:highlight w:val="none"/>
              </w:rPr>
              <w:t>指标名称</w:t>
            </w:r>
          </w:p>
        </w:tc>
        <w:tc>
          <w:tcPr>
            <w:tcW w:w="1143" w:type="dxa"/>
            <w:vMerge w:val="restart"/>
            <w:shd w:val="clear" w:color="auto" w:fill="auto"/>
            <w:vAlign w:val="center"/>
          </w:tcPr>
          <w:p>
            <w:pPr>
              <w:widowControl/>
              <w:jc w:val="center"/>
              <w:rPr>
                <w:rFonts w:ascii="宋体" w:hAnsi="宋体" w:cs="Arial"/>
                <w:kern w:val="0"/>
                <w:sz w:val="18"/>
                <w:szCs w:val="20"/>
                <w:highlight w:val="none"/>
              </w:rPr>
            </w:pPr>
            <w:r>
              <w:rPr>
                <w:rFonts w:hint="eastAsia" w:ascii="宋体" w:hAnsi="宋体" w:cs="Arial"/>
                <w:kern w:val="0"/>
                <w:sz w:val="18"/>
                <w:szCs w:val="20"/>
                <w:highlight w:val="none"/>
              </w:rPr>
              <w:t>计量单位</w:t>
            </w:r>
          </w:p>
        </w:tc>
        <w:tc>
          <w:tcPr>
            <w:tcW w:w="852" w:type="dxa"/>
            <w:vMerge w:val="restart"/>
            <w:shd w:val="clear" w:color="auto" w:fill="auto"/>
            <w:vAlign w:val="center"/>
          </w:tcPr>
          <w:p>
            <w:pPr>
              <w:widowControl/>
              <w:jc w:val="center"/>
              <w:rPr>
                <w:rFonts w:ascii="宋体" w:hAnsi="宋体" w:cs="Arial"/>
                <w:kern w:val="0"/>
                <w:sz w:val="18"/>
                <w:szCs w:val="20"/>
                <w:highlight w:val="none"/>
              </w:rPr>
            </w:pPr>
            <w:r>
              <w:rPr>
                <w:rFonts w:hint="eastAsia" w:ascii="宋体" w:hAnsi="宋体" w:cs="Arial"/>
                <w:kern w:val="0"/>
                <w:sz w:val="18"/>
                <w:szCs w:val="20"/>
                <w:highlight w:val="none"/>
              </w:rPr>
              <w:t>代码</w:t>
            </w:r>
          </w:p>
        </w:tc>
        <w:tc>
          <w:tcPr>
            <w:tcW w:w="2835" w:type="dxa"/>
            <w:gridSpan w:val="3"/>
            <w:tcBorders>
              <w:bottom w:val="nil"/>
              <w:right w:val="double" w:color="auto" w:sz="4" w:space="0"/>
            </w:tcBorders>
            <w:shd w:val="clear" w:color="auto" w:fill="auto"/>
            <w:vAlign w:val="center"/>
          </w:tcPr>
          <w:p>
            <w:pPr>
              <w:widowControl/>
              <w:jc w:val="center"/>
              <w:rPr>
                <w:rFonts w:ascii="宋体" w:hAnsi="宋体" w:cs="宋体"/>
                <w:kern w:val="0"/>
                <w:sz w:val="18"/>
                <w:szCs w:val="20"/>
                <w:highlight w:val="none"/>
              </w:rPr>
            </w:pPr>
            <w:r>
              <w:rPr>
                <w:rFonts w:hint="eastAsia" w:ascii="宋体" w:hAnsi="宋体" w:cs="宋体"/>
                <w:kern w:val="0"/>
                <w:sz w:val="18"/>
                <w:szCs w:val="20"/>
                <w:highlight w:val="none"/>
              </w:rPr>
              <w:t>本旬</w:t>
            </w:r>
          </w:p>
        </w:tc>
        <w:tc>
          <w:tcPr>
            <w:tcW w:w="3068" w:type="dxa"/>
            <w:gridSpan w:val="3"/>
            <w:tcBorders>
              <w:left w:val="double" w:color="auto" w:sz="4" w:space="0"/>
            </w:tcBorders>
            <w:vAlign w:val="center"/>
          </w:tcPr>
          <w:p>
            <w:pPr>
              <w:widowControl/>
              <w:jc w:val="center"/>
              <w:rPr>
                <w:rFonts w:ascii="宋体" w:hAnsi="宋体" w:cs="宋体"/>
                <w:kern w:val="0"/>
                <w:sz w:val="18"/>
                <w:szCs w:val="20"/>
                <w:highlight w:val="none"/>
              </w:rPr>
            </w:pPr>
            <w:r>
              <w:rPr>
                <w:rFonts w:hint="eastAsia" w:ascii="宋体" w:hAnsi="宋体" w:cs="宋体"/>
                <w:kern w:val="0"/>
                <w:sz w:val="18"/>
                <w:szCs w:val="20"/>
                <w:highlight w:val="none"/>
              </w:rPr>
              <w:t>自月初至本旬累计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jc w:val="center"/>
        </w:trPr>
        <w:tc>
          <w:tcPr>
            <w:tcW w:w="1515" w:type="dxa"/>
            <w:vMerge w:val="continue"/>
            <w:shd w:val="clear" w:color="auto" w:fill="auto"/>
            <w:vAlign w:val="center"/>
          </w:tcPr>
          <w:p>
            <w:pPr>
              <w:widowControl/>
              <w:jc w:val="center"/>
              <w:rPr>
                <w:rFonts w:ascii="宋体" w:hAnsi="宋体" w:cs="Arial"/>
                <w:kern w:val="0"/>
                <w:sz w:val="18"/>
                <w:szCs w:val="20"/>
                <w:highlight w:val="none"/>
              </w:rPr>
            </w:pPr>
          </w:p>
        </w:tc>
        <w:tc>
          <w:tcPr>
            <w:tcW w:w="1143" w:type="dxa"/>
            <w:vMerge w:val="continue"/>
            <w:shd w:val="clear" w:color="auto" w:fill="auto"/>
            <w:vAlign w:val="center"/>
          </w:tcPr>
          <w:p>
            <w:pPr>
              <w:widowControl/>
              <w:jc w:val="center"/>
              <w:rPr>
                <w:rFonts w:ascii="宋体" w:hAnsi="宋体" w:cs="Arial"/>
                <w:kern w:val="0"/>
                <w:sz w:val="18"/>
                <w:szCs w:val="20"/>
                <w:highlight w:val="none"/>
              </w:rPr>
            </w:pPr>
          </w:p>
        </w:tc>
        <w:tc>
          <w:tcPr>
            <w:tcW w:w="852" w:type="dxa"/>
            <w:vMerge w:val="continue"/>
            <w:shd w:val="clear" w:color="auto" w:fill="auto"/>
            <w:vAlign w:val="center"/>
          </w:tcPr>
          <w:p>
            <w:pPr>
              <w:widowControl/>
              <w:jc w:val="center"/>
              <w:rPr>
                <w:rFonts w:ascii="宋体" w:hAnsi="宋体" w:cs="Arial"/>
                <w:kern w:val="0"/>
                <w:sz w:val="18"/>
                <w:szCs w:val="20"/>
                <w:highlight w:val="none"/>
              </w:rPr>
            </w:pPr>
          </w:p>
        </w:tc>
        <w:tc>
          <w:tcPr>
            <w:tcW w:w="1843" w:type="dxa"/>
            <w:gridSpan w:val="2"/>
            <w:tcBorders>
              <w:top w:val="single" w:color="auto" w:sz="2" w:space="0"/>
              <w:bottom w:val="nil"/>
            </w:tcBorders>
            <w:shd w:val="clear" w:color="auto" w:fill="auto"/>
            <w:vAlign w:val="center"/>
          </w:tcPr>
          <w:p>
            <w:pPr>
              <w:jc w:val="center"/>
              <w:rPr>
                <w:rFonts w:ascii="宋体" w:hAnsi="宋体" w:cs="宋体"/>
                <w:kern w:val="0"/>
                <w:sz w:val="18"/>
                <w:szCs w:val="20"/>
                <w:highlight w:val="none"/>
              </w:rPr>
            </w:pPr>
            <w:r>
              <w:rPr>
                <w:rFonts w:hint="eastAsia" w:ascii="宋体" w:hAnsi="宋体" w:cs="宋体"/>
                <w:kern w:val="0"/>
                <w:sz w:val="18"/>
                <w:szCs w:val="20"/>
                <w:highlight w:val="none"/>
              </w:rPr>
              <w:t>当期</w:t>
            </w:r>
          </w:p>
        </w:tc>
        <w:tc>
          <w:tcPr>
            <w:tcW w:w="992" w:type="dxa"/>
            <w:vMerge w:val="restart"/>
            <w:tcBorders>
              <w:right w:val="double" w:color="auto" w:sz="4" w:space="0"/>
            </w:tcBorders>
            <w:shd w:val="clear" w:color="auto" w:fill="auto"/>
            <w:vAlign w:val="center"/>
          </w:tcPr>
          <w:p>
            <w:pPr>
              <w:jc w:val="center"/>
              <w:rPr>
                <w:rFonts w:ascii="宋体" w:hAnsi="宋体" w:cs="宋体"/>
                <w:kern w:val="0"/>
                <w:sz w:val="18"/>
                <w:szCs w:val="20"/>
                <w:highlight w:val="none"/>
              </w:rPr>
            </w:pPr>
            <w:r>
              <w:rPr>
                <w:rFonts w:hint="eastAsia" w:ascii="宋体" w:hAnsi="宋体" w:cs="宋体"/>
                <w:kern w:val="0"/>
                <w:sz w:val="18"/>
                <w:szCs w:val="20"/>
                <w:highlight w:val="none"/>
              </w:rPr>
              <w:t>去年同期</w:t>
            </w:r>
          </w:p>
        </w:tc>
        <w:tc>
          <w:tcPr>
            <w:tcW w:w="1989" w:type="dxa"/>
            <w:gridSpan w:val="2"/>
            <w:tcBorders>
              <w:top w:val="nil"/>
              <w:left w:val="double" w:color="auto" w:sz="4" w:space="0"/>
              <w:bottom w:val="nil"/>
            </w:tcBorders>
            <w:shd w:val="clear" w:color="auto" w:fill="FFFFFF" w:themeFill="background1"/>
            <w:vAlign w:val="center"/>
          </w:tcPr>
          <w:p>
            <w:pPr>
              <w:jc w:val="center"/>
              <w:rPr>
                <w:rFonts w:ascii="宋体" w:hAnsi="宋体" w:cs="宋体"/>
                <w:kern w:val="0"/>
                <w:sz w:val="18"/>
                <w:szCs w:val="20"/>
                <w:highlight w:val="none"/>
              </w:rPr>
            </w:pPr>
            <w:r>
              <w:rPr>
                <w:rFonts w:hint="eastAsia" w:ascii="宋体" w:hAnsi="宋体" w:cs="宋体"/>
                <w:kern w:val="0"/>
                <w:sz w:val="18"/>
                <w:szCs w:val="20"/>
                <w:highlight w:val="none"/>
              </w:rPr>
              <w:t>当期</w:t>
            </w:r>
          </w:p>
        </w:tc>
        <w:tc>
          <w:tcPr>
            <w:tcW w:w="1079" w:type="dxa"/>
            <w:vMerge w:val="restart"/>
            <w:vAlign w:val="center"/>
          </w:tcPr>
          <w:p>
            <w:pPr>
              <w:widowControl/>
              <w:jc w:val="center"/>
              <w:rPr>
                <w:rFonts w:ascii="宋体" w:hAnsi="宋体" w:cs="宋体"/>
                <w:kern w:val="0"/>
                <w:sz w:val="18"/>
                <w:szCs w:val="20"/>
                <w:highlight w:val="none"/>
              </w:rPr>
            </w:pPr>
            <w:r>
              <w:rPr>
                <w:rFonts w:hint="eastAsia" w:ascii="宋体" w:hAnsi="宋体" w:cs="宋体"/>
                <w:kern w:val="0"/>
                <w:sz w:val="18"/>
                <w:szCs w:val="20"/>
                <w:highlight w:val="none"/>
              </w:rPr>
              <w:t>去年同期</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0" w:hRule="atLeast"/>
          <w:jc w:val="center"/>
        </w:trPr>
        <w:tc>
          <w:tcPr>
            <w:tcW w:w="1515" w:type="dxa"/>
            <w:vMerge w:val="continue"/>
            <w:shd w:val="clear" w:color="auto" w:fill="auto"/>
            <w:vAlign w:val="center"/>
          </w:tcPr>
          <w:p>
            <w:pPr>
              <w:widowControl/>
              <w:jc w:val="center"/>
              <w:rPr>
                <w:rFonts w:ascii="宋体" w:hAnsi="宋体" w:cs="Arial"/>
                <w:kern w:val="0"/>
                <w:sz w:val="18"/>
                <w:szCs w:val="20"/>
                <w:highlight w:val="none"/>
              </w:rPr>
            </w:pPr>
          </w:p>
        </w:tc>
        <w:tc>
          <w:tcPr>
            <w:tcW w:w="1143" w:type="dxa"/>
            <w:vMerge w:val="continue"/>
            <w:shd w:val="clear" w:color="auto" w:fill="auto"/>
            <w:vAlign w:val="center"/>
          </w:tcPr>
          <w:p>
            <w:pPr>
              <w:widowControl/>
              <w:jc w:val="center"/>
              <w:rPr>
                <w:rFonts w:ascii="宋体" w:hAnsi="宋体" w:cs="Arial"/>
                <w:kern w:val="0"/>
                <w:sz w:val="18"/>
                <w:szCs w:val="20"/>
                <w:highlight w:val="none"/>
              </w:rPr>
            </w:pPr>
          </w:p>
        </w:tc>
        <w:tc>
          <w:tcPr>
            <w:tcW w:w="852" w:type="dxa"/>
            <w:vMerge w:val="continue"/>
            <w:shd w:val="clear" w:color="auto" w:fill="auto"/>
            <w:vAlign w:val="center"/>
          </w:tcPr>
          <w:p>
            <w:pPr>
              <w:widowControl/>
              <w:jc w:val="center"/>
              <w:rPr>
                <w:rFonts w:ascii="宋体" w:hAnsi="宋体" w:cs="Arial"/>
                <w:kern w:val="0"/>
                <w:sz w:val="18"/>
                <w:szCs w:val="20"/>
                <w:highlight w:val="none"/>
              </w:rPr>
            </w:pPr>
          </w:p>
        </w:tc>
        <w:tc>
          <w:tcPr>
            <w:tcW w:w="851" w:type="dxa"/>
            <w:tcBorders>
              <w:top w:val="nil"/>
              <w:bottom w:val="single" w:color="auto" w:sz="2" w:space="0"/>
              <w:right w:val="single" w:color="auto" w:sz="4" w:space="0"/>
            </w:tcBorders>
            <w:shd w:val="clear" w:color="auto" w:fill="auto"/>
            <w:vAlign w:val="center"/>
          </w:tcPr>
          <w:p>
            <w:pPr>
              <w:jc w:val="center"/>
              <w:rPr>
                <w:rFonts w:ascii="宋体" w:hAnsi="宋体" w:cs="宋体"/>
                <w:kern w:val="0"/>
                <w:sz w:val="18"/>
                <w:szCs w:val="20"/>
                <w:highlight w:val="none"/>
              </w:rPr>
            </w:pPr>
          </w:p>
        </w:tc>
        <w:tc>
          <w:tcPr>
            <w:tcW w:w="992" w:type="dxa"/>
            <w:tcBorders>
              <w:top w:val="single" w:color="auto" w:sz="4" w:space="0"/>
              <w:left w:val="single" w:color="auto" w:sz="4" w:space="0"/>
            </w:tcBorders>
            <w:shd w:val="clear" w:color="auto" w:fill="auto"/>
            <w:vAlign w:val="center"/>
          </w:tcPr>
          <w:p>
            <w:pPr>
              <w:jc w:val="center"/>
              <w:rPr>
                <w:rFonts w:ascii="宋体" w:hAnsi="宋体" w:cs="宋体"/>
                <w:kern w:val="0"/>
                <w:sz w:val="18"/>
                <w:szCs w:val="20"/>
                <w:highlight w:val="none"/>
              </w:rPr>
            </w:pPr>
            <w:r>
              <w:rPr>
                <w:rFonts w:hint="eastAsia" w:ascii="宋体" w:hAnsi="宋体" w:cs="宋体"/>
                <w:kern w:val="0"/>
                <w:sz w:val="18"/>
                <w:szCs w:val="20"/>
                <w:highlight w:val="none"/>
              </w:rPr>
              <w:t>新增收费站进入</w:t>
            </w:r>
          </w:p>
        </w:tc>
        <w:tc>
          <w:tcPr>
            <w:tcW w:w="992" w:type="dxa"/>
            <w:vMerge w:val="continue"/>
            <w:tcBorders>
              <w:right w:val="double" w:color="auto" w:sz="4" w:space="0"/>
            </w:tcBorders>
            <w:shd w:val="clear" w:color="auto" w:fill="auto"/>
            <w:vAlign w:val="center"/>
          </w:tcPr>
          <w:p>
            <w:pPr>
              <w:widowControl/>
              <w:jc w:val="center"/>
              <w:rPr>
                <w:rFonts w:ascii="宋体" w:hAnsi="宋体" w:cs="宋体"/>
                <w:kern w:val="0"/>
                <w:sz w:val="18"/>
                <w:szCs w:val="20"/>
                <w:highlight w:val="none"/>
              </w:rPr>
            </w:pPr>
          </w:p>
        </w:tc>
        <w:tc>
          <w:tcPr>
            <w:tcW w:w="1058" w:type="dxa"/>
            <w:tcBorders>
              <w:top w:val="nil"/>
              <w:left w:val="double" w:color="auto" w:sz="4" w:space="0"/>
              <w:bottom w:val="single" w:color="auto" w:sz="2" w:space="0"/>
            </w:tcBorders>
            <w:shd w:val="clear" w:color="auto" w:fill="FFFFFF" w:themeFill="background1"/>
          </w:tcPr>
          <w:p>
            <w:pPr>
              <w:widowControl/>
              <w:jc w:val="center"/>
              <w:rPr>
                <w:rFonts w:ascii="宋体" w:hAnsi="宋体" w:cs="宋体"/>
                <w:kern w:val="0"/>
                <w:sz w:val="18"/>
                <w:szCs w:val="20"/>
                <w:highlight w:val="none"/>
              </w:rPr>
            </w:pPr>
          </w:p>
        </w:tc>
        <w:tc>
          <w:tcPr>
            <w:tcW w:w="931" w:type="dxa"/>
            <w:vAlign w:val="center"/>
          </w:tcPr>
          <w:p>
            <w:pPr>
              <w:jc w:val="center"/>
              <w:rPr>
                <w:rFonts w:ascii="宋体" w:hAnsi="宋体" w:cs="宋体"/>
                <w:kern w:val="0"/>
                <w:sz w:val="18"/>
                <w:szCs w:val="20"/>
                <w:highlight w:val="none"/>
              </w:rPr>
            </w:pPr>
            <w:r>
              <w:rPr>
                <w:rFonts w:hint="eastAsia" w:ascii="宋体" w:hAnsi="宋体" w:cs="宋体"/>
                <w:kern w:val="0"/>
                <w:sz w:val="18"/>
                <w:szCs w:val="20"/>
                <w:highlight w:val="none"/>
              </w:rPr>
              <w:t>新增收费站进入</w:t>
            </w:r>
          </w:p>
        </w:tc>
        <w:tc>
          <w:tcPr>
            <w:tcW w:w="1079" w:type="dxa"/>
            <w:vMerge w:val="continue"/>
          </w:tcPr>
          <w:p>
            <w:pPr>
              <w:widowControl/>
              <w:jc w:val="center"/>
              <w:rPr>
                <w:rFonts w:ascii="宋体" w:hAnsi="宋体" w:cs="宋体"/>
                <w:kern w:val="0"/>
                <w:sz w:val="18"/>
                <w:szCs w:val="20"/>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515" w:type="dxa"/>
            <w:shd w:val="clear" w:color="auto" w:fill="auto"/>
            <w:vAlign w:val="center"/>
          </w:tcPr>
          <w:p>
            <w:pPr>
              <w:widowControl/>
              <w:jc w:val="center"/>
              <w:rPr>
                <w:rFonts w:ascii="宋体" w:hAnsi="宋体" w:cs="宋体"/>
                <w:kern w:val="0"/>
                <w:sz w:val="18"/>
                <w:szCs w:val="20"/>
                <w:highlight w:val="none"/>
              </w:rPr>
            </w:pPr>
            <w:r>
              <w:rPr>
                <w:rFonts w:hint="eastAsia" w:ascii="宋体" w:hAnsi="宋体" w:cs="宋体"/>
                <w:kern w:val="0"/>
                <w:sz w:val="18"/>
                <w:szCs w:val="20"/>
                <w:highlight w:val="none"/>
              </w:rPr>
              <w:t>甲</w:t>
            </w:r>
          </w:p>
        </w:tc>
        <w:tc>
          <w:tcPr>
            <w:tcW w:w="1143" w:type="dxa"/>
            <w:shd w:val="clear" w:color="auto" w:fill="auto"/>
            <w:vAlign w:val="center"/>
          </w:tcPr>
          <w:p>
            <w:pPr>
              <w:widowControl/>
              <w:jc w:val="center"/>
              <w:rPr>
                <w:rFonts w:ascii="宋体" w:hAnsi="宋体" w:cs="宋体"/>
                <w:kern w:val="0"/>
                <w:sz w:val="18"/>
                <w:szCs w:val="20"/>
                <w:highlight w:val="none"/>
              </w:rPr>
            </w:pPr>
            <w:r>
              <w:rPr>
                <w:rFonts w:hint="eastAsia" w:ascii="宋体" w:hAnsi="宋体" w:cs="宋体"/>
                <w:kern w:val="0"/>
                <w:sz w:val="18"/>
                <w:szCs w:val="20"/>
                <w:highlight w:val="none"/>
              </w:rPr>
              <w:t>乙</w:t>
            </w:r>
          </w:p>
        </w:tc>
        <w:tc>
          <w:tcPr>
            <w:tcW w:w="852" w:type="dxa"/>
            <w:shd w:val="clear" w:color="auto" w:fill="auto"/>
            <w:vAlign w:val="center"/>
          </w:tcPr>
          <w:p>
            <w:pPr>
              <w:widowControl/>
              <w:jc w:val="center"/>
              <w:rPr>
                <w:rFonts w:ascii="宋体" w:hAnsi="宋体" w:cs="宋体"/>
                <w:kern w:val="0"/>
                <w:sz w:val="18"/>
                <w:szCs w:val="20"/>
                <w:highlight w:val="none"/>
              </w:rPr>
            </w:pPr>
            <w:r>
              <w:rPr>
                <w:rFonts w:hint="eastAsia" w:ascii="宋体" w:hAnsi="宋体" w:cs="宋体"/>
                <w:kern w:val="0"/>
                <w:sz w:val="18"/>
                <w:szCs w:val="20"/>
                <w:highlight w:val="none"/>
              </w:rPr>
              <w:t>丙</w:t>
            </w:r>
          </w:p>
        </w:tc>
        <w:tc>
          <w:tcPr>
            <w:tcW w:w="851" w:type="dxa"/>
            <w:tcBorders>
              <w:top w:val="single" w:color="auto" w:sz="2" w:space="0"/>
              <w:right w:val="single" w:color="auto" w:sz="4" w:space="0"/>
            </w:tcBorders>
            <w:shd w:val="clear" w:color="auto" w:fill="auto"/>
            <w:vAlign w:val="center"/>
          </w:tcPr>
          <w:p>
            <w:pPr>
              <w:widowControl/>
              <w:jc w:val="center"/>
              <w:rPr>
                <w:rFonts w:ascii="宋体" w:hAnsi="宋体" w:cs="Arial"/>
                <w:kern w:val="0"/>
                <w:sz w:val="18"/>
                <w:szCs w:val="20"/>
                <w:highlight w:val="none"/>
              </w:rPr>
            </w:pPr>
            <w:r>
              <w:rPr>
                <w:rFonts w:hint="eastAsia" w:ascii="宋体" w:hAnsi="宋体" w:cs="Arial"/>
                <w:kern w:val="0"/>
                <w:sz w:val="18"/>
                <w:szCs w:val="20"/>
                <w:highlight w:val="none"/>
              </w:rPr>
              <w:t>0</w:t>
            </w:r>
            <w:r>
              <w:rPr>
                <w:rFonts w:ascii="宋体" w:hAnsi="宋体" w:cs="Arial"/>
                <w:kern w:val="0"/>
                <w:sz w:val="18"/>
                <w:szCs w:val="20"/>
                <w:highlight w:val="none"/>
              </w:rPr>
              <w:t>1</w:t>
            </w:r>
          </w:p>
        </w:tc>
        <w:tc>
          <w:tcPr>
            <w:tcW w:w="992" w:type="dxa"/>
            <w:tcBorders>
              <w:left w:val="single" w:color="auto" w:sz="4" w:space="0"/>
            </w:tcBorders>
            <w:shd w:val="clear" w:color="auto" w:fill="auto"/>
            <w:vAlign w:val="center"/>
          </w:tcPr>
          <w:p>
            <w:pPr>
              <w:widowControl/>
              <w:jc w:val="center"/>
              <w:rPr>
                <w:rFonts w:ascii="宋体" w:hAnsi="宋体" w:cs="Arial"/>
                <w:kern w:val="0"/>
                <w:sz w:val="18"/>
                <w:szCs w:val="20"/>
                <w:highlight w:val="none"/>
              </w:rPr>
            </w:pPr>
            <w:r>
              <w:rPr>
                <w:rFonts w:hint="eastAsia" w:ascii="宋体" w:hAnsi="宋体" w:cs="Arial"/>
                <w:kern w:val="0"/>
                <w:sz w:val="18"/>
                <w:szCs w:val="20"/>
                <w:highlight w:val="none"/>
              </w:rPr>
              <w:t>02</w:t>
            </w:r>
          </w:p>
        </w:tc>
        <w:tc>
          <w:tcPr>
            <w:tcW w:w="992" w:type="dxa"/>
            <w:tcBorders>
              <w:top w:val="single" w:color="auto" w:sz="2" w:space="0"/>
              <w:right w:val="double" w:color="auto" w:sz="4" w:space="0"/>
            </w:tcBorders>
            <w:shd w:val="clear" w:color="auto" w:fill="auto"/>
            <w:vAlign w:val="center"/>
          </w:tcPr>
          <w:p>
            <w:pPr>
              <w:widowControl/>
              <w:jc w:val="center"/>
              <w:rPr>
                <w:rFonts w:ascii="宋体" w:hAnsi="宋体" w:cs="Arial"/>
                <w:kern w:val="0"/>
                <w:sz w:val="18"/>
                <w:szCs w:val="20"/>
                <w:highlight w:val="none"/>
              </w:rPr>
            </w:pPr>
            <w:r>
              <w:rPr>
                <w:rFonts w:hint="eastAsia" w:ascii="宋体" w:hAnsi="宋体" w:cs="Arial"/>
                <w:kern w:val="0"/>
                <w:sz w:val="18"/>
                <w:szCs w:val="20"/>
                <w:highlight w:val="none"/>
              </w:rPr>
              <w:t>03</w:t>
            </w:r>
          </w:p>
        </w:tc>
        <w:tc>
          <w:tcPr>
            <w:tcW w:w="1058" w:type="dxa"/>
            <w:tcBorders>
              <w:top w:val="single" w:color="auto" w:sz="2" w:space="0"/>
              <w:left w:val="double" w:color="auto" w:sz="4" w:space="0"/>
            </w:tcBorders>
            <w:vAlign w:val="center"/>
          </w:tcPr>
          <w:p>
            <w:pPr>
              <w:widowControl/>
              <w:jc w:val="center"/>
              <w:rPr>
                <w:rFonts w:ascii="宋体" w:hAnsi="宋体" w:cs="Arial"/>
                <w:kern w:val="0"/>
                <w:sz w:val="18"/>
                <w:szCs w:val="20"/>
                <w:highlight w:val="none"/>
              </w:rPr>
            </w:pPr>
            <w:r>
              <w:rPr>
                <w:rFonts w:hint="eastAsia" w:ascii="宋体" w:hAnsi="宋体" w:cs="Arial"/>
                <w:kern w:val="0"/>
                <w:sz w:val="18"/>
                <w:szCs w:val="20"/>
                <w:highlight w:val="none"/>
              </w:rPr>
              <w:t>04</w:t>
            </w:r>
          </w:p>
        </w:tc>
        <w:tc>
          <w:tcPr>
            <w:tcW w:w="931" w:type="dxa"/>
            <w:vAlign w:val="center"/>
          </w:tcPr>
          <w:p>
            <w:pPr>
              <w:widowControl/>
              <w:jc w:val="center"/>
              <w:rPr>
                <w:rFonts w:ascii="宋体" w:hAnsi="宋体" w:cs="Arial"/>
                <w:kern w:val="0"/>
                <w:sz w:val="18"/>
                <w:szCs w:val="20"/>
                <w:highlight w:val="none"/>
              </w:rPr>
            </w:pPr>
            <w:r>
              <w:rPr>
                <w:rFonts w:hint="eastAsia" w:ascii="宋体" w:hAnsi="宋体" w:cs="Arial"/>
                <w:kern w:val="0"/>
                <w:sz w:val="18"/>
                <w:szCs w:val="20"/>
                <w:highlight w:val="none"/>
              </w:rPr>
              <w:t>05</w:t>
            </w:r>
          </w:p>
        </w:tc>
        <w:tc>
          <w:tcPr>
            <w:tcW w:w="1079" w:type="dxa"/>
            <w:vAlign w:val="center"/>
          </w:tcPr>
          <w:p>
            <w:pPr>
              <w:widowControl/>
              <w:jc w:val="center"/>
              <w:rPr>
                <w:rFonts w:ascii="宋体" w:hAnsi="宋体" w:cs="Arial"/>
                <w:kern w:val="0"/>
                <w:sz w:val="18"/>
                <w:szCs w:val="20"/>
                <w:highlight w:val="none"/>
              </w:rPr>
            </w:pPr>
            <w:r>
              <w:rPr>
                <w:rFonts w:hint="eastAsia" w:ascii="宋体" w:hAnsi="宋体" w:cs="Arial"/>
                <w:kern w:val="0"/>
                <w:sz w:val="18"/>
                <w:szCs w:val="20"/>
                <w:highlight w:val="none"/>
              </w:rPr>
              <w:t>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515" w:type="dxa"/>
            <w:shd w:val="clear" w:color="auto" w:fill="auto"/>
            <w:vAlign w:val="center"/>
          </w:tcPr>
          <w:p>
            <w:pPr>
              <w:widowControl/>
              <w:rPr>
                <w:rFonts w:ascii="宋体" w:hAnsi="宋体" w:cs="宋体"/>
                <w:kern w:val="0"/>
                <w:sz w:val="18"/>
                <w:szCs w:val="20"/>
                <w:highlight w:val="none"/>
              </w:rPr>
            </w:pPr>
            <w:r>
              <w:rPr>
                <w:rFonts w:hint="eastAsia" w:ascii="宋体" w:hAnsi="宋体" w:cs="宋体"/>
                <w:kern w:val="0"/>
                <w:sz w:val="18"/>
                <w:szCs w:val="20"/>
                <w:highlight w:val="none"/>
              </w:rPr>
              <w:t>货车流量</w:t>
            </w:r>
          </w:p>
        </w:tc>
        <w:tc>
          <w:tcPr>
            <w:tcW w:w="1143" w:type="dxa"/>
            <w:shd w:val="clear" w:color="auto" w:fill="auto"/>
            <w:vAlign w:val="center"/>
          </w:tcPr>
          <w:p>
            <w:pPr>
              <w:widowControl/>
              <w:jc w:val="center"/>
              <w:rPr>
                <w:rFonts w:ascii="宋体" w:hAnsi="宋体" w:cs="宋体"/>
                <w:kern w:val="0"/>
                <w:sz w:val="18"/>
                <w:szCs w:val="20"/>
                <w:highlight w:val="none"/>
              </w:rPr>
            </w:pPr>
            <w:r>
              <w:rPr>
                <w:rFonts w:hint="eastAsia" w:ascii="宋体" w:hAnsi="宋体" w:cs="宋体"/>
                <w:kern w:val="0"/>
                <w:sz w:val="18"/>
                <w:szCs w:val="20"/>
                <w:highlight w:val="none"/>
              </w:rPr>
              <w:t>万辆次</w:t>
            </w:r>
          </w:p>
        </w:tc>
        <w:tc>
          <w:tcPr>
            <w:tcW w:w="852" w:type="dxa"/>
            <w:shd w:val="clear" w:color="auto" w:fill="auto"/>
            <w:vAlign w:val="center"/>
          </w:tcPr>
          <w:p>
            <w:pPr>
              <w:widowControl/>
              <w:jc w:val="center"/>
              <w:rPr>
                <w:rFonts w:ascii="宋体" w:hAnsi="宋体" w:cs="Arial"/>
                <w:kern w:val="0"/>
                <w:sz w:val="18"/>
                <w:szCs w:val="20"/>
                <w:highlight w:val="none"/>
              </w:rPr>
            </w:pPr>
            <w:r>
              <w:rPr>
                <w:rFonts w:hint="eastAsia" w:ascii="宋体" w:hAnsi="宋体" w:cs="Arial"/>
                <w:kern w:val="0"/>
                <w:sz w:val="18"/>
                <w:szCs w:val="20"/>
                <w:highlight w:val="none"/>
              </w:rPr>
              <w:t>0</w:t>
            </w:r>
            <w:r>
              <w:rPr>
                <w:rFonts w:ascii="宋体" w:hAnsi="宋体" w:cs="Arial"/>
                <w:kern w:val="0"/>
                <w:sz w:val="18"/>
                <w:szCs w:val="20"/>
                <w:highlight w:val="none"/>
              </w:rPr>
              <w:t>1</w:t>
            </w:r>
          </w:p>
        </w:tc>
        <w:tc>
          <w:tcPr>
            <w:tcW w:w="851" w:type="dxa"/>
            <w:tcBorders>
              <w:right w:val="single" w:color="auto" w:sz="4" w:space="0"/>
            </w:tcBorders>
            <w:shd w:val="clear" w:color="auto" w:fill="auto"/>
            <w:vAlign w:val="center"/>
          </w:tcPr>
          <w:p>
            <w:pPr>
              <w:widowControl/>
              <w:jc w:val="center"/>
              <w:rPr>
                <w:rFonts w:ascii="宋体" w:hAnsi="宋体" w:cs="Arial"/>
                <w:kern w:val="0"/>
                <w:sz w:val="18"/>
                <w:szCs w:val="20"/>
                <w:highlight w:val="none"/>
              </w:rPr>
            </w:pPr>
          </w:p>
        </w:tc>
        <w:tc>
          <w:tcPr>
            <w:tcW w:w="992" w:type="dxa"/>
            <w:tcBorders>
              <w:left w:val="single" w:color="auto" w:sz="4" w:space="0"/>
            </w:tcBorders>
            <w:shd w:val="clear" w:color="auto" w:fill="auto"/>
            <w:vAlign w:val="center"/>
          </w:tcPr>
          <w:p>
            <w:pPr>
              <w:widowControl/>
              <w:jc w:val="center"/>
              <w:rPr>
                <w:rFonts w:ascii="宋体" w:hAnsi="宋体" w:cs="Arial"/>
                <w:kern w:val="0"/>
                <w:sz w:val="18"/>
                <w:szCs w:val="20"/>
                <w:highlight w:val="none"/>
              </w:rPr>
            </w:pPr>
          </w:p>
        </w:tc>
        <w:tc>
          <w:tcPr>
            <w:tcW w:w="992" w:type="dxa"/>
            <w:tcBorders>
              <w:right w:val="double" w:color="auto" w:sz="4" w:space="0"/>
            </w:tcBorders>
            <w:shd w:val="clear" w:color="auto" w:fill="auto"/>
            <w:vAlign w:val="center"/>
          </w:tcPr>
          <w:p>
            <w:pPr>
              <w:widowControl/>
              <w:jc w:val="center"/>
              <w:rPr>
                <w:rFonts w:ascii="宋体" w:hAnsi="宋体" w:cs="Arial"/>
                <w:kern w:val="0"/>
                <w:sz w:val="18"/>
                <w:szCs w:val="20"/>
                <w:highlight w:val="none"/>
              </w:rPr>
            </w:pPr>
          </w:p>
        </w:tc>
        <w:tc>
          <w:tcPr>
            <w:tcW w:w="1058" w:type="dxa"/>
            <w:tcBorders>
              <w:left w:val="double" w:color="auto" w:sz="4" w:space="0"/>
            </w:tcBorders>
          </w:tcPr>
          <w:p>
            <w:pPr>
              <w:widowControl/>
              <w:jc w:val="center"/>
              <w:rPr>
                <w:rFonts w:ascii="宋体" w:hAnsi="宋体" w:cs="Arial"/>
                <w:kern w:val="0"/>
                <w:sz w:val="18"/>
                <w:szCs w:val="20"/>
                <w:highlight w:val="none"/>
              </w:rPr>
            </w:pPr>
          </w:p>
        </w:tc>
        <w:tc>
          <w:tcPr>
            <w:tcW w:w="931" w:type="dxa"/>
          </w:tcPr>
          <w:p>
            <w:pPr>
              <w:widowControl/>
              <w:jc w:val="center"/>
              <w:rPr>
                <w:rFonts w:ascii="宋体" w:hAnsi="宋体" w:cs="Arial"/>
                <w:kern w:val="0"/>
                <w:sz w:val="18"/>
                <w:szCs w:val="20"/>
                <w:highlight w:val="none"/>
              </w:rPr>
            </w:pPr>
          </w:p>
        </w:tc>
        <w:tc>
          <w:tcPr>
            <w:tcW w:w="1079" w:type="dxa"/>
          </w:tcPr>
          <w:p>
            <w:pPr>
              <w:widowControl/>
              <w:jc w:val="center"/>
              <w:rPr>
                <w:rFonts w:ascii="宋体" w:hAnsi="宋体" w:cs="Arial"/>
                <w:kern w:val="0"/>
                <w:sz w:val="18"/>
                <w:szCs w:val="20"/>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515" w:type="dxa"/>
            <w:shd w:val="clear" w:color="auto" w:fill="auto"/>
            <w:vAlign w:val="center"/>
          </w:tcPr>
          <w:p>
            <w:pPr>
              <w:widowControl/>
              <w:rPr>
                <w:rFonts w:ascii="宋体" w:hAnsi="宋体" w:cs="宋体"/>
                <w:kern w:val="0"/>
                <w:sz w:val="18"/>
                <w:szCs w:val="20"/>
                <w:highlight w:val="none"/>
              </w:rPr>
            </w:pPr>
            <w:r>
              <w:rPr>
                <w:rFonts w:hint="eastAsia" w:ascii="宋体" w:hAnsi="宋体" w:cs="宋体"/>
                <w:kern w:val="0"/>
                <w:sz w:val="18"/>
                <w:szCs w:val="20"/>
                <w:highlight w:val="none"/>
              </w:rPr>
              <w:t xml:space="preserve">    其中：入口为非省界收费站</w:t>
            </w:r>
          </w:p>
        </w:tc>
        <w:tc>
          <w:tcPr>
            <w:tcW w:w="1143" w:type="dxa"/>
            <w:shd w:val="clear" w:color="auto" w:fill="auto"/>
            <w:vAlign w:val="center"/>
          </w:tcPr>
          <w:p>
            <w:pPr>
              <w:widowControl/>
              <w:jc w:val="center"/>
              <w:rPr>
                <w:rFonts w:ascii="宋体" w:hAnsi="宋体" w:cs="宋体"/>
                <w:kern w:val="0"/>
                <w:sz w:val="18"/>
                <w:szCs w:val="20"/>
                <w:highlight w:val="none"/>
              </w:rPr>
            </w:pPr>
            <w:r>
              <w:rPr>
                <w:rFonts w:hint="eastAsia" w:ascii="宋体" w:hAnsi="宋体" w:cs="宋体"/>
                <w:kern w:val="0"/>
                <w:sz w:val="18"/>
                <w:szCs w:val="20"/>
                <w:highlight w:val="none"/>
              </w:rPr>
              <w:t>万辆次</w:t>
            </w:r>
          </w:p>
        </w:tc>
        <w:tc>
          <w:tcPr>
            <w:tcW w:w="852" w:type="dxa"/>
            <w:shd w:val="clear" w:color="auto" w:fill="auto"/>
            <w:vAlign w:val="center"/>
          </w:tcPr>
          <w:p>
            <w:pPr>
              <w:widowControl/>
              <w:jc w:val="center"/>
              <w:rPr>
                <w:rFonts w:ascii="宋体" w:hAnsi="宋体" w:cs="Arial"/>
                <w:kern w:val="0"/>
                <w:sz w:val="18"/>
                <w:szCs w:val="20"/>
                <w:highlight w:val="none"/>
              </w:rPr>
            </w:pPr>
            <w:r>
              <w:rPr>
                <w:rFonts w:hint="eastAsia" w:ascii="宋体" w:hAnsi="宋体" w:cs="Arial"/>
                <w:kern w:val="0"/>
                <w:sz w:val="18"/>
                <w:szCs w:val="20"/>
                <w:highlight w:val="none"/>
              </w:rPr>
              <w:t>0</w:t>
            </w:r>
            <w:r>
              <w:rPr>
                <w:rFonts w:ascii="宋体" w:hAnsi="宋体" w:cs="Arial"/>
                <w:kern w:val="0"/>
                <w:sz w:val="18"/>
                <w:szCs w:val="20"/>
                <w:highlight w:val="none"/>
              </w:rPr>
              <w:t>2</w:t>
            </w:r>
          </w:p>
        </w:tc>
        <w:tc>
          <w:tcPr>
            <w:tcW w:w="851" w:type="dxa"/>
            <w:tcBorders>
              <w:right w:val="single" w:color="auto" w:sz="4" w:space="0"/>
            </w:tcBorders>
            <w:shd w:val="clear" w:color="auto" w:fill="auto"/>
            <w:vAlign w:val="center"/>
          </w:tcPr>
          <w:p>
            <w:pPr>
              <w:widowControl/>
              <w:jc w:val="center"/>
              <w:rPr>
                <w:rFonts w:ascii="宋体" w:hAnsi="宋体" w:cs="Arial"/>
                <w:kern w:val="0"/>
                <w:sz w:val="18"/>
                <w:szCs w:val="20"/>
                <w:highlight w:val="none"/>
              </w:rPr>
            </w:pPr>
          </w:p>
        </w:tc>
        <w:tc>
          <w:tcPr>
            <w:tcW w:w="992" w:type="dxa"/>
            <w:tcBorders>
              <w:left w:val="single" w:color="auto" w:sz="4" w:space="0"/>
            </w:tcBorders>
            <w:shd w:val="clear" w:color="auto" w:fill="auto"/>
            <w:vAlign w:val="center"/>
          </w:tcPr>
          <w:p>
            <w:pPr>
              <w:widowControl/>
              <w:jc w:val="center"/>
              <w:rPr>
                <w:rFonts w:ascii="宋体" w:hAnsi="宋体" w:cs="Arial"/>
                <w:kern w:val="0"/>
                <w:sz w:val="18"/>
                <w:szCs w:val="20"/>
                <w:highlight w:val="none"/>
              </w:rPr>
            </w:pPr>
          </w:p>
        </w:tc>
        <w:tc>
          <w:tcPr>
            <w:tcW w:w="992" w:type="dxa"/>
            <w:tcBorders>
              <w:right w:val="double" w:color="auto" w:sz="4" w:space="0"/>
            </w:tcBorders>
            <w:shd w:val="clear" w:color="auto" w:fill="auto"/>
            <w:vAlign w:val="center"/>
          </w:tcPr>
          <w:p>
            <w:pPr>
              <w:widowControl/>
              <w:jc w:val="center"/>
              <w:rPr>
                <w:rFonts w:ascii="宋体" w:hAnsi="宋体" w:cs="Arial"/>
                <w:kern w:val="0"/>
                <w:sz w:val="18"/>
                <w:szCs w:val="20"/>
                <w:highlight w:val="none"/>
              </w:rPr>
            </w:pPr>
          </w:p>
        </w:tc>
        <w:tc>
          <w:tcPr>
            <w:tcW w:w="1058" w:type="dxa"/>
            <w:tcBorders>
              <w:left w:val="double" w:color="auto" w:sz="4" w:space="0"/>
            </w:tcBorders>
          </w:tcPr>
          <w:p>
            <w:pPr>
              <w:widowControl/>
              <w:jc w:val="center"/>
              <w:rPr>
                <w:rFonts w:ascii="宋体" w:hAnsi="宋体" w:cs="Arial"/>
                <w:kern w:val="0"/>
                <w:sz w:val="18"/>
                <w:szCs w:val="20"/>
                <w:highlight w:val="none"/>
              </w:rPr>
            </w:pPr>
          </w:p>
        </w:tc>
        <w:tc>
          <w:tcPr>
            <w:tcW w:w="931" w:type="dxa"/>
          </w:tcPr>
          <w:p>
            <w:pPr>
              <w:widowControl/>
              <w:jc w:val="center"/>
              <w:rPr>
                <w:rFonts w:ascii="宋体" w:hAnsi="宋体" w:cs="Arial"/>
                <w:kern w:val="0"/>
                <w:sz w:val="18"/>
                <w:szCs w:val="20"/>
                <w:highlight w:val="none"/>
              </w:rPr>
            </w:pPr>
          </w:p>
        </w:tc>
        <w:tc>
          <w:tcPr>
            <w:tcW w:w="1079" w:type="dxa"/>
          </w:tcPr>
          <w:p>
            <w:pPr>
              <w:widowControl/>
              <w:jc w:val="center"/>
              <w:rPr>
                <w:rFonts w:ascii="宋体" w:hAnsi="宋体" w:cs="Arial"/>
                <w:kern w:val="0"/>
                <w:sz w:val="18"/>
                <w:szCs w:val="20"/>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515" w:type="dxa"/>
            <w:shd w:val="clear" w:color="auto" w:fill="auto"/>
            <w:vAlign w:val="center"/>
          </w:tcPr>
          <w:p>
            <w:pPr>
              <w:widowControl/>
              <w:rPr>
                <w:rFonts w:ascii="宋体" w:hAnsi="宋体" w:cs="宋体"/>
                <w:kern w:val="0"/>
                <w:sz w:val="18"/>
                <w:szCs w:val="20"/>
                <w:highlight w:val="none"/>
              </w:rPr>
            </w:pPr>
            <w:r>
              <w:rPr>
                <w:rFonts w:hint="eastAsia" w:ascii="宋体" w:hAnsi="宋体" w:cs="宋体"/>
                <w:kern w:val="0"/>
                <w:sz w:val="18"/>
                <w:szCs w:val="20"/>
                <w:highlight w:val="none"/>
              </w:rPr>
              <w:t>货运量</w:t>
            </w:r>
          </w:p>
        </w:tc>
        <w:tc>
          <w:tcPr>
            <w:tcW w:w="1143"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万吨</w:t>
            </w:r>
          </w:p>
        </w:tc>
        <w:tc>
          <w:tcPr>
            <w:tcW w:w="852" w:type="dxa"/>
            <w:shd w:val="clear" w:color="auto" w:fill="auto"/>
            <w:vAlign w:val="center"/>
          </w:tcPr>
          <w:p>
            <w:pPr>
              <w:widowControl/>
              <w:jc w:val="center"/>
              <w:rPr>
                <w:rFonts w:ascii="宋体" w:hAnsi="宋体" w:cs="Arial"/>
                <w:kern w:val="0"/>
                <w:sz w:val="18"/>
                <w:szCs w:val="20"/>
                <w:highlight w:val="none"/>
              </w:rPr>
            </w:pPr>
            <w:r>
              <w:rPr>
                <w:rFonts w:hint="eastAsia" w:ascii="宋体" w:hAnsi="宋体" w:cs="Arial"/>
                <w:kern w:val="0"/>
                <w:sz w:val="18"/>
                <w:szCs w:val="20"/>
                <w:highlight w:val="none"/>
              </w:rPr>
              <w:t>0</w:t>
            </w:r>
            <w:r>
              <w:rPr>
                <w:rFonts w:ascii="宋体" w:hAnsi="宋体" w:cs="Arial"/>
                <w:kern w:val="0"/>
                <w:sz w:val="18"/>
                <w:szCs w:val="20"/>
                <w:highlight w:val="none"/>
              </w:rPr>
              <w:t>3</w:t>
            </w:r>
          </w:p>
        </w:tc>
        <w:tc>
          <w:tcPr>
            <w:tcW w:w="851" w:type="dxa"/>
            <w:tcBorders>
              <w:right w:val="single" w:color="auto" w:sz="4" w:space="0"/>
            </w:tcBorders>
            <w:shd w:val="clear" w:color="auto" w:fill="auto"/>
            <w:vAlign w:val="center"/>
          </w:tcPr>
          <w:p>
            <w:pPr>
              <w:widowControl/>
              <w:jc w:val="center"/>
              <w:rPr>
                <w:rFonts w:ascii="宋体" w:hAnsi="宋体" w:cs="Arial"/>
                <w:kern w:val="0"/>
                <w:sz w:val="18"/>
                <w:szCs w:val="20"/>
                <w:highlight w:val="none"/>
              </w:rPr>
            </w:pPr>
          </w:p>
        </w:tc>
        <w:tc>
          <w:tcPr>
            <w:tcW w:w="992" w:type="dxa"/>
            <w:tcBorders>
              <w:left w:val="single" w:color="auto" w:sz="4" w:space="0"/>
            </w:tcBorders>
            <w:shd w:val="clear" w:color="auto" w:fill="auto"/>
            <w:vAlign w:val="center"/>
          </w:tcPr>
          <w:p>
            <w:pPr>
              <w:widowControl/>
              <w:jc w:val="center"/>
              <w:rPr>
                <w:rFonts w:ascii="宋体" w:hAnsi="宋体" w:cs="Arial"/>
                <w:kern w:val="0"/>
                <w:sz w:val="18"/>
                <w:szCs w:val="20"/>
                <w:highlight w:val="none"/>
              </w:rPr>
            </w:pPr>
          </w:p>
        </w:tc>
        <w:tc>
          <w:tcPr>
            <w:tcW w:w="992" w:type="dxa"/>
            <w:tcBorders>
              <w:right w:val="double" w:color="auto" w:sz="4" w:space="0"/>
            </w:tcBorders>
            <w:shd w:val="clear" w:color="auto" w:fill="auto"/>
            <w:vAlign w:val="center"/>
          </w:tcPr>
          <w:p>
            <w:pPr>
              <w:widowControl/>
              <w:jc w:val="center"/>
              <w:rPr>
                <w:rFonts w:ascii="宋体" w:hAnsi="宋体" w:cs="Arial"/>
                <w:kern w:val="0"/>
                <w:sz w:val="18"/>
                <w:szCs w:val="20"/>
                <w:highlight w:val="none"/>
              </w:rPr>
            </w:pPr>
          </w:p>
        </w:tc>
        <w:tc>
          <w:tcPr>
            <w:tcW w:w="1058" w:type="dxa"/>
            <w:tcBorders>
              <w:left w:val="double" w:color="auto" w:sz="4" w:space="0"/>
            </w:tcBorders>
          </w:tcPr>
          <w:p>
            <w:pPr>
              <w:widowControl/>
              <w:jc w:val="center"/>
              <w:rPr>
                <w:rFonts w:ascii="宋体" w:hAnsi="宋体" w:cs="Arial"/>
                <w:kern w:val="0"/>
                <w:sz w:val="18"/>
                <w:szCs w:val="20"/>
                <w:highlight w:val="none"/>
              </w:rPr>
            </w:pPr>
          </w:p>
        </w:tc>
        <w:tc>
          <w:tcPr>
            <w:tcW w:w="931" w:type="dxa"/>
          </w:tcPr>
          <w:p>
            <w:pPr>
              <w:widowControl/>
              <w:jc w:val="center"/>
              <w:rPr>
                <w:rFonts w:ascii="宋体" w:hAnsi="宋体" w:cs="Arial"/>
                <w:kern w:val="0"/>
                <w:sz w:val="18"/>
                <w:szCs w:val="20"/>
                <w:highlight w:val="none"/>
              </w:rPr>
            </w:pPr>
          </w:p>
        </w:tc>
        <w:tc>
          <w:tcPr>
            <w:tcW w:w="1079" w:type="dxa"/>
          </w:tcPr>
          <w:p>
            <w:pPr>
              <w:widowControl/>
              <w:jc w:val="center"/>
              <w:rPr>
                <w:rFonts w:ascii="宋体" w:hAnsi="宋体" w:cs="Arial"/>
                <w:kern w:val="0"/>
                <w:sz w:val="18"/>
                <w:szCs w:val="20"/>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515" w:type="dxa"/>
            <w:shd w:val="clear" w:color="auto" w:fill="auto"/>
            <w:vAlign w:val="center"/>
          </w:tcPr>
          <w:p>
            <w:pPr>
              <w:widowControl/>
              <w:rPr>
                <w:rFonts w:ascii="宋体" w:hAnsi="宋体" w:cs="宋体"/>
                <w:kern w:val="0"/>
                <w:sz w:val="18"/>
                <w:szCs w:val="20"/>
                <w:highlight w:val="none"/>
              </w:rPr>
            </w:pPr>
            <w:r>
              <w:rPr>
                <w:rFonts w:hint="eastAsia" w:ascii="宋体" w:hAnsi="宋体" w:cs="宋体"/>
                <w:kern w:val="0"/>
                <w:sz w:val="18"/>
                <w:szCs w:val="20"/>
                <w:highlight w:val="none"/>
              </w:rPr>
              <w:t xml:space="preserve">    其中：入口为非省界收费站</w:t>
            </w:r>
          </w:p>
        </w:tc>
        <w:tc>
          <w:tcPr>
            <w:tcW w:w="1143"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万吨</w:t>
            </w:r>
          </w:p>
        </w:tc>
        <w:tc>
          <w:tcPr>
            <w:tcW w:w="852" w:type="dxa"/>
            <w:shd w:val="clear" w:color="auto" w:fill="auto"/>
            <w:vAlign w:val="center"/>
          </w:tcPr>
          <w:p>
            <w:pPr>
              <w:widowControl/>
              <w:jc w:val="center"/>
              <w:rPr>
                <w:rFonts w:ascii="宋体" w:hAnsi="宋体" w:cs="Arial"/>
                <w:kern w:val="0"/>
                <w:sz w:val="18"/>
                <w:szCs w:val="20"/>
                <w:highlight w:val="none"/>
              </w:rPr>
            </w:pPr>
            <w:r>
              <w:rPr>
                <w:rFonts w:hint="eastAsia" w:ascii="宋体" w:hAnsi="宋体" w:cs="Arial"/>
                <w:kern w:val="0"/>
                <w:sz w:val="18"/>
                <w:szCs w:val="20"/>
                <w:highlight w:val="none"/>
              </w:rPr>
              <w:t>0</w:t>
            </w:r>
            <w:r>
              <w:rPr>
                <w:rFonts w:ascii="宋体" w:hAnsi="宋体" w:cs="Arial"/>
                <w:kern w:val="0"/>
                <w:sz w:val="18"/>
                <w:szCs w:val="20"/>
                <w:highlight w:val="none"/>
              </w:rPr>
              <w:t>4</w:t>
            </w:r>
          </w:p>
        </w:tc>
        <w:tc>
          <w:tcPr>
            <w:tcW w:w="851" w:type="dxa"/>
            <w:tcBorders>
              <w:right w:val="single" w:color="auto" w:sz="4" w:space="0"/>
            </w:tcBorders>
            <w:shd w:val="clear" w:color="auto" w:fill="auto"/>
            <w:vAlign w:val="center"/>
          </w:tcPr>
          <w:p>
            <w:pPr>
              <w:widowControl/>
              <w:jc w:val="center"/>
              <w:rPr>
                <w:rFonts w:ascii="宋体" w:hAnsi="宋体" w:cs="Arial"/>
                <w:kern w:val="0"/>
                <w:sz w:val="18"/>
                <w:szCs w:val="20"/>
                <w:highlight w:val="none"/>
              </w:rPr>
            </w:pPr>
          </w:p>
        </w:tc>
        <w:tc>
          <w:tcPr>
            <w:tcW w:w="992" w:type="dxa"/>
            <w:tcBorders>
              <w:left w:val="single" w:color="auto" w:sz="4" w:space="0"/>
            </w:tcBorders>
            <w:shd w:val="clear" w:color="auto" w:fill="auto"/>
            <w:vAlign w:val="center"/>
          </w:tcPr>
          <w:p>
            <w:pPr>
              <w:widowControl/>
              <w:jc w:val="center"/>
              <w:rPr>
                <w:rFonts w:ascii="宋体" w:hAnsi="宋体" w:cs="Arial"/>
                <w:kern w:val="0"/>
                <w:sz w:val="18"/>
                <w:szCs w:val="20"/>
                <w:highlight w:val="none"/>
              </w:rPr>
            </w:pPr>
          </w:p>
        </w:tc>
        <w:tc>
          <w:tcPr>
            <w:tcW w:w="992" w:type="dxa"/>
            <w:tcBorders>
              <w:right w:val="double" w:color="auto" w:sz="4" w:space="0"/>
            </w:tcBorders>
            <w:shd w:val="clear" w:color="auto" w:fill="auto"/>
            <w:vAlign w:val="center"/>
          </w:tcPr>
          <w:p>
            <w:pPr>
              <w:widowControl/>
              <w:jc w:val="center"/>
              <w:rPr>
                <w:rFonts w:ascii="宋体" w:hAnsi="宋体" w:cs="Arial"/>
                <w:kern w:val="0"/>
                <w:sz w:val="18"/>
                <w:szCs w:val="20"/>
                <w:highlight w:val="none"/>
              </w:rPr>
            </w:pPr>
          </w:p>
        </w:tc>
        <w:tc>
          <w:tcPr>
            <w:tcW w:w="1058" w:type="dxa"/>
            <w:tcBorders>
              <w:left w:val="double" w:color="auto" w:sz="4" w:space="0"/>
            </w:tcBorders>
          </w:tcPr>
          <w:p>
            <w:pPr>
              <w:widowControl/>
              <w:jc w:val="center"/>
              <w:rPr>
                <w:rFonts w:ascii="宋体" w:hAnsi="宋体" w:cs="Arial"/>
                <w:kern w:val="0"/>
                <w:sz w:val="18"/>
                <w:szCs w:val="20"/>
                <w:highlight w:val="none"/>
              </w:rPr>
            </w:pPr>
          </w:p>
        </w:tc>
        <w:tc>
          <w:tcPr>
            <w:tcW w:w="931" w:type="dxa"/>
          </w:tcPr>
          <w:p>
            <w:pPr>
              <w:widowControl/>
              <w:jc w:val="center"/>
              <w:rPr>
                <w:rFonts w:ascii="宋体" w:hAnsi="宋体" w:cs="Arial"/>
                <w:kern w:val="0"/>
                <w:sz w:val="18"/>
                <w:szCs w:val="20"/>
                <w:highlight w:val="none"/>
              </w:rPr>
            </w:pPr>
          </w:p>
        </w:tc>
        <w:tc>
          <w:tcPr>
            <w:tcW w:w="1079" w:type="dxa"/>
          </w:tcPr>
          <w:p>
            <w:pPr>
              <w:widowControl/>
              <w:jc w:val="center"/>
              <w:rPr>
                <w:rFonts w:ascii="宋体" w:hAnsi="宋体" w:cs="Arial"/>
                <w:kern w:val="0"/>
                <w:sz w:val="18"/>
                <w:szCs w:val="20"/>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54" w:hRule="atLeast"/>
          <w:jc w:val="center"/>
        </w:trPr>
        <w:tc>
          <w:tcPr>
            <w:tcW w:w="1515" w:type="dxa"/>
            <w:shd w:val="clear" w:color="auto" w:fill="auto"/>
            <w:vAlign w:val="center"/>
          </w:tcPr>
          <w:p>
            <w:pPr>
              <w:widowControl/>
              <w:rPr>
                <w:rFonts w:ascii="宋体" w:hAnsi="宋体" w:cs="宋体"/>
                <w:kern w:val="0"/>
                <w:sz w:val="18"/>
                <w:szCs w:val="18"/>
                <w:highlight w:val="none"/>
              </w:rPr>
            </w:pPr>
            <w:r>
              <w:rPr>
                <w:rFonts w:hint="eastAsia" w:ascii="宋体" w:hAnsi="宋体"/>
                <w:szCs w:val="21"/>
                <w:highlight w:val="none"/>
              </w:rPr>
              <w:t>∑（</w:t>
            </w:r>
            <w:r>
              <w:rPr>
                <w:rFonts w:hint="eastAsia" w:ascii="宋体" w:hAnsi="宋体" w:cs="宋体"/>
                <w:kern w:val="0"/>
                <w:sz w:val="18"/>
                <w:szCs w:val="18"/>
                <w:highlight w:val="none"/>
              </w:rPr>
              <w:t>货车货运量×行驶里程）</w:t>
            </w:r>
          </w:p>
        </w:tc>
        <w:tc>
          <w:tcPr>
            <w:tcW w:w="1143" w:type="dxa"/>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万吨公里</w:t>
            </w:r>
          </w:p>
        </w:tc>
        <w:tc>
          <w:tcPr>
            <w:tcW w:w="852" w:type="dxa"/>
            <w:shd w:val="clear" w:color="auto" w:fill="auto"/>
            <w:vAlign w:val="center"/>
          </w:tcPr>
          <w:p>
            <w:pPr>
              <w:widowControl/>
              <w:jc w:val="center"/>
              <w:rPr>
                <w:rFonts w:ascii="宋体" w:hAnsi="宋体" w:cs="Arial"/>
                <w:kern w:val="0"/>
                <w:sz w:val="18"/>
                <w:szCs w:val="20"/>
                <w:highlight w:val="none"/>
              </w:rPr>
            </w:pPr>
            <w:r>
              <w:rPr>
                <w:rFonts w:hint="eastAsia" w:ascii="宋体" w:hAnsi="宋体" w:cs="Arial"/>
                <w:kern w:val="0"/>
                <w:sz w:val="18"/>
                <w:szCs w:val="20"/>
                <w:highlight w:val="none"/>
              </w:rPr>
              <w:t>0</w:t>
            </w:r>
            <w:r>
              <w:rPr>
                <w:rFonts w:ascii="宋体" w:hAnsi="宋体" w:cs="Arial"/>
                <w:kern w:val="0"/>
                <w:sz w:val="18"/>
                <w:szCs w:val="20"/>
                <w:highlight w:val="none"/>
              </w:rPr>
              <w:t>5</w:t>
            </w:r>
          </w:p>
        </w:tc>
        <w:tc>
          <w:tcPr>
            <w:tcW w:w="851" w:type="dxa"/>
            <w:tcBorders>
              <w:right w:val="single" w:color="auto" w:sz="4" w:space="0"/>
            </w:tcBorders>
            <w:shd w:val="clear" w:color="auto" w:fill="auto"/>
            <w:vAlign w:val="center"/>
          </w:tcPr>
          <w:p>
            <w:pPr>
              <w:widowControl/>
              <w:jc w:val="center"/>
              <w:rPr>
                <w:rFonts w:ascii="宋体" w:hAnsi="宋体" w:cs="Arial"/>
                <w:kern w:val="0"/>
                <w:sz w:val="18"/>
                <w:szCs w:val="20"/>
                <w:highlight w:val="none"/>
              </w:rPr>
            </w:pPr>
          </w:p>
        </w:tc>
        <w:tc>
          <w:tcPr>
            <w:tcW w:w="992" w:type="dxa"/>
            <w:tcBorders>
              <w:left w:val="single" w:color="auto" w:sz="4" w:space="0"/>
            </w:tcBorders>
            <w:shd w:val="clear" w:color="auto" w:fill="auto"/>
            <w:vAlign w:val="center"/>
          </w:tcPr>
          <w:p>
            <w:pPr>
              <w:widowControl/>
              <w:jc w:val="center"/>
              <w:rPr>
                <w:rFonts w:ascii="宋体" w:hAnsi="宋体" w:cs="Arial"/>
                <w:kern w:val="0"/>
                <w:sz w:val="18"/>
                <w:szCs w:val="20"/>
                <w:highlight w:val="none"/>
              </w:rPr>
            </w:pPr>
          </w:p>
        </w:tc>
        <w:tc>
          <w:tcPr>
            <w:tcW w:w="992" w:type="dxa"/>
            <w:tcBorders>
              <w:right w:val="double" w:color="auto" w:sz="4" w:space="0"/>
            </w:tcBorders>
            <w:shd w:val="clear" w:color="auto" w:fill="auto"/>
            <w:vAlign w:val="center"/>
          </w:tcPr>
          <w:p>
            <w:pPr>
              <w:widowControl/>
              <w:jc w:val="center"/>
              <w:rPr>
                <w:rFonts w:ascii="宋体" w:hAnsi="宋体" w:cs="Arial"/>
                <w:kern w:val="0"/>
                <w:sz w:val="18"/>
                <w:szCs w:val="20"/>
                <w:highlight w:val="none"/>
              </w:rPr>
            </w:pPr>
          </w:p>
        </w:tc>
        <w:tc>
          <w:tcPr>
            <w:tcW w:w="1058" w:type="dxa"/>
            <w:tcBorders>
              <w:left w:val="double" w:color="auto" w:sz="4" w:space="0"/>
            </w:tcBorders>
          </w:tcPr>
          <w:p>
            <w:pPr>
              <w:widowControl/>
              <w:jc w:val="center"/>
              <w:rPr>
                <w:rFonts w:ascii="宋体" w:hAnsi="宋体" w:cs="Arial"/>
                <w:kern w:val="0"/>
                <w:sz w:val="18"/>
                <w:szCs w:val="20"/>
                <w:highlight w:val="none"/>
              </w:rPr>
            </w:pPr>
          </w:p>
        </w:tc>
        <w:tc>
          <w:tcPr>
            <w:tcW w:w="931" w:type="dxa"/>
          </w:tcPr>
          <w:p>
            <w:pPr>
              <w:widowControl/>
              <w:jc w:val="center"/>
              <w:rPr>
                <w:rFonts w:ascii="宋体" w:hAnsi="宋体" w:cs="Arial"/>
                <w:kern w:val="0"/>
                <w:sz w:val="18"/>
                <w:szCs w:val="20"/>
                <w:highlight w:val="none"/>
              </w:rPr>
            </w:pPr>
          </w:p>
        </w:tc>
        <w:tc>
          <w:tcPr>
            <w:tcW w:w="1079" w:type="dxa"/>
          </w:tcPr>
          <w:p>
            <w:pPr>
              <w:widowControl/>
              <w:jc w:val="center"/>
              <w:rPr>
                <w:rFonts w:ascii="宋体" w:hAnsi="宋体" w:cs="Arial"/>
                <w:kern w:val="0"/>
                <w:sz w:val="18"/>
                <w:szCs w:val="20"/>
                <w:highlight w:val="none"/>
              </w:rPr>
            </w:pPr>
          </w:p>
        </w:tc>
      </w:tr>
    </w:tbl>
    <w:p>
      <w:pPr>
        <w:tabs>
          <w:tab w:val="left" w:pos="5760"/>
        </w:tabs>
        <w:spacing w:line="0" w:lineRule="atLeast"/>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单位负责人：       统计负责人：        填表人：        联系电话：           报出日期：20  年    月    日</w:t>
      </w:r>
    </w:p>
    <w:p>
      <w:pPr>
        <w:rPr>
          <w:highlight w:val="none"/>
        </w:rPr>
      </w:pPr>
    </w:p>
    <w:p>
      <w:pPr>
        <w:spacing w:line="240" w:lineRule="exact"/>
        <w:jc w:val="left"/>
        <w:rPr>
          <w:rFonts w:ascii="宋体" w:hAnsi="宋体"/>
          <w:sz w:val="18"/>
          <w:highlight w:val="none"/>
        </w:rPr>
      </w:pPr>
      <w:r>
        <w:rPr>
          <w:rFonts w:hint="eastAsia" w:ascii="宋体" w:hAnsi="宋体"/>
          <w:sz w:val="18"/>
          <w:highlight w:val="none"/>
        </w:rPr>
        <w:t>说明：1.统计范围：在全省收费高速公路上通行的所有货车的流量及其</w:t>
      </w:r>
      <w:r>
        <w:rPr>
          <w:rFonts w:ascii="宋体" w:hAnsi="宋体"/>
          <w:sz w:val="18"/>
          <w:highlight w:val="none"/>
        </w:rPr>
        <w:t>运输量</w:t>
      </w:r>
      <w:r>
        <w:rPr>
          <w:rFonts w:hint="eastAsia" w:ascii="宋体" w:hAnsi="宋体"/>
          <w:sz w:val="18"/>
          <w:highlight w:val="none"/>
        </w:rPr>
        <w:t>。</w:t>
      </w:r>
    </w:p>
    <w:p>
      <w:pPr>
        <w:spacing w:line="0" w:lineRule="atLeast"/>
        <w:ind w:left="726" w:leftChars="260" w:hanging="180" w:hangingChars="100"/>
        <w:jc w:val="left"/>
        <w:rPr>
          <w:rFonts w:ascii="宋体" w:hAnsi="宋体"/>
          <w:sz w:val="18"/>
          <w:highlight w:val="none"/>
        </w:rPr>
      </w:pPr>
      <w:r>
        <w:rPr>
          <w:rFonts w:hint="eastAsia" w:ascii="宋体" w:hAnsi="宋体"/>
          <w:sz w:val="18"/>
          <w:highlight w:val="none"/>
        </w:rPr>
        <w:t>2.本表按旬统计，旬后1日报送，即每月1日、11日、21日分别报送上月下旬、当月上旬和中旬数据。</w:t>
      </w:r>
    </w:p>
    <w:p>
      <w:pPr>
        <w:spacing w:line="0" w:lineRule="atLeast"/>
        <w:ind w:left="726" w:leftChars="260" w:hanging="180" w:hangingChars="100"/>
        <w:jc w:val="left"/>
        <w:rPr>
          <w:rFonts w:ascii="宋体" w:hAnsi="宋体"/>
          <w:sz w:val="18"/>
          <w:highlight w:val="none"/>
        </w:rPr>
      </w:pPr>
      <w:r>
        <w:rPr>
          <w:rFonts w:hint="eastAsia" w:ascii="宋体" w:hAnsi="宋体"/>
          <w:sz w:val="18"/>
          <w:highlight w:val="none"/>
        </w:rPr>
        <w:t>3.表中“入口为非省界收费站”要求填写从本省非省界收费站进入高速公路的货车运输情况，“新增收费站进入”要求填写相较于去年同期，从新增收费站进入的货车运输情况。</w:t>
      </w:r>
    </w:p>
    <w:p>
      <w:pPr>
        <w:spacing w:line="0" w:lineRule="atLeast"/>
        <w:ind w:left="726" w:leftChars="260" w:hanging="180" w:hangingChars="100"/>
        <w:jc w:val="left"/>
        <w:rPr>
          <w:rFonts w:ascii="宋体" w:hAnsi="宋体"/>
          <w:sz w:val="18"/>
          <w:highlight w:val="none"/>
        </w:rPr>
      </w:pPr>
      <w:r>
        <w:rPr>
          <w:rFonts w:hint="eastAsia" w:ascii="宋体" w:hAnsi="宋体"/>
          <w:sz w:val="18"/>
          <w:highlight w:val="none"/>
        </w:rPr>
        <w:t>4.表内</w:t>
      </w:r>
      <w:r>
        <w:rPr>
          <w:rFonts w:ascii="宋体" w:hAnsi="宋体"/>
          <w:sz w:val="18"/>
          <w:highlight w:val="none"/>
        </w:rPr>
        <w:t>逻辑关系：</w:t>
      </w:r>
    </w:p>
    <w:p>
      <w:pPr>
        <w:spacing w:line="0" w:lineRule="atLeast"/>
        <w:ind w:left="726" w:leftChars="260" w:hanging="180" w:hangingChars="100"/>
        <w:jc w:val="left"/>
        <w:rPr>
          <w:rFonts w:ascii="宋体" w:hAnsi="宋体"/>
          <w:sz w:val="18"/>
          <w:highlight w:val="none"/>
        </w:rPr>
      </w:pPr>
      <w:r>
        <w:rPr>
          <w:rFonts w:hint="eastAsia" w:ascii="宋体" w:hAnsi="宋体"/>
          <w:sz w:val="18"/>
          <w:highlight w:val="none"/>
        </w:rPr>
        <w:t>（1）行逻辑关系：01行&gt;02行；03行&gt;04行；05行&gt;03行。</w:t>
      </w:r>
    </w:p>
    <w:p>
      <w:pPr>
        <w:spacing w:line="0" w:lineRule="atLeast"/>
        <w:ind w:left="726" w:leftChars="260" w:hanging="180" w:hangingChars="100"/>
        <w:jc w:val="left"/>
        <w:rPr>
          <w:rFonts w:ascii="宋体" w:hAnsi="宋体"/>
          <w:sz w:val="18"/>
          <w:highlight w:val="none"/>
        </w:rPr>
      </w:pPr>
      <w:r>
        <w:rPr>
          <w:rFonts w:hint="eastAsia" w:ascii="宋体" w:hAnsi="宋体"/>
          <w:sz w:val="18"/>
          <w:highlight w:val="none"/>
        </w:rPr>
        <w:t>（2）列逻辑关系：01列&gt;02列；04列&gt;05列；04列≥01列；05列≥02列；06列≥03列。</w:t>
      </w:r>
    </w:p>
    <w:p>
      <w:pPr>
        <w:rPr>
          <w:highlight w:val="none"/>
        </w:rPr>
      </w:pPr>
    </w:p>
    <w:p>
      <w:pPr>
        <w:rPr>
          <w:highlight w:val="none"/>
        </w:rPr>
      </w:pPr>
    </w:p>
    <w:p>
      <w:pPr>
        <w:rPr>
          <w:highlight w:val="none"/>
        </w:rPr>
        <w:sectPr>
          <w:pgSz w:w="11907" w:h="16839"/>
          <w:pgMar w:top="1418" w:right="1247" w:bottom="1247" w:left="1247" w:header="851" w:footer="992" w:gutter="0"/>
          <w:cols w:space="425" w:num="1"/>
          <w:docGrid w:type="lines" w:linePitch="312" w:charSpace="0"/>
        </w:sectPr>
      </w:pPr>
    </w:p>
    <w:p>
      <w:pPr>
        <w:keepNext/>
        <w:keepLines/>
        <w:spacing w:before="260" w:after="260" w:line="416" w:lineRule="auto"/>
        <w:jc w:val="center"/>
        <w:outlineLvl w:val="1"/>
        <w:rPr>
          <w:rFonts w:ascii="宋体" w:hAnsi="宋体"/>
          <w:bCs/>
          <w:kern w:val="0"/>
          <w:sz w:val="32"/>
          <w:szCs w:val="32"/>
          <w:highlight w:val="none"/>
        </w:rPr>
      </w:pPr>
      <w:bookmarkStart w:id="104" w:name="_Toc55893107"/>
      <w:r>
        <w:rPr>
          <w:rFonts w:ascii="宋体" w:hAnsi="宋体"/>
          <w:bCs/>
          <w:kern w:val="0"/>
          <w:sz w:val="32"/>
          <w:szCs w:val="32"/>
          <w:highlight w:val="none"/>
        </w:rPr>
        <w:t>收费</w:t>
      </w:r>
      <w:r>
        <w:rPr>
          <w:kern w:val="0"/>
          <w:sz w:val="18"/>
          <w:szCs w:val="18"/>
          <w:highlight w:val="none"/>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568325</wp:posOffset>
                </wp:positionV>
                <wp:extent cx="1333500" cy="748665"/>
                <wp:effectExtent l="0" t="0" r="19050" b="12065"/>
                <wp:wrapNone/>
                <wp:docPr id="89"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A</w:t>
                            </w:r>
                            <w:r>
                              <w:rPr>
                                <w:rFonts w:hint="eastAsia" w:ascii="宋体" w:hAnsi="宋体"/>
                                <w:sz w:val="18"/>
                              </w:rPr>
                              <w:t>10</w:t>
                            </w:r>
                            <w:r>
                              <w:rPr>
                                <w:rFonts w:ascii="宋体" w:hAnsi="宋体"/>
                                <w:sz w:val="18"/>
                              </w:rPr>
                              <w:t>1</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top:44.75pt;height:58.95pt;width:105pt;mso-position-horizontal:right;mso-position-horizontal-relative:margin;z-index:251663360;mso-width-relative:page;mso-height-relative:page;" fillcolor="#FFFFFF" filled="t" stroked="t" coordsize="21600,21600" o:gfxdata="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34HjvYAAAABwEAAA8AAAAAAAAAAQAgAAAAIgAA&#10;AGRycy9kb3ducmV2LnhtbFBLAQIUABQAAAAIAIdO4kAHxom1CAIAACoEAAAOAAAAAAAAAAEAIAAA&#10;ACc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A</w:t>
                      </w:r>
                      <w:r>
                        <w:rPr>
                          <w:rFonts w:hint="eastAsia" w:ascii="宋体" w:hAnsi="宋体"/>
                          <w:sz w:val="18"/>
                        </w:rPr>
                        <w:t>10</w:t>
                      </w:r>
                      <w:r>
                        <w:rPr>
                          <w:rFonts w:ascii="宋体" w:hAnsi="宋体"/>
                          <w:sz w:val="18"/>
                        </w:rPr>
                        <w:t>1</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v:textbox>
              </v:shape>
            </w:pict>
          </mc:Fallback>
        </mc:AlternateContent>
      </w:r>
      <w:r>
        <w:rPr>
          <w:kern w:val="0"/>
          <w:sz w:val="18"/>
          <w:szCs w:val="18"/>
          <w:highlight w:val="none"/>
        </w:rPr>
        <mc:AlternateContent>
          <mc:Choice Requires="wps">
            <w:drawing>
              <wp:anchor distT="0" distB="0" distL="114300" distR="114300" simplePos="0" relativeHeight="251664384" behindDoc="0" locked="0" layoutInCell="1" allowOverlap="1">
                <wp:simplePos x="0" y="0"/>
                <wp:positionH relativeFrom="column">
                  <wp:posOffset>4011930</wp:posOffset>
                </wp:positionH>
                <wp:positionV relativeFrom="paragraph">
                  <wp:posOffset>567055</wp:posOffset>
                </wp:positionV>
                <wp:extent cx="609600" cy="748665"/>
                <wp:effectExtent l="0" t="0" r="19050" b="12065"/>
                <wp:wrapNone/>
                <wp:docPr id="90"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5.9pt;margin-top:44.65pt;height:58.95pt;width:48pt;z-index:251664384;mso-width-relative:page;mso-height-relative:page;" fillcolor="#FFFFFF" filled="t" stroked="t" coordsize="21600,21600" o:gfxdata="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jSK12wAAAAoBAAAPAAAAAAAAAAEAIAAAACIA&#10;AABkcnMvZG93bnJldi54bWxQSwECFAAUAAAACACHTuJA757xnAYCAAApBAAADgAAAAAAAAABACAA&#10;AAAq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hint="eastAsia" w:ascii="宋体" w:hAnsi="宋体"/>
          <w:bCs/>
          <w:kern w:val="0"/>
          <w:sz w:val="32"/>
          <w:szCs w:val="32"/>
          <w:highlight w:val="none"/>
        </w:rPr>
        <w:t>高速公路入口车辆通行信息</w:t>
      </w:r>
      <w:bookmarkEnd w:id="104"/>
    </w:p>
    <w:p>
      <w:pPr>
        <w:widowControl/>
        <w:jc w:val="center"/>
        <w:rPr>
          <w:kern w:val="0"/>
          <w:sz w:val="18"/>
          <w:szCs w:val="18"/>
          <w:highlight w:val="none"/>
        </w:rPr>
      </w:pPr>
    </w:p>
    <w:p>
      <w:pPr>
        <w:widowControl/>
        <w:jc w:val="center"/>
        <w:rPr>
          <w:kern w:val="0"/>
          <w:sz w:val="18"/>
          <w:szCs w:val="18"/>
          <w:highlight w:val="none"/>
        </w:rPr>
      </w:pPr>
    </w:p>
    <w:p>
      <w:pPr>
        <w:widowControl/>
        <w:jc w:val="center"/>
        <w:rPr>
          <w:kern w:val="0"/>
          <w:sz w:val="18"/>
          <w:szCs w:val="18"/>
          <w:highlight w:val="none"/>
        </w:rPr>
      </w:pPr>
    </w:p>
    <w:p>
      <w:pPr>
        <w:widowControl/>
        <w:rPr>
          <w:kern w:val="0"/>
          <w:sz w:val="18"/>
          <w:szCs w:val="18"/>
          <w:highlight w:val="none"/>
        </w:rPr>
      </w:pPr>
      <w:r>
        <w:rPr>
          <w:rFonts w:hint="eastAsia" w:ascii="宋体" w:hAnsi="宋体"/>
          <w:sz w:val="18"/>
          <w:szCs w:val="18"/>
          <w:highlight w:val="none"/>
        </w:rPr>
        <w:t xml:space="preserve">综合机关名称：                                      </w:t>
      </w:r>
      <w:r>
        <w:rPr>
          <w:rFonts w:ascii="宋体" w:hAnsi="宋体"/>
          <w:sz w:val="18"/>
          <w:highlight w:val="none"/>
        </w:rPr>
        <w:t>20</w:t>
      </w:r>
      <w:r>
        <w:rPr>
          <w:rFonts w:hint="eastAsia" w:ascii="宋体" w:hAnsi="宋体"/>
          <w:sz w:val="18"/>
          <w:highlight w:val="none"/>
        </w:rPr>
        <w:t xml:space="preserve">   年  月</w:t>
      </w:r>
    </w:p>
    <w:tbl>
      <w:tblPr>
        <w:tblStyle w:val="39"/>
        <w:tblW w:w="9413" w:type="dxa"/>
        <w:tblInd w:w="0" w:type="dxa"/>
        <w:tblLayout w:type="fixed"/>
        <w:tblCellMar>
          <w:top w:w="0" w:type="dxa"/>
          <w:left w:w="108" w:type="dxa"/>
          <w:bottom w:w="0" w:type="dxa"/>
          <w:right w:w="108" w:type="dxa"/>
        </w:tblCellMar>
      </w:tblPr>
      <w:tblGrid>
        <w:gridCol w:w="628"/>
        <w:gridCol w:w="628"/>
        <w:gridCol w:w="629"/>
        <w:gridCol w:w="629"/>
        <w:gridCol w:w="629"/>
        <w:gridCol w:w="629"/>
        <w:gridCol w:w="629"/>
        <w:gridCol w:w="629"/>
        <w:gridCol w:w="627"/>
        <w:gridCol w:w="723"/>
        <w:gridCol w:w="533"/>
        <w:gridCol w:w="627"/>
        <w:gridCol w:w="627"/>
        <w:gridCol w:w="627"/>
        <w:gridCol w:w="619"/>
      </w:tblGrid>
      <w:tr>
        <w:tblPrEx>
          <w:tblLayout w:type="fixed"/>
          <w:tblCellMar>
            <w:top w:w="0" w:type="dxa"/>
            <w:left w:w="108" w:type="dxa"/>
            <w:bottom w:w="0" w:type="dxa"/>
            <w:right w:w="108" w:type="dxa"/>
          </w:tblCellMar>
        </w:tblPrEx>
        <w:trPr>
          <w:trHeight w:val="2328" w:hRule="atLeast"/>
        </w:trPr>
        <w:tc>
          <w:tcPr>
            <w:tcW w:w="628" w:type="dxa"/>
            <w:tcBorders>
              <w:top w:val="single" w:color="auto" w:sz="8" w:space="0"/>
              <w:left w:val="nil"/>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rFonts w:ascii="宋体" w:hAnsi="宋体"/>
                <w:bCs/>
                <w:kern w:val="0"/>
                <w:sz w:val="18"/>
                <w:szCs w:val="18"/>
                <w:highlight w:val="none"/>
              </w:rPr>
            </w:pPr>
            <w:r>
              <w:rPr>
                <w:rFonts w:hint="eastAsia"/>
                <w:sz w:val="18"/>
                <w:szCs w:val="18"/>
                <w:highlight w:val="none"/>
              </w:rPr>
              <w:t>通行标识</w:t>
            </w:r>
            <w:r>
              <w:rPr>
                <w:sz w:val="18"/>
                <w:szCs w:val="18"/>
                <w:highlight w:val="none"/>
              </w:rPr>
              <w:t>ID</w:t>
            </w:r>
          </w:p>
        </w:tc>
        <w:tc>
          <w:tcPr>
            <w:tcW w:w="628"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rFonts w:ascii="宋体" w:hAnsi="宋体"/>
                <w:bCs/>
                <w:kern w:val="0"/>
                <w:sz w:val="18"/>
                <w:szCs w:val="18"/>
                <w:highlight w:val="none"/>
              </w:rPr>
            </w:pPr>
            <w:r>
              <w:rPr>
                <w:rFonts w:hint="eastAsia"/>
                <w:sz w:val="18"/>
                <w:szCs w:val="18"/>
                <w:highlight w:val="none"/>
              </w:rPr>
              <w:t>通行介质类型</w:t>
            </w:r>
          </w:p>
        </w:tc>
        <w:tc>
          <w:tcPr>
            <w:tcW w:w="629"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rFonts w:ascii="宋体" w:hAnsi="宋体"/>
                <w:bCs/>
                <w:kern w:val="0"/>
                <w:sz w:val="18"/>
                <w:szCs w:val="18"/>
                <w:highlight w:val="none"/>
              </w:rPr>
            </w:pPr>
            <w:r>
              <w:rPr>
                <w:sz w:val="18"/>
                <w:szCs w:val="18"/>
                <w:highlight w:val="none"/>
              </w:rPr>
              <w:t>OBU</w:t>
            </w:r>
            <w:r>
              <w:rPr>
                <w:rFonts w:hint="eastAsia"/>
                <w:sz w:val="18"/>
                <w:szCs w:val="18"/>
                <w:highlight w:val="none"/>
              </w:rPr>
              <w:t>序号编码</w:t>
            </w:r>
          </w:p>
        </w:tc>
        <w:tc>
          <w:tcPr>
            <w:tcW w:w="629"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rFonts w:ascii="宋体" w:hAnsi="宋体"/>
                <w:bCs/>
                <w:kern w:val="0"/>
                <w:sz w:val="18"/>
                <w:szCs w:val="18"/>
                <w:highlight w:val="none"/>
              </w:rPr>
            </w:pPr>
            <w:r>
              <w:rPr>
                <w:rFonts w:hint="eastAsia"/>
                <w:sz w:val="18"/>
                <w:szCs w:val="18"/>
                <w:highlight w:val="none"/>
              </w:rPr>
              <w:t>通行介质编码</w:t>
            </w:r>
          </w:p>
        </w:tc>
        <w:tc>
          <w:tcPr>
            <w:tcW w:w="629"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rFonts w:ascii="宋体" w:hAnsi="宋体"/>
                <w:bCs/>
                <w:kern w:val="0"/>
                <w:sz w:val="18"/>
                <w:szCs w:val="18"/>
                <w:highlight w:val="none"/>
              </w:rPr>
            </w:pPr>
            <w:r>
              <w:rPr>
                <w:rFonts w:hint="eastAsia"/>
                <w:sz w:val="18"/>
                <w:szCs w:val="18"/>
                <w:highlight w:val="none"/>
              </w:rPr>
              <w:t>入口日期及时间</w:t>
            </w:r>
          </w:p>
        </w:tc>
        <w:tc>
          <w:tcPr>
            <w:tcW w:w="629"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rFonts w:ascii="宋体" w:hAnsi="宋体"/>
                <w:bCs/>
                <w:kern w:val="0"/>
                <w:sz w:val="18"/>
                <w:szCs w:val="18"/>
                <w:highlight w:val="none"/>
              </w:rPr>
            </w:pPr>
            <w:r>
              <w:rPr>
                <w:rFonts w:hint="eastAsia"/>
                <w:sz w:val="18"/>
                <w:szCs w:val="18"/>
                <w:highlight w:val="none"/>
              </w:rPr>
              <w:t>入口实际车辆车牌号</w:t>
            </w:r>
          </w:p>
        </w:tc>
        <w:tc>
          <w:tcPr>
            <w:tcW w:w="629"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rFonts w:ascii="宋体" w:hAnsi="宋体"/>
                <w:bCs/>
                <w:kern w:val="0"/>
                <w:sz w:val="18"/>
                <w:szCs w:val="18"/>
                <w:highlight w:val="none"/>
              </w:rPr>
            </w:pPr>
            <w:r>
              <w:rPr>
                <w:rFonts w:hint="eastAsia"/>
                <w:sz w:val="18"/>
                <w:szCs w:val="18"/>
                <w:highlight w:val="none"/>
              </w:rPr>
              <w:t>入口识别车辆车牌号</w:t>
            </w:r>
          </w:p>
        </w:tc>
        <w:tc>
          <w:tcPr>
            <w:tcW w:w="629"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rFonts w:ascii="宋体" w:hAnsi="宋体"/>
                <w:bCs/>
                <w:kern w:val="0"/>
                <w:sz w:val="18"/>
                <w:szCs w:val="18"/>
                <w:highlight w:val="none"/>
              </w:rPr>
            </w:pPr>
            <w:r>
              <w:rPr>
                <w:rFonts w:hint="eastAsia"/>
                <w:sz w:val="18"/>
                <w:szCs w:val="18"/>
                <w:highlight w:val="none"/>
              </w:rPr>
              <w:t>入口车型代码</w:t>
            </w:r>
          </w:p>
        </w:tc>
        <w:tc>
          <w:tcPr>
            <w:tcW w:w="627"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rFonts w:ascii="宋体" w:hAnsi="宋体"/>
                <w:bCs/>
                <w:kern w:val="0"/>
                <w:sz w:val="18"/>
                <w:szCs w:val="18"/>
                <w:highlight w:val="none"/>
              </w:rPr>
            </w:pPr>
            <w:r>
              <w:rPr>
                <w:rFonts w:hint="eastAsia"/>
                <w:sz w:val="18"/>
                <w:szCs w:val="18"/>
                <w:highlight w:val="none"/>
              </w:rPr>
              <w:t>入口车种代码</w:t>
            </w:r>
          </w:p>
        </w:tc>
        <w:tc>
          <w:tcPr>
            <w:tcW w:w="723"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sz w:val="18"/>
                <w:szCs w:val="18"/>
                <w:highlight w:val="none"/>
              </w:rPr>
            </w:pPr>
            <w:r>
              <w:rPr>
                <w:rFonts w:hint="eastAsia"/>
                <w:sz w:val="18"/>
                <w:szCs w:val="18"/>
                <w:highlight w:val="none"/>
              </w:rPr>
              <w:t>入口车货总重</w:t>
            </w:r>
          </w:p>
          <w:p>
            <w:pPr>
              <w:widowControl/>
              <w:spacing w:line="0" w:lineRule="atLeast"/>
              <w:jc w:val="center"/>
              <w:rPr>
                <w:rFonts w:ascii="宋体" w:hAnsi="宋体"/>
                <w:bCs/>
                <w:spacing w:val="-8"/>
                <w:kern w:val="0"/>
                <w:sz w:val="18"/>
                <w:szCs w:val="18"/>
                <w:highlight w:val="none"/>
              </w:rPr>
            </w:pPr>
            <w:r>
              <w:rPr>
                <w:rFonts w:hint="eastAsia"/>
                <w:spacing w:val="-8"/>
                <w:sz w:val="18"/>
                <w:szCs w:val="18"/>
                <w:highlight w:val="none"/>
              </w:rPr>
              <w:t>（千克）</w:t>
            </w:r>
          </w:p>
        </w:tc>
        <w:tc>
          <w:tcPr>
            <w:tcW w:w="533"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rFonts w:ascii="宋体" w:hAnsi="宋体"/>
                <w:bCs/>
                <w:kern w:val="0"/>
                <w:sz w:val="18"/>
                <w:szCs w:val="18"/>
                <w:highlight w:val="none"/>
              </w:rPr>
            </w:pPr>
            <w:r>
              <w:rPr>
                <w:rFonts w:hint="eastAsia"/>
                <w:sz w:val="18"/>
                <w:szCs w:val="18"/>
                <w:highlight w:val="none"/>
              </w:rPr>
              <w:t>入口轴数</w:t>
            </w:r>
          </w:p>
        </w:tc>
        <w:tc>
          <w:tcPr>
            <w:tcW w:w="627"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rFonts w:ascii="宋体" w:hAnsi="宋体"/>
                <w:bCs/>
                <w:kern w:val="0"/>
                <w:sz w:val="18"/>
                <w:szCs w:val="18"/>
                <w:highlight w:val="none"/>
              </w:rPr>
            </w:pPr>
            <w:r>
              <w:rPr>
                <w:rFonts w:hint="eastAsia"/>
                <w:sz w:val="18"/>
                <w:szCs w:val="18"/>
                <w:highlight w:val="none"/>
              </w:rPr>
              <w:t>入口站编号</w:t>
            </w:r>
          </w:p>
        </w:tc>
        <w:tc>
          <w:tcPr>
            <w:tcW w:w="627"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rFonts w:ascii="宋体" w:hAnsi="宋体"/>
                <w:bCs/>
                <w:kern w:val="0"/>
                <w:sz w:val="18"/>
                <w:szCs w:val="18"/>
                <w:highlight w:val="none"/>
              </w:rPr>
            </w:pPr>
            <w:r>
              <w:rPr>
                <w:rFonts w:hint="eastAsia"/>
                <w:sz w:val="18"/>
                <w:szCs w:val="18"/>
                <w:highlight w:val="none"/>
              </w:rPr>
              <w:t>入口站名称</w:t>
            </w:r>
          </w:p>
        </w:tc>
        <w:tc>
          <w:tcPr>
            <w:tcW w:w="627"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spacing w:line="0" w:lineRule="atLeast"/>
              <w:jc w:val="center"/>
              <w:rPr>
                <w:rFonts w:ascii="宋体" w:hAnsi="宋体"/>
                <w:bCs/>
                <w:kern w:val="0"/>
                <w:sz w:val="18"/>
                <w:szCs w:val="18"/>
                <w:highlight w:val="none"/>
              </w:rPr>
            </w:pPr>
            <w:r>
              <w:rPr>
                <w:rFonts w:hint="eastAsia"/>
                <w:sz w:val="18"/>
                <w:szCs w:val="18"/>
                <w:highlight w:val="none"/>
              </w:rPr>
              <w:t>入口车道编号</w:t>
            </w:r>
          </w:p>
        </w:tc>
        <w:tc>
          <w:tcPr>
            <w:tcW w:w="619" w:type="dxa"/>
            <w:tcBorders>
              <w:top w:val="single" w:color="auto" w:sz="8" w:space="0"/>
              <w:left w:val="single" w:color="auto" w:sz="2" w:space="0"/>
              <w:bottom w:val="single" w:color="auto" w:sz="2" w:space="0"/>
            </w:tcBorders>
            <w:shd w:val="clear" w:color="auto" w:fill="auto"/>
            <w:tcMar>
              <w:left w:w="0" w:type="dxa"/>
              <w:right w:w="0" w:type="dxa"/>
            </w:tcMar>
            <w:vAlign w:val="center"/>
          </w:tcPr>
          <w:p>
            <w:pPr>
              <w:spacing w:line="0" w:lineRule="atLeast"/>
              <w:jc w:val="center"/>
              <w:rPr>
                <w:rFonts w:ascii="宋体" w:hAnsi="宋体"/>
                <w:bCs/>
                <w:kern w:val="0"/>
                <w:sz w:val="18"/>
                <w:szCs w:val="18"/>
                <w:highlight w:val="none"/>
              </w:rPr>
            </w:pPr>
            <w:r>
              <w:rPr>
                <w:rFonts w:hint="eastAsia"/>
                <w:sz w:val="18"/>
                <w:szCs w:val="18"/>
                <w:highlight w:val="none"/>
              </w:rPr>
              <w:t>入口车道类型</w:t>
            </w:r>
          </w:p>
        </w:tc>
      </w:tr>
      <w:tr>
        <w:tblPrEx>
          <w:tblLayout w:type="fixed"/>
          <w:tblCellMar>
            <w:top w:w="0" w:type="dxa"/>
            <w:left w:w="108" w:type="dxa"/>
            <w:bottom w:w="0" w:type="dxa"/>
            <w:right w:w="108" w:type="dxa"/>
          </w:tblCellMar>
        </w:tblPrEx>
        <w:trPr>
          <w:trHeight w:val="284" w:hRule="atLeast"/>
        </w:trPr>
        <w:tc>
          <w:tcPr>
            <w:tcW w:w="628"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r>
              <w:rPr>
                <w:rFonts w:hAnsi="宋体"/>
                <w:bCs/>
                <w:kern w:val="0"/>
                <w:sz w:val="18"/>
                <w:szCs w:val="18"/>
                <w:highlight w:val="none"/>
              </w:rPr>
              <w:t>甲</w:t>
            </w:r>
          </w:p>
        </w:tc>
        <w:tc>
          <w:tcPr>
            <w:tcW w:w="6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r>
              <w:rPr>
                <w:rFonts w:hAnsi="宋体"/>
                <w:bCs/>
                <w:kern w:val="0"/>
                <w:sz w:val="18"/>
                <w:szCs w:val="18"/>
                <w:highlight w:val="none"/>
              </w:rPr>
              <w:t>乙</w:t>
            </w: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r>
              <w:rPr>
                <w:rFonts w:hAnsi="宋体"/>
                <w:bCs/>
                <w:kern w:val="0"/>
                <w:sz w:val="18"/>
                <w:szCs w:val="18"/>
                <w:highlight w:val="none"/>
              </w:rPr>
              <w:t>丙</w:t>
            </w: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r>
              <w:rPr>
                <w:rFonts w:hAnsi="宋体"/>
                <w:bCs/>
                <w:kern w:val="0"/>
                <w:sz w:val="18"/>
                <w:szCs w:val="18"/>
                <w:highlight w:val="none"/>
              </w:rPr>
              <w:t>丁</w:t>
            </w: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r>
              <w:rPr>
                <w:rFonts w:hAnsi="宋体"/>
                <w:bCs/>
                <w:kern w:val="0"/>
                <w:sz w:val="18"/>
                <w:szCs w:val="18"/>
                <w:highlight w:val="none"/>
              </w:rPr>
              <w:t>戊</w:t>
            </w: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r>
              <w:rPr>
                <w:rFonts w:hAnsi="宋体"/>
                <w:bCs/>
                <w:kern w:val="0"/>
                <w:sz w:val="18"/>
                <w:szCs w:val="18"/>
                <w:highlight w:val="none"/>
              </w:rPr>
              <w:t>己</w:t>
            </w: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r>
              <w:rPr>
                <w:rFonts w:hAnsi="宋体"/>
                <w:bCs/>
                <w:kern w:val="0"/>
                <w:sz w:val="18"/>
                <w:szCs w:val="18"/>
                <w:highlight w:val="none"/>
              </w:rPr>
              <w:t>庚</w:t>
            </w: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r>
              <w:rPr>
                <w:rFonts w:hAnsi="宋体"/>
                <w:bCs/>
                <w:kern w:val="0"/>
                <w:sz w:val="18"/>
                <w:szCs w:val="18"/>
                <w:highlight w:val="none"/>
              </w:rPr>
              <w:t>辛</w:t>
            </w: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r>
              <w:rPr>
                <w:rFonts w:hAnsi="宋体"/>
                <w:bCs/>
                <w:kern w:val="0"/>
                <w:sz w:val="18"/>
                <w:szCs w:val="18"/>
                <w:highlight w:val="none"/>
              </w:rPr>
              <w:t>壬</w:t>
            </w:r>
          </w:p>
        </w:tc>
        <w:tc>
          <w:tcPr>
            <w:tcW w:w="72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hAnsi="宋体"/>
                <w:bCs/>
                <w:kern w:val="0"/>
                <w:sz w:val="18"/>
                <w:szCs w:val="18"/>
                <w:highlight w:val="none"/>
              </w:rPr>
            </w:pPr>
            <w:r>
              <w:rPr>
                <w:rFonts w:hint="eastAsia" w:hAnsi="宋体"/>
                <w:bCs/>
                <w:kern w:val="0"/>
                <w:sz w:val="18"/>
                <w:szCs w:val="18"/>
                <w:highlight w:val="none"/>
              </w:rPr>
              <w:t>0</w:t>
            </w:r>
            <w:r>
              <w:rPr>
                <w:rFonts w:hAnsi="宋体"/>
                <w:bCs/>
                <w:kern w:val="0"/>
                <w:sz w:val="18"/>
                <w:szCs w:val="18"/>
                <w:highlight w:val="none"/>
              </w:rPr>
              <w:t>1</w:t>
            </w:r>
          </w:p>
        </w:tc>
        <w:tc>
          <w:tcPr>
            <w:tcW w:w="53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r>
              <w:rPr>
                <w:bCs/>
                <w:kern w:val="0"/>
                <w:sz w:val="18"/>
                <w:szCs w:val="18"/>
                <w:highlight w:val="none"/>
              </w:rPr>
              <w:t>02</w:t>
            </w: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r>
              <w:rPr>
                <w:rFonts w:hAnsi="宋体"/>
                <w:bCs/>
                <w:kern w:val="0"/>
                <w:sz w:val="18"/>
                <w:szCs w:val="18"/>
                <w:highlight w:val="none"/>
              </w:rPr>
              <w:t>癸</w:t>
            </w: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r>
              <w:rPr>
                <w:rFonts w:hint="eastAsia"/>
                <w:bCs/>
                <w:kern w:val="0"/>
                <w:sz w:val="18"/>
                <w:szCs w:val="18"/>
                <w:highlight w:val="none"/>
              </w:rPr>
              <w:t>子</w:t>
            </w: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r>
              <w:rPr>
                <w:rFonts w:hint="eastAsia"/>
                <w:bCs/>
                <w:kern w:val="0"/>
                <w:sz w:val="18"/>
                <w:szCs w:val="18"/>
                <w:highlight w:val="none"/>
              </w:rPr>
              <w:t>丑</w:t>
            </w:r>
          </w:p>
        </w:tc>
        <w:tc>
          <w:tcPr>
            <w:tcW w:w="619" w:type="dxa"/>
            <w:tcBorders>
              <w:top w:val="single" w:color="auto" w:sz="2" w:space="0"/>
              <w:left w:val="single" w:color="auto" w:sz="2" w:space="0"/>
              <w:bottom w:val="single" w:color="auto" w:sz="2" w:space="0"/>
            </w:tcBorders>
            <w:shd w:val="clear" w:color="auto" w:fill="auto"/>
            <w:tcMar>
              <w:left w:w="0" w:type="dxa"/>
              <w:right w:w="0" w:type="dxa"/>
            </w:tcMar>
            <w:vAlign w:val="center"/>
          </w:tcPr>
          <w:p>
            <w:pPr>
              <w:jc w:val="center"/>
              <w:rPr>
                <w:bCs/>
                <w:kern w:val="0"/>
                <w:sz w:val="18"/>
                <w:szCs w:val="18"/>
                <w:highlight w:val="none"/>
              </w:rPr>
            </w:pPr>
            <w:r>
              <w:rPr>
                <w:rFonts w:hint="eastAsia"/>
                <w:bCs/>
                <w:kern w:val="0"/>
                <w:sz w:val="18"/>
                <w:szCs w:val="18"/>
                <w:highlight w:val="none"/>
              </w:rPr>
              <w:t>寅</w:t>
            </w:r>
          </w:p>
        </w:tc>
      </w:tr>
      <w:tr>
        <w:tblPrEx>
          <w:tblLayout w:type="fixed"/>
          <w:tblCellMar>
            <w:top w:w="0" w:type="dxa"/>
            <w:left w:w="108" w:type="dxa"/>
            <w:bottom w:w="0" w:type="dxa"/>
            <w:right w:w="108" w:type="dxa"/>
          </w:tblCellMar>
        </w:tblPrEx>
        <w:trPr>
          <w:trHeight w:val="397" w:hRule="exact"/>
        </w:trPr>
        <w:tc>
          <w:tcPr>
            <w:tcW w:w="628"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6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72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53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619"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r>
      <w:tr>
        <w:tblPrEx>
          <w:tblLayout w:type="fixed"/>
          <w:tblCellMar>
            <w:top w:w="0" w:type="dxa"/>
            <w:left w:w="108" w:type="dxa"/>
            <w:bottom w:w="0" w:type="dxa"/>
            <w:right w:w="108" w:type="dxa"/>
          </w:tblCellMar>
        </w:tblPrEx>
        <w:trPr>
          <w:trHeight w:val="397" w:hRule="exact"/>
        </w:trPr>
        <w:tc>
          <w:tcPr>
            <w:tcW w:w="628"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6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72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53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619"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r>
      <w:tr>
        <w:tblPrEx>
          <w:tblLayout w:type="fixed"/>
          <w:tblCellMar>
            <w:top w:w="0" w:type="dxa"/>
            <w:left w:w="108" w:type="dxa"/>
            <w:bottom w:w="0" w:type="dxa"/>
            <w:right w:w="108" w:type="dxa"/>
          </w:tblCellMar>
        </w:tblPrEx>
        <w:trPr>
          <w:trHeight w:val="397" w:hRule="exact"/>
        </w:trPr>
        <w:tc>
          <w:tcPr>
            <w:tcW w:w="628"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p>
            <w:pPr>
              <w:widowControl/>
              <w:jc w:val="center"/>
              <w:rPr>
                <w:rFonts w:eastAsia="仿宋_GB2312"/>
                <w:kern w:val="0"/>
                <w:sz w:val="18"/>
                <w:szCs w:val="18"/>
                <w:highlight w:val="none"/>
              </w:rPr>
            </w:pPr>
          </w:p>
        </w:tc>
        <w:tc>
          <w:tcPr>
            <w:tcW w:w="6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72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53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19"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r>
      <w:tr>
        <w:tblPrEx>
          <w:tblLayout w:type="fixed"/>
          <w:tblCellMar>
            <w:top w:w="0" w:type="dxa"/>
            <w:left w:w="108" w:type="dxa"/>
            <w:bottom w:w="0" w:type="dxa"/>
            <w:right w:w="108" w:type="dxa"/>
          </w:tblCellMar>
        </w:tblPrEx>
        <w:trPr>
          <w:trHeight w:val="397" w:hRule="exact"/>
        </w:trPr>
        <w:tc>
          <w:tcPr>
            <w:tcW w:w="628"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72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53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19"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r>
      <w:tr>
        <w:tblPrEx>
          <w:tblLayout w:type="fixed"/>
          <w:tblCellMar>
            <w:top w:w="0" w:type="dxa"/>
            <w:left w:w="108" w:type="dxa"/>
            <w:bottom w:w="0" w:type="dxa"/>
            <w:right w:w="108" w:type="dxa"/>
          </w:tblCellMar>
        </w:tblPrEx>
        <w:trPr>
          <w:trHeight w:val="397" w:hRule="exact"/>
        </w:trPr>
        <w:tc>
          <w:tcPr>
            <w:tcW w:w="628"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72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53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19"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r>
      <w:tr>
        <w:tblPrEx>
          <w:tblLayout w:type="fixed"/>
          <w:tblCellMar>
            <w:top w:w="0" w:type="dxa"/>
            <w:left w:w="108" w:type="dxa"/>
            <w:bottom w:w="0" w:type="dxa"/>
            <w:right w:w="108" w:type="dxa"/>
          </w:tblCellMar>
        </w:tblPrEx>
        <w:trPr>
          <w:trHeight w:val="397" w:hRule="exact"/>
        </w:trPr>
        <w:tc>
          <w:tcPr>
            <w:tcW w:w="628"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72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53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19"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r>
      <w:tr>
        <w:tblPrEx>
          <w:tblLayout w:type="fixed"/>
          <w:tblCellMar>
            <w:top w:w="0" w:type="dxa"/>
            <w:left w:w="108" w:type="dxa"/>
            <w:bottom w:w="0" w:type="dxa"/>
            <w:right w:w="108" w:type="dxa"/>
          </w:tblCellMar>
        </w:tblPrEx>
        <w:trPr>
          <w:trHeight w:val="397" w:hRule="exact"/>
        </w:trPr>
        <w:tc>
          <w:tcPr>
            <w:tcW w:w="628" w:type="dxa"/>
            <w:tcBorders>
              <w:top w:val="single" w:color="auto" w:sz="2" w:space="0"/>
              <w:left w:val="nil"/>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p>
            <w:pPr>
              <w:widowControl/>
              <w:jc w:val="center"/>
              <w:rPr>
                <w:rFonts w:eastAsia="仿宋_GB2312"/>
                <w:kern w:val="0"/>
                <w:sz w:val="18"/>
                <w:szCs w:val="18"/>
                <w:highlight w:val="none"/>
              </w:rPr>
            </w:pPr>
          </w:p>
        </w:tc>
        <w:tc>
          <w:tcPr>
            <w:tcW w:w="628"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9"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9"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9"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9"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9"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9"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7"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723"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533"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7"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7"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27"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619" w:type="dxa"/>
            <w:tcBorders>
              <w:top w:val="single" w:color="auto" w:sz="2" w:space="0"/>
              <w:left w:val="single" w:color="auto" w:sz="2" w:space="0"/>
              <w:bottom w:val="single" w:color="auto" w:sz="8"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r>
    </w:tbl>
    <w:p>
      <w:pPr>
        <w:spacing w:line="0" w:lineRule="atLeast"/>
        <w:jc w:val="left"/>
        <w:rPr>
          <w:rFonts w:ascii="宋体" w:hAnsi="宋体"/>
          <w:sz w:val="18"/>
          <w:highlight w:val="none"/>
        </w:rPr>
      </w:pPr>
      <w:r>
        <w:rPr>
          <w:rFonts w:hint="eastAsia" w:ascii="宋体" w:hAnsi="宋体"/>
          <w:sz w:val="18"/>
          <w:highlight w:val="none"/>
        </w:rPr>
        <w:t xml:space="preserve">单位负责人：              </w:t>
      </w:r>
      <w:r>
        <w:rPr>
          <w:rFonts w:ascii="宋体" w:hAnsi="宋体"/>
          <w:sz w:val="18"/>
          <w:highlight w:val="none"/>
        </w:rPr>
        <w:t xml:space="preserve">                  </w:t>
      </w:r>
      <w:r>
        <w:rPr>
          <w:rFonts w:hint="eastAsia" w:ascii="宋体" w:hAnsi="宋体"/>
          <w:sz w:val="18"/>
          <w:highlight w:val="none"/>
        </w:rPr>
        <w:t xml:space="preserve"> 填表人：              </w:t>
      </w:r>
      <w:r>
        <w:rPr>
          <w:rFonts w:ascii="宋体" w:hAnsi="宋体"/>
          <w:sz w:val="18"/>
          <w:highlight w:val="none"/>
        </w:rPr>
        <w:t xml:space="preserve">      </w:t>
      </w:r>
      <w:r>
        <w:rPr>
          <w:rFonts w:hint="eastAsia" w:ascii="宋体" w:hAnsi="宋体"/>
          <w:sz w:val="18"/>
          <w:highlight w:val="none"/>
        </w:rPr>
        <w:t xml:space="preserve">   报出日期：20  年    月    日</w:t>
      </w:r>
    </w:p>
    <w:p>
      <w:pPr>
        <w:widowControl/>
        <w:spacing w:line="0" w:lineRule="atLeast"/>
        <w:rPr>
          <w:rFonts w:ascii="宋体" w:hAnsi="宋体"/>
          <w:kern w:val="0"/>
          <w:sz w:val="18"/>
          <w:szCs w:val="18"/>
          <w:highlight w:val="none"/>
        </w:rPr>
      </w:pPr>
    </w:p>
    <w:p>
      <w:pPr>
        <w:spacing w:line="0" w:lineRule="atLeast"/>
        <w:ind w:left="1080" w:hanging="1080" w:hangingChars="600"/>
        <w:rPr>
          <w:rFonts w:ascii="宋体" w:hAnsi="宋体"/>
          <w:sz w:val="18"/>
          <w:highlight w:val="none"/>
        </w:rPr>
      </w:pPr>
      <w:r>
        <w:rPr>
          <w:rFonts w:hint="eastAsia" w:ascii="宋体" w:hAnsi="宋体"/>
          <w:sz w:val="18"/>
          <w:highlight w:val="none"/>
        </w:rPr>
        <w:t>说明：1.统计</w:t>
      </w:r>
      <w:r>
        <w:rPr>
          <w:rFonts w:ascii="宋体" w:hAnsi="宋体"/>
          <w:sz w:val="18"/>
          <w:highlight w:val="none"/>
        </w:rPr>
        <w:t>范围</w:t>
      </w:r>
      <w:r>
        <w:rPr>
          <w:rFonts w:hint="eastAsia" w:ascii="宋体" w:hAnsi="宋体"/>
          <w:sz w:val="18"/>
          <w:highlight w:val="none"/>
        </w:rPr>
        <w:t>：全省收费高速公</w:t>
      </w:r>
      <w:r>
        <w:rPr>
          <w:rFonts w:ascii="宋体" w:hAnsi="宋体"/>
          <w:sz w:val="18"/>
          <w:highlight w:val="none"/>
        </w:rPr>
        <w:t>路</w:t>
      </w:r>
      <w:r>
        <w:rPr>
          <w:rFonts w:hint="eastAsia" w:ascii="宋体" w:hAnsi="宋体"/>
          <w:sz w:val="18"/>
          <w:highlight w:val="none"/>
        </w:rPr>
        <w:t>通行</w:t>
      </w:r>
      <w:r>
        <w:rPr>
          <w:rFonts w:ascii="宋体" w:hAnsi="宋体"/>
          <w:sz w:val="18"/>
          <w:highlight w:val="none"/>
        </w:rPr>
        <w:t>数据。</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2</w:t>
      </w:r>
      <w:r>
        <w:rPr>
          <w:rFonts w:hint="eastAsia" w:ascii="宋体" w:hAnsi="宋体"/>
          <w:sz w:val="18"/>
          <w:highlight w:val="none"/>
        </w:rPr>
        <w:t>.</w:t>
      </w:r>
      <w:r>
        <w:rPr>
          <w:rFonts w:ascii="宋体" w:hAnsi="宋体"/>
          <w:sz w:val="18"/>
          <w:highlight w:val="none"/>
        </w:rPr>
        <w:t>上报本表数据时需同时上报更新后的</w:t>
      </w:r>
      <w:r>
        <w:rPr>
          <w:rFonts w:hint="eastAsia" w:ascii="宋体" w:hAnsi="宋体"/>
          <w:sz w:val="18"/>
          <w:highlight w:val="none"/>
        </w:rPr>
        <w:t>收费单元</w:t>
      </w:r>
      <w:r>
        <w:rPr>
          <w:rFonts w:ascii="宋体" w:hAnsi="宋体"/>
          <w:sz w:val="18"/>
          <w:highlight w:val="none"/>
        </w:rPr>
        <w:t>字典表、收费站字典表、</w:t>
      </w:r>
      <w:r>
        <w:rPr>
          <w:rFonts w:hint="eastAsia" w:ascii="宋体" w:hAnsi="宋体"/>
          <w:sz w:val="18"/>
          <w:highlight w:val="none"/>
        </w:rPr>
        <w:t>收费门架</w:t>
      </w:r>
      <w:r>
        <w:rPr>
          <w:rFonts w:ascii="宋体" w:hAnsi="宋体"/>
          <w:sz w:val="18"/>
          <w:highlight w:val="none"/>
        </w:rPr>
        <w:t>字典表。</w:t>
      </w:r>
    </w:p>
    <w:p>
      <w:pPr>
        <w:spacing w:line="580" w:lineRule="exact"/>
        <w:ind w:firstLine="640" w:firstLineChars="200"/>
        <w:rPr>
          <w:rFonts w:eastAsia="仿宋_GB2312"/>
          <w:sz w:val="32"/>
          <w:szCs w:val="32"/>
          <w:highlight w:val="none"/>
        </w:rPr>
      </w:pPr>
      <w:r>
        <w:rPr>
          <w:rFonts w:eastAsia="仿宋_GB2312"/>
          <w:sz w:val="32"/>
          <w:szCs w:val="32"/>
          <w:highlight w:val="none"/>
        </w:rPr>
        <w:br w:type="page"/>
      </w:r>
    </w:p>
    <w:p>
      <w:pPr>
        <w:keepNext/>
        <w:keepLines/>
        <w:spacing w:before="260" w:after="260" w:line="416" w:lineRule="auto"/>
        <w:jc w:val="center"/>
        <w:outlineLvl w:val="1"/>
        <w:rPr>
          <w:rFonts w:ascii="宋体" w:hAnsi="宋体"/>
          <w:bCs/>
          <w:kern w:val="0"/>
          <w:sz w:val="32"/>
          <w:szCs w:val="32"/>
          <w:highlight w:val="none"/>
        </w:rPr>
      </w:pPr>
      <w:bookmarkStart w:id="105" w:name="_Toc55893108"/>
      <w:r>
        <w:rPr>
          <w:rFonts w:ascii="宋体" w:hAnsi="宋体"/>
          <w:bCs/>
          <w:kern w:val="0"/>
          <w:sz w:val="32"/>
          <w:szCs w:val="32"/>
          <w:highlight w:val="none"/>
        </w:rPr>
        <w:t>收费</w:t>
      </w:r>
      <w:r>
        <w:rPr>
          <w:kern w:val="0"/>
          <w:sz w:val="18"/>
          <w:szCs w:val="18"/>
          <w:highlight w:val="none"/>
        </w:rPr>
        <mc:AlternateContent>
          <mc:Choice Requires="wps">
            <w:drawing>
              <wp:anchor distT="0" distB="0" distL="114300" distR="114300" simplePos="0" relativeHeight="251666432" behindDoc="0" locked="0" layoutInCell="1" allowOverlap="1">
                <wp:simplePos x="0" y="0"/>
                <wp:positionH relativeFrom="column">
                  <wp:posOffset>4017010</wp:posOffset>
                </wp:positionH>
                <wp:positionV relativeFrom="paragraph">
                  <wp:posOffset>564515</wp:posOffset>
                </wp:positionV>
                <wp:extent cx="609600" cy="748665"/>
                <wp:effectExtent l="0" t="0" r="19050" b="12065"/>
                <wp:wrapNone/>
                <wp:docPr id="92"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6.3pt;margin-top:44.45pt;height:58.95pt;width:48pt;z-index:251666432;mso-width-relative:page;mso-height-relative:page;" fillcolor="#FFFFFF" filled="t" stroked="t" coordsize="21600,21600" o:gfxdata="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U/2yR2gAAAAoBAAAPAAAAAAAAAAEAIAAAACIA&#10;AABkcnMvZG93bnJldi54bWxQSwECFAAUAAAACACHTuJAm5REvgcCAAApBAAADgAAAAAAAAABACAA&#10;AAAp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hint="eastAsia" w:ascii="宋体" w:hAnsi="宋体"/>
          <w:bCs/>
          <w:kern w:val="0"/>
          <w:sz w:val="32"/>
          <w:szCs w:val="32"/>
          <w:highlight w:val="none"/>
        </w:rPr>
        <w:t>高速公路出口车辆通行信息</w:t>
      </w:r>
      <w:bookmarkEnd w:id="105"/>
    </w:p>
    <w:p>
      <w:pPr>
        <w:widowControl/>
        <w:jc w:val="center"/>
        <w:rPr>
          <w:kern w:val="0"/>
          <w:sz w:val="18"/>
          <w:szCs w:val="18"/>
          <w:highlight w:val="none"/>
        </w:rPr>
      </w:pPr>
      <w:r>
        <w:rPr>
          <w:kern w:val="0"/>
          <w:sz w:val="18"/>
          <w:szCs w:val="18"/>
          <w:highlight w:val="none"/>
        </w:rPr>
        <mc:AlternateContent>
          <mc:Choice Requires="wps">
            <w:drawing>
              <wp:anchor distT="0" distB="0" distL="114300" distR="114300" simplePos="0" relativeHeight="251665408" behindDoc="0" locked="0" layoutInCell="1" allowOverlap="1">
                <wp:simplePos x="0" y="0"/>
                <wp:positionH relativeFrom="column">
                  <wp:posOffset>4665345</wp:posOffset>
                </wp:positionH>
                <wp:positionV relativeFrom="paragraph">
                  <wp:posOffset>10795</wp:posOffset>
                </wp:positionV>
                <wp:extent cx="1333500" cy="748665"/>
                <wp:effectExtent l="0" t="0" r="19050" b="12065"/>
                <wp:wrapNone/>
                <wp:docPr id="91"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A</w:t>
                            </w:r>
                            <w:r>
                              <w:rPr>
                                <w:rFonts w:hint="eastAsia" w:ascii="宋体" w:hAnsi="宋体"/>
                                <w:sz w:val="18"/>
                              </w:rPr>
                              <w:t>10</w:t>
                            </w:r>
                            <w:r>
                              <w:rPr>
                                <w:rFonts w:ascii="宋体" w:hAnsi="宋体"/>
                                <w:sz w:val="18"/>
                              </w:rPr>
                              <w:t>2</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7.35pt;margin-top:0.85pt;height:58.95pt;width:105pt;z-index:251665408;mso-width-relative:page;mso-height-relative:page;" fillcolor="#FFFFFF" filled="t" stroked="t" coordsize="21600,21600" o:gfxdata="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iBA6DZAAAACQEAAA8AAAAAAAAAAQAgAAAAIgAA&#10;AGRycy9kb3ducmV2LnhtbFBLAQIUABQAAAAIAIdO4kB2eKuLBwIAACoEAAAOAAAAAAAAAAEAIAAA&#10;ACg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A</w:t>
                      </w:r>
                      <w:r>
                        <w:rPr>
                          <w:rFonts w:hint="eastAsia" w:ascii="宋体" w:hAnsi="宋体"/>
                          <w:sz w:val="18"/>
                        </w:rPr>
                        <w:t>10</w:t>
                      </w:r>
                      <w:r>
                        <w:rPr>
                          <w:rFonts w:ascii="宋体" w:hAnsi="宋体"/>
                          <w:sz w:val="18"/>
                        </w:rPr>
                        <w:t>2</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v:textbox>
              </v:shape>
            </w:pict>
          </mc:Fallback>
        </mc:AlternateContent>
      </w:r>
    </w:p>
    <w:p>
      <w:pPr>
        <w:widowControl/>
        <w:jc w:val="center"/>
        <w:rPr>
          <w:kern w:val="0"/>
          <w:sz w:val="18"/>
          <w:szCs w:val="18"/>
          <w:highlight w:val="none"/>
        </w:rPr>
      </w:pPr>
    </w:p>
    <w:p>
      <w:pPr>
        <w:widowControl/>
        <w:jc w:val="center"/>
        <w:rPr>
          <w:kern w:val="0"/>
          <w:sz w:val="18"/>
          <w:szCs w:val="18"/>
          <w:highlight w:val="none"/>
        </w:rPr>
      </w:pPr>
    </w:p>
    <w:p>
      <w:pPr>
        <w:widowControl/>
        <w:rPr>
          <w:kern w:val="0"/>
          <w:sz w:val="18"/>
          <w:szCs w:val="18"/>
          <w:highlight w:val="none"/>
        </w:rPr>
      </w:pPr>
      <w:r>
        <w:rPr>
          <w:rFonts w:hint="eastAsia" w:ascii="宋体" w:hAnsi="宋体"/>
          <w:sz w:val="18"/>
          <w:szCs w:val="18"/>
          <w:highlight w:val="none"/>
        </w:rPr>
        <w:t xml:space="preserve">综合机关名称：                                      </w:t>
      </w:r>
      <w:r>
        <w:rPr>
          <w:rFonts w:ascii="宋体" w:hAnsi="宋体"/>
          <w:sz w:val="18"/>
          <w:highlight w:val="none"/>
        </w:rPr>
        <w:t>20</w:t>
      </w:r>
      <w:r>
        <w:rPr>
          <w:rFonts w:hint="eastAsia" w:ascii="宋体" w:hAnsi="宋体"/>
          <w:sz w:val="18"/>
          <w:highlight w:val="none"/>
        </w:rPr>
        <w:t xml:space="preserve">   年  月</w:t>
      </w:r>
    </w:p>
    <w:tbl>
      <w:tblPr>
        <w:tblStyle w:val="39"/>
        <w:tblW w:w="9413" w:type="dxa"/>
        <w:jc w:val="center"/>
        <w:tblInd w:w="0" w:type="dxa"/>
        <w:tblLayout w:type="fixed"/>
        <w:tblCellMar>
          <w:top w:w="0" w:type="dxa"/>
          <w:left w:w="108" w:type="dxa"/>
          <w:bottom w:w="0" w:type="dxa"/>
          <w:right w:w="108" w:type="dxa"/>
        </w:tblCellMar>
      </w:tblPr>
      <w:tblGrid>
        <w:gridCol w:w="362"/>
        <w:gridCol w:w="365"/>
        <w:gridCol w:w="365"/>
        <w:gridCol w:w="365"/>
        <w:gridCol w:w="365"/>
        <w:gridCol w:w="365"/>
        <w:gridCol w:w="363"/>
        <w:gridCol w:w="365"/>
        <w:gridCol w:w="365"/>
        <w:gridCol w:w="365"/>
        <w:gridCol w:w="365"/>
        <w:gridCol w:w="365"/>
        <w:gridCol w:w="363"/>
        <w:gridCol w:w="365"/>
        <w:gridCol w:w="464"/>
        <w:gridCol w:w="464"/>
        <w:gridCol w:w="464"/>
        <w:gridCol w:w="365"/>
        <w:gridCol w:w="363"/>
        <w:gridCol w:w="365"/>
        <w:gridCol w:w="365"/>
        <w:gridCol w:w="365"/>
        <w:gridCol w:w="365"/>
        <w:gridCol w:w="365"/>
        <w:gridCol w:w="365"/>
      </w:tblGrid>
      <w:tr>
        <w:tblPrEx>
          <w:tblLayout w:type="fixed"/>
          <w:tblCellMar>
            <w:top w:w="0" w:type="dxa"/>
            <w:left w:w="108" w:type="dxa"/>
            <w:bottom w:w="0" w:type="dxa"/>
            <w:right w:w="108" w:type="dxa"/>
          </w:tblCellMar>
        </w:tblPrEx>
        <w:trPr>
          <w:cantSplit/>
          <w:trHeight w:val="2328" w:hRule="atLeast"/>
          <w:jc w:val="center"/>
        </w:trPr>
        <w:tc>
          <w:tcPr>
            <w:tcW w:w="362" w:type="dxa"/>
            <w:tcBorders>
              <w:top w:val="single" w:color="auto" w:sz="8" w:space="0"/>
              <w:left w:val="nil"/>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rFonts w:ascii="宋体" w:hAnsi="宋体"/>
                <w:bCs/>
                <w:kern w:val="0"/>
                <w:sz w:val="18"/>
                <w:szCs w:val="18"/>
                <w:highlight w:val="none"/>
              </w:rPr>
            </w:pPr>
            <w:r>
              <w:rPr>
                <w:rFonts w:hint="eastAsia"/>
                <w:sz w:val="18"/>
                <w:szCs w:val="18"/>
                <w:highlight w:val="none"/>
              </w:rPr>
              <w:t>通行标识</w:t>
            </w:r>
            <w:r>
              <w:rPr>
                <w:sz w:val="18"/>
                <w:szCs w:val="18"/>
                <w:highlight w:val="none"/>
              </w:rPr>
              <w:t>ID</w:t>
            </w:r>
          </w:p>
        </w:tc>
        <w:tc>
          <w:tcPr>
            <w:tcW w:w="3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rFonts w:ascii="宋体" w:hAnsi="宋体"/>
                <w:bCs/>
                <w:kern w:val="0"/>
                <w:sz w:val="18"/>
                <w:szCs w:val="18"/>
                <w:highlight w:val="none"/>
              </w:rPr>
            </w:pPr>
            <w:r>
              <w:rPr>
                <w:rFonts w:hint="eastAsia"/>
                <w:sz w:val="18"/>
                <w:szCs w:val="18"/>
                <w:highlight w:val="none"/>
              </w:rPr>
              <w:t>通行介质类型</w:t>
            </w:r>
          </w:p>
        </w:tc>
        <w:tc>
          <w:tcPr>
            <w:tcW w:w="3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rFonts w:ascii="宋体" w:hAnsi="宋体"/>
                <w:bCs/>
                <w:kern w:val="0"/>
                <w:sz w:val="18"/>
                <w:szCs w:val="18"/>
                <w:highlight w:val="none"/>
              </w:rPr>
            </w:pPr>
            <w:r>
              <w:rPr>
                <w:rFonts w:hint="eastAsia"/>
                <w:sz w:val="18"/>
                <w:szCs w:val="18"/>
                <w:highlight w:val="none"/>
              </w:rPr>
              <w:t>计费方式</w:t>
            </w:r>
          </w:p>
        </w:tc>
        <w:tc>
          <w:tcPr>
            <w:tcW w:w="3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rFonts w:ascii="宋体" w:hAnsi="宋体"/>
                <w:bCs/>
                <w:kern w:val="0"/>
                <w:sz w:val="18"/>
                <w:szCs w:val="18"/>
                <w:highlight w:val="none"/>
              </w:rPr>
            </w:pPr>
            <w:r>
              <w:rPr>
                <w:sz w:val="18"/>
                <w:szCs w:val="18"/>
                <w:highlight w:val="none"/>
              </w:rPr>
              <w:t>OBU</w:t>
            </w:r>
            <w:r>
              <w:rPr>
                <w:rFonts w:hint="eastAsia"/>
                <w:sz w:val="18"/>
                <w:szCs w:val="18"/>
                <w:highlight w:val="none"/>
              </w:rPr>
              <w:t>序号编码</w:t>
            </w:r>
          </w:p>
        </w:tc>
        <w:tc>
          <w:tcPr>
            <w:tcW w:w="3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rFonts w:ascii="宋体" w:hAnsi="宋体"/>
                <w:bCs/>
                <w:kern w:val="0"/>
                <w:sz w:val="18"/>
                <w:szCs w:val="18"/>
                <w:highlight w:val="none"/>
              </w:rPr>
            </w:pPr>
            <w:r>
              <w:rPr>
                <w:rFonts w:hint="eastAsia"/>
                <w:sz w:val="18"/>
                <w:szCs w:val="18"/>
                <w:highlight w:val="none"/>
              </w:rPr>
              <w:t>通行介质编码</w:t>
            </w:r>
          </w:p>
        </w:tc>
        <w:tc>
          <w:tcPr>
            <w:tcW w:w="3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rFonts w:ascii="宋体" w:hAnsi="宋体"/>
                <w:bCs/>
                <w:kern w:val="0"/>
                <w:sz w:val="18"/>
                <w:szCs w:val="18"/>
                <w:highlight w:val="none"/>
              </w:rPr>
            </w:pPr>
            <w:r>
              <w:rPr>
                <w:rFonts w:hint="eastAsia"/>
                <w:sz w:val="18"/>
                <w:szCs w:val="18"/>
                <w:highlight w:val="none"/>
              </w:rPr>
              <w:t>出口日期及时间</w:t>
            </w:r>
          </w:p>
        </w:tc>
        <w:tc>
          <w:tcPr>
            <w:tcW w:w="363"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rFonts w:ascii="宋体" w:hAnsi="宋体"/>
                <w:bCs/>
                <w:kern w:val="0"/>
                <w:sz w:val="18"/>
                <w:szCs w:val="18"/>
                <w:highlight w:val="none"/>
              </w:rPr>
            </w:pPr>
            <w:r>
              <w:rPr>
                <w:rFonts w:hint="eastAsia"/>
                <w:sz w:val="18"/>
                <w:szCs w:val="18"/>
                <w:highlight w:val="none"/>
              </w:rPr>
              <w:t>出口实际车辆车牌号</w:t>
            </w:r>
          </w:p>
        </w:tc>
        <w:tc>
          <w:tcPr>
            <w:tcW w:w="3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rFonts w:ascii="宋体" w:hAnsi="宋体"/>
                <w:bCs/>
                <w:kern w:val="0"/>
                <w:sz w:val="18"/>
                <w:szCs w:val="18"/>
                <w:highlight w:val="none"/>
              </w:rPr>
            </w:pPr>
            <w:r>
              <w:rPr>
                <w:rFonts w:hint="eastAsia"/>
                <w:sz w:val="18"/>
                <w:szCs w:val="18"/>
                <w:highlight w:val="none"/>
              </w:rPr>
              <w:t>出口识别车辆车牌号</w:t>
            </w:r>
          </w:p>
        </w:tc>
        <w:tc>
          <w:tcPr>
            <w:tcW w:w="3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rFonts w:ascii="宋体" w:hAnsi="宋体"/>
                <w:bCs/>
                <w:kern w:val="0"/>
                <w:sz w:val="18"/>
                <w:szCs w:val="18"/>
                <w:highlight w:val="none"/>
              </w:rPr>
            </w:pPr>
            <w:r>
              <w:rPr>
                <w:rFonts w:hint="eastAsia"/>
                <w:sz w:val="18"/>
                <w:szCs w:val="18"/>
                <w:highlight w:val="none"/>
              </w:rPr>
              <w:t>出口计费车型代码</w:t>
            </w:r>
          </w:p>
        </w:tc>
        <w:tc>
          <w:tcPr>
            <w:tcW w:w="3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rFonts w:ascii="宋体" w:hAnsi="宋体"/>
                <w:bCs/>
                <w:kern w:val="0"/>
                <w:sz w:val="18"/>
                <w:szCs w:val="18"/>
                <w:highlight w:val="none"/>
              </w:rPr>
            </w:pPr>
            <w:r>
              <w:rPr>
                <w:rFonts w:hint="eastAsia"/>
                <w:sz w:val="18"/>
                <w:szCs w:val="18"/>
                <w:highlight w:val="none"/>
              </w:rPr>
              <w:t>出口车种代码</w:t>
            </w:r>
          </w:p>
        </w:tc>
        <w:tc>
          <w:tcPr>
            <w:tcW w:w="3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rFonts w:ascii="宋体" w:hAnsi="宋体"/>
                <w:bCs/>
                <w:kern w:val="0"/>
                <w:sz w:val="18"/>
                <w:szCs w:val="18"/>
                <w:highlight w:val="none"/>
              </w:rPr>
            </w:pPr>
            <w:r>
              <w:rPr>
                <w:rFonts w:hint="eastAsia"/>
                <w:sz w:val="18"/>
                <w:szCs w:val="18"/>
                <w:highlight w:val="none"/>
              </w:rPr>
              <w:t>出口车货总重（千克）</w:t>
            </w:r>
          </w:p>
        </w:tc>
        <w:tc>
          <w:tcPr>
            <w:tcW w:w="3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rFonts w:ascii="宋体" w:hAnsi="宋体"/>
                <w:bCs/>
                <w:kern w:val="0"/>
                <w:sz w:val="18"/>
                <w:szCs w:val="18"/>
                <w:highlight w:val="none"/>
              </w:rPr>
            </w:pPr>
            <w:r>
              <w:rPr>
                <w:rFonts w:hint="eastAsia"/>
                <w:sz w:val="18"/>
                <w:szCs w:val="18"/>
                <w:highlight w:val="none"/>
              </w:rPr>
              <w:t>出口轴数</w:t>
            </w:r>
          </w:p>
        </w:tc>
        <w:tc>
          <w:tcPr>
            <w:tcW w:w="363"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rFonts w:ascii="宋体" w:hAnsi="宋体"/>
                <w:bCs/>
                <w:kern w:val="0"/>
                <w:sz w:val="18"/>
                <w:szCs w:val="18"/>
                <w:highlight w:val="none"/>
              </w:rPr>
            </w:pPr>
            <w:r>
              <w:rPr>
                <w:rFonts w:hint="eastAsia"/>
                <w:sz w:val="18"/>
                <w:szCs w:val="18"/>
                <w:highlight w:val="none"/>
              </w:rPr>
              <w:t>出口站编号</w:t>
            </w:r>
          </w:p>
        </w:tc>
        <w:tc>
          <w:tcPr>
            <w:tcW w:w="3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rFonts w:ascii="宋体" w:hAnsi="宋体"/>
                <w:bCs/>
                <w:kern w:val="0"/>
                <w:sz w:val="18"/>
                <w:szCs w:val="18"/>
                <w:highlight w:val="none"/>
              </w:rPr>
            </w:pPr>
            <w:r>
              <w:rPr>
                <w:rFonts w:hint="eastAsia"/>
                <w:sz w:val="18"/>
                <w:szCs w:val="18"/>
                <w:highlight w:val="none"/>
              </w:rPr>
              <w:t>出口站名称</w:t>
            </w:r>
          </w:p>
        </w:tc>
        <w:tc>
          <w:tcPr>
            <w:tcW w:w="464" w:type="dxa"/>
            <w:tcBorders>
              <w:top w:val="single" w:color="auto" w:sz="8" w:space="0"/>
              <w:left w:val="single" w:color="auto" w:sz="2" w:space="0"/>
              <w:bottom w:val="single" w:color="auto" w:sz="2" w:space="0"/>
              <w:right w:val="single" w:color="auto" w:sz="2" w:space="0"/>
            </w:tcBorders>
            <w:textDirection w:val="tbRlV"/>
            <w:vAlign w:val="center"/>
          </w:tcPr>
          <w:p>
            <w:pPr>
              <w:spacing w:line="0" w:lineRule="atLeast"/>
              <w:ind w:left="113" w:right="113"/>
              <w:jc w:val="center"/>
              <w:rPr>
                <w:rFonts w:ascii="宋体" w:hAnsi="宋体"/>
                <w:bCs/>
                <w:kern w:val="0"/>
                <w:sz w:val="18"/>
                <w:szCs w:val="18"/>
                <w:highlight w:val="none"/>
              </w:rPr>
            </w:pPr>
            <w:r>
              <w:rPr>
                <w:rFonts w:hint="eastAsia"/>
                <w:sz w:val="18"/>
                <w:szCs w:val="18"/>
                <w:highlight w:val="none"/>
              </w:rPr>
              <w:t>出口车道编号</w:t>
            </w:r>
          </w:p>
        </w:tc>
        <w:tc>
          <w:tcPr>
            <w:tcW w:w="464" w:type="dxa"/>
            <w:tcBorders>
              <w:top w:val="single" w:color="auto" w:sz="8" w:space="0"/>
              <w:left w:val="single" w:color="auto" w:sz="2" w:space="0"/>
              <w:bottom w:val="single" w:color="auto" w:sz="2" w:space="0"/>
              <w:right w:val="single" w:color="auto" w:sz="2" w:space="0"/>
            </w:tcBorders>
            <w:textDirection w:val="tbRlV"/>
            <w:vAlign w:val="center"/>
          </w:tcPr>
          <w:p>
            <w:pPr>
              <w:spacing w:line="0" w:lineRule="atLeast"/>
              <w:ind w:left="113" w:right="113"/>
              <w:jc w:val="center"/>
              <w:rPr>
                <w:rFonts w:ascii="宋体" w:hAnsi="宋体"/>
                <w:bCs/>
                <w:kern w:val="0"/>
                <w:sz w:val="18"/>
                <w:szCs w:val="18"/>
                <w:highlight w:val="none"/>
              </w:rPr>
            </w:pPr>
            <w:r>
              <w:rPr>
                <w:rFonts w:hint="eastAsia"/>
                <w:sz w:val="18"/>
                <w:szCs w:val="18"/>
                <w:highlight w:val="none"/>
              </w:rPr>
              <w:t>出口车道类型</w:t>
            </w:r>
          </w:p>
        </w:tc>
        <w:tc>
          <w:tcPr>
            <w:tcW w:w="464" w:type="dxa"/>
            <w:tcBorders>
              <w:top w:val="single" w:color="auto" w:sz="8" w:space="0"/>
              <w:left w:val="single" w:color="auto" w:sz="2" w:space="0"/>
              <w:bottom w:val="single" w:color="auto" w:sz="2" w:space="0"/>
              <w:right w:val="single" w:color="auto" w:sz="2" w:space="0"/>
            </w:tcBorders>
            <w:textDirection w:val="tbRlV"/>
            <w:vAlign w:val="center"/>
          </w:tcPr>
          <w:p>
            <w:pPr>
              <w:spacing w:line="0" w:lineRule="atLeast"/>
              <w:ind w:left="113" w:right="113"/>
              <w:jc w:val="center"/>
              <w:rPr>
                <w:rFonts w:ascii="宋体" w:hAnsi="宋体"/>
                <w:bCs/>
                <w:kern w:val="0"/>
                <w:sz w:val="18"/>
                <w:szCs w:val="18"/>
                <w:highlight w:val="none"/>
              </w:rPr>
            </w:pPr>
            <w:r>
              <w:rPr>
                <w:rFonts w:hint="eastAsia"/>
                <w:sz w:val="18"/>
                <w:szCs w:val="18"/>
                <w:highlight w:val="none"/>
              </w:rPr>
              <w:t>入口站编号</w:t>
            </w:r>
          </w:p>
        </w:tc>
        <w:tc>
          <w:tcPr>
            <w:tcW w:w="3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rFonts w:ascii="宋体" w:hAnsi="宋体"/>
                <w:bCs/>
                <w:kern w:val="0"/>
                <w:sz w:val="18"/>
                <w:szCs w:val="18"/>
                <w:highlight w:val="none"/>
              </w:rPr>
            </w:pPr>
            <w:r>
              <w:rPr>
                <w:rFonts w:hint="eastAsia"/>
                <w:sz w:val="18"/>
                <w:szCs w:val="18"/>
                <w:highlight w:val="none"/>
              </w:rPr>
              <w:t>入口站名称</w:t>
            </w:r>
          </w:p>
        </w:tc>
        <w:tc>
          <w:tcPr>
            <w:tcW w:w="363"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rFonts w:ascii="宋体" w:hAnsi="宋体"/>
                <w:bCs/>
                <w:kern w:val="0"/>
                <w:sz w:val="18"/>
                <w:szCs w:val="18"/>
                <w:highlight w:val="none"/>
              </w:rPr>
            </w:pPr>
            <w:r>
              <w:rPr>
                <w:rFonts w:hint="eastAsia"/>
                <w:sz w:val="18"/>
                <w:szCs w:val="18"/>
                <w:highlight w:val="none"/>
              </w:rPr>
              <w:t>入口时间</w:t>
            </w:r>
          </w:p>
        </w:tc>
        <w:tc>
          <w:tcPr>
            <w:tcW w:w="3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rFonts w:ascii="宋体" w:hAnsi="宋体"/>
                <w:bCs/>
                <w:kern w:val="0"/>
                <w:sz w:val="18"/>
                <w:szCs w:val="18"/>
                <w:highlight w:val="none"/>
              </w:rPr>
            </w:pPr>
            <w:r>
              <w:rPr>
                <w:rFonts w:hint="eastAsia"/>
                <w:sz w:val="18"/>
                <w:szCs w:val="18"/>
                <w:highlight w:val="none"/>
              </w:rPr>
              <w:t>入口车货总重（千克）</w:t>
            </w:r>
          </w:p>
        </w:tc>
        <w:tc>
          <w:tcPr>
            <w:tcW w:w="3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rFonts w:ascii="宋体" w:hAnsi="宋体"/>
                <w:bCs/>
                <w:kern w:val="0"/>
                <w:sz w:val="18"/>
                <w:szCs w:val="18"/>
                <w:highlight w:val="none"/>
              </w:rPr>
            </w:pPr>
            <w:r>
              <w:rPr>
                <w:rFonts w:hint="eastAsia"/>
                <w:sz w:val="18"/>
                <w:szCs w:val="18"/>
                <w:highlight w:val="none"/>
              </w:rPr>
              <w:t>计费总里程数（米）</w:t>
            </w:r>
          </w:p>
        </w:tc>
        <w:tc>
          <w:tcPr>
            <w:tcW w:w="3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rFonts w:ascii="宋体" w:hAnsi="宋体"/>
                <w:bCs/>
                <w:kern w:val="0"/>
                <w:sz w:val="18"/>
                <w:szCs w:val="18"/>
                <w:highlight w:val="none"/>
              </w:rPr>
            </w:pPr>
            <w:r>
              <w:rPr>
                <w:rFonts w:hint="eastAsia"/>
                <w:sz w:val="18"/>
                <w:szCs w:val="18"/>
                <w:highlight w:val="none"/>
              </w:rPr>
              <w:t>最小费额里程数（米）</w:t>
            </w:r>
          </w:p>
        </w:tc>
        <w:tc>
          <w:tcPr>
            <w:tcW w:w="3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rFonts w:ascii="宋体" w:hAnsi="宋体"/>
                <w:bCs/>
                <w:kern w:val="0"/>
                <w:sz w:val="18"/>
                <w:szCs w:val="18"/>
                <w:highlight w:val="none"/>
              </w:rPr>
            </w:pPr>
            <w:r>
              <w:rPr>
                <w:rFonts w:hint="eastAsia"/>
                <w:sz w:val="18"/>
                <w:szCs w:val="18"/>
                <w:highlight w:val="none"/>
              </w:rPr>
              <w:t>是否开放式收费站</w:t>
            </w:r>
          </w:p>
        </w:tc>
        <w:tc>
          <w:tcPr>
            <w:tcW w:w="365"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rFonts w:ascii="宋体" w:hAnsi="宋体"/>
                <w:bCs/>
                <w:kern w:val="0"/>
                <w:sz w:val="18"/>
                <w:szCs w:val="18"/>
                <w:highlight w:val="none"/>
              </w:rPr>
            </w:pPr>
            <w:r>
              <w:rPr>
                <w:rFonts w:hint="eastAsia"/>
                <w:sz w:val="18"/>
                <w:szCs w:val="18"/>
                <w:highlight w:val="none"/>
              </w:rPr>
              <w:t>支付类型</w:t>
            </w:r>
          </w:p>
        </w:tc>
        <w:tc>
          <w:tcPr>
            <w:tcW w:w="365" w:type="dxa"/>
            <w:tcBorders>
              <w:top w:val="single" w:color="auto" w:sz="8" w:space="0"/>
              <w:left w:val="single" w:color="auto" w:sz="2" w:space="0"/>
              <w:bottom w:val="single" w:color="auto" w:sz="2" w:space="0"/>
            </w:tcBorders>
            <w:shd w:val="clear" w:color="auto" w:fill="auto"/>
            <w:tcMar>
              <w:left w:w="0" w:type="dxa"/>
              <w:right w:w="0" w:type="dxa"/>
            </w:tcMar>
            <w:textDirection w:val="tbRlV"/>
            <w:vAlign w:val="center"/>
          </w:tcPr>
          <w:p>
            <w:pPr>
              <w:spacing w:line="0" w:lineRule="atLeast"/>
              <w:ind w:left="113" w:right="113"/>
              <w:jc w:val="center"/>
              <w:rPr>
                <w:rFonts w:ascii="宋体" w:hAnsi="宋体"/>
                <w:bCs/>
                <w:kern w:val="0"/>
                <w:sz w:val="18"/>
                <w:szCs w:val="18"/>
                <w:highlight w:val="none"/>
              </w:rPr>
            </w:pPr>
            <w:r>
              <w:rPr>
                <w:rFonts w:hint="eastAsia"/>
                <w:sz w:val="18"/>
                <w:szCs w:val="18"/>
                <w:highlight w:val="none"/>
              </w:rPr>
              <w:t>通行省份个数（个）</w:t>
            </w:r>
          </w:p>
        </w:tc>
      </w:tr>
      <w:tr>
        <w:tblPrEx>
          <w:tblLayout w:type="fixed"/>
          <w:tblCellMar>
            <w:top w:w="0" w:type="dxa"/>
            <w:left w:w="108" w:type="dxa"/>
            <w:bottom w:w="0" w:type="dxa"/>
            <w:right w:w="108" w:type="dxa"/>
          </w:tblCellMar>
        </w:tblPrEx>
        <w:trPr>
          <w:trHeight w:val="284" w:hRule="atLeast"/>
          <w:jc w:val="center"/>
        </w:trPr>
        <w:tc>
          <w:tcPr>
            <w:tcW w:w="362"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r>
              <w:rPr>
                <w:rFonts w:hAnsi="宋体"/>
                <w:bCs/>
                <w:kern w:val="0"/>
                <w:sz w:val="18"/>
                <w:szCs w:val="18"/>
                <w:highlight w:val="none"/>
              </w:rPr>
              <w:t>甲</w:t>
            </w: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r>
              <w:rPr>
                <w:rFonts w:hAnsi="宋体"/>
                <w:bCs/>
                <w:kern w:val="0"/>
                <w:sz w:val="18"/>
                <w:szCs w:val="18"/>
                <w:highlight w:val="none"/>
              </w:rPr>
              <w:t>乙</w:t>
            </w: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r>
              <w:rPr>
                <w:rFonts w:hAnsi="宋体"/>
                <w:bCs/>
                <w:kern w:val="0"/>
                <w:sz w:val="18"/>
                <w:szCs w:val="18"/>
                <w:highlight w:val="none"/>
              </w:rPr>
              <w:t>丙</w:t>
            </w: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r>
              <w:rPr>
                <w:rFonts w:hAnsi="宋体"/>
                <w:bCs/>
                <w:kern w:val="0"/>
                <w:sz w:val="18"/>
                <w:szCs w:val="18"/>
                <w:highlight w:val="none"/>
              </w:rPr>
              <w:t>丁</w:t>
            </w: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r>
              <w:rPr>
                <w:rFonts w:hAnsi="宋体"/>
                <w:bCs/>
                <w:kern w:val="0"/>
                <w:sz w:val="18"/>
                <w:szCs w:val="18"/>
                <w:highlight w:val="none"/>
              </w:rPr>
              <w:t>戊</w:t>
            </w: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r>
              <w:rPr>
                <w:rFonts w:hAnsi="宋体"/>
                <w:bCs/>
                <w:kern w:val="0"/>
                <w:sz w:val="18"/>
                <w:szCs w:val="18"/>
                <w:highlight w:val="none"/>
              </w:rPr>
              <w:t>己</w:t>
            </w: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r>
              <w:rPr>
                <w:rFonts w:hAnsi="宋体"/>
                <w:bCs/>
                <w:kern w:val="0"/>
                <w:sz w:val="18"/>
                <w:szCs w:val="18"/>
                <w:highlight w:val="none"/>
              </w:rPr>
              <w:t>庚</w:t>
            </w: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r>
              <w:rPr>
                <w:rFonts w:hAnsi="宋体"/>
                <w:bCs/>
                <w:kern w:val="0"/>
                <w:sz w:val="18"/>
                <w:szCs w:val="18"/>
                <w:highlight w:val="none"/>
              </w:rPr>
              <w:t>辛</w:t>
            </w: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r>
              <w:rPr>
                <w:rFonts w:hAnsi="宋体"/>
                <w:bCs/>
                <w:kern w:val="0"/>
                <w:sz w:val="18"/>
                <w:szCs w:val="18"/>
                <w:highlight w:val="none"/>
              </w:rPr>
              <w:t>壬</w:t>
            </w: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hAnsi="宋体"/>
                <w:bCs/>
                <w:kern w:val="0"/>
                <w:sz w:val="18"/>
                <w:szCs w:val="18"/>
                <w:highlight w:val="none"/>
              </w:rPr>
            </w:pPr>
            <w:r>
              <w:rPr>
                <w:rFonts w:hAnsi="宋体"/>
                <w:bCs/>
                <w:kern w:val="0"/>
                <w:sz w:val="18"/>
                <w:szCs w:val="18"/>
                <w:highlight w:val="none"/>
              </w:rPr>
              <w:t>癸</w:t>
            </w: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r>
              <w:rPr>
                <w:bCs/>
                <w:kern w:val="0"/>
                <w:sz w:val="18"/>
                <w:szCs w:val="18"/>
                <w:highlight w:val="none"/>
              </w:rPr>
              <w:t>0</w:t>
            </w:r>
            <w:r>
              <w:rPr>
                <w:rFonts w:hint="eastAsia"/>
                <w:bCs/>
                <w:kern w:val="0"/>
                <w:sz w:val="18"/>
                <w:szCs w:val="18"/>
                <w:highlight w:val="none"/>
              </w:rPr>
              <w:t>1</w:t>
            </w: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r>
              <w:rPr>
                <w:bCs/>
                <w:kern w:val="0"/>
                <w:sz w:val="18"/>
                <w:szCs w:val="18"/>
                <w:highlight w:val="none"/>
              </w:rPr>
              <w:t>0</w:t>
            </w:r>
            <w:r>
              <w:rPr>
                <w:rFonts w:hint="eastAsia"/>
                <w:bCs/>
                <w:kern w:val="0"/>
                <w:sz w:val="18"/>
                <w:szCs w:val="18"/>
                <w:highlight w:val="none"/>
              </w:rPr>
              <w:t>2</w:t>
            </w: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r>
              <w:rPr>
                <w:rFonts w:hint="eastAsia"/>
                <w:bCs/>
                <w:kern w:val="0"/>
                <w:sz w:val="18"/>
                <w:szCs w:val="18"/>
                <w:highlight w:val="none"/>
              </w:rPr>
              <w:t>子</w:t>
            </w: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r>
              <w:rPr>
                <w:rFonts w:hint="eastAsia"/>
                <w:bCs/>
                <w:kern w:val="0"/>
                <w:sz w:val="18"/>
                <w:szCs w:val="18"/>
                <w:highlight w:val="none"/>
              </w:rPr>
              <w:t>丑</w:t>
            </w:r>
          </w:p>
        </w:tc>
        <w:tc>
          <w:tcPr>
            <w:tcW w:w="464" w:type="dxa"/>
            <w:tcBorders>
              <w:top w:val="single" w:color="auto" w:sz="2" w:space="0"/>
              <w:left w:val="single" w:color="auto" w:sz="2" w:space="0"/>
              <w:bottom w:val="single" w:color="auto" w:sz="2" w:space="0"/>
              <w:right w:val="single" w:color="auto" w:sz="2" w:space="0"/>
            </w:tcBorders>
            <w:vAlign w:val="center"/>
          </w:tcPr>
          <w:p>
            <w:pPr>
              <w:jc w:val="center"/>
              <w:rPr>
                <w:bCs/>
                <w:kern w:val="0"/>
                <w:sz w:val="18"/>
                <w:szCs w:val="18"/>
                <w:highlight w:val="none"/>
              </w:rPr>
            </w:pPr>
            <w:r>
              <w:rPr>
                <w:rFonts w:hint="eastAsia"/>
                <w:bCs/>
                <w:kern w:val="0"/>
                <w:sz w:val="18"/>
                <w:szCs w:val="18"/>
                <w:highlight w:val="none"/>
              </w:rPr>
              <w:t>寅</w:t>
            </w:r>
          </w:p>
        </w:tc>
        <w:tc>
          <w:tcPr>
            <w:tcW w:w="464" w:type="dxa"/>
            <w:tcBorders>
              <w:top w:val="single" w:color="auto" w:sz="2" w:space="0"/>
              <w:left w:val="single" w:color="auto" w:sz="2" w:space="0"/>
              <w:bottom w:val="single" w:color="auto" w:sz="2" w:space="0"/>
              <w:right w:val="single" w:color="auto" w:sz="2" w:space="0"/>
            </w:tcBorders>
            <w:vAlign w:val="center"/>
          </w:tcPr>
          <w:p>
            <w:pPr>
              <w:jc w:val="center"/>
              <w:rPr>
                <w:bCs/>
                <w:kern w:val="0"/>
                <w:sz w:val="18"/>
                <w:szCs w:val="18"/>
                <w:highlight w:val="none"/>
              </w:rPr>
            </w:pPr>
            <w:r>
              <w:rPr>
                <w:rFonts w:hint="eastAsia"/>
                <w:bCs/>
                <w:kern w:val="0"/>
                <w:sz w:val="18"/>
                <w:szCs w:val="18"/>
                <w:highlight w:val="none"/>
              </w:rPr>
              <w:t>卯</w:t>
            </w:r>
          </w:p>
        </w:tc>
        <w:tc>
          <w:tcPr>
            <w:tcW w:w="464" w:type="dxa"/>
            <w:tcBorders>
              <w:top w:val="single" w:color="auto" w:sz="2" w:space="0"/>
              <w:left w:val="single" w:color="auto" w:sz="2" w:space="0"/>
              <w:bottom w:val="single" w:color="auto" w:sz="2" w:space="0"/>
              <w:right w:val="single" w:color="auto" w:sz="2" w:space="0"/>
            </w:tcBorders>
            <w:vAlign w:val="center"/>
          </w:tcPr>
          <w:p>
            <w:pPr>
              <w:jc w:val="center"/>
              <w:rPr>
                <w:bCs/>
                <w:kern w:val="0"/>
                <w:sz w:val="18"/>
                <w:szCs w:val="18"/>
                <w:highlight w:val="none"/>
              </w:rPr>
            </w:pPr>
            <w:r>
              <w:rPr>
                <w:rFonts w:hint="eastAsia"/>
                <w:bCs/>
                <w:kern w:val="0"/>
                <w:sz w:val="18"/>
                <w:szCs w:val="18"/>
                <w:highlight w:val="none"/>
              </w:rPr>
              <w:t>辰</w:t>
            </w: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jc w:val="center"/>
              <w:rPr>
                <w:bCs/>
                <w:kern w:val="0"/>
                <w:sz w:val="18"/>
                <w:szCs w:val="18"/>
                <w:highlight w:val="none"/>
              </w:rPr>
            </w:pPr>
            <w:r>
              <w:rPr>
                <w:rFonts w:hint="eastAsia"/>
                <w:bCs/>
                <w:kern w:val="0"/>
                <w:sz w:val="18"/>
                <w:szCs w:val="18"/>
                <w:highlight w:val="none"/>
              </w:rPr>
              <w:t>巳</w:t>
            </w: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jc w:val="center"/>
              <w:rPr>
                <w:bCs/>
                <w:kern w:val="0"/>
                <w:sz w:val="18"/>
                <w:szCs w:val="18"/>
                <w:highlight w:val="none"/>
              </w:rPr>
            </w:pPr>
            <w:r>
              <w:rPr>
                <w:rFonts w:hint="eastAsia"/>
                <w:bCs/>
                <w:kern w:val="0"/>
                <w:sz w:val="18"/>
                <w:szCs w:val="18"/>
                <w:highlight w:val="none"/>
              </w:rPr>
              <w:t>午</w:t>
            </w: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jc w:val="center"/>
              <w:rPr>
                <w:bCs/>
                <w:kern w:val="0"/>
                <w:sz w:val="18"/>
                <w:szCs w:val="18"/>
                <w:highlight w:val="none"/>
              </w:rPr>
            </w:pPr>
            <w:r>
              <w:rPr>
                <w:bCs/>
                <w:kern w:val="0"/>
                <w:sz w:val="18"/>
                <w:szCs w:val="18"/>
                <w:highlight w:val="none"/>
              </w:rPr>
              <w:t>03</w:t>
            </w: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jc w:val="center"/>
              <w:rPr>
                <w:bCs/>
                <w:kern w:val="0"/>
                <w:sz w:val="18"/>
                <w:szCs w:val="18"/>
                <w:highlight w:val="none"/>
              </w:rPr>
            </w:pPr>
            <w:r>
              <w:rPr>
                <w:bCs/>
                <w:kern w:val="0"/>
                <w:sz w:val="18"/>
                <w:szCs w:val="18"/>
                <w:highlight w:val="none"/>
              </w:rPr>
              <w:t>04</w:t>
            </w: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jc w:val="center"/>
              <w:rPr>
                <w:bCs/>
                <w:kern w:val="0"/>
                <w:sz w:val="18"/>
                <w:szCs w:val="18"/>
                <w:highlight w:val="none"/>
              </w:rPr>
            </w:pPr>
            <w:r>
              <w:rPr>
                <w:bCs/>
                <w:kern w:val="0"/>
                <w:sz w:val="18"/>
                <w:szCs w:val="18"/>
                <w:highlight w:val="none"/>
              </w:rPr>
              <w:t>05</w:t>
            </w: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jc w:val="center"/>
              <w:rPr>
                <w:bCs/>
                <w:kern w:val="0"/>
                <w:sz w:val="18"/>
                <w:szCs w:val="18"/>
                <w:highlight w:val="none"/>
              </w:rPr>
            </w:pPr>
            <w:r>
              <w:rPr>
                <w:rFonts w:hint="eastAsia"/>
                <w:bCs/>
                <w:kern w:val="0"/>
                <w:sz w:val="18"/>
                <w:szCs w:val="18"/>
                <w:highlight w:val="none"/>
              </w:rPr>
              <w:t>未</w:t>
            </w: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jc w:val="center"/>
              <w:rPr>
                <w:bCs/>
                <w:kern w:val="0"/>
                <w:sz w:val="18"/>
                <w:szCs w:val="18"/>
                <w:highlight w:val="none"/>
              </w:rPr>
            </w:pPr>
            <w:r>
              <w:rPr>
                <w:rFonts w:hint="eastAsia"/>
                <w:bCs/>
                <w:kern w:val="0"/>
                <w:sz w:val="18"/>
                <w:szCs w:val="18"/>
                <w:highlight w:val="none"/>
              </w:rPr>
              <w:t>申</w:t>
            </w:r>
          </w:p>
        </w:tc>
        <w:tc>
          <w:tcPr>
            <w:tcW w:w="365" w:type="dxa"/>
            <w:tcBorders>
              <w:top w:val="single" w:color="auto" w:sz="2" w:space="0"/>
              <w:left w:val="single" w:color="auto" w:sz="2" w:space="0"/>
              <w:bottom w:val="single" w:color="auto" w:sz="2" w:space="0"/>
            </w:tcBorders>
            <w:shd w:val="clear" w:color="auto" w:fill="auto"/>
            <w:tcMar>
              <w:left w:w="0" w:type="dxa"/>
              <w:right w:w="0" w:type="dxa"/>
            </w:tcMar>
            <w:vAlign w:val="center"/>
          </w:tcPr>
          <w:p>
            <w:pPr>
              <w:jc w:val="center"/>
              <w:rPr>
                <w:bCs/>
                <w:kern w:val="0"/>
                <w:sz w:val="18"/>
                <w:szCs w:val="18"/>
                <w:highlight w:val="none"/>
              </w:rPr>
            </w:pPr>
            <w:r>
              <w:rPr>
                <w:rFonts w:hint="eastAsia"/>
                <w:bCs/>
                <w:kern w:val="0"/>
                <w:sz w:val="18"/>
                <w:szCs w:val="18"/>
                <w:highlight w:val="none"/>
              </w:rPr>
              <w:t>0</w:t>
            </w:r>
            <w:r>
              <w:rPr>
                <w:bCs/>
                <w:kern w:val="0"/>
                <w:sz w:val="18"/>
                <w:szCs w:val="18"/>
                <w:highlight w:val="none"/>
              </w:rPr>
              <w:t>6</w:t>
            </w:r>
          </w:p>
        </w:tc>
      </w:tr>
      <w:tr>
        <w:tblPrEx>
          <w:tblLayout w:type="fixed"/>
          <w:tblCellMar>
            <w:top w:w="0" w:type="dxa"/>
            <w:left w:w="108" w:type="dxa"/>
            <w:bottom w:w="0" w:type="dxa"/>
            <w:right w:w="108" w:type="dxa"/>
          </w:tblCellMar>
        </w:tblPrEx>
        <w:trPr>
          <w:trHeight w:val="397" w:hRule="exact"/>
          <w:jc w:val="center"/>
        </w:trPr>
        <w:tc>
          <w:tcPr>
            <w:tcW w:w="362"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464" w:type="dxa"/>
            <w:tcBorders>
              <w:top w:val="single" w:color="auto" w:sz="2" w:space="0"/>
              <w:left w:val="single" w:color="auto" w:sz="2" w:space="0"/>
              <w:bottom w:val="single" w:color="auto" w:sz="2" w:space="0"/>
              <w:right w:val="single" w:color="auto" w:sz="2" w:space="0"/>
            </w:tcBorders>
          </w:tcPr>
          <w:p>
            <w:pPr>
              <w:widowControl/>
              <w:jc w:val="center"/>
              <w:rPr>
                <w:bCs/>
                <w:kern w:val="0"/>
                <w:sz w:val="18"/>
                <w:szCs w:val="18"/>
                <w:highlight w:val="none"/>
              </w:rPr>
            </w:pPr>
          </w:p>
        </w:tc>
        <w:tc>
          <w:tcPr>
            <w:tcW w:w="464" w:type="dxa"/>
            <w:tcBorders>
              <w:top w:val="single" w:color="auto" w:sz="2" w:space="0"/>
              <w:left w:val="single" w:color="auto" w:sz="2" w:space="0"/>
              <w:bottom w:val="single" w:color="auto" w:sz="2" w:space="0"/>
              <w:right w:val="single" w:color="auto" w:sz="2" w:space="0"/>
            </w:tcBorders>
          </w:tcPr>
          <w:p>
            <w:pPr>
              <w:widowControl/>
              <w:jc w:val="center"/>
              <w:rPr>
                <w:bCs/>
                <w:kern w:val="0"/>
                <w:sz w:val="18"/>
                <w:szCs w:val="18"/>
                <w:highlight w:val="none"/>
              </w:rPr>
            </w:pPr>
          </w:p>
        </w:tc>
        <w:tc>
          <w:tcPr>
            <w:tcW w:w="464" w:type="dxa"/>
            <w:tcBorders>
              <w:top w:val="single" w:color="auto" w:sz="2" w:space="0"/>
              <w:left w:val="single" w:color="auto" w:sz="2" w:space="0"/>
              <w:bottom w:val="single" w:color="auto" w:sz="2" w:space="0"/>
              <w:right w:val="single" w:color="auto" w:sz="2" w:space="0"/>
            </w:tcBorders>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r>
      <w:tr>
        <w:tblPrEx>
          <w:tblLayout w:type="fixed"/>
          <w:tblCellMar>
            <w:top w:w="0" w:type="dxa"/>
            <w:left w:w="108" w:type="dxa"/>
            <w:bottom w:w="0" w:type="dxa"/>
            <w:right w:w="108" w:type="dxa"/>
          </w:tblCellMar>
        </w:tblPrEx>
        <w:trPr>
          <w:trHeight w:val="397" w:hRule="exact"/>
          <w:jc w:val="center"/>
        </w:trPr>
        <w:tc>
          <w:tcPr>
            <w:tcW w:w="362"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464" w:type="dxa"/>
            <w:tcBorders>
              <w:top w:val="single" w:color="auto" w:sz="2" w:space="0"/>
              <w:left w:val="single" w:color="auto" w:sz="2" w:space="0"/>
              <w:bottom w:val="single" w:color="auto" w:sz="2" w:space="0"/>
              <w:right w:val="single" w:color="auto" w:sz="2" w:space="0"/>
            </w:tcBorders>
          </w:tcPr>
          <w:p>
            <w:pPr>
              <w:widowControl/>
              <w:jc w:val="center"/>
              <w:rPr>
                <w:bCs/>
                <w:kern w:val="0"/>
                <w:sz w:val="18"/>
                <w:szCs w:val="18"/>
                <w:highlight w:val="none"/>
              </w:rPr>
            </w:pPr>
          </w:p>
        </w:tc>
        <w:tc>
          <w:tcPr>
            <w:tcW w:w="464" w:type="dxa"/>
            <w:tcBorders>
              <w:top w:val="single" w:color="auto" w:sz="2" w:space="0"/>
              <w:left w:val="single" w:color="auto" w:sz="2" w:space="0"/>
              <w:bottom w:val="single" w:color="auto" w:sz="2" w:space="0"/>
              <w:right w:val="single" w:color="auto" w:sz="2" w:space="0"/>
            </w:tcBorders>
          </w:tcPr>
          <w:p>
            <w:pPr>
              <w:widowControl/>
              <w:jc w:val="center"/>
              <w:rPr>
                <w:bCs/>
                <w:kern w:val="0"/>
                <w:sz w:val="18"/>
                <w:szCs w:val="18"/>
                <w:highlight w:val="none"/>
              </w:rPr>
            </w:pPr>
          </w:p>
        </w:tc>
        <w:tc>
          <w:tcPr>
            <w:tcW w:w="464" w:type="dxa"/>
            <w:tcBorders>
              <w:top w:val="single" w:color="auto" w:sz="2" w:space="0"/>
              <w:left w:val="single" w:color="auto" w:sz="2" w:space="0"/>
              <w:bottom w:val="single" w:color="auto" w:sz="2" w:space="0"/>
              <w:right w:val="single" w:color="auto" w:sz="2" w:space="0"/>
            </w:tcBorders>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65"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r>
      <w:tr>
        <w:tblPrEx>
          <w:tblLayout w:type="fixed"/>
          <w:tblCellMar>
            <w:top w:w="0" w:type="dxa"/>
            <w:left w:w="108" w:type="dxa"/>
            <w:bottom w:w="0" w:type="dxa"/>
            <w:right w:w="108" w:type="dxa"/>
          </w:tblCellMar>
        </w:tblPrEx>
        <w:trPr>
          <w:trHeight w:val="397" w:hRule="exact"/>
          <w:jc w:val="center"/>
        </w:trPr>
        <w:tc>
          <w:tcPr>
            <w:tcW w:w="362"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464" w:type="dxa"/>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highlight w:val="none"/>
              </w:rPr>
            </w:pPr>
          </w:p>
        </w:tc>
        <w:tc>
          <w:tcPr>
            <w:tcW w:w="464" w:type="dxa"/>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highlight w:val="none"/>
              </w:rPr>
            </w:pPr>
          </w:p>
        </w:tc>
        <w:tc>
          <w:tcPr>
            <w:tcW w:w="464" w:type="dxa"/>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r>
      <w:tr>
        <w:tblPrEx>
          <w:tblLayout w:type="fixed"/>
          <w:tblCellMar>
            <w:top w:w="0" w:type="dxa"/>
            <w:left w:w="108" w:type="dxa"/>
            <w:bottom w:w="0" w:type="dxa"/>
            <w:right w:w="108" w:type="dxa"/>
          </w:tblCellMar>
        </w:tblPrEx>
        <w:trPr>
          <w:trHeight w:val="397" w:hRule="exact"/>
          <w:jc w:val="center"/>
        </w:trPr>
        <w:tc>
          <w:tcPr>
            <w:tcW w:w="362"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464" w:type="dxa"/>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highlight w:val="none"/>
              </w:rPr>
            </w:pPr>
          </w:p>
        </w:tc>
        <w:tc>
          <w:tcPr>
            <w:tcW w:w="464" w:type="dxa"/>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highlight w:val="none"/>
              </w:rPr>
            </w:pPr>
          </w:p>
        </w:tc>
        <w:tc>
          <w:tcPr>
            <w:tcW w:w="464" w:type="dxa"/>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r>
      <w:tr>
        <w:tblPrEx>
          <w:tblLayout w:type="fixed"/>
          <w:tblCellMar>
            <w:top w:w="0" w:type="dxa"/>
            <w:left w:w="108" w:type="dxa"/>
            <w:bottom w:w="0" w:type="dxa"/>
            <w:right w:w="108" w:type="dxa"/>
          </w:tblCellMar>
        </w:tblPrEx>
        <w:trPr>
          <w:trHeight w:val="397" w:hRule="exact"/>
          <w:jc w:val="center"/>
        </w:trPr>
        <w:tc>
          <w:tcPr>
            <w:tcW w:w="362"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464" w:type="dxa"/>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highlight w:val="none"/>
              </w:rPr>
            </w:pPr>
          </w:p>
        </w:tc>
        <w:tc>
          <w:tcPr>
            <w:tcW w:w="464" w:type="dxa"/>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highlight w:val="none"/>
              </w:rPr>
            </w:pPr>
          </w:p>
        </w:tc>
        <w:tc>
          <w:tcPr>
            <w:tcW w:w="464" w:type="dxa"/>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r>
      <w:tr>
        <w:tblPrEx>
          <w:tblLayout w:type="fixed"/>
          <w:tblCellMar>
            <w:top w:w="0" w:type="dxa"/>
            <w:left w:w="108" w:type="dxa"/>
            <w:bottom w:w="0" w:type="dxa"/>
            <w:right w:w="108" w:type="dxa"/>
          </w:tblCellMar>
        </w:tblPrEx>
        <w:trPr>
          <w:trHeight w:val="397" w:hRule="exact"/>
          <w:jc w:val="center"/>
        </w:trPr>
        <w:tc>
          <w:tcPr>
            <w:tcW w:w="362"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464" w:type="dxa"/>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highlight w:val="none"/>
              </w:rPr>
            </w:pPr>
          </w:p>
        </w:tc>
        <w:tc>
          <w:tcPr>
            <w:tcW w:w="464" w:type="dxa"/>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highlight w:val="none"/>
              </w:rPr>
            </w:pPr>
          </w:p>
        </w:tc>
        <w:tc>
          <w:tcPr>
            <w:tcW w:w="464" w:type="dxa"/>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3"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r>
      <w:tr>
        <w:tblPrEx>
          <w:tblLayout w:type="fixed"/>
          <w:tblCellMar>
            <w:top w:w="0" w:type="dxa"/>
            <w:left w:w="108" w:type="dxa"/>
            <w:bottom w:w="0" w:type="dxa"/>
            <w:right w:w="108" w:type="dxa"/>
          </w:tblCellMar>
        </w:tblPrEx>
        <w:trPr>
          <w:trHeight w:val="397" w:hRule="exact"/>
          <w:jc w:val="center"/>
        </w:trPr>
        <w:tc>
          <w:tcPr>
            <w:tcW w:w="362" w:type="dxa"/>
            <w:tcBorders>
              <w:top w:val="single" w:color="auto" w:sz="2" w:space="0"/>
              <w:left w:val="nil"/>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3"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3"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464" w:type="dxa"/>
            <w:tcBorders>
              <w:top w:val="single" w:color="auto" w:sz="2" w:space="0"/>
              <w:left w:val="single" w:color="auto" w:sz="2" w:space="0"/>
              <w:bottom w:val="single" w:color="auto" w:sz="8" w:space="0"/>
              <w:right w:val="single" w:color="auto" w:sz="2" w:space="0"/>
            </w:tcBorders>
          </w:tcPr>
          <w:p>
            <w:pPr>
              <w:widowControl/>
              <w:jc w:val="center"/>
              <w:rPr>
                <w:rFonts w:eastAsia="仿宋_GB2312"/>
                <w:kern w:val="0"/>
                <w:sz w:val="18"/>
                <w:szCs w:val="18"/>
                <w:highlight w:val="none"/>
              </w:rPr>
            </w:pPr>
          </w:p>
        </w:tc>
        <w:tc>
          <w:tcPr>
            <w:tcW w:w="464" w:type="dxa"/>
            <w:tcBorders>
              <w:top w:val="single" w:color="auto" w:sz="2" w:space="0"/>
              <w:left w:val="single" w:color="auto" w:sz="2" w:space="0"/>
              <w:bottom w:val="single" w:color="auto" w:sz="8" w:space="0"/>
              <w:right w:val="single" w:color="auto" w:sz="2" w:space="0"/>
            </w:tcBorders>
          </w:tcPr>
          <w:p>
            <w:pPr>
              <w:widowControl/>
              <w:jc w:val="center"/>
              <w:rPr>
                <w:rFonts w:eastAsia="仿宋_GB2312"/>
                <w:kern w:val="0"/>
                <w:sz w:val="18"/>
                <w:szCs w:val="18"/>
                <w:highlight w:val="none"/>
              </w:rPr>
            </w:pPr>
          </w:p>
        </w:tc>
        <w:tc>
          <w:tcPr>
            <w:tcW w:w="464" w:type="dxa"/>
            <w:tcBorders>
              <w:top w:val="single" w:color="auto" w:sz="2" w:space="0"/>
              <w:left w:val="single" w:color="auto" w:sz="2" w:space="0"/>
              <w:bottom w:val="single" w:color="auto" w:sz="8" w:space="0"/>
              <w:right w:val="single" w:color="auto" w:sz="2" w:space="0"/>
            </w:tcBorders>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3"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65" w:type="dxa"/>
            <w:tcBorders>
              <w:top w:val="single" w:color="auto" w:sz="2" w:space="0"/>
              <w:left w:val="single" w:color="auto" w:sz="2" w:space="0"/>
              <w:bottom w:val="single" w:color="auto" w:sz="8"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r>
    </w:tbl>
    <w:p>
      <w:pPr>
        <w:spacing w:line="0" w:lineRule="atLeast"/>
        <w:jc w:val="left"/>
        <w:rPr>
          <w:rFonts w:ascii="宋体" w:hAnsi="宋体"/>
          <w:sz w:val="18"/>
          <w:highlight w:val="none"/>
        </w:rPr>
      </w:pPr>
      <w:r>
        <w:rPr>
          <w:rFonts w:hint="eastAsia" w:ascii="宋体" w:hAnsi="宋体"/>
          <w:sz w:val="18"/>
          <w:highlight w:val="none"/>
        </w:rPr>
        <w:t xml:space="preserve">单位负责人：              </w:t>
      </w:r>
      <w:r>
        <w:rPr>
          <w:rFonts w:ascii="宋体" w:hAnsi="宋体"/>
          <w:sz w:val="18"/>
          <w:highlight w:val="none"/>
        </w:rPr>
        <w:t xml:space="preserve">                  </w:t>
      </w:r>
      <w:r>
        <w:rPr>
          <w:rFonts w:hint="eastAsia" w:ascii="宋体" w:hAnsi="宋体"/>
          <w:sz w:val="18"/>
          <w:highlight w:val="none"/>
        </w:rPr>
        <w:t xml:space="preserve"> 填表人：              </w:t>
      </w:r>
      <w:r>
        <w:rPr>
          <w:rFonts w:ascii="宋体" w:hAnsi="宋体"/>
          <w:sz w:val="18"/>
          <w:highlight w:val="none"/>
        </w:rPr>
        <w:t xml:space="preserve">      </w:t>
      </w:r>
      <w:r>
        <w:rPr>
          <w:rFonts w:hint="eastAsia" w:ascii="宋体" w:hAnsi="宋体"/>
          <w:sz w:val="18"/>
          <w:highlight w:val="none"/>
        </w:rPr>
        <w:t xml:space="preserve">   报出日期：20  年    月    日</w:t>
      </w:r>
    </w:p>
    <w:p>
      <w:pPr>
        <w:widowControl/>
        <w:spacing w:line="0" w:lineRule="atLeast"/>
        <w:rPr>
          <w:rFonts w:ascii="宋体" w:hAnsi="宋体"/>
          <w:kern w:val="0"/>
          <w:sz w:val="18"/>
          <w:szCs w:val="18"/>
          <w:highlight w:val="none"/>
        </w:rPr>
      </w:pPr>
    </w:p>
    <w:p>
      <w:pPr>
        <w:spacing w:line="0" w:lineRule="atLeast"/>
        <w:ind w:left="1080" w:hanging="1080" w:hangingChars="600"/>
        <w:rPr>
          <w:rFonts w:ascii="宋体" w:hAnsi="宋体"/>
          <w:sz w:val="18"/>
          <w:highlight w:val="none"/>
        </w:rPr>
      </w:pPr>
      <w:r>
        <w:rPr>
          <w:rFonts w:hint="eastAsia" w:ascii="宋体" w:hAnsi="宋体"/>
          <w:sz w:val="18"/>
          <w:highlight w:val="none"/>
        </w:rPr>
        <w:t>说明：1.统计</w:t>
      </w:r>
      <w:r>
        <w:rPr>
          <w:rFonts w:ascii="宋体" w:hAnsi="宋体"/>
          <w:sz w:val="18"/>
          <w:highlight w:val="none"/>
        </w:rPr>
        <w:t>范围</w:t>
      </w:r>
      <w:r>
        <w:rPr>
          <w:rFonts w:hint="eastAsia" w:ascii="宋体" w:hAnsi="宋体"/>
          <w:sz w:val="18"/>
          <w:highlight w:val="none"/>
        </w:rPr>
        <w:t>：全省收费高速公</w:t>
      </w:r>
      <w:r>
        <w:rPr>
          <w:rFonts w:ascii="宋体" w:hAnsi="宋体"/>
          <w:sz w:val="18"/>
          <w:highlight w:val="none"/>
        </w:rPr>
        <w:t>路</w:t>
      </w:r>
      <w:r>
        <w:rPr>
          <w:rFonts w:hint="eastAsia" w:ascii="宋体" w:hAnsi="宋体"/>
          <w:sz w:val="18"/>
          <w:highlight w:val="none"/>
        </w:rPr>
        <w:t>通行</w:t>
      </w:r>
      <w:r>
        <w:rPr>
          <w:rFonts w:ascii="宋体" w:hAnsi="宋体"/>
          <w:sz w:val="18"/>
          <w:highlight w:val="none"/>
        </w:rPr>
        <w:t>数据。</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2</w:t>
      </w:r>
      <w:r>
        <w:rPr>
          <w:rFonts w:hint="eastAsia" w:ascii="宋体" w:hAnsi="宋体"/>
          <w:sz w:val="18"/>
          <w:highlight w:val="none"/>
        </w:rPr>
        <w:t>.</w:t>
      </w:r>
      <w:r>
        <w:rPr>
          <w:rFonts w:ascii="宋体" w:hAnsi="宋体"/>
          <w:sz w:val="18"/>
          <w:highlight w:val="none"/>
        </w:rPr>
        <w:t>上报本表数据时需同时上报更新后的</w:t>
      </w:r>
      <w:r>
        <w:rPr>
          <w:rFonts w:hint="eastAsia" w:ascii="宋体" w:hAnsi="宋体"/>
          <w:sz w:val="18"/>
          <w:highlight w:val="none"/>
        </w:rPr>
        <w:t>收费单元</w:t>
      </w:r>
      <w:r>
        <w:rPr>
          <w:rFonts w:ascii="宋体" w:hAnsi="宋体"/>
          <w:sz w:val="18"/>
          <w:highlight w:val="none"/>
        </w:rPr>
        <w:t>字典表、收费站字典表、</w:t>
      </w:r>
      <w:r>
        <w:rPr>
          <w:rFonts w:hint="eastAsia" w:ascii="宋体" w:hAnsi="宋体"/>
          <w:sz w:val="18"/>
          <w:highlight w:val="none"/>
        </w:rPr>
        <w:t>收费门架</w:t>
      </w:r>
      <w:r>
        <w:rPr>
          <w:rFonts w:ascii="宋体" w:hAnsi="宋体"/>
          <w:sz w:val="18"/>
          <w:highlight w:val="none"/>
        </w:rPr>
        <w:t>字典表。</w:t>
      </w:r>
    </w:p>
    <w:p>
      <w:pPr>
        <w:spacing w:line="580" w:lineRule="exact"/>
        <w:ind w:firstLine="640" w:firstLineChars="200"/>
        <w:rPr>
          <w:rFonts w:eastAsia="仿宋_GB2312"/>
          <w:sz w:val="32"/>
          <w:szCs w:val="32"/>
          <w:highlight w:val="none"/>
        </w:rPr>
      </w:pPr>
      <w:r>
        <w:rPr>
          <w:rFonts w:eastAsia="仿宋_GB2312"/>
          <w:sz w:val="32"/>
          <w:szCs w:val="32"/>
          <w:highlight w:val="none"/>
        </w:rPr>
        <w:br w:type="page"/>
      </w:r>
    </w:p>
    <w:p>
      <w:pPr>
        <w:keepNext/>
        <w:keepLines/>
        <w:spacing w:before="260" w:after="260" w:line="416" w:lineRule="auto"/>
        <w:jc w:val="center"/>
        <w:outlineLvl w:val="1"/>
        <w:rPr>
          <w:rFonts w:ascii="宋体" w:hAnsi="宋体"/>
          <w:bCs/>
          <w:kern w:val="0"/>
          <w:sz w:val="32"/>
          <w:szCs w:val="32"/>
          <w:highlight w:val="none"/>
        </w:rPr>
      </w:pPr>
      <w:bookmarkStart w:id="106" w:name="_Toc55893109"/>
      <w:r>
        <w:rPr>
          <w:rFonts w:ascii="宋体" w:hAnsi="宋体"/>
          <w:bCs/>
          <w:kern w:val="0"/>
          <w:sz w:val="32"/>
          <w:szCs w:val="32"/>
          <w:highlight w:val="none"/>
        </w:rPr>
        <w:t>收费</w:t>
      </w:r>
      <w:r>
        <w:rPr>
          <w:kern w:val="0"/>
          <w:sz w:val="18"/>
          <w:szCs w:val="18"/>
          <w:highlight w:val="none"/>
        </w:rPr>
        <mc:AlternateContent>
          <mc:Choice Requires="wps">
            <w:drawing>
              <wp:anchor distT="0" distB="0" distL="114300" distR="114300" simplePos="0" relativeHeight="251667456" behindDoc="0" locked="0" layoutInCell="1" allowOverlap="1">
                <wp:simplePos x="0" y="0"/>
                <wp:positionH relativeFrom="column">
                  <wp:posOffset>4582160</wp:posOffset>
                </wp:positionH>
                <wp:positionV relativeFrom="paragraph">
                  <wp:posOffset>566420</wp:posOffset>
                </wp:positionV>
                <wp:extent cx="1333500" cy="748665"/>
                <wp:effectExtent l="0" t="0" r="19050" b="12065"/>
                <wp:wrapNone/>
                <wp:docPr id="93"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A</w:t>
                            </w:r>
                            <w:r>
                              <w:rPr>
                                <w:rFonts w:hint="eastAsia" w:ascii="宋体" w:hAnsi="宋体"/>
                                <w:sz w:val="18"/>
                              </w:rPr>
                              <w:t>10</w:t>
                            </w:r>
                            <w:r>
                              <w:rPr>
                                <w:rFonts w:ascii="宋体" w:hAnsi="宋体"/>
                                <w:sz w:val="18"/>
                              </w:rPr>
                              <w:t>3</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0.8pt;margin-top:44.6pt;height:58.95pt;width:105pt;z-index:251667456;mso-width-relative:page;mso-height-relative:page;" fillcolor="#FFFFFF" filled="t" stroked="t" coordsize="21600,21600" o:gfxdata="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ftkFV2gAAAAoBAAAPAAAAAAAAAAEAIAAAACIA&#10;AABkcnMvZG93bnJldi54bWxQSwECFAAUAAAACACHTuJAWXjh3AcCAAAqBAAADgAAAAAAAAABACAA&#10;AAAp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A</w:t>
                      </w:r>
                      <w:r>
                        <w:rPr>
                          <w:rFonts w:hint="eastAsia" w:ascii="宋体" w:hAnsi="宋体"/>
                          <w:sz w:val="18"/>
                        </w:rPr>
                        <w:t>10</w:t>
                      </w:r>
                      <w:r>
                        <w:rPr>
                          <w:rFonts w:ascii="宋体" w:hAnsi="宋体"/>
                          <w:sz w:val="18"/>
                        </w:rPr>
                        <w:t>3</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v:textbox>
              </v:shape>
            </w:pict>
          </mc:Fallback>
        </mc:AlternateContent>
      </w:r>
      <w:r>
        <w:rPr>
          <w:kern w:val="0"/>
          <w:sz w:val="18"/>
          <w:szCs w:val="18"/>
          <w:highlight w:val="none"/>
        </w:rPr>
        <mc:AlternateContent>
          <mc:Choice Requires="wps">
            <w:drawing>
              <wp:anchor distT="0" distB="0" distL="114300" distR="114300" simplePos="0" relativeHeight="251668480" behindDoc="0" locked="0" layoutInCell="1" allowOverlap="1">
                <wp:simplePos x="0" y="0"/>
                <wp:positionH relativeFrom="column">
                  <wp:posOffset>3933825</wp:posOffset>
                </wp:positionH>
                <wp:positionV relativeFrom="paragraph">
                  <wp:posOffset>558800</wp:posOffset>
                </wp:positionV>
                <wp:extent cx="609600" cy="748665"/>
                <wp:effectExtent l="0" t="0" r="19050" b="12065"/>
                <wp:wrapNone/>
                <wp:docPr id="94"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09.75pt;margin-top:44pt;height:58.95pt;width:48pt;z-index:251668480;mso-width-relative:page;mso-height-relative:page;" fillcolor="#FFFFFF" filled="t" stroked="t" coordsize="21600,21600" o:gfxdata="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8B2TNsAAAAKAQAADwAAAAAAAAABACAAAAAi&#10;AAAAZHJzL2Rvd25yZXYueG1sUEsBAhQAFAAAAAgAh07iQAeKm9kHAgAAKQQAAA4AAAAAAAAAAQAg&#10;AAAAKg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hint="eastAsia" w:ascii="宋体" w:hAnsi="宋体"/>
          <w:bCs/>
          <w:kern w:val="0"/>
          <w:sz w:val="32"/>
          <w:szCs w:val="32"/>
          <w:highlight w:val="none"/>
        </w:rPr>
        <w:t>高速公路门架车辆通行信息</w:t>
      </w:r>
      <w:bookmarkEnd w:id="106"/>
    </w:p>
    <w:p>
      <w:pPr>
        <w:widowControl/>
        <w:jc w:val="center"/>
        <w:rPr>
          <w:kern w:val="0"/>
          <w:sz w:val="18"/>
          <w:szCs w:val="18"/>
          <w:highlight w:val="none"/>
        </w:rPr>
      </w:pPr>
    </w:p>
    <w:p>
      <w:pPr>
        <w:widowControl/>
        <w:jc w:val="center"/>
        <w:rPr>
          <w:kern w:val="0"/>
          <w:sz w:val="18"/>
          <w:szCs w:val="18"/>
          <w:highlight w:val="none"/>
        </w:rPr>
      </w:pPr>
    </w:p>
    <w:p>
      <w:pPr>
        <w:widowControl/>
        <w:jc w:val="center"/>
        <w:rPr>
          <w:kern w:val="0"/>
          <w:sz w:val="18"/>
          <w:szCs w:val="18"/>
          <w:highlight w:val="none"/>
        </w:rPr>
      </w:pPr>
    </w:p>
    <w:p>
      <w:pPr>
        <w:widowControl/>
        <w:rPr>
          <w:kern w:val="0"/>
          <w:sz w:val="18"/>
          <w:szCs w:val="18"/>
          <w:highlight w:val="none"/>
        </w:rPr>
      </w:pPr>
      <w:r>
        <w:rPr>
          <w:rFonts w:hint="eastAsia" w:ascii="宋体" w:hAnsi="宋体"/>
          <w:sz w:val="18"/>
          <w:szCs w:val="18"/>
          <w:highlight w:val="none"/>
        </w:rPr>
        <w:t xml:space="preserve">综合机关名称：                                      </w:t>
      </w:r>
      <w:r>
        <w:rPr>
          <w:rFonts w:ascii="宋体" w:hAnsi="宋体"/>
          <w:sz w:val="18"/>
          <w:highlight w:val="none"/>
        </w:rPr>
        <w:t>20</w:t>
      </w:r>
      <w:r>
        <w:rPr>
          <w:rFonts w:hint="eastAsia" w:ascii="宋体" w:hAnsi="宋体"/>
          <w:sz w:val="18"/>
          <w:highlight w:val="none"/>
        </w:rPr>
        <w:t xml:space="preserve">   年  月</w:t>
      </w:r>
    </w:p>
    <w:tbl>
      <w:tblPr>
        <w:tblStyle w:val="39"/>
        <w:tblW w:w="9498" w:type="dxa"/>
        <w:jc w:val="center"/>
        <w:tblInd w:w="0" w:type="dxa"/>
        <w:tblLayout w:type="fixed"/>
        <w:tblCellMar>
          <w:top w:w="0" w:type="dxa"/>
          <w:left w:w="108" w:type="dxa"/>
          <w:bottom w:w="0" w:type="dxa"/>
          <w:right w:w="108" w:type="dxa"/>
        </w:tblCellMar>
      </w:tblPr>
      <w:tblGrid>
        <w:gridCol w:w="326"/>
        <w:gridCol w:w="328"/>
        <w:gridCol w:w="326"/>
        <w:gridCol w:w="328"/>
        <w:gridCol w:w="326"/>
        <w:gridCol w:w="328"/>
        <w:gridCol w:w="326"/>
        <w:gridCol w:w="328"/>
        <w:gridCol w:w="326"/>
        <w:gridCol w:w="329"/>
        <w:gridCol w:w="327"/>
        <w:gridCol w:w="329"/>
        <w:gridCol w:w="327"/>
        <w:gridCol w:w="329"/>
        <w:gridCol w:w="327"/>
        <w:gridCol w:w="329"/>
        <w:gridCol w:w="327"/>
        <w:gridCol w:w="329"/>
        <w:gridCol w:w="327"/>
        <w:gridCol w:w="329"/>
        <w:gridCol w:w="327"/>
        <w:gridCol w:w="329"/>
        <w:gridCol w:w="327"/>
        <w:gridCol w:w="329"/>
        <w:gridCol w:w="327"/>
        <w:gridCol w:w="329"/>
        <w:gridCol w:w="327"/>
        <w:gridCol w:w="329"/>
        <w:gridCol w:w="323"/>
      </w:tblGrid>
      <w:tr>
        <w:tblPrEx>
          <w:tblLayout w:type="fixed"/>
          <w:tblCellMar>
            <w:top w:w="0" w:type="dxa"/>
            <w:left w:w="108" w:type="dxa"/>
            <w:bottom w:w="0" w:type="dxa"/>
            <w:right w:w="108" w:type="dxa"/>
          </w:tblCellMar>
        </w:tblPrEx>
        <w:trPr>
          <w:cantSplit/>
          <w:trHeight w:val="3030" w:hRule="atLeast"/>
          <w:jc w:val="center"/>
        </w:trPr>
        <w:tc>
          <w:tcPr>
            <w:tcW w:w="326" w:type="dxa"/>
            <w:tcBorders>
              <w:top w:val="single" w:color="auto" w:sz="8" w:space="0"/>
              <w:left w:val="nil"/>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rFonts w:ascii="宋体" w:hAnsi="宋体"/>
                <w:bCs/>
                <w:kern w:val="0"/>
                <w:sz w:val="18"/>
                <w:szCs w:val="18"/>
                <w:highlight w:val="none"/>
              </w:rPr>
            </w:pPr>
            <w:r>
              <w:rPr>
                <w:rFonts w:hint="eastAsia"/>
                <w:sz w:val="18"/>
                <w:szCs w:val="18"/>
                <w:highlight w:val="none"/>
              </w:rPr>
              <w:t>通行标识</w:t>
            </w:r>
            <w:r>
              <w:rPr>
                <w:sz w:val="18"/>
                <w:szCs w:val="18"/>
                <w:highlight w:val="none"/>
              </w:rPr>
              <w:t>ID</w:t>
            </w:r>
          </w:p>
        </w:tc>
        <w:tc>
          <w:tcPr>
            <w:tcW w:w="328"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rFonts w:ascii="宋体" w:hAnsi="宋体"/>
                <w:bCs/>
                <w:kern w:val="0"/>
                <w:sz w:val="18"/>
                <w:szCs w:val="18"/>
                <w:highlight w:val="none"/>
              </w:rPr>
            </w:pPr>
            <w:r>
              <w:rPr>
                <w:rFonts w:hint="eastAsia"/>
                <w:sz w:val="18"/>
                <w:szCs w:val="18"/>
                <w:highlight w:val="none"/>
              </w:rPr>
              <w:t>门架编号</w:t>
            </w:r>
          </w:p>
        </w:tc>
        <w:tc>
          <w:tcPr>
            <w:tcW w:w="326"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rFonts w:ascii="宋体" w:hAnsi="宋体"/>
                <w:bCs/>
                <w:kern w:val="0"/>
                <w:sz w:val="18"/>
                <w:szCs w:val="18"/>
                <w:highlight w:val="none"/>
              </w:rPr>
            </w:pPr>
            <w:r>
              <w:rPr>
                <w:rFonts w:hint="eastAsia"/>
                <w:sz w:val="18"/>
                <w:szCs w:val="18"/>
                <w:highlight w:val="none"/>
              </w:rPr>
              <w:t>门架</w:t>
            </w:r>
            <w:r>
              <w:rPr>
                <w:sz w:val="18"/>
                <w:szCs w:val="18"/>
                <w:highlight w:val="none"/>
              </w:rPr>
              <w:t>HEX</w:t>
            </w:r>
            <w:r>
              <w:rPr>
                <w:rFonts w:hint="eastAsia"/>
                <w:sz w:val="18"/>
                <w:szCs w:val="18"/>
                <w:highlight w:val="none"/>
              </w:rPr>
              <w:t>字符串</w:t>
            </w:r>
          </w:p>
        </w:tc>
        <w:tc>
          <w:tcPr>
            <w:tcW w:w="328"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rFonts w:ascii="宋体" w:hAnsi="宋体"/>
                <w:bCs/>
                <w:kern w:val="0"/>
                <w:sz w:val="18"/>
                <w:szCs w:val="18"/>
                <w:highlight w:val="none"/>
              </w:rPr>
            </w:pPr>
            <w:r>
              <w:rPr>
                <w:rFonts w:hint="eastAsia"/>
                <w:sz w:val="18"/>
                <w:szCs w:val="18"/>
                <w:highlight w:val="none"/>
              </w:rPr>
              <w:t>行驶方向</w:t>
            </w:r>
          </w:p>
        </w:tc>
        <w:tc>
          <w:tcPr>
            <w:tcW w:w="326"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rFonts w:ascii="宋体" w:hAnsi="宋体"/>
                <w:bCs/>
                <w:kern w:val="0"/>
                <w:sz w:val="18"/>
                <w:szCs w:val="18"/>
                <w:highlight w:val="none"/>
              </w:rPr>
            </w:pPr>
            <w:r>
              <w:rPr>
                <w:rFonts w:hint="eastAsia"/>
                <w:sz w:val="18"/>
                <w:szCs w:val="18"/>
                <w:highlight w:val="none"/>
              </w:rPr>
              <w:t>门架顺序号</w:t>
            </w:r>
          </w:p>
        </w:tc>
        <w:tc>
          <w:tcPr>
            <w:tcW w:w="328"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rFonts w:ascii="宋体" w:hAnsi="宋体"/>
                <w:bCs/>
                <w:kern w:val="0"/>
                <w:sz w:val="18"/>
                <w:szCs w:val="18"/>
                <w:highlight w:val="none"/>
              </w:rPr>
            </w:pPr>
            <w:r>
              <w:rPr>
                <w:rFonts w:hint="eastAsia"/>
                <w:sz w:val="18"/>
                <w:szCs w:val="18"/>
                <w:highlight w:val="none"/>
              </w:rPr>
              <w:t>门架类型</w:t>
            </w:r>
          </w:p>
        </w:tc>
        <w:tc>
          <w:tcPr>
            <w:tcW w:w="326"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rFonts w:ascii="宋体" w:hAnsi="宋体"/>
                <w:bCs/>
                <w:kern w:val="0"/>
                <w:sz w:val="18"/>
                <w:szCs w:val="18"/>
                <w:highlight w:val="none"/>
              </w:rPr>
            </w:pPr>
            <w:r>
              <w:rPr>
                <w:rFonts w:hint="eastAsia"/>
                <w:sz w:val="18"/>
                <w:szCs w:val="18"/>
                <w:highlight w:val="none"/>
              </w:rPr>
              <w:t>对向门架</w:t>
            </w:r>
            <w:r>
              <w:rPr>
                <w:sz w:val="18"/>
                <w:szCs w:val="18"/>
                <w:highlight w:val="none"/>
              </w:rPr>
              <w:t>HEX</w:t>
            </w:r>
            <w:r>
              <w:rPr>
                <w:rFonts w:hint="eastAsia"/>
                <w:sz w:val="18"/>
                <w:szCs w:val="18"/>
                <w:highlight w:val="none"/>
              </w:rPr>
              <w:t>值</w:t>
            </w:r>
          </w:p>
        </w:tc>
        <w:tc>
          <w:tcPr>
            <w:tcW w:w="328"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rFonts w:ascii="宋体" w:hAnsi="宋体"/>
                <w:bCs/>
                <w:kern w:val="0"/>
                <w:sz w:val="18"/>
                <w:szCs w:val="18"/>
                <w:highlight w:val="none"/>
              </w:rPr>
            </w:pPr>
            <w:r>
              <w:rPr>
                <w:rFonts w:hint="eastAsia"/>
                <w:sz w:val="18"/>
                <w:szCs w:val="18"/>
                <w:highlight w:val="none"/>
              </w:rPr>
              <w:t>通过时间</w:t>
            </w:r>
          </w:p>
        </w:tc>
        <w:tc>
          <w:tcPr>
            <w:tcW w:w="326"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rFonts w:ascii="宋体" w:hAnsi="宋体"/>
                <w:bCs/>
                <w:kern w:val="0"/>
                <w:sz w:val="18"/>
                <w:szCs w:val="18"/>
                <w:highlight w:val="none"/>
              </w:rPr>
            </w:pPr>
            <w:r>
              <w:rPr>
                <w:rFonts w:hint="eastAsia"/>
                <w:sz w:val="18"/>
                <w:szCs w:val="18"/>
                <w:highlight w:val="none"/>
              </w:rPr>
              <w:t>通行介质类型</w:t>
            </w:r>
          </w:p>
        </w:tc>
        <w:tc>
          <w:tcPr>
            <w:tcW w:w="329"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rFonts w:ascii="宋体" w:hAnsi="宋体"/>
                <w:bCs/>
                <w:kern w:val="0"/>
                <w:sz w:val="18"/>
                <w:szCs w:val="18"/>
                <w:highlight w:val="none"/>
              </w:rPr>
            </w:pPr>
            <w:r>
              <w:rPr>
                <w:sz w:val="18"/>
                <w:szCs w:val="18"/>
                <w:highlight w:val="none"/>
              </w:rPr>
              <w:t>OBU</w:t>
            </w:r>
            <w:r>
              <w:rPr>
                <w:rFonts w:hint="eastAsia"/>
                <w:sz w:val="18"/>
                <w:szCs w:val="18"/>
                <w:highlight w:val="none"/>
              </w:rPr>
              <w:t>序号编码</w:t>
            </w:r>
          </w:p>
        </w:tc>
        <w:tc>
          <w:tcPr>
            <w:tcW w:w="327"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rFonts w:ascii="宋体" w:hAnsi="宋体"/>
                <w:bCs/>
                <w:kern w:val="0"/>
                <w:sz w:val="18"/>
                <w:szCs w:val="18"/>
                <w:highlight w:val="none"/>
              </w:rPr>
            </w:pPr>
            <w:r>
              <w:rPr>
                <w:rFonts w:hint="eastAsia"/>
                <w:sz w:val="18"/>
                <w:szCs w:val="18"/>
                <w:highlight w:val="none"/>
              </w:rPr>
              <w:t>通行介质编码</w:t>
            </w:r>
          </w:p>
        </w:tc>
        <w:tc>
          <w:tcPr>
            <w:tcW w:w="329"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rFonts w:ascii="宋体" w:hAnsi="宋体"/>
                <w:bCs/>
                <w:kern w:val="0"/>
                <w:sz w:val="18"/>
                <w:szCs w:val="18"/>
                <w:highlight w:val="none"/>
              </w:rPr>
            </w:pPr>
            <w:r>
              <w:rPr>
                <w:rFonts w:hint="eastAsia"/>
                <w:sz w:val="18"/>
                <w:szCs w:val="18"/>
                <w:highlight w:val="none"/>
              </w:rPr>
              <w:t>计费车辆车牌号</w:t>
            </w:r>
          </w:p>
        </w:tc>
        <w:tc>
          <w:tcPr>
            <w:tcW w:w="327"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rFonts w:ascii="宋体" w:hAnsi="宋体"/>
                <w:bCs/>
                <w:kern w:val="0"/>
                <w:sz w:val="18"/>
                <w:szCs w:val="18"/>
                <w:highlight w:val="none"/>
              </w:rPr>
            </w:pPr>
            <w:r>
              <w:rPr>
                <w:rFonts w:hint="eastAsia"/>
                <w:sz w:val="18"/>
                <w:szCs w:val="18"/>
                <w:highlight w:val="none"/>
              </w:rPr>
              <w:t>识别车辆车牌号</w:t>
            </w:r>
          </w:p>
        </w:tc>
        <w:tc>
          <w:tcPr>
            <w:tcW w:w="329"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widowControl/>
              <w:spacing w:line="0" w:lineRule="atLeast"/>
              <w:ind w:left="113" w:right="113"/>
              <w:jc w:val="center"/>
              <w:rPr>
                <w:rFonts w:ascii="宋体" w:hAnsi="宋体"/>
                <w:bCs/>
                <w:kern w:val="0"/>
                <w:sz w:val="18"/>
                <w:szCs w:val="18"/>
                <w:highlight w:val="none"/>
              </w:rPr>
            </w:pPr>
            <w:r>
              <w:rPr>
                <w:rFonts w:hint="eastAsia"/>
                <w:sz w:val="18"/>
                <w:szCs w:val="18"/>
                <w:highlight w:val="none"/>
              </w:rPr>
              <w:t>计费车型代码</w:t>
            </w:r>
          </w:p>
        </w:tc>
        <w:tc>
          <w:tcPr>
            <w:tcW w:w="327"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rFonts w:ascii="宋体" w:hAnsi="宋体"/>
                <w:bCs/>
                <w:kern w:val="0"/>
                <w:sz w:val="18"/>
                <w:szCs w:val="18"/>
                <w:highlight w:val="none"/>
              </w:rPr>
            </w:pPr>
            <w:r>
              <w:rPr>
                <w:rFonts w:hint="eastAsia"/>
                <w:sz w:val="18"/>
                <w:szCs w:val="18"/>
                <w:highlight w:val="none"/>
              </w:rPr>
              <w:t>计费车种代码</w:t>
            </w:r>
          </w:p>
        </w:tc>
        <w:tc>
          <w:tcPr>
            <w:tcW w:w="329"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rFonts w:ascii="宋体" w:hAnsi="宋体"/>
                <w:bCs/>
                <w:kern w:val="0"/>
                <w:sz w:val="18"/>
                <w:szCs w:val="18"/>
                <w:highlight w:val="none"/>
              </w:rPr>
            </w:pPr>
            <w:r>
              <w:rPr>
                <w:rFonts w:hint="eastAsia"/>
                <w:sz w:val="18"/>
                <w:szCs w:val="18"/>
                <w:highlight w:val="none"/>
              </w:rPr>
              <w:t>车轴数</w:t>
            </w:r>
          </w:p>
        </w:tc>
        <w:tc>
          <w:tcPr>
            <w:tcW w:w="327"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rFonts w:ascii="宋体" w:hAnsi="宋体"/>
                <w:bCs/>
                <w:kern w:val="0"/>
                <w:sz w:val="18"/>
                <w:szCs w:val="18"/>
                <w:highlight w:val="none"/>
              </w:rPr>
            </w:pPr>
            <w:r>
              <w:rPr>
                <w:rFonts w:hint="eastAsia"/>
                <w:sz w:val="18"/>
                <w:szCs w:val="18"/>
                <w:highlight w:val="none"/>
              </w:rPr>
              <w:t>车辆座位数</w:t>
            </w:r>
            <w:r>
              <w:rPr>
                <w:sz w:val="18"/>
                <w:szCs w:val="18"/>
                <w:highlight w:val="none"/>
              </w:rPr>
              <w:t>/</w:t>
            </w:r>
            <w:r>
              <w:rPr>
                <w:rFonts w:hint="eastAsia"/>
                <w:sz w:val="18"/>
                <w:szCs w:val="18"/>
                <w:highlight w:val="none"/>
              </w:rPr>
              <w:t>载重（客位/吨位）</w:t>
            </w:r>
          </w:p>
        </w:tc>
        <w:tc>
          <w:tcPr>
            <w:tcW w:w="329" w:type="dxa"/>
            <w:tcBorders>
              <w:top w:val="single" w:color="auto" w:sz="8" w:space="0"/>
              <w:left w:val="single" w:color="auto" w:sz="2" w:space="0"/>
              <w:bottom w:val="single" w:color="auto" w:sz="2" w:space="0"/>
              <w:right w:val="single" w:color="auto" w:sz="2" w:space="0"/>
            </w:tcBorders>
            <w:tcMar>
              <w:left w:w="0" w:type="dxa"/>
              <w:right w:w="0" w:type="dxa"/>
            </w:tcMar>
            <w:textDirection w:val="tbRlV"/>
            <w:vAlign w:val="center"/>
          </w:tcPr>
          <w:p>
            <w:pPr>
              <w:spacing w:line="0" w:lineRule="atLeast"/>
              <w:ind w:left="113" w:right="113"/>
              <w:jc w:val="center"/>
              <w:rPr>
                <w:rFonts w:ascii="宋体" w:hAnsi="宋体" w:cs="宋体"/>
                <w:kern w:val="0"/>
                <w:sz w:val="18"/>
                <w:szCs w:val="18"/>
                <w:highlight w:val="none"/>
              </w:rPr>
            </w:pPr>
            <w:r>
              <w:rPr>
                <w:rFonts w:hint="eastAsia"/>
                <w:sz w:val="18"/>
                <w:szCs w:val="18"/>
                <w:highlight w:val="none"/>
              </w:rPr>
              <w:t>车道编号</w:t>
            </w:r>
          </w:p>
        </w:tc>
        <w:tc>
          <w:tcPr>
            <w:tcW w:w="327" w:type="dxa"/>
            <w:tcBorders>
              <w:top w:val="single" w:color="auto" w:sz="8" w:space="0"/>
              <w:left w:val="single" w:color="auto" w:sz="2" w:space="0"/>
              <w:bottom w:val="single" w:color="auto" w:sz="2" w:space="0"/>
              <w:right w:val="single" w:color="auto" w:sz="2" w:space="0"/>
            </w:tcBorders>
            <w:tcMar>
              <w:left w:w="0" w:type="dxa"/>
              <w:right w:w="0" w:type="dxa"/>
            </w:tcMar>
            <w:textDirection w:val="tbRlV"/>
            <w:vAlign w:val="center"/>
          </w:tcPr>
          <w:p>
            <w:pPr>
              <w:spacing w:line="0" w:lineRule="atLeast"/>
              <w:ind w:left="113" w:right="113"/>
              <w:jc w:val="center"/>
              <w:rPr>
                <w:rFonts w:ascii="宋体" w:hAnsi="宋体" w:cs="宋体"/>
                <w:kern w:val="0"/>
                <w:sz w:val="18"/>
                <w:szCs w:val="18"/>
                <w:highlight w:val="none"/>
              </w:rPr>
            </w:pPr>
            <w:r>
              <w:rPr>
                <w:rFonts w:hint="eastAsia"/>
                <w:sz w:val="18"/>
                <w:szCs w:val="18"/>
                <w:highlight w:val="none"/>
              </w:rPr>
              <w:t>车辆速度</w:t>
            </w:r>
          </w:p>
        </w:tc>
        <w:tc>
          <w:tcPr>
            <w:tcW w:w="329" w:type="dxa"/>
            <w:tcBorders>
              <w:top w:val="single" w:color="auto" w:sz="8" w:space="0"/>
              <w:left w:val="single" w:color="auto" w:sz="2" w:space="0"/>
              <w:bottom w:val="single" w:color="auto" w:sz="2" w:space="0"/>
              <w:right w:val="single" w:color="auto" w:sz="2" w:space="0"/>
            </w:tcBorders>
            <w:tcMar>
              <w:left w:w="0" w:type="dxa"/>
              <w:right w:w="0" w:type="dxa"/>
            </w:tcMar>
            <w:textDirection w:val="tbRlV"/>
            <w:vAlign w:val="center"/>
          </w:tcPr>
          <w:p>
            <w:pPr>
              <w:spacing w:line="0" w:lineRule="atLeast"/>
              <w:ind w:left="113" w:right="113"/>
              <w:jc w:val="center"/>
              <w:rPr>
                <w:rFonts w:ascii="宋体" w:hAnsi="宋体" w:cs="宋体"/>
                <w:kern w:val="0"/>
                <w:sz w:val="18"/>
                <w:szCs w:val="18"/>
                <w:highlight w:val="none"/>
              </w:rPr>
            </w:pPr>
            <w:r>
              <w:rPr>
                <w:rFonts w:hint="eastAsia"/>
                <w:sz w:val="18"/>
                <w:szCs w:val="18"/>
                <w:highlight w:val="none"/>
              </w:rPr>
              <w:t>入口站</w:t>
            </w:r>
            <w:r>
              <w:rPr>
                <w:sz w:val="18"/>
                <w:szCs w:val="18"/>
                <w:highlight w:val="none"/>
              </w:rPr>
              <w:t>HEX</w:t>
            </w:r>
            <w:r>
              <w:rPr>
                <w:rFonts w:hint="eastAsia"/>
                <w:sz w:val="18"/>
                <w:szCs w:val="18"/>
                <w:highlight w:val="none"/>
              </w:rPr>
              <w:t>字符串</w:t>
            </w:r>
          </w:p>
        </w:tc>
        <w:tc>
          <w:tcPr>
            <w:tcW w:w="327" w:type="dxa"/>
            <w:tcBorders>
              <w:top w:val="single" w:color="auto" w:sz="8" w:space="0"/>
              <w:left w:val="single" w:color="auto" w:sz="2" w:space="0"/>
              <w:bottom w:val="single" w:color="auto" w:sz="2" w:space="0"/>
              <w:right w:val="single" w:color="auto" w:sz="2" w:space="0"/>
            </w:tcBorders>
            <w:tcMar>
              <w:left w:w="0" w:type="dxa"/>
              <w:right w:w="0" w:type="dxa"/>
            </w:tcMar>
            <w:textDirection w:val="tbRlV"/>
            <w:vAlign w:val="center"/>
          </w:tcPr>
          <w:p>
            <w:pPr>
              <w:spacing w:line="0" w:lineRule="atLeast"/>
              <w:ind w:left="113" w:right="113"/>
              <w:jc w:val="center"/>
              <w:rPr>
                <w:rFonts w:ascii="宋体" w:hAnsi="宋体" w:cs="宋体"/>
                <w:kern w:val="0"/>
                <w:sz w:val="18"/>
                <w:szCs w:val="18"/>
                <w:highlight w:val="none"/>
              </w:rPr>
            </w:pPr>
            <w:r>
              <w:rPr>
                <w:rFonts w:hint="eastAsia"/>
                <w:sz w:val="18"/>
                <w:szCs w:val="18"/>
                <w:highlight w:val="none"/>
              </w:rPr>
              <w:t>入口名称</w:t>
            </w:r>
          </w:p>
        </w:tc>
        <w:tc>
          <w:tcPr>
            <w:tcW w:w="329" w:type="dxa"/>
            <w:tcBorders>
              <w:top w:val="single" w:color="auto" w:sz="8" w:space="0"/>
              <w:left w:val="single" w:color="auto" w:sz="2" w:space="0"/>
              <w:bottom w:val="single" w:color="auto" w:sz="2" w:space="0"/>
              <w:right w:val="single" w:color="auto" w:sz="2" w:space="0"/>
            </w:tcBorders>
            <w:tcMar>
              <w:left w:w="0" w:type="dxa"/>
              <w:right w:w="0" w:type="dxa"/>
            </w:tcMar>
            <w:textDirection w:val="tbRlV"/>
            <w:vAlign w:val="center"/>
          </w:tcPr>
          <w:p>
            <w:pPr>
              <w:spacing w:line="0" w:lineRule="atLeast"/>
              <w:ind w:left="113" w:right="113"/>
              <w:jc w:val="center"/>
              <w:rPr>
                <w:rFonts w:ascii="宋体" w:hAnsi="宋体" w:cs="宋体"/>
                <w:kern w:val="0"/>
                <w:sz w:val="18"/>
                <w:szCs w:val="18"/>
                <w:highlight w:val="none"/>
              </w:rPr>
            </w:pPr>
            <w:r>
              <w:rPr>
                <w:rFonts w:hint="eastAsia"/>
                <w:sz w:val="18"/>
                <w:szCs w:val="18"/>
                <w:highlight w:val="none"/>
              </w:rPr>
              <w:t>入口日期及时间</w:t>
            </w:r>
          </w:p>
        </w:tc>
        <w:tc>
          <w:tcPr>
            <w:tcW w:w="327" w:type="dxa"/>
            <w:tcBorders>
              <w:top w:val="single" w:color="auto" w:sz="8" w:space="0"/>
              <w:left w:val="single" w:color="auto" w:sz="2" w:space="0"/>
              <w:bottom w:val="single" w:color="auto" w:sz="2" w:space="0"/>
              <w:right w:val="single" w:color="auto" w:sz="2" w:space="0"/>
            </w:tcBorders>
            <w:tcMar>
              <w:left w:w="0" w:type="dxa"/>
              <w:right w:w="0" w:type="dxa"/>
            </w:tcMar>
            <w:textDirection w:val="tbRlV"/>
            <w:vAlign w:val="center"/>
          </w:tcPr>
          <w:p>
            <w:pPr>
              <w:spacing w:line="0" w:lineRule="atLeast"/>
              <w:ind w:left="113" w:right="113"/>
              <w:jc w:val="center"/>
              <w:rPr>
                <w:rFonts w:ascii="宋体" w:hAnsi="宋体" w:cs="宋体"/>
                <w:kern w:val="0"/>
                <w:sz w:val="18"/>
                <w:szCs w:val="18"/>
                <w:highlight w:val="none"/>
              </w:rPr>
            </w:pPr>
            <w:r>
              <w:rPr>
                <w:rFonts w:hint="eastAsia"/>
                <w:sz w:val="18"/>
                <w:szCs w:val="18"/>
                <w:highlight w:val="none"/>
              </w:rPr>
              <w:t>入口状态</w:t>
            </w:r>
          </w:p>
        </w:tc>
        <w:tc>
          <w:tcPr>
            <w:tcW w:w="329" w:type="dxa"/>
            <w:tcBorders>
              <w:top w:val="single" w:color="auto" w:sz="8" w:space="0"/>
              <w:left w:val="single" w:color="auto" w:sz="2" w:space="0"/>
              <w:bottom w:val="single" w:color="auto" w:sz="2" w:space="0"/>
              <w:right w:val="single" w:color="auto" w:sz="2" w:space="0"/>
            </w:tcBorders>
            <w:tcMar>
              <w:left w:w="0" w:type="dxa"/>
              <w:right w:w="0" w:type="dxa"/>
            </w:tcMar>
            <w:textDirection w:val="tbRlV"/>
            <w:vAlign w:val="center"/>
          </w:tcPr>
          <w:p>
            <w:pPr>
              <w:spacing w:line="0" w:lineRule="atLeast"/>
              <w:ind w:left="113" w:right="113"/>
              <w:jc w:val="center"/>
              <w:rPr>
                <w:rFonts w:ascii="宋体" w:hAnsi="宋体" w:cs="宋体"/>
                <w:kern w:val="0"/>
                <w:sz w:val="18"/>
                <w:szCs w:val="18"/>
                <w:highlight w:val="none"/>
              </w:rPr>
            </w:pPr>
            <w:r>
              <w:rPr>
                <w:rFonts w:hint="eastAsia"/>
                <w:sz w:val="18"/>
                <w:szCs w:val="18"/>
                <w:highlight w:val="none"/>
              </w:rPr>
              <w:t>入口车货总重（千克）</w:t>
            </w:r>
          </w:p>
        </w:tc>
        <w:tc>
          <w:tcPr>
            <w:tcW w:w="327"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rFonts w:ascii="宋体" w:hAnsi="宋体"/>
                <w:bCs/>
                <w:kern w:val="0"/>
                <w:sz w:val="18"/>
                <w:szCs w:val="18"/>
                <w:highlight w:val="none"/>
              </w:rPr>
            </w:pPr>
            <w:r>
              <w:rPr>
                <w:rFonts w:hint="eastAsia"/>
                <w:sz w:val="18"/>
                <w:szCs w:val="18"/>
                <w:highlight w:val="none"/>
              </w:rPr>
              <w:t>上一个门架的</w:t>
            </w:r>
            <w:r>
              <w:rPr>
                <w:sz w:val="18"/>
                <w:szCs w:val="18"/>
                <w:highlight w:val="none"/>
              </w:rPr>
              <w:t>HEX</w:t>
            </w:r>
            <w:r>
              <w:rPr>
                <w:rFonts w:hint="eastAsia"/>
                <w:sz w:val="18"/>
                <w:szCs w:val="18"/>
                <w:highlight w:val="none"/>
              </w:rPr>
              <w:t>字符串</w:t>
            </w:r>
          </w:p>
        </w:tc>
        <w:tc>
          <w:tcPr>
            <w:tcW w:w="329"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rFonts w:ascii="宋体" w:hAnsi="宋体"/>
                <w:bCs/>
                <w:kern w:val="0"/>
                <w:sz w:val="18"/>
                <w:szCs w:val="18"/>
                <w:highlight w:val="none"/>
              </w:rPr>
            </w:pPr>
            <w:r>
              <w:rPr>
                <w:rFonts w:hint="eastAsia"/>
                <w:sz w:val="18"/>
                <w:szCs w:val="18"/>
                <w:highlight w:val="none"/>
              </w:rPr>
              <w:t>通过上一个门架的时间</w:t>
            </w:r>
          </w:p>
        </w:tc>
        <w:tc>
          <w:tcPr>
            <w:tcW w:w="327"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rFonts w:ascii="宋体" w:hAnsi="宋体"/>
                <w:bCs/>
                <w:kern w:val="0"/>
                <w:sz w:val="18"/>
                <w:szCs w:val="18"/>
                <w:highlight w:val="none"/>
              </w:rPr>
            </w:pPr>
            <w:r>
              <w:rPr>
                <w:rFonts w:hint="eastAsia"/>
                <w:sz w:val="18"/>
                <w:szCs w:val="18"/>
                <w:highlight w:val="none"/>
              </w:rPr>
              <w:t>计费里程数（米）</w:t>
            </w:r>
          </w:p>
        </w:tc>
        <w:tc>
          <w:tcPr>
            <w:tcW w:w="329" w:type="dxa"/>
            <w:tcBorders>
              <w:top w:val="single" w:color="auto" w:sz="8" w:space="0"/>
              <w:left w:val="single" w:color="auto" w:sz="2" w:space="0"/>
              <w:bottom w:val="single" w:color="auto" w:sz="2" w:space="0"/>
              <w:right w:val="single" w:color="auto" w:sz="2" w:space="0"/>
            </w:tcBorders>
            <w:shd w:val="clear" w:color="auto" w:fill="auto"/>
            <w:tcMar>
              <w:left w:w="0" w:type="dxa"/>
              <w:right w:w="0" w:type="dxa"/>
            </w:tcMar>
            <w:textDirection w:val="tbRlV"/>
            <w:vAlign w:val="center"/>
          </w:tcPr>
          <w:p>
            <w:pPr>
              <w:spacing w:line="0" w:lineRule="atLeast"/>
              <w:ind w:left="113" w:right="113"/>
              <w:jc w:val="center"/>
              <w:rPr>
                <w:rFonts w:ascii="宋体" w:hAnsi="宋体"/>
                <w:bCs/>
                <w:kern w:val="0"/>
                <w:sz w:val="18"/>
                <w:szCs w:val="18"/>
                <w:highlight w:val="none"/>
              </w:rPr>
            </w:pPr>
            <w:r>
              <w:rPr>
                <w:rFonts w:hint="eastAsia"/>
                <w:sz w:val="18"/>
                <w:szCs w:val="18"/>
                <w:highlight w:val="none"/>
              </w:rPr>
              <w:t>交易前累计里程（米）</w:t>
            </w:r>
          </w:p>
        </w:tc>
        <w:tc>
          <w:tcPr>
            <w:tcW w:w="323" w:type="dxa"/>
            <w:tcBorders>
              <w:top w:val="single" w:color="auto" w:sz="8" w:space="0"/>
              <w:left w:val="single" w:color="auto" w:sz="2" w:space="0"/>
              <w:bottom w:val="single" w:color="auto" w:sz="2" w:space="0"/>
            </w:tcBorders>
            <w:shd w:val="clear" w:color="auto" w:fill="auto"/>
            <w:tcMar>
              <w:left w:w="0" w:type="dxa"/>
              <w:right w:w="0" w:type="dxa"/>
            </w:tcMar>
            <w:textDirection w:val="tbRlV"/>
            <w:vAlign w:val="center"/>
          </w:tcPr>
          <w:p>
            <w:pPr>
              <w:spacing w:line="0" w:lineRule="atLeast"/>
              <w:ind w:left="113" w:right="113"/>
              <w:jc w:val="center"/>
              <w:rPr>
                <w:rFonts w:ascii="宋体" w:hAnsi="宋体"/>
                <w:bCs/>
                <w:kern w:val="0"/>
                <w:sz w:val="18"/>
                <w:szCs w:val="18"/>
                <w:highlight w:val="none"/>
              </w:rPr>
            </w:pPr>
            <w:r>
              <w:rPr>
                <w:rFonts w:hint="eastAsia"/>
                <w:sz w:val="18"/>
                <w:szCs w:val="18"/>
                <w:highlight w:val="none"/>
              </w:rPr>
              <w:t>交易后累计里程（米）</w:t>
            </w:r>
          </w:p>
        </w:tc>
      </w:tr>
      <w:tr>
        <w:tblPrEx>
          <w:tblLayout w:type="fixed"/>
          <w:tblCellMar>
            <w:top w:w="0" w:type="dxa"/>
            <w:left w:w="108" w:type="dxa"/>
            <w:bottom w:w="0" w:type="dxa"/>
            <w:right w:w="108" w:type="dxa"/>
          </w:tblCellMar>
        </w:tblPrEx>
        <w:trPr>
          <w:trHeight w:val="284" w:hRule="atLeast"/>
          <w:jc w:val="center"/>
        </w:trPr>
        <w:tc>
          <w:tcPr>
            <w:tcW w:w="326" w:type="dxa"/>
            <w:tcBorders>
              <w:top w:val="single" w:color="auto" w:sz="2" w:space="0"/>
              <w:left w:val="nil"/>
              <w:bottom w:val="single" w:color="auto" w:sz="2" w:space="0"/>
              <w:right w:val="single" w:color="auto" w:sz="2" w:space="0"/>
            </w:tcBorders>
            <w:shd w:val="clear" w:color="auto" w:fill="auto"/>
            <w:tcMar>
              <w:left w:w="0" w:type="dxa"/>
              <w:right w:w="0" w:type="dxa"/>
            </w:tcMar>
          </w:tcPr>
          <w:p>
            <w:pPr>
              <w:widowControl/>
              <w:jc w:val="center"/>
              <w:rPr>
                <w:bCs/>
                <w:kern w:val="0"/>
                <w:sz w:val="18"/>
                <w:szCs w:val="18"/>
                <w:highlight w:val="none"/>
              </w:rPr>
            </w:pPr>
            <w:r>
              <w:rPr>
                <w:rFonts w:hint="eastAsia"/>
                <w:sz w:val="18"/>
                <w:szCs w:val="18"/>
                <w:highlight w:val="none"/>
              </w:rPr>
              <w:t>甲</w:t>
            </w: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widowControl/>
              <w:jc w:val="center"/>
              <w:rPr>
                <w:bCs/>
                <w:kern w:val="0"/>
                <w:sz w:val="18"/>
                <w:szCs w:val="18"/>
                <w:highlight w:val="none"/>
              </w:rPr>
            </w:pPr>
            <w:r>
              <w:rPr>
                <w:rFonts w:hint="eastAsia"/>
                <w:sz w:val="18"/>
                <w:szCs w:val="18"/>
                <w:highlight w:val="none"/>
              </w:rPr>
              <w:t>乙</w:t>
            </w: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widowControl/>
              <w:jc w:val="center"/>
              <w:rPr>
                <w:bCs/>
                <w:kern w:val="0"/>
                <w:sz w:val="18"/>
                <w:szCs w:val="18"/>
                <w:highlight w:val="none"/>
              </w:rPr>
            </w:pPr>
            <w:r>
              <w:rPr>
                <w:rFonts w:hint="eastAsia"/>
                <w:sz w:val="18"/>
                <w:szCs w:val="18"/>
                <w:highlight w:val="none"/>
              </w:rPr>
              <w:t>丙</w:t>
            </w: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widowControl/>
              <w:jc w:val="center"/>
              <w:rPr>
                <w:bCs/>
                <w:kern w:val="0"/>
                <w:sz w:val="18"/>
                <w:szCs w:val="18"/>
                <w:highlight w:val="none"/>
              </w:rPr>
            </w:pPr>
            <w:r>
              <w:rPr>
                <w:rFonts w:hint="eastAsia"/>
                <w:sz w:val="18"/>
                <w:szCs w:val="18"/>
                <w:highlight w:val="none"/>
              </w:rPr>
              <w:t>丁</w:t>
            </w: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widowControl/>
              <w:jc w:val="center"/>
              <w:rPr>
                <w:bCs/>
                <w:kern w:val="0"/>
                <w:sz w:val="18"/>
                <w:szCs w:val="18"/>
                <w:highlight w:val="none"/>
              </w:rPr>
            </w:pPr>
            <w:r>
              <w:rPr>
                <w:rFonts w:hint="eastAsia"/>
                <w:sz w:val="18"/>
                <w:szCs w:val="18"/>
                <w:highlight w:val="none"/>
              </w:rPr>
              <w:t>戊</w:t>
            </w: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widowControl/>
              <w:jc w:val="center"/>
              <w:rPr>
                <w:bCs/>
                <w:kern w:val="0"/>
                <w:sz w:val="18"/>
                <w:szCs w:val="18"/>
                <w:highlight w:val="none"/>
              </w:rPr>
            </w:pPr>
            <w:r>
              <w:rPr>
                <w:rFonts w:hint="eastAsia"/>
                <w:sz w:val="18"/>
                <w:szCs w:val="18"/>
                <w:highlight w:val="none"/>
              </w:rPr>
              <w:t>己</w:t>
            </w: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widowControl/>
              <w:jc w:val="center"/>
              <w:rPr>
                <w:bCs/>
                <w:kern w:val="0"/>
                <w:sz w:val="18"/>
                <w:szCs w:val="18"/>
                <w:highlight w:val="none"/>
              </w:rPr>
            </w:pPr>
            <w:r>
              <w:rPr>
                <w:rFonts w:hint="eastAsia"/>
                <w:sz w:val="18"/>
                <w:szCs w:val="18"/>
                <w:highlight w:val="none"/>
              </w:rPr>
              <w:t>庚</w:t>
            </w: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widowControl/>
              <w:jc w:val="center"/>
              <w:rPr>
                <w:bCs/>
                <w:kern w:val="0"/>
                <w:sz w:val="18"/>
                <w:szCs w:val="18"/>
                <w:highlight w:val="none"/>
              </w:rPr>
            </w:pPr>
            <w:r>
              <w:rPr>
                <w:rFonts w:hint="eastAsia"/>
                <w:sz w:val="18"/>
                <w:szCs w:val="18"/>
                <w:highlight w:val="none"/>
              </w:rPr>
              <w:t>辛</w:t>
            </w: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widowControl/>
              <w:jc w:val="center"/>
              <w:rPr>
                <w:bCs/>
                <w:kern w:val="0"/>
                <w:sz w:val="18"/>
                <w:szCs w:val="18"/>
                <w:highlight w:val="none"/>
              </w:rPr>
            </w:pPr>
            <w:r>
              <w:rPr>
                <w:rFonts w:hint="eastAsia"/>
                <w:sz w:val="18"/>
                <w:szCs w:val="18"/>
                <w:highlight w:val="none"/>
              </w:rPr>
              <w:t>壬</w:t>
            </w: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widowControl/>
              <w:jc w:val="center"/>
              <w:rPr>
                <w:rFonts w:hAnsi="宋体"/>
                <w:bCs/>
                <w:kern w:val="0"/>
                <w:sz w:val="18"/>
                <w:szCs w:val="18"/>
                <w:highlight w:val="none"/>
              </w:rPr>
            </w:pPr>
            <w:r>
              <w:rPr>
                <w:rFonts w:hint="eastAsia"/>
                <w:sz w:val="18"/>
                <w:szCs w:val="18"/>
                <w:highlight w:val="none"/>
              </w:rPr>
              <w:t>癸</w:t>
            </w: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widowControl/>
              <w:jc w:val="center"/>
              <w:rPr>
                <w:bCs/>
                <w:kern w:val="0"/>
                <w:sz w:val="18"/>
                <w:szCs w:val="18"/>
                <w:highlight w:val="none"/>
              </w:rPr>
            </w:pPr>
            <w:r>
              <w:rPr>
                <w:rFonts w:hint="eastAsia"/>
                <w:sz w:val="18"/>
                <w:szCs w:val="18"/>
                <w:highlight w:val="none"/>
              </w:rPr>
              <w:t>子</w:t>
            </w: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widowControl/>
              <w:jc w:val="center"/>
              <w:rPr>
                <w:bCs/>
                <w:kern w:val="0"/>
                <w:sz w:val="18"/>
                <w:szCs w:val="18"/>
                <w:highlight w:val="none"/>
              </w:rPr>
            </w:pPr>
            <w:r>
              <w:rPr>
                <w:rFonts w:hint="eastAsia"/>
                <w:sz w:val="18"/>
                <w:szCs w:val="18"/>
                <w:highlight w:val="none"/>
              </w:rPr>
              <w:t>丑</w:t>
            </w: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widowControl/>
              <w:jc w:val="center"/>
              <w:rPr>
                <w:bCs/>
                <w:kern w:val="0"/>
                <w:sz w:val="18"/>
                <w:szCs w:val="18"/>
                <w:highlight w:val="none"/>
              </w:rPr>
            </w:pPr>
            <w:r>
              <w:rPr>
                <w:rFonts w:hint="eastAsia"/>
                <w:sz w:val="18"/>
                <w:szCs w:val="18"/>
                <w:highlight w:val="none"/>
              </w:rPr>
              <w:t>寅</w:t>
            </w: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widowControl/>
              <w:jc w:val="center"/>
              <w:rPr>
                <w:bCs/>
                <w:kern w:val="0"/>
                <w:sz w:val="18"/>
                <w:szCs w:val="18"/>
                <w:highlight w:val="none"/>
              </w:rPr>
            </w:pPr>
            <w:r>
              <w:rPr>
                <w:rFonts w:hint="eastAsia"/>
                <w:sz w:val="18"/>
                <w:szCs w:val="18"/>
                <w:highlight w:val="none"/>
              </w:rPr>
              <w:t>卯</w:t>
            </w: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jc w:val="center"/>
              <w:rPr>
                <w:bCs/>
                <w:kern w:val="0"/>
                <w:sz w:val="18"/>
                <w:szCs w:val="18"/>
                <w:highlight w:val="none"/>
              </w:rPr>
            </w:pPr>
            <w:r>
              <w:rPr>
                <w:rFonts w:hint="eastAsia"/>
                <w:sz w:val="18"/>
                <w:szCs w:val="18"/>
                <w:highlight w:val="none"/>
              </w:rPr>
              <w:t>辰</w:t>
            </w: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jc w:val="center"/>
              <w:rPr>
                <w:bCs/>
                <w:kern w:val="0"/>
                <w:sz w:val="18"/>
                <w:szCs w:val="18"/>
                <w:highlight w:val="none"/>
              </w:rPr>
            </w:pPr>
            <w:r>
              <w:rPr>
                <w:rFonts w:hint="eastAsia"/>
                <w:sz w:val="18"/>
                <w:szCs w:val="18"/>
                <w:highlight w:val="none"/>
              </w:rPr>
              <w:t>0</w:t>
            </w:r>
            <w:r>
              <w:rPr>
                <w:sz w:val="18"/>
                <w:szCs w:val="18"/>
                <w:highlight w:val="none"/>
              </w:rPr>
              <w:t>1</w:t>
            </w: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jc w:val="center"/>
              <w:rPr>
                <w:bCs/>
                <w:kern w:val="0"/>
                <w:sz w:val="18"/>
                <w:szCs w:val="18"/>
                <w:highlight w:val="none"/>
              </w:rPr>
            </w:pPr>
            <w:r>
              <w:rPr>
                <w:sz w:val="18"/>
                <w:szCs w:val="18"/>
                <w:highlight w:val="none"/>
              </w:rPr>
              <w:t>02</w:t>
            </w:r>
          </w:p>
        </w:tc>
        <w:tc>
          <w:tcPr>
            <w:tcW w:w="329" w:type="dxa"/>
            <w:tcBorders>
              <w:top w:val="single" w:color="auto" w:sz="2" w:space="0"/>
              <w:left w:val="single" w:color="auto" w:sz="2" w:space="0"/>
              <w:bottom w:val="single" w:color="auto" w:sz="2" w:space="0"/>
              <w:right w:val="single" w:color="auto" w:sz="2" w:space="0"/>
            </w:tcBorders>
          </w:tcPr>
          <w:p>
            <w:pPr>
              <w:jc w:val="center"/>
              <w:rPr>
                <w:bCs/>
                <w:kern w:val="0"/>
                <w:sz w:val="18"/>
                <w:szCs w:val="18"/>
                <w:highlight w:val="none"/>
              </w:rPr>
            </w:pPr>
            <w:r>
              <w:rPr>
                <w:rFonts w:hint="eastAsia"/>
                <w:sz w:val="18"/>
                <w:szCs w:val="18"/>
                <w:highlight w:val="none"/>
              </w:rPr>
              <w:t>巳</w:t>
            </w: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spacing w:before="100" w:beforeAutospacing="1" w:after="100" w:afterAutospacing="1"/>
              <w:jc w:val="center"/>
              <w:rPr>
                <w:spacing w:val="-18"/>
                <w:kern w:val="18"/>
                <w:sz w:val="18"/>
                <w:szCs w:val="18"/>
                <w:highlight w:val="none"/>
              </w:rPr>
            </w:pPr>
            <w:r>
              <w:rPr>
                <w:spacing w:val="-18"/>
                <w:kern w:val="18"/>
                <w:sz w:val="18"/>
                <w:szCs w:val="18"/>
                <w:highlight w:val="none"/>
              </w:rPr>
              <w:t>03</w:t>
            </w: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sz w:val="18"/>
                <w:szCs w:val="18"/>
                <w:highlight w:val="none"/>
              </w:rPr>
            </w:pPr>
            <w:r>
              <w:rPr>
                <w:rFonts w:hint="eastAsia"/>
                <w:sz w:val="18"/>
                <w:szCs w:val="18"/>
                <w:highlight w:val="none"/>
              </w:rPr>
              <w:t>午</w:t>
            </w: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sz w:val="18"/>
                <w:szCs w:val="18"/>
                <w:highlight w:val="none"/>
              </w:rPr>
            </w:pPr>
            <w:r>
              <w:rPr>
                <w:rFonts w:hint="eastAsia"/>
                <w:sz w:val="18"/>
                <w:szCs w:val="18"/>
                <w:highlight w:val="none"/>
              </w:rPr>
              <w:t>未</w:t>
            </w: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sz w:val="18"/>
                <w:szCs w:val="18"/>
                <w:highlight w:val="none"/>
              </w:rPr>
            </w:pPr>
            <w:r>
              <w:rPr>
                <w:rFonts w:hint="eastAsia"/>
                <w:sz w:val="18"/>
                <w:szCs w:val="18"/>
                <w:highlight w:val="none"/>
              </w:rPr>
              <w:t>申</w:t>
            </w: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jc w:val="center"/>
              <w:rPr>
                <w:sz w:val="18"/>
                <w:szCs w:val="18"/>
                <w:highlight w:val="none"/>
              </w:rPr>
            </w:pPr>
            <w:r>
              <w:rPr>
                <w:rFonts w:hint="eastAsia"/>
                <w:sz w:val="18"/>
                <w:szCs w:val="18"/>
                <w:highlight w:val="none"/>
              </w:rPr>
              <w:t>酉</w:t>
            </w: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jc w:val="center"/>
              <w:rPr>
                <w:spacing w:val="-22"/>
                <w:sz w:val="18"/>
                <w:szCs w:val="18"/>
                <w:highlight w:val="none"/>
              </w:rPr>
            </w:pPr>
            <w:r>
              <w:rPr>
                <w:rFonts w:hint="eastAsia"/>
                <w:spacing w:val="-22"/>
                <w:sz w:val="18"/>
                <w:szCs w:val="18"/>
                <w:highlight w:val="none"/>
              </w:rPr>
              <w:t>0</w:t>
            </w:r>
            <w:r>
              <w:rPr>
                <w:spacing w:val="-22"/>
                <w:sz w:val="18"/>
                <w:szCs w:val="18"/>
                <w:highlight w:val="none"/>
              </w:rPr>
              <w:t>4</w:t>
            </w: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jc w:val="center"/>
              <w:rPr>
                <w:sz w:val="18"/>
                <w:szCs w:val="18"/>
                <w:highlight w:val="none"/>
              </w:rPr>
            </w:pPr>
            <w:r>
              <w:rPr>
                <w:rFonts w:hint="eastAsia"/>
                <w:sz w:val="18"/>
                <w:szCs w:val="18"/>
                <w:highlight w:val="none"/>
              </w:rPr>
              <w:t>戌</w:t>
            </w: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jc w:val="center"/>
              <w:rPr>
                <w:sz w:val="18"/>
                <w:szCs w:val="18"/>
                <w:highlight w:val="none"/>
              </w:rPr>
            </w:pPr>
            <w:r>
              <w:rPr>
                <w:rFonts w:hint="eastAsia"/>
                <w:sz w:val="18"/>
                <w:szCs w:val="18"/>
                <w:highlight w:val="none"/>
              </w:rPr>
              <w:t>亥</w:t>
            </w: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jc w:val="center"/>
              <w:rPr>
                <w:sz w:val="18"/>
                <w:szCs w:val="18"/>
                <w:highlight w:val="none"/>
              </w:rPr>
            </w:pPr>
            <w:r>
              <w:rPr>
                <w:rFonts w:hint="eastAsia"/>
                <w:sz w:val="18"/>
                <w:szCs w:val="18"/>
                <w:highlight w:val="none"/>
              </w:rPr>
              <w:t>0</w:t>
            </w:r>
            <w:r>
              <w:rPr>
                <w:sz w:val="18"/>
                <w:szCs w:val="18"/>
                <w:highlight w:val="none"/>
              </w:rPr>
              <w:t>5</w:t>
            </w: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tcPr>
          <w:p>
            <w:pPr>
              <w:jc w:val="center"/>
              <w:rPr>
                <w:bCs/>
                <w:kern w:val="0"/>
                <w:sz w:val="18"/>
                <w:szCs w:val="18"/>
                <w:highlight w:val="none"/>
              </w:rPr>
            </w:pPr>
            <w:r>
              <w:rPr>
                <w:rFonts w:hint="eastAsia"/>
                <w:sz w:val="18"/>
                <w:szCs w:val="18"/>
                <w:highlight w:val="none"/>
              </w:rPr>
              <w:t>0</w:t>
            </w:r>
            <w:r>
              <w:rPr>
                <w:sz w:val="18"/>
                <w:szCs w:val="18"/>
                <w:highlight w:val="none"/>
              </w:rPr>
              <w:t>6</w:t>
            </w:r>
          </w:p>
        </w:tc>
        <w:tc>
          <w:tcPr>
            <w:tcW w:w="323" w:type="dxa"/>
            <w:tcBorders>
              <w:top w:val="single" w:color="auto" w:sz="2" w:space="0"/>
              <w:left w:val="single" w:color="auto" w:sz="2" w:space="0"/>
              <w:bottom w:val="single" w:color="auto" w:sz="2" w:space="0"/>
            </w:tcBorders>
            <w:shd w:val="clear" w:color="auto" w:fill="auto"/>
            <w:tcMar>
              <w:left w:w="0" w:type="dxa"/>
              <w:right w:w="0" w:type="dxa"/>
            </w:tcMar>
          </w:tcPr>
          <w:p>
            <w:pPr>
              <w:jc w:val="center"/>
              <w:rPr>
                <w:bCs/>
                <w:kern w:val="0"/>
                <w:sz w:val="18"/>
                <w:szCs w:val="18"/>
                <w:highlight w:val="none"/>
              </w:rPr>
            </w:pPr>
            <w:r>
              <w:rPr>
                <w:rFonts w:hint="eastAsia"/>
                <w:sz w:val="18"/>
                <w:szCs w:val="18"/>
                <w:highlight w:val="none"/>
              </w:rPr>
              <w:t>0</w:t>
            </w:r>
            <w:r>
              <w:rPr>
                <w:sz w:val="18"/>
                <w:szCs w:val="18"/>
                <w:highlight w:val="none"/>
              </w:rPr>
              <w:t>7</w:t>
            </w:r>
          </w:p>
        </w:tc>
      </w:tr>
      <w:tr>
        <w:tblPrEx>
          <w:tblLayout w:type="fixed"/>
          <w:tblCellMar>
            <w:top w:w="0" w:type="dxa"/>
            <w:left w:w="108" w:type="dxa"/>
            <w:bottom w:w="0" w:type="dxa"/>
            <w:right w:w="108" w:type="dxa"/>
          </w:tblCellMar>
        </w:tblPrEx>
        <w:trPr>
          <w:trHeight w:val="397" w:hRule="exact"/>
          <w:jc w:val="center"/>
        </w:trPr>
        <w:tc>
          <w:tcPr>
            <w:tcW w:w="326"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tcPr>
          <w:p>
            <w:pPr>
              <w:widowControl/>
              <w:jc w:val="center"/>
              <w:rPr>
                <w:bCs/>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3"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r>
      <w:tr>
        <w:tblPrEx>
          <w:tblLayout w:type="fixed"/>
          <w:tblCellMar>
            <w:top w:w="0" w:type="dxa"/>
            <w:left w:w="108" w:type="dxa"/>
            <w:bottom w:w="0" w:type="dxa"/>
            <w:right w:w="108" w:type="dxa"/>
          </w:tblCellMar>
        </w:tblPrEx>
        <w:trPr>
          <w:trHeight w:val="397" w:hRule="exact"/>
          <w:jc w:val="center"/>
        </w:trPr>
        <w:tc>
          <w:tcPr>
            <w:tcW w:w="326"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tcPr>
          <w:p>
            <w:pPr>
              <w:widowControl/>
              <w:jc w:val="center"/>
              <w:rPr>
                <w:bCs/>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bCs/>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c>
          <w:tcPr>
            <w:tcW w:w="323"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bCs/>
                <w:kern w:val="0"/>
                <w:sz w:val="18"/>
                <w:szCs w:val="18"/>
                <w:highlight w:val="none"/>
              </w:rPr>
            </w:pPr>
          </w:p>
        </w:tc>
      </w:tr>
      <w:tr>
        <w:tblPrEx>
          <w:tblLayout w:type="fixed"/>
          <w:tblCellMar>
            <w:top w:w="0" w:type="dxa"/>
            <w:left w:w="108" w:type="dxa"/>
            <w:bottom w:w="0" w:type="dxa"/>
            <w:right w:w="108" w:type="dxa"/>
          </w:tblCellMar>
        </w:tblPrEx>
        <w:trPr>
          <w:trHeight w:val="397" w:hRule="exact"/>
          <w:jc w:val="center"/>
        </w:trPr>
        <w:tc>
          <w:tcPr>
            <w:tcW w:w="326"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p>
            <w:pPr>
              <w:widowControl/>
              <w:jc w:val="center"/>
              <w:rPr>
                <w:rFonts w:eastAsia="仿宋_GB2312"/>
                <w:kern w:val="0"/>
                <w:sz w:val="18"/>
                <w:szCs w:val="18"/>
                <w:highlight w:val="none"/>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3"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r>
      <w:tr>
        <w:tblPrEx>
          <w:tblLayout w:type="fixed"/>
          <w:tblCellMar>
            <w:top w:w="0" w:type="dxa"/>
            <w:left w:w="108" w:type="dxa"/>
            <w:bottom w:w="0" w:type="dxa"/>
            <w:right w:w="108" w:type="dxa"/>
          </w:tblCellMar>
        </w:tblPrEx>
        <w:trPr>
          <w:trHeight w:val="397" w:hRule="exact"/>
          <w:jc w:val="center"/>
        </w:trPr>
        <w:tc>
          <w:tcPr>
            <w:tcW w:w="326"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3"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r>
      <w:tr>
        <w:tblPrEx>
          <w:tblLayout w:type="fixed"/>
          <w:tblCellMar>
            <w:top w:w="0" w:type="dxa"/>
            <w:left w:w="108" w:type="dxa"/>
            <w:bottom w:w="0" w:type="dxa"/>
            <w:right w:w="108" w:type="dxa"/>
          </w:tblCellMar>
        </w:tblPrEx>
        <w:trPr>
          <w:trHeight w:val="397" w:hRule="exact"/>
          <w:jc w:val="center"/>
        </w:trPr>
        <w:tc>
          <w:tcPr>
            <w:tcW w:w="326"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3"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r>
      <w:tr>
        <w:tblPrEx>
          <w:tblLayout w:type="fixed"/>
          <w:tblCellMar>
            <w:top w:w="0" w:type="dxa"/>
            <w:left w:w="108" w:type="dxa"/>
            <w:bottom w:w="0" w:type="dxa"/>
            <w:right w:w="108" w:type="dxa"/>
          </w:tblCellMar>
        </w:tblPrEx>
        <w:trPr>
          <w:trHeight w:val="397" w:hRule="exact"/>
          <w:jc w:val="center"/>
        </w:trPr>
        <w:tc>
          <w:tcPr>
            <w:tcW w:w="326" w:type="dxa"/>
            <w:tcBorders>
              <w:top w:val="single" w:color="auto" w:sz="2" w:space="0"/>
              <w:left w:val="nil"/>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8"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6"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tcMar>
              <w:left w:w="0" w:type="dxa"/>
              <w:right w:w="0" w:type="dxa"/>
            </w:tcMa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2"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3" w:type="dxa"/>
            <w:tcBorders>
              <w:top w:val="single" w:color="auto" w:sz="2" w:space="0"/>
              <w:left w:val="single" w:color="auto" w:sz="2" w:space="0"/>
              <w:bottom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r>
      <w:tr>
        <w:tblPrEx>
          <w:tblLayout w:type="fixed"/>
          <w:tblCellMar>
            <w:top w:w="0" w:type="dxa"/>
            <w:left w:w="108" w:type="dxa"/>
            <w:bottom w:w="0" w:type="dxa"/>
            <w:right w:w="108" w:type="dxa"/>
          </w:tblCellMar>
        </w:tblPrEx>
        <w:trPr>
          <w:trHeight w:val="397" w:hRule="exact"/>
          <w:jc w:val="center"/>
        </w:trPr>
        <w:tc>
          <w:tcPr>
            <w:tcW w:w="326" w:type="dxa"/>
            <w:tcBorders>
              <w:top w:val="single" w:color="auto" w:sz="2" w:space="0"/>
              <w:left w:val="nil"/>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p>
            <w:pPr>
              <w:widowControl/>
              <w:jc w:val="center"/>
              <w:rPr>
                <w:rFonts w:eastAsia="仿宋_GB2312"/>
                <w:kern w:val="0"/>
                <w:sz w:val="18"/>
                <w:szCs w:val="18"/>
                <w:highlight w:val="none"/>
              </w:rPr>
            </w:pPr>
          </w:p>
        </w:tc>
        <w:tc>
          <w:tcPr>
            <w:tcW w:w="328"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6"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8"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6"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8"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6"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8"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6"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8" w:space="0"/>
              <w:right w:val="single" w:color="auto" w:sz="2" w:space="0"/>
            </w:tcBorders>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8" w:space="0"/>
              <w:right w:val="single" w:color="auto" w:sz="2" w:space="0"/>
            </w:tcBorders>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8" w:space="0"/>
              <w:right w:val="single" w:color="auto" w:sz="2" w:space="0"/>
            </w:tcBorders>
            <w:tcMar>
              <w:left w:w="0" w:type="dxa"/>
              <w:right w:w="0" w:type="dxa"/>
            </w:tcMa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8" w:space="0"/>
              <w:right w:val="single" w:color="auto" w:sz="2" w:space="0"/>
            </w:tcBorders>
            <w:tcMar>
              <w:left w:w="0" w:type="dxa"/>
              <w:right w:w="0" w:type="dxa"/>
            </w:tcMa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8" w:space="0"/>
              <w:right w:val="single" w:color="auto" w:sz="2" w:space="0"/>
            </w:tcBorders>
            <w:tcMar>
              <w:left w:w="0" w:type="dxa"/>
              <w:right w:w="0" w:type="dxa"/>
            </w:tcMa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8" w:space="0"/>
              <w:right w:val="single" w:color="auto" w:sz="2" w:space="0"/>
            </w:tcBorders>
            <w:tcMar>
              <w:left w:w="0" w:type="dxa"/>
              <w:right w:w="0" w:type="dxa"/>
            </w:tcMa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8" w:space="0"/>
              <w:right w:val="single" w:color="auto" w:sz="2" w:space="0"/>
            </w:tcBorders>
            <w:tcMar>
              <w:left w:w="0" w:type="dxa"/>
              <w:right w:w="0" w:type="dxa"/>
            </w:tcMa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7"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9" w:type="dxa"/>
            <w:tcBorders>
              <w:top w:val="single" w:color="auto" w:sz="2" w:space="0"/>
              <w:left w:val="single" w:color="auto" w:sz="2" w:space="0"/>
              <w:bottom w:val="single" w:color="auto" w:sz="8" w:space="0"/>
              <w:right w:val="single" w:color="auto" w:sz="2"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c>
          <w:tcPr>
            <w:tcW w:w="323" w:type="dxa"/>
            <w:tcBorders>
              <w:top w:val="single" w:color="auto" w:sz="2" w:space="0"/>
              <w:left w:val="single" w:color="auto" w:sz="2" w:space="0"/>
              <w:bottom w:val="single" w:color="auto" w:sz="8" w:space="0"/>
            </w:tcBorders>
            <w:shd w:val="clear" w:color="auto" w:fill="auto"/>
            <w:tcMar>
              <w:left w:w="0" w:type="dxa"/>
              <w:right w:w="0" w:type="dxa"/>
            </w:tcMar>
            <w:vAlign w:val="center"/>
          </w:tcPr>
          <w:p>
            <w:pPr>
              <w:widowControl/>
              <w:jc w:val="center"/>
              <w:rPr>
                <w:rFonts w:eastAsia="仿宋_GB2312"/>
                <w:kern w:val="0"/>
                <w:sz w:val="18"/>
                <w:szCs w:val="18"/>
                <w:highlight w:val="none"/>
              </w:rPr>
            </w:pPr>
          </w:p>
        </w:tc>
      </w:tr>
    </w:tbl>
    <w:p>
      <w:pPr>
        <w:spacing w:line="0" w:lineRule="atLeast"/>
        <w:jc w:val="left"/>
        <w:rPr>
          <w:rFonts w:ascii="宋体" w:hAnsi="宋体"/>
          <w:sz w:val="18"/>
          <w:highlight w:val="none"/>
        </w:rPr>
      </w:pPr>
      <w:r>
        <w:rPr>
          <w:rFonts w:hint="eastAsia" w:ascii="宋体" w:hAnsi="宋体"/>
          <w:sz w:val="18"/>
          <w:highlight w:val="none"/>
        </w:rPr>
        <w:t xml:space="preserve">单位负责人：              </w:t>
      </w:r>
      <w:r>
        <w:rPr>
          <w:rFonts w:ascii="宋体" w:hAnsi="宋体"/>
          <w:sz w:val="18"/>
          <w:highlight w:val="none"/>
        </w:rPr>
        <w:t xml:space="preserve">                  </w:t>
      </w:r>
      <w:r>
        <w:rPr>
          <w:rFonts w:hint="eastAsia" w:ascii="宋体" w:hAnsi="宋体"/>
          <w:sz w:val="18"/>
          <w:highlight w:val="none"/>
        </w:rPr>
        <w:t xml:space="preserve"> 填表人：              </w:t>
      </w:r>
      <w:r>
        <w:rPr>
          <w:rFonts w:ascii="宋体" w:hAnsi="宋体"/>
          <w:sz w:val="18"/>
          <w:highlight w:val="none"/>
        </w:rPr>
        <w:t xml:space="preserve">      </w:t>
      </w:r>
      <w:r>
        <w:rPr>
          <w:rFonts w:hint="eastAsia" w:ascii="宋体" w:hAnsi="宋体"/>
          <w:sz w:val="18"/>
          <w:highlight w:val="none"/>
        </w:rPr>
        <w:t xml:space="preserve">   报出日期：20  年    月    日</w:t>
      </w:r>
    </w:p>
    <w:p>
      <w:pPr>
        <w:widowControl/>
        <w:spacing w:line="0" w:lineRule="atLeast"/>
        <w:rPr>
          <w:rFonts w:ascii="宋体" w:hAnsi="宋体"/>
          <w:kern w:val="0"/>
          <w:sz w:val="18"/>
          <w:szCs w:val="18"/>
          <w:highlight w:val="none"/>
        </w:rPr>
      </w:pPr>
    </w:p>
    <w:p>
      <w:pPr>
        <w:spacing w:line="0" w:lineRule="atLeast"/>
        <w:ind w:left="1080" w:hanging="1080" w:hangingChars="600"/>
        <w:rPr>
          <w:rFonts w:ascii="宋体" w:hAnsi="宋体"/>
          <w:sz w:val="18"/>
          <w:highlight w:val="none"/>
        </w:rPr>
      </w:pPr>
      <w:r>
        <w:rPr>
          <w:rFonts w:hint="eastAsia" w:ascii="宋体" w:hAnsi="宋体"/>
          <w:sz w:val="18"/>
          <w:highlight w:val="none"/>
        </w:rPr>
        <w:t>说明：1.统计</w:t>
      </w:r>
      <w:r>
        <w:rPr>
          <w:rFonts w:ascii="宋体" w:hAnsi="宋体"/>
          <w:sz w:val="18"/>
          <w:highlight w:val="none"/>
        </w:rPr>
        <w:t>范围</w:t>
      </w:r>
      <w:r>
        <w:rPr>
          <w:rFonts w:hint="eastAsia" w:ascii="宋体" w:hAnsi="宋体"/>
          <w:sz w:val="18"/>
          <w:highlight w:val="none"/>
        </w:rPr>
        <w:t>：全省收费高速公</w:t>
      </w:r>
      <w:r>
        <w:rPr>
          <w:rFonts w:ascii="宋体" w:hAnsi="宋体"/>
          <w:sz w:val="18"/>
          <w:highlight w:val="none"/>
        </w:rPr>
        <w:t>路</w:t>
      </w:r>
      <w:r>
        <w:rPr>
          <w:rFonts w:hint="eastAsia" w:ascii="宋体" w:hAnsi="宋体"/>
          <w:sz w:val="18"/>
          <w:highlight w:val="none"/>
        </w:rPr>
        <w:t>通行</w:t>
      </w:r>
      <w:r>
        <w:rPr>
          <w:rFonts w:ascii="宋体" w:hAnsi="宋体"/>
          <w:sz w:val="18"/>
          <w:highlight w:val="none"/>
        </w:rPr>
        <w:t>数据。</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2</w:t>
      </w:r>
      <w:r>
        <w:rPr>
          <w:rFonts w:hint="eastAsia" w:ascii="宋体" w:hAnsi="宋体"/>
          <w:sz w:val="18"/>
          <w:highlight w:val="none"/>
        </w:rPr>
        <w:t>.</w:t>
      </w:r>
      <w:r>
        <w:rPr>
          <w:rFonts w:ascii="宋体" w:hAnsi="宋体"/>
          <w:sz w:val="18"/>
          <w:highlight w:val="none"/>
        </w:rPr>
        <w:t>上报本表数据时需同时上报更新后的</w:t>
      </w:r>
      <w:r>
        <w:rPr>
          <w:rFonts w:hint="eastAsia" w:ascii="宋体" w:hAnsi="宋体"/>
          <w:sz w:val="18"/>
          <w:highlight w:val="none"/>
        </w:rPr>
        <w:t>收费单元</w:t>
      </w:r>
      <w:r>
        <w:rPr>
          <w:rFonts w:ascii="宋体" w:hAnsi="宋体"/>
          <w:sz w:val="18"/>
          <w:highlight w:val="none"/>
        </w:rPr>
        <w:t>字典表、收费站字典表、</w:t>
      </w:r>
      <w:r>
        <w:rPr>
          <w:rFonts w:hint="eastAsia" w:ascii="宋体" w:hAnsi="宋体"/>
          <w:sz w:val="18"/>
          <w:highlight w:val="none"/>
        </w:rPr>
        <w:t>收费门架</w:t>
      </w:r>
      <w:r>
        <w:rPr>
          <w:rFonts w:ascii="宋体" w:hAnsi="宋体"/>
          <w:sz w:val="18"/>
          <w:highlight w:val="none"/>
        </w:rPr>
        <w:t>字典表。</w:t>
      </w:r>
    </w:p>
    <w:p>
      <w:pPr>
        <w:spacing w:line="580" w:lineRule="exact"/>
        <w:ind w:firstLine="640" w:firstLineChars="200"/>
        <w:rPr>
          <w:rFonts w:eastAsia="仿宋_GB2312"/>
          <w:sz w:val="32"/>
          <w:szCs w:val="32"/>
          <w:highlight w:val="none"/>
        </w:rPr>
      </w:pPr>
    </w:p>
    <w:p>
      <w:pPr>
        <w:rPr>
          <w:highlight w:val="none"/>
        </w:rPr>
        <w:sectPr>
          <w:pgSz w:w="11907" w:h="16839"/>
          <w:pgMar w:top="1418" w:right="1247" w:bottom="1247" w:left="1247" w:header="851" w:footer="992" w:gutter="0"/>
          <w:cols w:space="425" w:num="1"/>
          <w:docGrid w:type="lines" w:linePitch="312" w:charSpace="0"/>
        </w:sectPr>
      </w:pPr>
    </w:p>
    <w:bookmarkEnd w:id="98"/>
    <w:bookmarkEnd w:id="99"/>
    <w:bookmarkEnd w:id="100"/>
    <w:bookmarkEnd w:id="101"/>
    <w:bookmarkEnd w:id="102"/>
    <w:bookmarkEnd w:id="103"/>
    <w:p>
      <w:pPr>
        <w:pStyle w:val="3"/>
        <w:spacing w:before="0" w:after="0" w:line="240" w:lineRule="auto"/>
        <w:jc w:val="center"/>
        <w:rPr>
          <w:rFonts w:ascii="宋体" w:hAnsi="宋体" w:eastAsia="宋体"/>
          <w:b w:val="0"/>
          <w:highlight w:val="none"/>
        </w:rPr>
      </w:pPr>
      <w:bookmarkStart w:id="107" w:name="_Toc526861537"/>
      <w:bookmarkStart w:id="108" w:name="_Toc55893110"/>
      <w:bookmarkStart w:id="109" w:name="_Hlk43192965"/>
      <w:bookmarkStart w:id="110" w:name="_Toc275459773"/>
      <w:bookmarkStart w:id="111" w:name="_Toc275449437"/>
      <w:bookmarkStart w:id="112" w:name="_Toc13670554"/>
      <w:bookmarkStart w:id="113" w:name="_Toc520332041"/>
      <w:bookmarkStart w:id="114" w:name="_Toc302510270"/>
      <w:bookmarkStart w:id="115" w:name="_Toc366828980"/>
      <w:bookmarkStart w:id="116" w:name="_Toc366827517"/>
      <w:bookmarkStart w:id="117" w:name="_Toc366829217"/>
      <w:bookmarkStart w:id="118" w:name="_Toc366829102"/>
      <w:bookmarkStart w:id="119" w:name="_Toc366830062"/>
      <w:bookmarkStart w:id="120" w:name="_Toc366829538"/>
      <w:bookmarkStart w:id="121" w:name="OLE_LINK6"/>
      <w:bookmarkStart w:id="122" w:name="OLE_LINK5"/>
      <w:r>
        <w:rPr>
          <w:rFonts w:hint="eastAsia" w:ascii="宋体" w:hAnsi="宋体" w:eastAsia="宋体"/>
          <w:b w:val="0"/>
          <w:highlight w:val="none"/>
        </w:rPr>
        <w:t>交通运输基本单位信息</w:t>
      </w:r>
      <w:bookmarkEnd w:id="107"/>
      <w:r>
        <w:rPr>
          <w:rFonts w:hint="eastAsia" w:ascii="宋体" w:hAnsi="宋体" w:eastAsia="宋体"/>
          <w:b w:val="0"/>
          <w:highlight w:val="none"/>
        </w:rPr>
        <w:t>变更表</w:t>
      </w:r>
      <w:bookmarkEnd w:id="108"/>
      <w:bookmarkEnd w:id="109"/>
    </w:p>
    <w:p>
      <w:pPr>
        <w:tabs>
          <w:tab w:val="left" w:pos="5760"/>
        </w:tabs>
        <w:spacing w:line="0" w:lineRule="atLeast"/>
        <w:jc w:val="center"/>
        <w:rPr>
          <w:rFonts w:eastAsia="黑体"/>
          <w:sz w:val="18"/>
          <w:szCs w:val="18"/>
          <w:highlight w:val="none"/>
        </w:rPr>
      </w:pPr>
    </w:p>
    <w:p>
      <w:pPr>
        <w:tabs>
          <w:tab w:val="left" w:pos="5760"/>
        </w:tabs>
        <w:spacing w:line="0" w:lineRule="atLeast"/>
        <w:rPr>
          <w:rFonts w:eastAsia="黑体"/>
          <w:sz w:val="18"/>
          <w:szCs w:val="18"/>
          <w:highlight w:val="none"/>
        </w:rPr>
      </w:pPr>
      <w:r>
        <w:rPr>
          <w:rFonts w:eastAsia="黑体"/>
          <w:sz w:val="18"/>
          <w:szCs w:val="18"/>
          <w:highlight w:val="none"/>
        </w:rPr>
        <mc:AlternateContent>
          <mc:Choice Requires="wps">
            <w:drawing>
              <wp:anchor distT="0" distB="0" distL="114300" distR="114300" simplePos="0" relativeHeight="251670528" behindDoc="0" locked="0" layoutInCell="1" allowOverlap="1">
                <wp:simplePos x="0" y="0"/>
                <wp:positionH relativeFrom="column">
                  <wp:posOffset>3919855</wp:posOffset>
                </wp:positionH>
                <wp:positionV relativeFrom="paragraph">
                  <wp:posOffset>11430</wp:posOffset>
                </wp:positionV>
                <wp:extent cx="609600" cy="748665"/>
                <wp:effectExtent l="0" t="0" r="19050" b="12065"/>
                <wp:wrapNone/>
                <wp:docPr id="9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08.65pt;margin-top:0.9pt;height:58.95pt;width:48pt;z-index:251670528;mso-width-relative:page;mso-height-relative:page;" fillcolor="#FFFFFF" filled="t" stroked="t" coordsize="21600,21600" o:gfxdata="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&#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DAyfbXAAAACQEAAA8AAAAAAAAAAQAgAAAAIgAAAGRy&#10;cy9kb3ducmV2LnhtbFBLAQIUABQAAAAIAIdO4kBzgC77BgIAACkEAAAOAAAAAAAAAAEAIAAAACYB&#10;AABkcnMvZTJvRG9jLnhtbFBLBQYAAAAABgAGAFkBAACeBQ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eastAsia="黑体"/>
          <w:sz w:val="18"/>
          <w:szCs w:val="18"/>
          <w:highlight w:val="none"/>
        </w:rPr>
        <mc:AlternateContent>
          <mc:Choice Requires="wps">
            <w:drawing>
              <wp:anchor distT="0" distB="0" distL="114300" distR="114300" simplePos="0" relativeHeight="251669504" behindDoc="0" locked="0" layoutInCell="1" allowOverlap="1">
                <wp:simplePos x="0" y="0"/>
                <wp:positionH relativeFrom="column">
                  <wp:posOffset>4568190</wp:posOffset>
                </wp:positionH>
                <wp:positionV relativeFrom="paragraph">
                  <wp:posOffset>19050</wp:posOffset>
                </wp:positionV>
                <wp:extent cx="1333500" cy="748665"/>
                <wp:effectExtent l="0" t="0" r="19050" b="12065"/>
                <wp:wrapNone/>
                <wp:docPr id="95"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A</w:t>
                            </w:r>
                            <w:r>
                              <w:rPr>
                                <w:rFonts w:hint="eastAsia" w:ascii="宋体" w:hAnsi="宋体"/>
                                <w:sz w:val="18"/>
                              </w:rPr>
                              <w:t>10</w:t>
                            </w:r>
                            <w:r>
                              <w:rPr>
                                <w:rFonts w:ascii="宋体" w:hAnsi="宋体"/>
                                <w:sz w:val="18"/>
                              </w:rPr>
                              <w:t>4</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59.7pt;margin-top:1.5pt;height:58.95pt;width:105pt;z-index:251669504;mso-width-relative:page;mso-height-relative:page;" fillcolor="#FFFFFF" filled="t" stroked="t" coordsize="21600,21600" o:gfxdata="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3IVWNgAAAAJAQAADwAAAAAAAAABACAAAAAiAAAA&#10;ZHJzL2Rvd25yZXYueG1sUEsBAhQAFAAAAAgAh07iQCh4PyUHAgAAKgQAAA4AAAAAAAAAAQAgAAAA&#10;JwEAAGRycy9lMm9Eb2MueG1sUEsFBgAAAAAGAAYAWQEAAKAFA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A</w:t>
                      </w:r>
                      <w:r>
                        <w:rPr>
                          <w:rFonts w:hint="eastAsia" w:ascii="宋体" w:hAnsi="宋体"/>
                          <w:sz w:val="18"/>
                        </w:rPr>
                        <w:t>10</w:t>
                      </w:r>
                      <w:r>
                        <w:rPr>
                          <w:rFonts w:ascii="宋体" w:hAnsi="宋体"/>
                          <w:sz w:val="18"/>
                        </w:rPr>
                        <w:t>4</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v:textbox>
              </v:shape>
            </w:pict>
          </mc:Fallback>
        </mc:AlternateContent>
      </w:r>
    </w:p>
    <w:p>
      <w:pPr>
        <w:tabs>
          <w:tab w:val="left" w:pos="5760"/>
        </w:tabs>
        <w:spacing w:line="0" w:lineRule="atLeast"/>
        <w:jc w:val="center"/>
        <w:rPr>
          <w:rFonts w:eastAsia="黑体"/>
          <w:sz w:val="18"/>
          <w:szCs w:val="18"/>
          <w:highlight w:val="none"/>
        </w:rPr>
      </w:pPr>
    </w:p>
    <w:p>
      <w:pPr>
        <w:tabs>
          <w:tab w:val="left" w:pos="5760"/>
        </w:tabs>
        <w:spacing w:line="0" w:lineRule="atLeast"/>
        <w:jc w:val="center"/>
        <w:rPr>
          <w:rFonts w:eastAsia="黑体"/>
          <w:sz w:val="18"/>
          <w:szCs w:val="18"/>
          <w:highlight w:val="none"/>
        </w:rPr>
      </w:pPr>
    </w:p>
    <w:p>
      <w:pPr>
        <w:tabs>
          <w:tab w:val="left" w:pos="5760"/>
        </w:tabs>
        <w:spacing w:line="0" w:lineRule="atLeast"/>
        <w:jc w:val="center"/>
        <w:rPr>
          <w:rFonts w:eastAsia="黑体"/>
          <w:sz w:val="18"/>
          <w:szCs w:val="18"/>
          <w:highlight w:val="none"/>
        </w:rPr>
      </w:pPr>
    </w:p>
    <w:p>
      <w:pPr>
        <w:tabs>
          <w:tab w:val="left" w:pos="5760"/>
        </w:tabs>
        <w:spacing w:line="0" w:lineRule="atLeast"/>
        <w:rPr>
          <w:rFonts w:eastAsia="黑体"/>
          <w:sz w:val="18"/>
          <w:szCs w:val="18"/>
          <w:highlight w:val="none"/>
        </w:rPr>
      </w:pPr>
    </w:p>
    <w:p>
      <w:pPr>
        <w:tabs>
          <w:tab w:val="left" w:pos="5760"/>
        </w:tabs>
        <w:spacing w:line="0" w:lineRule="atLeast"/>
        <w:jc w:val="left"/>
        <w:rPr>
          <w:sz w:val="18"/>
          <w:szCs w:val="18"/>
          <w:highlight w:val="none"/>
        </w:rPr>
      </w:pPr>
      <w:r>
        <w:rPr>
          <w:sz w:val="18"/>
          <w:szCs w:val="18"/>
          <w:highlight w:val="none"/>
        </w:rPr>
        <w:t>综合机关名称：                            20   年   月</w:t>
      </w:r>
    </w:p>
    <w:tbl>
      <w:tblPr>
        <w:tblStyle w:val="39"/>
        <w:tblW w:w="9355"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50"/>
        <w:gridCol w:w="850"/>
        <w:gridCol w:w="847"/>
        <w:gridCol w:w="994"/>
        <w:gridCol w:w="994"/>
        <w:gridCol w:w="1136"/>
        <w:gridCol w:w="994"/>
        <w:gridCol w:w="994"/>
        <w:gridCol w:w="994"/>
        <w:gridCol w:w="70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850" w:type="dxa"/>
            <w:vMerge w:val="restart"/>
            <w:tcBorders>
              <w:top w:val="single" w:color="auto" w:sz="8" w:space="0"/>
            </w:tcBorders>
            <w:vAlign w:val="center"/>
          </w:tcPr>
          <w:p>
            <w:pPr>
              <w:jc w:val="center"/>
              <w:rPr>
                <w:kern w:val="0"/>
                <w:sz w:val="18"/>
                <w:szCs w:val="22"/>
                <w:highlight w:val="none"/>
              </w:rPr>
            </w:pPr>
            <w:r>
              <w:rPr>
                <w:rFonts w:hint="eastAsia" w:ascii="Arial" w:hAnsi="Arial" w:cs="Arial"/>
                <w:sz w:val="18"/>
                <w:highlight w:val="none"/>
              </w:rPr>
              <w:t>变更类型</w:t>
            </w:r>
          </w:p>
        </w:tc>
        <w:tc>
          <w:tcPr>
            <w:tcW w:w="8505" w:type="dxa"/>
            <w:gridSpan w:val="9"/>
            <w:tcBorders>
              <w:top w:val="single" w:color="auto" w:sz="8" w:space="0"/>
              <w:bottom w:val="single" w:color="auto" w:sz="2" w:space="0"/>
            </w:tcBorders>
            <w:vAlign w:val="center"/>
          </w:tcPr>
          <w:p>
            <w:pPr>
              <w:jc w:val="center"/>
              <w:rPr>
                <w:kern w:val="0"/>
                <w:sz w:val="18"/>
                <w:szCs w:val="22"/>
                <w:highlight w:val="none"/>
              </w:rPr>
            </w:pPr>
            <w:r>
              <w:rPr>
                <w:rFonts w:hint="eastAsia"/>
                <w:kern w:val="0"/>
                <w:sz w:val="18"/>
                <w:szCs w:val="22"/>
                <w:highlight w:val="none"/>
              </w:rPr>
              <w:t>基本信息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50" w:hRule="atLeast"/>
          <w:jc w:val="center"/>
        </w:trPr>
        <w:tc>
          <w:tcPr>
            <w:tcW w:w="850" w:type="dxa"/>
            <w:vMerge w:val="continue"/>
            <w:tcBorders>
              <w:bottom w:val="single" w:color="auto" w:sz="2" w:space="0"/>
            </w:tcBorders>
          </w:tcPr>
          <w:p>
            <w:pPr>
              <w:jc w:val="center"/>
              <w:rPr>
                <w:kern w:val="0"/>
                <w:sz w:val="18"/>
                <w:szCs w:val="22"/>
                <w:highlight w:val="none"/>
              </w:rPr>
            </w:pPr>
          </w:p>
        </w:tc>
        <w:tc>
          <w:tcPr>
            <w:tcW w:w="850" w:type="dxa"/>
            <w:tcBorders>
              <w:top w:val="single" w:color="auto" w:sz="2" w:space="0"/>
              <w:bottom w:val="single" w:color="auto" w:sz="2" w:space="0"/>
            </w:tcBorders>
            <w:vAlign w:val="center"/>
          </w:tcPr>
          <w:p>
            <w:pPr>
              <w:jc w:val="center"/>
              <w:rPr>
                <w:rFonts w:ascii="Arial" w:hAnsi="Arial" w:cs="Arial"/>
                <w:sz w:val="18"/>
                <w:highlight w:val="none"/>
              </w:rPr>
            </w:pPr>
            <w:r>
              <w:rPr>
                <w:kern w:val="0"/>
                <w:sz w:val="18"/>
                <w:szCs w:val="22"/>
                <w:highlight w:val="none"/>
              </w:rPr>
              <w:t>单位名称</w:t>
            </w:r>
          </w:p>
        </w:tc>
        <w:tc>
          <w:tcPr>
            <w:tcW w:w="847" w:type="dxa"/>
            <w:tcBorders>
              <w:top w:val="single" w:color="auto" w:sz="2" w:space="0"/>
              <w:bottom w:val="single" w:color="auto" w:sz="2" w:space="0"/>
            </w:tcBorders>
            <w:vAlign w:val="center"/>
          </w:tcPr>
          <w:p>
            <w:pPr>
              <w:jc w:val="center"/>
              <w:rPr>
                <w:rFonts w:ascii="宋体"/>
                <w:sz w:val="18"/>
                <w:highlight w:val="none"/>
              </w:rPr>
            </w:pPr>
            <w:r>
              <w:rPr>
                <w:kern w:val="0"/>
                <w:sz w:val="18"/>
                <w:szCs w:val="22"/>
                <w:highlight w:val="none"/>
              </w:rPr>
              <w:t>组织机构代码</w:t>
            </w:r>
          </w:p>
        </w:tc>
        <w:tc>
          <w:tcPr>
            <w:tcW w:w="994" w:type="dxa"/>
            <w:tcBorders>
              <w:top w:val="single" w:color="auto" w:sz="2" w:space="0"/>
              <w:bottom w:val="single" w:color="auto" w:sz="2" w:space="0"/>
            </w:tcBorders>
            <w:vAlign w:val="center"/>
          </w:tcPr>
          <w:p>
            <w:pPr>
              <w:jc w:val="center"/>
              <w:rPr>
                <w:rFonts w:ascii="Arial" w:hAnsi="Arial" w:cs="Arial"/>
                <w:sz w:val="18"/>
                <w:highlight w:val="none"/>
              </w:rPr>
            </w:pPr>
            <w:r>
              <w:rPr>
                <w:kern w:val="0"/>
                <w:sz w:val="18"/>
                <w:szCs w:val="22"/>
                <w:highlight w:val="none"/>
              </w:rPr>
              <w:t>统一社会信用代码</w:t>
            </w:r>
          </w:p>
        </w:tc>
        <w:tc>
          <w:tcPr>
            <w:tcW w:w="994" w:type="dxa"/>
            <w:tcBorders>
              <w:top w:val="single" w:color="auto" w:sz="2" w:space="0"/>
              <w:bottom w:val="single" w:color="auto" w:sz="2" w:space="0"/>
            </w:tcBorders>
            <w:vAlign w:val="center"/>
          </w:tcPr>
          <w:p>
            <w:pPr>
              <w:jc w:val="center"/>
              <w:rPr>
                <w:rFonts w:ascii="Arial" w:hAnsi="Arial" w:cs="Arial"/>
                <w:sz w:val="18"/>
                <w:highlight w:val="none"/>
              </w:rPr>
            </w:pPr>
            <w:r>
              <w:rPr>
                <w:kern w:val="0"/>
                <w:sz w:val="18"/>
                <w:szCs w:val="22"/>
                <w:highlight w:val="none"/>
              </w:rPr>
              <w:t>营业执照注册号</w:t>
            </w:r>
          </w:p>
        </w:tc>
        <w:tc>
          <w:tcPr>
            <w:tcW w:w="1136" w:type="dxa"/>
            <w:tcBorders>
              <w:top w:val="single" w:color="auto" w:sz="2" w:space="0"/>
              <w:bottom w:val="single" w:color="auto" w:sz="2" w:space="0"/>
            </w:tcBorders>
            <w:vAlign w:val="center"/>
          </w:tcPr>
          <w:p>
            <w:pPr>
              <w:jc w:val="center"/>
              <w:rPr>
                <w:kern w:val="0"/>
                <w:sz w:val="18"/>
                <w:szCs w:val="22"/>
                <w:highlight w:val="none"/>
              </w:rPr>
            </w:pPr>
            <w:r>
              <w:rPr>
                <w:kern w:val="0"/>
                <w:sz w:val="18"/>
                <w:szCs w:val="22"/>
                <w:highlight w:val="none"/>
              </w:rPr>
              <w:t>道路/水路/港口经营许可证编号</w:t>
            </w:r>
          </w:p>
        </w:tc>
        <w:tc>
          <w:tcPr>
            <w:tcW w:w="994" w:type="dxa"/>
            <w:tcBorders>
              <w:top w:val="single" w:color="auto" w:sz="2" w:space="0"/>
              <w:bottom w:val="single" w:color="auto" w:sz="2" w:space="0"/>
            </w:tcBorders>
            <w:vAlign w:val="center"/>
          </w:tcPr>
          <w:p>
            <w:pPr>
              <w:jc w:val="center"/>
              <w:rPr>
                <w:rFonts w:ascii="Arial" w:hAnsi="Arial" w:cs="Arial"/>
                <w:sz w:val="18"/>
                <w:highlight w:val="none"/>
              </w:rPr>
            </w:pPr>
            <w:r>
              <w:rPr>
                <w:kern w:val="0"/>
                <w:sz w:val="18"/>
                <w:szCs w:val="22"/>
                <w:highlight w:val="none"/>
              </w:rPr>
              <w:t>单位所在地行政区划代码</w:t>
            </w:r>
          </w:p>
        </w:tc>
        <w:tc>
          <w:tcPr>
            <w:tcW w:w="994" w:type="dxa"/>
            <w:tcBorders>
              <w:top w:val="single" w:color="auto" w:sz="2" w:space="0"/>
              <w:bottom w:val="single" w:color="auto" w:sz="2" w:space="0"/>
            </w:tcBorders>
            <w:vAlign w:val="center"/>
          </w:tcPr>
          <w:p>
            <w:pPr>
              <w:jc w:val="center"/>
              <w:rPr>
                <w:rFonts w:ascii="Arial" w:hAnsi="Arial" w:cs="Arial"/>
                <w:sz w:val="18"/>
                <w:highlight w:val="none"/>
              </w:rPr>
            </w:pPr>
            <w:r>
              <w:rPr>
                <w:kern w:val="0"/>
                <w:sz w:val="18"/>
                <w:szCs w:val="22"/>
                <w:highlight w:val="none"/>
              </w:rPr>
              <w:t>单位管理机构行政区划代码</w:t>
            </w:r>
          </w:p>
        </w:tc>
        <w:tc>
          <w:tcPr>
            <w:tcW w:w="994" w:type="dxa"/>
            <w:tcBorders>
              <w:top w:val="single" w:color="auto" w:sz="2" w:space="0"/>
              <w:bottom w:val="single" w:color="auto" w:sz="2" w:space="0"/>
            </w:tcBorders>
            <w:vAlign w:val="center"/>
          </w:tcPr>
          <w:p>
            <w:pPr>
              <w:jc w:val="center"/>
              <w:rPr>
                <w:kern w:val="0"/>
                <w:sz w:val="18"/>
                <w:szCs w:val="22"/>
                <w:highlight w:val="none"/>
              </w:rPr>
            </w:pPr>
            <w:r>
              <w:rPr>
                <w:rFonts w:hint="eastAsia"/>
                <w:kern w:val="0"/>
                <w:sz w:val="18"/>
                <w:szCs w:val="22"/>
                <w:highlight w:val="none"/>
              </w:rPr>
              <w:t>单位所在港口（港区）代码</w:t>
            </w:r>
          </w:p>
        </w:tc>
        <w:tc>
          <w:tcPr>
            <w:tcW w:w="702" w:type="dxa"/>
            <w:tcBorders>
              <w:top w:val="single" w:color="auto" w:sz="2" w:space="0"/>
              <w:bottom w:val="single" w:color="auto" w:sz="2" w:space="0"/>
            </w:tcBorders>
            <w:vAlign w:val="center"/>
          </w:tcPr>
          <w:p>
            <w:pPr>
              <w:jc w:val="center"/>
              <w:rPr>
                <w:rFonts w:ascii="Arial" w:hAnsi="Arial" w:cs="Arial"/>
                <w:sz w:val="18"/>
                <w:highlight w:val="none"/>
              </w:rPr>
            </w:pPr>
            <w:r>
              <w:rPr>
                <w:kern w:val="0"/>
                <w:sz w:val="18"/>
                <w:szCs w:val="22"/>
                <w:highlight w:val="none"/>
              </w:rPr>
              <w:t>机构类型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850" w:type="dxa"/>
            <w:tcBorders>
              <w:top w:val="single" w:color="auto" w:sz="2" w:space="0"/>
            </w:tcBorders>
            <w:vAlign w:val="center"/>
          </w:tcPr>
          <w:p>
            <w:pPr>
              <w:jc w:val="center"/>
              <w:rPr>
                <w:rFonts w:ascii="宋体" w:hAnsi="宋体"/>
                <w:sz w:val="18"/>
                <w:highlight w:val="none"/>
              </w:rPr>
            </w:pPr>
            <w:r>
              <w:rPr>
                <w:rFonts w:hint="eastAsia" w:ascii="宋体" w:hAnsi="宋体"/>
                <w:sz w:val="18"/>
                <w:highlight w:val="none"/>
              </w:rPr>
              <w:t>甲</w:t>
            </w:r>
          </w:p>
        </w:tc>
        <w:tc>
          <w:tcPr>
            <w:tcW w:w="850" w:type="dxa"/>
            <w:tcBorders>
              <w:top w:val="single" w:color="auto" w:sz="2" w:space="0"/>
            </w:tcBorders>
            <w:vAlign w:val="center"/>
          </w:tcPr>
          <w:p>
            <w:pPr>
              <w:jc w:val="center"/>
              <w:rPr>
                <w:rFonts w:ascii="宋体"/>
                <w:sz w:val="18"/>
                <w:highlight w:val="none"/>
              </w:rPr>
            </w:pPr>
            <w:r>
              <w:rPr>
                <w:rFonts w:hint="eastAsia" w:ascii="宋体" w:hAnsi="宋体"/>
                <w:sz w:val="18"/>
                <w:highlight w:val="none"/>
              </w:rPr>
              <w:t>乙</w:t>
            </w:r>
          </w:p>
        </w:tc>
        <w:tc>
          <w:tcPr>
            <w:tcW w:w="847" w:type="dxa"/>
            <w:tcBorders>
              <w:top w:val="single" w:color="auto" w:sz="2" w:space="0"/>
            </w:tcBorders>
            <w:vAlign w:val="center"/>
          </w:tcPr>
          <w:p>
            <w:pPr>
              <w:jc w:val="center"/>
              <w:rPr>
                <w:rFonts w:ascii="宋体"/>
                <w:sz w:val="18"/>
                <w:highlight w:val="none"/>
              </w:rPr>
            </w:pPr>
            <w:r>
              <w:rPr>
                <w:rFonts w:hint="eastAsia" w:ascii="宋体" w:hAnsi="宋体"/>
                <w:sz w:val="18"/>
                <w:highlight w:val="none"/>
              </w:rPr>
              <w:t>丙</w:t>
            </w:r>
          </w:p>
        </w:tc>
        <w:tc>
          <w:tcPr>
            <w:tcW w:w="994" w:type="dxa"/>
            <w:tcBorders>
              <w:top w:val="single" w:color="auto" w:sz="2" w:space="0"/>
            </w:tcBorders>
            <w:vAlign w:val="center"/>
          </w:tcPr>
          <w:p>
            <w:pPr>
              <w:jc w:val="center"/>
              <w:rPr>
                <w:rFonts w:ascii="宋体"/>
                <w:sz w:val="18"/>
                <w:highlight w:val="none"/>
              </w:rPr>
            </w:pPr>
            <w:r>
              <w:rPr>
                <w:rFonts w:hint="eastAsia" w:ascii="宋体" w:hAnsi="宋体"/>
                <w:sz w:val="18"/>
                <w:highlight w:val="none"/>
              </w:rPr>
              <w:t>丁</w:t>
            </w:r>
          </w:p>
        </w:tc>
        <w:tc>
          <w:tcPr>
            <w:tcW w:w="994" w:type="dxa"/>
            <w:tcBorders>
              <w:top w:val="single" w:color="auto" w:sz="2" w:space="0"/>
            </w:tcBorders>
            <w:vAlign w:val="center"/>
          </w:tcPr>
          <w:p>
            <w:pPr>
              <w:jc w:val="center"/>
              <w:rPr>
                <w:rFonts w:ascii="宋体"/>
                <w:sz w:val="18"/>
                <w:highlight w:val="none"/>
              </w:rPr>
            </w:pPr>
            <w:r>
              <w:rPr>
                <w:rFonts w:hint="eastAsia" w:ascii="宋体" w:hAnsi="宋体"/>
                <w:sz w:val="18"/>
                <w:highlight w:val="none"/>
              </w:rPr>
              <w:t>戊</w:t>
            </w:r>
          </w:p>
        </w:tc>
        <w:tc>
          <w:tcPr>
            <w:tcW w:w="1136" w:type="dxa"/>
            <w:tcBorders>
              <w:top w:val="single" w:color="auto" w:sz="2" w:space="0"/>
            </w:tcBorders>
            <w:vAlign w:val="center"/>
          </w:tcPr>
          <w:p>
            <w:pPr>
              <w:jc w:val="center"/>
              <w:rPr>
                <w:rFonts w:ascii="宋体" w:hAnsi="宋体"/>
                <w:sz w:val="18"/>
                <w:highlight w:val="none"/>
              </w:rPr>
            </w:pPr>
            <w:r>
              <w:rPr>
                <w:rFonts w:hint="eastAsia" w:ascii="宋体" w:hAnsi="宋体"/>
                <w:sz w:val="18"/>
                <w:highlight w:val="none"/>
              </w:rPr>
              <w:t>己</w:t>
            </w:r>
          </w:p>
        </w:tc>
        <w:tc>
          <w:tcPr>
            <w:tcW w:w="994" w:type="dxa"/>
            <w:tcBorders>
              <w:top w:val="single" w:color="auto" w:sz="2" w:space="0"/>
              <w:right w:val="single" w:color="auto" w:sz="2" w:space="0"/>
            </w:tcBorders>
            <w:vAlign w:val="center"/>
          </w:tcPr>
          <w:p>
            <w:pPr>
              <w:jc w:val="center"/>
              <w:rPr>
                <w:rFonts w:ascii="宋体"/>
                <w:sz w:val="18"/>
                <w:highlight w:val="none"/>
              </w:rPr>
            </w:pPr>
            <w:r>
              <w:rPr>
                <w:rFonts w:hint="eastAsia" w:ascii="宋体" w:hAnsi="宋体"/>
                <w:sz w:val="18"/>
                <w:highlight w:val="none"/>
              </w:rPr>
              <w:t>庚</w:t>
            </w:r>
          </w:p>
        </w:tc>
        <w:tc>
          <w:tcPr>
            <w:tcW w:w="994" w:type="dxa"/>
            <w:tcBorders>
              <w:top w:val="single" w:color="auto" w:sz="2" w:space="0"/>
              <w:left w:val="single" w:color="auto" w:sz="2" w:space="0"/>
            </w:tcBorders>
            <w:vAlign w:val="center"/>
          </w:tcPr>
          <w:p>
            <w:pPr>
              <w:jc w:val="center"/>
              <w:rPr>
                <w:rFonts w:ascii="宋体"/>
                <w:sz w:val="18"/>
                <w:highlight w:val="none"/>
              </w:rPr>
            </w:pPr>
            <w:r>
              <w:rPr>
                <w:rFonts w:hint="eastAsia" w:cs="Arial"/>
                <w:sz w:val="18"/>
                <w:highlight w:val="none"/>
              </w:rPr>
              <w:t>辛</w:t>
            </w:r>
          </w:p>
        </w:tc>
        <w:tc>
          <w:tcPr>
            <w:tcW w:w="994" w:type="dxa"/>
            <w:tcBorders>
              <w:top w:val="single" w:color="auto" w:sz="2" w:space="0"/>
            </w:tcBorders>
            <w:vAlign w:val="center"/>
          </w:tcPr>
          <w:p>
            <w:pPr>
              <w:jc w:val="center"/>
              <w:rPr>
                <w:rFonts w:cs="Arial"/>
                <w:sz w:val="18"/>
                <w:highlight w:val="none"/>
              </w:rPr>
            </w:pPr>
            <w:r>
              <w:rPr>
                <w:rFonts w:hint="eastAsia" w:ascii="Arial" w:hAnsi="Arial" w:cs="Arial"/>
                <w:sz w:val="18"/>
                <w:highlight w:val="none"/>
              </w:rPr>
              <w:t>壬</w:t>
            </w:r>
          </w:p>
        </w:tc>
        <w:tc>
          <w:tcPr>
            <w:tcW w:w="702" w:type="dxa"/>
            <w:tcBorders>
              <w:top w:val="single" w:color="auto" w:sz="2" w:space="0"/>
            </w:tcBorders>
            <w:vAlign w:val="center"/>
          </w:tcPr>
          <w:p>
            <w:pPr>
              <w:jc w:val="center"/>
              <w:rPr>
                <w:rFonts w:ascii="宋体" w:hAnsi="宋体"/>
                <w:sz w:val="18"/>
                <w:highlight w:val="none"/>
              </w:rPr>
            </w:pPr>
            <w:r>
              <w:rPr>
                <w:rFonts w:hint="eastAsia" w:ascii="宋体" w:hAnsi="宋体"/>
                <w:sz w:val="18"/>
                <w:highlight w:val="none"/>
              </w:rPr>
              <w:t>癸</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850" w:type="dxa"/>
            <w:vAlign w:val="center"/>
          </w:tcPr>
          <w:p>
            <w:pPr>
              <w:jc w:val="center"/>
              <w:rPr>
                <w:rFonts w:ascii="宋体"/>
                <w:sz w:val="18"/>
                <w:highlight w:val="none"/>
              </w:rPr>
            </w:pPr>
          </w:p>
        </w:tc>
        <w:tc>
          <w:tcPr>
            <w:tcW w:w="850" w:type="dxa"/>
            <w:vAlign w:val="center"/>
          </w:tcPr>
          <w:p>
            <w:pPr>
              <w:jc w:val="center"/>
              <w:rPr>
                <w:rFonts w:ascii="宋体"/>
                <w:sz w:val="18"/>
                <w:highlight w:val="none"/>
              </w:rPr>
            </w:pPr>
          </w:p>
        </w:tc>
        <w:tc>
          <w:tcPr>
            <w:tcW w:w="847" w:type="dxa"/>
            <w:vAlign w:val="center"/>
          </w:tcPr>
          <w:p>
            <w:pPr>
              <w:jc w:val="center"/>
              <w:rPr>
                <w:rFonts w:ascii="宋体"/>
                <w:sz w:val="18"/>
                <w:highlight w:val="none"/>
              </w:rPr>
            </w:pPr>
          </w:p>
        </w:tc>
        <w:tc>
          <w:tcPr>
            <w:tcW w:w="994" w:type="dxa"/>
            <w:vAlign w:val="center"/>
          </w:tcPr>
          <w:p>
            <w:pPr>
              <w:jc w:val="center"/>
              <w:rPr>
                <w:rFonts w:ascii="宋体"/>
                <w:sz w:val="18"/>
                <w:highlight w:val="none"/>
              </w:rPr>
            </w:pPr>
          </w:p>
        </w:tc>
        <w:tc>
          <w:tcPr>
            <w:tcW w:w="994" w:type="dxa"/>
            <w:vAlign w:val="center"/>
          </w:tcPr>
          <w:p>
            <w:pPr>
              <w:jc w:val="center"/>
              <w:rPr>
                <w:rFonts w:ascii="宋体"/>
                <w:sz w:val="18"/>
                <w:highlight w:val="none"/>
              </w:rPr>
            </w:pPr>
          </w:p>
        </w:tc>
        <w:tc>
          <w:tcPr>
            <w:tcW w:w="1136" w:type="dxa"/>
            <w:vAlign w:val="center"/>
          </w:tcPr>
          <w:p>
            <w:pPr>
              <w:jc w:val="center"/>
              <w:rPr>
                <w:rFonts w:ascii="宋体"/>
                <w:sz w:val="18"/>
                <w:highlight w:val="none"/>
              </w:rPr>
            </w:pPr>
          </w:p>
        </w:tc>
        <w:tc>
          <w:tcPr>
            <w:tcW w:w="994" w:type="dxa"/>
            <w:tcBorders>
              <w:right w:val="single" w:color="auto" w:sz="2" w:space="0"/>
            </w:tcBorders>
            <w:vAlign w:val="center"/>
          </w:tcPr>
          <w:p>
            <w:pPr>
              <w:jc w:val="center"/>
              <w:rPr>
                <w:rFonts w:ascii="宋体"/>
                <w:sz w:val="18"/>
                <w:highlight w:val="none"/>
              </w:rPr>
            </w:pPr>
          </w:p>
        </w:tc>
        <w:tc>
          <w:tcPr>
            <w:tcW w:w="994" w:type="dxa"/>
            <w:tcBorders>
              <w:left w:val="single" w:color="auto" w:sz="2" w:space="0"/>
            </w:tcBorders>
            <w:vAlign w:val="center"/>
          </w:tcPr>
          <w:p>
            <w:pPr>
              <w:jc w:val="center"/>
              <w:rPr>
                <w:rFonts w:ascii="宋体"/>
                <w:sz w:val="18"/>
                <w:highlight w:val="none"/>
              </w:rPr>
            </w:pPr>
          </w:p>
        </w:tc>
        <w:tc>
          <w:tcPr>
            <w:tcW w:w="994" w:type="dxa"/>
            <w:vAlign w:val="center"/>
          </w:tcPr>
          <w:p>
            <w:pPr>
              <w:jc w:val="center"/>
              <w:rPr>
                <w:rFonts w:ascii="宋体"/>
                <w:sz w:val="18"/>
                <w:highlight w:val="none"/>
              </w:rPr>
            </w:pPr>
          </w:p>
        </w:tc>
        <w:tc>
          <w:tcPr>
            <w:tcW w:w="702" w:type="dxa"/>
            <w:vAlign w:val="center"/>
          </w:tcPr>
          <w:p>
            <w:pPr>
              <w:jc w:val="center"/>
              <w:rPr>
                <w:rFonts w:ascii="宋体"/>
                <w:sz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850" w:type="dxa"/>
            <w:vAlign w:val="center"/>
          </w:tcPr>
          <w:p>
            <w:pPr>
              <w:jc w:val="center"/>
              <w:rPr>
                <w:rFonts w:ascii="宋体"/>
                <w:sz w:val="18"/>
                <w:highlight w:val="none"/>
              </w:rPr>
            </w:pPr>
          </w:p>
        </w:tc>
        <w:tc>
          <w:tcPr>
            <w:tcW w:w="850" w:type="dxa"/>
            <w:vAlign w:val="center"/>
          </w:tcPr>
          <w:p>
            <w:pPr>
              <w:jc w:val="center"/>
              <w:rPr>
                <w:rFonts w:ascii="宋体"/>
                <w:sz w:val="18"/>
                <w:highlight w:val="none"/>
              </w:rPr>
            </w:pPr>
          </w:p>
        </w:tc>
        <w:tc>
          <w:tcPr>
            <w:tcW w:w="847" w:type="dxa"/>
            <w:vAlign w:val="center"/>
          </w:tcPr>
          <w:p>
            <w:pPr>
              <w:jc w:val="center"/>
              <w:rPr>
                <w:rFonts w:ascii="宋体"/>
                <w:sz w:val="18"/>
                <w:highlight w:val="none"/>
              </w:rPr>
            </w:pPr>
          </w:p>
        </w:tc>
        <w:tc>
          <w:tcPr>
            <w:tcW w:w="994" w:type="dxa"/>
            <w:vAlign w:val="center"/>
          </w:tcPr>
          <w:p>
            <w:pPr>
              <w:jc w:val="center"/>
              <w:rPr>
                <w:rFonts w:ascii="宋体"/>
                <w:sz w:val="18"/>
                <w:highlight w:val="none"/>
              </w:rPr>
            </w:pPr>
          </w:p>
        </w:tc>
        <w:tc>
          <w:tcPr>
            <w:tcW w:w="994" w:type="dxa"/>
            <w:vAlign w:val="center"/>
          </w:tcPr>
          <w:p>
            <w:pPr>
              <w:jc w:val="center"/>
              <w:rPr>
                <w:rFonts w:ascii="宋体"/>
                <w:sz w:val="18"/>
                <w:highlight w:val="none"/>
              </w:rPr>
            </w:pPr>
          </w:p>
        </w:tc>
        <w:tc>
          <w:tcPr>
            <w:tcW w:w="1136" w:type="dxa"/>
            <w:vAlign w:val="center"/>
          </w:tcPr>
          <w:p>
            <w:pPr>
              <w:jc w:val="center"/>
              <w:rPr>
                <w:rFonts w:ascii="宋体"/>
                <w:sz w:val="18"/>
                <w:highlight w:val="none"/>
              </w:rPr>
            </w:pPr>
          </w:p>
        </w:tc>
        <w:tc>
          <w:tcPr>
            <w:tcW w:w="994" w:type="dxa"/>
            <w:tcBorders>
              <w:right w:val="single" w:color="auto" w:sz="2" w:space="0"/>
            </w:tcBorders>
            <w:vAlign w:val="center"/>
          </w:tcPr>
          <w:p>
            <w:pPr>
              <w:jc w:val="center"/>
              <w:rPr>
                <w:rFonts w:ascii="宋体"/>
                <w:sz w:val="18"/>
                <w:highlight w:val="none"/>
              </w:rPr>
            </w:pPr>
          </w:p>
        </w:tc>
        <w:tc>
          <w:tcPr>
            <w:tcW w:w="994" w:type="dxa"/>
            <w:tcBorders>
              <w:left w:val="single" w:color="auto" w:sz="2" w:space="0"/>
            </w:tcBorders>
            <w:vAlign w:val="center"/>
          </w:tcPr>
          <w:p>
            <w:pPr>
              <w:jc w:val="center"/>
              <w:rPr>
                <w:rFonts w:ascii="宋体"/>
                <w:sz w:val="18"/>
                <w:highlight w:val="none"/>
              </w:rPr>
            </w:pPr>
          </w:p>
        </w:tc>
        <w:tc>
          <w:tcPr>
            <w:tcW w:w="994" w:type="dxa"/>
            <w:vAlign w:val="center"/>
          </w:tcPr>
          <w:p>
            <w:pPr>
              <w:jc w:val="center"/>
              <w:rPr>
                <w:rFonts w:ascii="宋体"/>
                <w:sz w:val="18"/>
                <w:highlight w:val="none"/>
              </w:rPr>
            </w:pPr>
          </w:p>
        </w:tc>
        <w:tc>
          <w:tcPr>
            <w:tcW w:w="702" w:type="dxa"/>
            <w:vAlign w:val="center"/>
          </w:tcPr>
          <w:p>
            <w:pPr>
              <w:jc w:val="center"/>
              <w:rPr>
                <w:rFonts w:ascii="宋体"/>
                <w:sz w:val="18"/>
                <w:highlight w:val="none"/>
              </w:rPr>
            </w:pPr>
          </w:p>
        </w:tc>
      </w:tr>
    </w:tbl>
    <w:p>
      <w:pPr>
        <w:tabs>
          <w:tab w:val="left" w:pos="5760"/>
        </w:tabs>
        <w:spacing w:line="0" w:lineRule="atLeast"/>
        <w:jc w:val="left"/>
        <w:rPr>
          <w:rFonts w:ascii="宋体" w:hAnsi="宋体"/>
          <w:sz w:val="18"/>
          <w:szCs w:val="18"/>
          <w:highlight w:val="none"/>
        </w:rPr>
      </w:pPr>
    </w:p>
    <w:p>
      <w:pPr>
        <w:tabs>
          <w:tab w:val="left" w:pos="5760"/>
        </w:tabs>
        <w:spacing w:line="0" w:lineRule="atLeast"/>
        <w:ind w:firstLine="180" w:firstLineChars="100"/>
        <w:jc w:val="left"/>
        <w:rPr>
          <w:rFonts w:ascii="宋体" w:hAnsi="宋体"/>
          <w:b/>
          <w:bCs/>
          <w:sz w:val="18"/>
          <w:szCs w:val="18"/>
          <w:highlight w:val="none"/>
        </w:rPr>
      </w:pPr>
      <w:r>
        <w:rPr>
          <w:rFonts w:hint="eastAsia" w:ascii="宋体" w:hAnsi="宋体"/>
          <w:b/>
          <w:bCs/>
          <w:sz w:val="18"/>
          <w:szCs w:val="18"/>
          <w:highlight w:val="none"/>
        </w:rPr>
        <w:t>续表一</w:t>
      </w:r>
    </w:p>
    <w:tbl>
      <w:tblPr>
        <w:tblStyle w:val="39"/>
        <w:tblW w:w="9357"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26"/>
        <w:gridCol w:w="1128"/>
        <w:gridCol w:w="1128"/>
        <w:gridCol w:w="1128"/>
        <w:gridCol w:w="1286"/>
        <w:gridCol w:w="1284"/>
        <w:gridCol w:w="1128"/>
        <w:gridCol w:w="1149"/>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254" w:type="dxa"/>
            <w:gridSpan w:val="2"/>
            <w:tcBorders>
              <w:top w:val="single" w:color="auto" w:sz="8" w:space="0"/>
              <w:right w:val="nil"/>
            </w:tcBorders>
            <w:vAlign w:val="center"/>
          </w:tcPr>
          <w:p>
            <w:pPr>
              <w:jc w:val="center"/>
              <w:rPr>
                <w:kern w:val="0"/>
                <w:sz w:val="18"/>
                <w:szCs w:val="20"/>
                <w:highlight w:val="none"/>
              </w:rPr>
            </w:pPr>
            <w:r>
              <w:rPr>
                <w:rFonts w:hint="eastAsia"/>
                <w:kern w:val="0"/>
                <w:sz w:val="18"/>
                <w:szCs w:val="20"/>
                <w:highlight w:val="none"/>
              </w:rPr>
              <w:t>基本信息</w:t>
            </w:r>
          </w:p>
        </w:tc>
        <w:tc>
          <w:tcPr>
            <w:tcW w:w="3542" w:type="dxa"/>
            <w:gridSpan w:val="3"/>
            <w:tcBorders>
              <w:top w:val="single" w:color="auto" w:sz="8" w:space="0"/>
            </w:tcBorders>
            <w:vAlign w:val="center"/>
          </w:tcPr>
          <w:p>
            <w:pPr>
              <w:jc w:val="center"/>
              <w:rPr>
                <w:rFonts w:ascii="宋体"/>
                <w:sz w:val="18"/>
                <w:highlight w:val="none"/>
              </w:rPr>
            </w:pPr>
            <w:r>
              <w:rPr>
                <w:rFonts w:hint="eastAsia"/>
                <w:kern w:val="0"/>
                <w:sz w:val="18"/>
                <w:szCs w:val="20"/>
                <w:highlight w:val="none"/>
              </w:rPr>
              <w:t>经营业务信息</w:t>
            </w:r>
          </w:p>
        </w:tc>
        <w:tc>
          <w:tcPr>
            <w:tcW w:w="3561" w:type="dxa"/>
            <w:gridSpan w:val="3"/>
            <w:tcBorders>
              <w:top w:val="single" w:color="auto" w:sz="8" w:space="0"/>
            </w:tcBorders>
            <w:vAlign w:val="center"/>
          </w:tcPr>
          <w:p>
            <w:pPr>
              <w:jc w:val="center"/>
              <w:rPr>
                <w:rFonts w:ascii="Arial" w:hAnsi="Arial" w:cs="Arial"/>
                <w:sz w:val="18"/>
                <w:highlight w:val="none"/>
              </w:rPr>
            </w:pPr>
            <w:r>
              <w:rPr>
                <w:rFonts w:hint="eastAsia" w:ascii="Arial" w:hAnsi="Arial" w:cs="Arial"/>
                <w:sz w:val="18"/>
                <w:highlight w:val="none"/>
              </w:rPr>
              <w:t>企业集团信息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16" w:hRule="atLeast"/>
          <w:jc w:val="center"/>
        </w:trPr>
        <w:tc>
          <w:tcPr>
            <w:tcW w:w="1126" w:type="dxa"/>
            <w:vMerge w:val="restart"/>
            <w:vAlign w:val="center"/>
          </w:tcPr>
          <w:p>
            <w:pPr>
              <w:jc w:val="center"/>
              <w:rPr>
                <w:kern w:val="0"/>
                <w:sz w:val="18"/>
                <w:szCs w:val="22"/>
                <w:highlight w:val="none"/>
              </w:rPr>
            </w:pPr>
            <w:r>
              <w:rPr>
                <w:kern w:val="0"/>
                <w:sz w:val="18"/>
                <w:szCs w:val="22"/>
                <w:highlight w:val="none"/>
              </w:rPr>
              <w:t>是否法人单位</w:t>
            </w:r>
          </w:p>
        </w:tc>
        <w:tc>
          <w:tcPr>
            <w:tcW w:w="1128" w:type="dxa"/>
            <w:vMerge w:val="restart"/>
            <w:vAlign w:val="center"/>
          </w:tcPr>
          <w:p>
            <w:pPr>
              <w:jc w:val="center"/>
              <w:rPr>
                <w:kern w:val="0"/>
                <w:sz w:val="18"/>
                <w:szCs w:val="20"/>
                <w:highlight w:val="none"/>
              </w:rPr>
            </w:pPr>
            <w:r>
              <w:rPr>
                <w:kern w:val="0"/>
                <w:sz w:val="18"/>
                <w:szCs w:val="22"/>
                <w:highlight w:val="none"/>
              </w:rPr>
              <w:t>登记注册类型</w:t>
            </w:r>
          </w:p>
        </w:tc>
        <w:tc>
          <w:tcPr>
            <w:tcW w:w="1128" w:type="dxa"/>
            <w:vMerge w:val="restart"/>
            <w:vAlign w:val="center"/>
          </w:tcPr>
          <w:p>
            <w:pPr>
              <w:jc w:val="center"/>
              <w:rPr>
                <w:kern w:val="0"/>
                <w:sz w:val="18"/>
                <w:szCs w:val="20"/>
                <w:highlight w:val="none"/>
              </w:rPr>
            </w:pPr>
            <w:r>
              <w:rPr>
                <w:kern w:val="0"/>
                <w:sz w:val="18"/>
                <w:szCs w:val="22"/>
                <w:highlight w:val="none"/>
              </w:rPr>
              <w:t>是否主营交通运输</w:t>
            </w:r>
          </w:p>
        </w:tc>
        <w:tc>
          <w:tcPr>
            <w:tcW w:w="1128" w:type="dxa"/>
            <w:vMerge w:val="restart"/>
            <w:tcBorders>
              <w:right w:val="nil"/>
            </w:tcBorders>
            <w:vAlign w:val="center"/>
          </w:tcPr>
          <w:p>
            <w:pPr>
              <w:jc w:val="center"/>
              <w:rPr>
                <w:kern w:val="0"/>
                <w:sz w:val="18"/>
                <w:szCs w:val="20"/>
                <w:highlight w:val="none"/>
              </w:rPr>
            </w:pPr>
            <w:r>
              <w:rPr>
                <w:rFonts w:hint="eastAsia"/>
                <w:kern w:val="0"/>
                <w:sz w:val="18"/>
                <w:szCs w:val="20"/>
                <w:highlight w:val="none"/>
              </w:rPr>
              <w:t>交通运输经营业务</w:t>
            </w:r>
          </w:p>
        </w:tc>
        <w:tc>
          <w:tcPr>
            <w:tcW w:w="1286" w:type="dxa"/>
            <w:tcBorders>
              <w:top w:val="single" w:color="auto" w:sz="2" w:space="0"/>
              <w:left w:val="nil"/>
              <w:bottom w:val="single" w:color="auto" w:sz="2" w:space="0"/>
            </w:tcBorders>
            <w:vAlign w:val="center"/>
          </w:tcPr>
          <w:p>
            <w:pPr>
              <w:jc w:val="center"/>
              <w:rPr>
                <w:kern w:val="0"/>
                <w:sz w:val="18"/>
                <w:szCs w:val="20"/>
                <w:highlight w:val="none"/>
              </w:rPr>
            </w:pPr>
          </w:p>
        </w:tc>
        <w:tc>
          <w:tcPr>
            <w:tcW w:w="1284" w:type="dxa"/>
            <w:vMerge w:val="restart"/>
            <w:vAlign w:val="center"/>
          </w:tcPr>
          <w:p>
            <w:pPr>
              <w:jc w:val="center"/>
              <w:rPr>
                <w:kern w:val="0"/>
                <w:sz w:val="18"/>
                <w:szCs w:val="22"/>
                <w:highlight w:val="none"/>
              </w:rPr>
            </w:pPr>
            <w:r>
              <w:rPr>
                <w:rFonts w:hint="eastAsia"/>
                <w:sz w:val="18"/>
                <w:szCs w:val="22"/>
                <w:highlight w:val="none"/>
              </w:rPr>
              <w:t>是否隶属于企业集团</w:t>
            </w:r>
          </w:p>
        </w:tc>
        <w:tc>
          <w:tcPr>
            <w:tcW w:w="1128" w:type="dxa"/>
            <w:vMerge w:val="restart"/>
            <w:vAlign w:val="center"/>
          </w:tcPr>
          <w:p>
            <w:pPr>
              <w:jc w:val="center"/>
              <w:rPr>
                <w:kern w:val="0"/>
                <w:sz w:val="18"/>
                <w:szCs w:val="22"/>
                <w:highlight w:val="none"/>
              </w:rPr>
            </w:pPr>
            <w:r>
              <w:rPr>
                <w:rFonts w:hint="eastAsia"/>
                <w:sz w:val="18"/>
                <w:szCs w:val="22"/>
                <w:highlight w:val="none"/>
              </w:rPr>
              <w:t>企业隶属关系</w:t>
            </w:r>
          </w:p>
        </w:tc>
        <w:tc>
          <w:tcPr>
            <w:tcW w:w="1149" w:type="dxa"/>
            <w:vMerge w:val="restart"/>
            <w:vAlign w:val="center"/>
          </w:tcPr>
          <w:p>
            <w:pPr>
              <w:jc w:val="center"/>
              <w:rPr>
                <w:kern w:val="0"/>
                <w:sz w:val="18"/>
                <w:szCs w:val="22"/>
                <w:highlight w:val="none"/>
              </w:rPr>
            </w:pPr>
            <w:r>
              <w:rPr>
                <w:rFonts w:hint="eastAsia"/>
                <w:sz w:val="18"/>
                <w:szCs w:val="22"/>
                <w:highlight w:val="none"/>
              </w:rPr>
              <w:t>直接上级公司名称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517" w:hRule="atLeast"/>
          <w:jc w:val="center"/>
        </w:trPr>
        <w:tc>
          <w:tcPr>
            <w:tcW w:w="1126" w:type="dxa"/>
            <w:vMerge w:val="continue"/>
          </w:tcPr>
          <w:p>
            <w:pPr>
              <w:jc w:val="center"/>
              <w:rPr>
                <w:kern w:val="0"/>
                <w:sz w:val="18"/>
                <w:szCs w:val="20"/>
                <w:highlight w:val="none"/>
              </w:rPr>
            </w:pPr>
          </w:p>
        </w:tc>
        <w:tc>
          <w:tcPr>
            <w:tcW w:w="1128" w:type="dxa"/>
            <w:vMerge w:val="continue"/>
          </w:tcPr>
          <w:p>
            <w:pPr>
              <w:jc w:val="center"/>
              <w:rPr>
                <w:kern w:val="0"/>
                <w:sz w:val="18"/>
                <w:szCs w:val="20"/>
                <w:highlight w:val="none"/>
              </w:rPr>
            </w:pPr>
          </w:p>
        </w:tc>
        <w:tc>
          <w:tcPr>
            <w:tcW w:w="1128" w:type="dxa"/>
            <w:vMerge w:val="continue"/>
          </w:tcPr>
          <w:p>
            <w:pPr>
              <w:jc w:val="center"/>
              <w:rPr>
                <w:kern w:val="0"/>
                <w:sz w:val="18"/>
                <w:szCs w:val="20"/>
                <w:highlight w:val="none"/>
              </w:rPr>
            </w:pPr>
          </w:p>
        </w:tc>
        <w:tc>
          <w:tcPr>
            <w:tcW w:w="1128" w:type="dxa"/>
            <w:vMerge w:val="continue"/>
            <w:vAlign w:val="center"/>
          </w:tcPr>
          <w:p>
            <w:pPr>
              <w:jc w:val="center"/>
              <w:rPr>
                <w:kern w:val="0"/>
                <w:sz w:val="18"/>
                <w:szCs w:val="20"/>
                <w:highlight w:val="none"/>
              </w:rPr>
            </w:pPr>
          </w:p>
        </w:tc>
        <w:tc>
          <w:tcPr>
            <w:tcW w:w="1286" w:type="dxa"/>
            <w:tcBorders>
              <w:top w:val="single" w:color="auto" w:sz="2" w:space="0"/>
              <w:bottom w:val="single" w:color="auto" w:sz="2" w:space="0"/>
            </w:tcBorders>
            <w:vAlign w:val="center"/>
          </w:tcPr>
          <w:p>
            <w:pPr>
              <w:jc w:val="center"/>
              <w:rPr>
                <w:kern w:val="0"/>
                <w:sz w:val="18"/>
                <w:szCs w:val="20"/>
                <w:highlight w:val="none"/>
              </w:rPr>
            </w:pPr>
            <w:r>
              <w:rPr>
                <w:kern w:val="0"/>
                <w:sz w:val="18"/>
                <w:szCs w:val="20"/>
                <w:highlight w:val="none"/>
              </w:rPr>
              <w:t>交通运输核心业务类别</w:t>
            </w:r>
          </w:p>
        </w:tc>
        <w:tc>
          <w:tcPr>
            <w:tcW w:w="1284" w:type="dxa"/>
            <w:vMerge w:val="continue"/>
            <w:vAlign w:val="center"/>
          </w:tcPr>
          <w:p>
            <w:pPr>
              <w:jc w:val="center"/>
              <w:rPr>
                <w:sz w:val="18"/>
                <w:szCs w:val="22"/>
                <w:highlight w:val="none"/>
              </w:rPr>
            </w:pPr>
          </w:p>
        </w:tc>
        <w:tc>
          <w:tcPr>
            <w:tcW w:w="1128" w:type="dxa"/>
            <w:vMerge w:val="continue"/>
            <w:vAlign w:val="center"/>
          </w:tcPr>
          <w:p>
            <w:pPr>
              <w:jc w:val="center"/>
              <w:rPr>
                <w:sz w:val="18"/>
                <w:szCs w:val="22"/>
                <w:highlight w:val="none"/>
              </w:rPr>
            </w:pPr>
          </w:p>
        </w:tc>
        <w:tc>
          <w:tcPr>
            <w:tcW w:w="1149" w:type="dxa"/>
            <w:vMerge w:val="continue"/>
            <w:vAlign w:val="center"/>
          </w:tcPr>
          <w:p>
            <w:pPr>
              <w:jc w:val="center"/>
              <w:rPr>
                <w:sz w:val="18"/>
                <w:szCs w:val="22"/>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26" w:type="dxa"/>
            <w:tcBorders>
              <w:bottom w:val="single" w:color="auto" w:sz="2" w:space="0"/>
            </w:tcBorders>
            <w:vAlign w:val="center"/>
          </w:tcPr>
          <w:p>
            <w:pPr>
              <w:jc w:val="center"/>
              <w:rPr>
                <w:rFonts w:ascii="宋体" w:hAnsi="宋体"/>
                <w:sz w:val="18"/>
                <w:highlight w:val="none"/>
              </w:rPr>
            </w:pPr>
            <w:r>
              <w:rPr>
                <w:rFonts w:hint="eastAsia" w:ascii="宋体" w:hAnsi="宋体"/>
                <w:sz w:val="18"/>
                <w:highlight w:val="none"/>
              </w:rPr>
              <w:t>子</w:t>
            </w:r>
          </w:p>
        </w:tc>
        <w:tc>
          <w:tcPr>
            <w:tcW w:w="1128" w:type="dxa"/>
            <w:tcBorders>
              <w:bottom w:val="single" w:color="auto" w:sz="2" w:space="0"/>
            </w:tcBorders>
            <w:vAlign w:val="center"/>
          </w:tcPr>
          <w:p>
            <w:pPr>
              <w:jc w:val="center"/>
              <w:rPr>
                <w:rFonts w:ascii="宋体" w:hAnsi="宋体"/>
                <w:sz w:val="18"/>
                <w:highlight w:val="none"/>
              </w:rPr>
            </w:pPr>
            <w:r>
              <w:rPr>
                <w:rFonts w:hint="eastAsia" w:ascii="宋体" w:hAnsi="宋体"/>
                <w:sz w:val="18"/>
                <w:highlight w:val="none"/>
              </w:rPr>
              <w:t>丑</w:t>
            </w:r>
          </w:p>
        </w:tc>
        <w:tc>
          <w:tcPr>
            <w:tcW w:w="1128" w:type="dxa"/>
            <w:tcBorders>
              <w:bottom w:val="single" w:color="auto" w:sz="2" w:space="0"/>
            </w:tcBorders>
            <w:vAlign w:val="center"/>
          </w:tcPr>
          <w:p>
            <w:pPr>
              <w:jc w:val="center"/>
              <w:rPr>
                <w:rFonts w:ascii="宋体" w:hAnsi="宋体"/>
                <w:sz w:val="18"/>
                <w:highlight w:val="none"/>
              </w:rPr>
            </w:pPr>
            <w:r>
              <w:rPr>
                <w:rFonts w:hint="eastAsia" w:ascii="宋体" w:hAnsi="宋体"/>
                <w:sz w:val="18"/>
                <w:highlight w:val="none"/>
              </w:rPr>
              <w:t>寅</w:t>
            </w:r>
          </w:p>
        </w:tc>
        <w:tc>
          <w:tcPr>
            <w:tcW w:w="1128" w:type="dxa"/>
            <w:tcBorders>
              <w:bottom w:val="single" w:color="auto" w:sz="2" w:space="0"/>
            </w:tcBorders>
            <w:vAlign w:val="center"/>
          </w:tcPr>
          <w:p>
            <w:pPr>
              <w:jc w:val="center"/>
              <w:rPr>
                <w:rFonts w:ascii="宋体"/>
                <w:sz w:val="18"/>
                <w:highlight w:val="none"/>
              </w:rPr>
            </w:pPr>
            <w:r>
              <w:rPr>
                <w:rFonts w:hint="eastAsia" w:ascii="宋体" w:hAnsi="宋体"/>
                <w:sz w:val="18"/>
                <w:highlight w:val="none"/>
              </w:rPr>
              <w:t>卯</w:t>
            </w:r>
          </w:p>
        </w:tc>
        <w:tc>
          <w:tcPr>
            <w:tcW w:w="1286" w:type="dxa"/>
            <w:tcBorders>
              <w:top w:val="single" w:color="auto" w:sz="2" w:space="0"/>
              <w:bottom w:val="single" w:color="auto" w:sz="2" w:space="0"/>
            </w:tcBorders>
            <w:vAlign w:val="center"/>
          </w:tcPr>
          <w:p>
            <w:pPr>
              <w:jc w:val="center"/>
              <w:rPr>
                <w:rFonts w:ascii="宋体"/>
                <w:sz w:val="18"/>
                <w:highlight w:val="none"/>
              </w:rPr>
            </w:pPr>
            <w:r>
              <w:rPr>
                <w:rFonts w:hint="eastAsia" w:ascii="宋体" w:hAnsi="宋体"/>
                <w:sz w:val="18"/>
                <w:highlight w:val="none"/>
              </w:rPr>
              <w:t>辰</w:t>
            </w:r>
          </w:p>
        </w:tc>
        <w:tc>
          <w:tcPr>
            <w:tcW w:w="1284" w:type="dxa"/>
            <w:tcBorders>
              <w:bottom w:val="single" w:color="auto" w:sz="2" w:space="0"/>
            </w:tcBorders>
            <w:vAlign w:val="center"/>
          </w:tcPr>
          <w:p>
            <w:pPr>
              <w:jc w:val="center"/>
              <w:rPr>
                <w:rFonts w:ascii="宋体"/>
                <w:sz w:val="18"/>
                <w:highlight w:val="none"/>
              </w:rPr>
            </w:pPr>
            <w:r>
              <w:rPr>
                <w:rFonts w:hint="eastAsia" w:ascii="宋体" w:hAnsi="宋体"/>
                <w:sz w:val="18"/>
                <w:highlight w:val="none"/>
              </w:rPr>
              <w:t>巳</w:t>
            </w:r>
          </w:p>
        </w:tc>
        <w:tc>
          <w:tcPr>
            <w:tcW w:w="1128" w:type="dxa"/>
            <w:tcBorders>
              <w:bottom w:val="single" w:color="auto" w:sz="2" w:space="0"/>
            </w:tcBorders>
            <w:vAlign w:val="center"/>
          </w:tcPr>
          <w:p>
            <w:pPr>
              <w:jc w:val="center"/>
              <w:rPr>
                <w:rFonts w:ascii="宋体"/>
                <w:sz w:val="18"/>
                <w:highlight w:val="none"/>
              </w:rPr>
            </w:pPr>
            <w:r>
              <w:rPr>
                <w:rFonts w:hint="eastAsia" w:ascii="宋体" w:hAnsi="宋体"/>
                <w:sz w:val="18"/>
                <w:highlight w:val="none"/>
              </w:rPr>
              <w:t>午</w:t>
            </w:r>
          </w:p>
        </w:tc>
        <w:tc>
          <w:tcPr>
            <w:tcW w:w="1149" w:type="dxa"/>
            <w:tcBorders>
              <w:bottom w:val="single" w:color="auto" w:sz="2" w:space="0"/>
            </w:tcBorders>
            <w:vAlign w:val="center"/>
          </w:tcPr>
          <w:p>
            <w:pPr>
              <w:jc w:val="center"/>
              <w:rPr>
                <w:rFonts w:ascii="宋体"/>
                <w:sz w:val="18"/>
                <w:highlight w:val="none"/>
              </w:rPr>
            </w:pPr>
            <w:r>
              <w:rPr>
                <w:rFonts w:hint="eastAsia" w:ascii="宋体" w:hAnsi="宋体"/>
                <w:sz w:val="18"/>
                <w:highlight w:val="none"/>
              </w:rPr>
              <w:t>未</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26" w:type="dxa"/>
            <w:tcBorders>
              <w:top w:val="single" w:color="auto" w:sz="2" w:space="0"/>
              <w:bottom w:val="single" w:color="auto" w:sz="2" w:space="0"/>
            </w:tcBorders>
          </w:tcPr>
          <w:p>
            <w:pPr>
              <w:rPr>
                <w:rFonts w:ascii="宋体"/>
                <w:sz w:val="18"/>
                <w:highlight w:val="none"/>
              </w:rPr>
            </w:pPr>
          </w:p>
        </w:tc>
        <w:tc>
          <w:tcPr>
            <w:tcW w:w="1128" w:type="dxa"/>
            <w:tcBorders>
              <w:top w:val="single" w:color="auto" w:sz="2" w:space="0"/>
              <w:bottom w:val="single" w:color="auto" w:sz="2" w:space="0"/>
            </w:tcBorders>
          </w:tcPr>
          <w:p>
            <w:pPr>
              <w:rPr>
                <w:rFonts w:ascii="宋体"/>
                <w:sz w:val="18"/>
                <w:highlight w:val="none"/>
              </w:rPr>
            </w:pPr>
          </w:p>
        </w:tc>
        <w:tc>
          <w:tcPr>
            <w:tcW w:w="1128" w:type="dxa"/>
            <w:tcBorders>
              <w:top w:val="single" w:color="auto" w:sz="2" w:space="0"/>
              <w:bottom w:val="single" w:color="auto" w:sz="2" w:space="0"/>
            </w:tcBorders>
          </w:tcPr>
          <w:p>
            <w:pPr>
              <w:rPr>
                <w:rFonts w:ascii="宋体"/>
                <w:sz w:val="18"/>
                <w:highlight w:val="none"/>
              </w:rPr>
            </w:pPr>
          </w:p>
        </w:tc>
        <w:tc>
          <w:tcPr>
            <w:tcW w:w="1128" w:type="dxa"/>
            <w:tcBorders>
              <w:top w:val="single" w:color="auto" w:sz="2" w:space="0"/>
              <w:bottom w:val="single" w:color="auto" w:sz="2" w:space="0"/>
            </w:tcBorders>
          </w:tcPr>
          <w:p>
            <w:pPr>
              <w:rPr>
                <w:rFonts w:ascii="宋体"/>
                <w:sz w:val="18"/>
                <w:highlight w:val="none"/>
              </w:rPr>
            </w:pPr>
          </w:p>
        </w:tc>
        <w:tc>
          <w:tcPr>
            <w:tcW w:w="1286" w:type="dxa"/>
            <w:tcBorders>
              <w:top w:val="single" w:color="auto" w:sz="2" w:space="0"/>
              <w:bottom w:val="single" w:color="auto" w:sz="2" w:space="0"/>
            </w:tcBorders>
          </w:tcPr>
          <w:p>
            <w:pPr>
              <w:rPr>
                <w:rFonts w:ascii="宋体"/>
                <w:sz w:val="18"/>
                <w:highlight w:val="none"/>
              </w:rPr>
            </w:pPr>
          </w:p>
        </w:tc>
        <w:tc>
          <w:tcPr>
            <w:tcW w:w="1284" w:type="dxa"/>
            <w:tcBorders>
              <w:top w:val="single" w:color="auto" w:sz="2" w:space="0"/>
              <w:bottom w:val="single" w:color="auto" w:sz="2" w:space="0"/>
            </w:tcBorders>
          </w:tcPr>
          <w:p>
            <w:pPr>
              <w:rPr>
                <w:rFonts w:ascii="宋体"/>
                <w:sz w:val="18"/>
                <w:highlight w:val="none"/>
              </w:rPr>
            </w:pPr>
          </w:p>
        </w:tc>
        <w:tc>
          <w:tcPr>
            <w:tcW w:w="1128" w:type="dxa"/>
            <w:tcBorders>
              <w:top w:val="single" w:color="auto" w:sz="2" w:space="0"/>
              <w:bottom w:val="single" w:color="auto" w:sz="2" w:space="0"/>
            </w:tcBorders>
          </w:tcPr>
          <w:p>
            <w:pPr>
              <w:rPr>
                <w:rFonts w:ascii="宋体"/>
                <w:sz w:val="18"/>
                <w:highlight w:val="none"/>
              </w:rPr>
            </w:pPr>
          </w:p>
        </w:tc>
        <w:tc>
          <w:tcPr>
            <w:tcW w:w="1149" w:type="dxa"/>
            <w:tcBorders>
              <w:top w:val="single" w:color="auto" w:sz="2" w:space="0"/>
              <w:bottom w:val="single" w:color="auto" w:sz="2" w:space="0"/>
            </w:tcBorders>
          </w:tcPr>
          <w:p>
            <w:pPr>
              <w:rPr>
                <w:rFonts w:ascii="宋体"/>
                <w:sz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26" w:type="dxa"/>
            <w:tcBorders>
              <w:top w:val="single" w:color="auto" w:sz="2" w:space="0"/>
              <w:bottom w:val="single" w:color="auto" w:sz="8" w:space="0"/>
            </w:tcBorders>
          </w:tcPr>
          <w:p>
            <w:pPr>
              <w:rPr>
                <w:rFonts w:ascii="宋体"/>
                <w:sz w:val="18"/>
                <w:highlight w:val="none"/>
              </w:rPr>
            </w:pPr>
          </w:p>
        </w:tc>
        <w:tc>
          <w:tcPr>
            <w:tcW w:w="1128" w:type="dxa"/>
            <w:tcBorders>
              <w:top w:val="single" w:color="auto" w:sz="2" w:space="0"/>
              <w:bottom w:val="single" w:color="auto" w:sz="8" w:space="0"/>
            </w:tcBorders>
          </w:tcPr>
          <w:p>
            <w:pPr>
              <w:rPr>
                <w:rFonts w:ascii="宋体"/>
                <w:sz w:val="18"/>
                <w:highlight w:val="none"/>
              </w:rPr>
            </w:pPr>
          </w:p>
        </w:tc>
        <w:tc>
          <w:tcPr>
            <w:tcW w:w="1128" w:type="dxa"/>
            <w:tcBorders>
              <w:top w:val="single" w:color="auto" w:sz="2" w:space="0"/>
              <w:bottom w:val="single" w:color="auto" w:sz="8" w:space="0"/>
            </w:tcBorders>
          </w:tcPr>
          <w:p>
            <w:pPr>
              <w:rPr>
                <w:rFonts w:ascii="宋体"/>
                <w:sz w:val="18"/>
                <w:highlight w:val="none"/>
              </w:rPr>
            </w:pPr>
          </w:p>
        </w:tc>
        <w:tc>
          <w:tcPr>
            <w:tcW w:w="1128" w:type="dxa"/>
            <w:tcBorders>
              <w:top w:val="single" w:color="auto" w:sz="2" w:space="0"/>
              <w:bottom w:val="single" w:color="auto" w:sz="8" w:space="0"/>
            </w:tcBorders>
          </w:tcPr>
          <w:p>
            <w:pPr>
              <w:rPr>
                <w:rFonts w:ascii="宋体"/>
                <w:sz w:val="18"/>
                <w:highlight w:val="none"/>
              </w:rPr>
            </w:pPr>
          </w:p>
        </w:tc>
        <w:tc>
          <w:tcPr>
            <w:tcW w:w="1286" w:type="dxa"/>
            <w:tcBorders>
              <w:top w:val="single" w:color="auto" w:sz="2" w:space="0"/>
              <w:bottom w:val="single" w:color="auto" w:sz="8" w:space="0"/>
            </w:tcBorders>
          </w:tcPr>
          <w:p>
            <w:pPr>
              <w:rPr>
                <w:rFonts w:ascii="宋体"/>
                <w:sz w:val="18"/>
                <w:highlight w:val="none"/>
              </w:rPr>
            </w:pPr>
          </w:p>
        </w:tc>
        <w:tc>
          <w:tcPr>
            <w:tcW w:w="1284" w:type="dxa"/>
            <w:tcBorders>
              <w:top w:val="single" w:color="auto" w:sz="2" w:space="0"/>
              <w:bottom w:val="single" w:color="auto" w:sz="8" w:space="0"/>
            </w:tcBorders>
          </w:tcPr>
          <w:p>
            <w:pPr>
              <w:rPr>
                <w:rFonts w:ascii="宋体"/>
                <w:sz w:val="18"/>
                <w:highlight w:val="none"/>
              </w:rPr>
            </w:pPr>
          </w:p>
        </w:tc>
        <w:tc>
          <w:tcPr>
            <w:tcW w:w="1128" w:type="dxa"/>
            <w:tcBorders>
              <w:top w:val="single" w:color="auto" w:sz="2" w:space="0"/>
              <w:bottom w:val="single" w:color="auto" w:sz="8" w:space="0"/>
            </w:tcBorders>
          </w:tcPr>
          <w:p>
            <w:pPr>
              <w:rPr>
                <w:rFonts w:ascii="宋体"/>
                <w:sz w:val="18"/>
                <w:highlight w:val="none"/>
              </w:rPr>
            </w:pPr>
          </w:p>
        </w:tc>
        <w:tc>
          <w:tcPr>
            <w:tcW w:w="1149" w:type="dxa"/>
            <w:tcBorders>
              <w:top w:val="single" w:color="auto" w:sz="2" w:space="0"/>
              <w:bottom w:val="single" w:color="auto" w:sz="8" w:space="0"/>
            </w:tcBorders>
          </w:tcPr>
          <w:p>
            <w:pPr>
              <w:rPr>
                <w:rFonts w:ascii="宋体"/>
                <w:sz w:val="18"/>
                <w:highlight w:val="none"/>
              </w:rPr>
            </w:pPr>
          </w:p>
        </w:tc>
      </w:tr>
    </w:tbl>
    <w:p>
      <w:pPr>
        <w:tabs>
          <w:tab w:val="left" w:pos="5760"/>
        </w:tabs>
        <w:spacing w:line="0" w:lineRule="atLeast"/>
        <w:jc w:val="left"/>
        <w:rPr>
          <w:rFonts w:ascii="宋体" w:hAnsi="宋体"/>
          <w:b/>
          <w:bCs/>
          <w:sz w:val="18"/>
          <w:szCs w:val="18"/>
          <w:highlight w:val="none"/>
        </w:rPr>
      </w:pPr>
    </w:p>
    <w:p>
      <w:pPr>
        <w:tabs>
          <w:tab w:val="left" w:pos="5760"/>
        </w:tabs>
        <w:spacing w:line="0" w:lineRule="atLeast"/>
        <w:ind w:firstLine="180" w:firstLineChars="100"/>
        <w:jc w:val="left"/>
        <w:rPr>
          <w:rFonts w:ascii="宋体" w:hAnsi="宋体"/>
          <w:b/>
          <w:bCs/>
          <w:sz w:val="18"/>
          <w:szCs w:val="18"/>
          <w:highlight w:val="none"/>
        </w:rPr>
      </w:pPr>
      <w:r>
        <w:rPr>
          <w:rFonts w:hint="eastAsia" w:ascii="宋体" w:hAnsi="宋体"/>
          <w:b/>
          <w:bCs/>
          <w:sz w:val="18"/>
          <w:szCs w:val="18"/>
          <w:highlight w:val="none"/>
        </w:rPr>
        <w:t>续表二</w:t>
      </w:r>
    </w:p>
    <w:tbl>
      <w:tblPr>
        <w:tblStyle w:val="39"/>
        <w:tblW w:w="9357"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23"/>
        <w:gridCol w:w="1127"/>
        <w:gridCol w:w="1128"/>
        <w:gridCol w:w="1443"/>
        <w:gridCol w:w="1276"/>
        <w:gridCol w:w="1132"/>
        <w:gridCol w:w="994"/>
        <w:gridCol w:w="113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22" w:hRule="atLeast"/>
          <w:jc w:val="center"/>
        </w:trPr>
        <w:tc>
          <w:tcPr>
            <w:tcW w:w="6097" w:type="dxa"/>
            <w:gridSpan w:val="5"/>
            <w:tcBorders>
              <w:top w:val="single" w:color="auto" w:sz="8" w:space="0"/>
            </w:tcBorders>
          </w:tcPr>
          <w:p>
            <w:pPr>
              <w:jc w:val="center"/>
              <w:rPr>
                <w:rFonts w:ascii="Arial" w:hAnsi="Arial" w:cs="Arial"/>
                <w:sz w:val="18"/>
                <w:highlight w:val="none"/>
              </w:rPr>
            </w:pPr>
            <w:r>
              <w:rPr>
                <w:rFonts w:hint="eastAsia" w:ascii="Arial" w:hAnsi="Arial" w:cs="Arial"/>
                <w:sz w:val="18"/>
                <w:highlight w:val="none"/>
              </w:rPr>
              <w:t>车船信息</w:t>
            </w:r>
          </w:p>
        </w:tc>
        <w:tc>
          <w:tcPr>
            <w:tcW w:w="2126" w:type="dxa"/>
            <w:gridSpan w:val="2"/>
            <w:tcBorders>
              <w:top w:val="single" w:color="auto" w:sz="8" w:space="0"/>
            </w:tcBorders>
          </w:tcPr>
          <w:p>
            <w:pPr>
              <w:jc w:val="center"/>
              <w:rPr>
                <w:rFonts w:ascii="Arial" w:hAnsi="Arial" w:cs="Arial"/>
                <w:sz w:val="18"/>
                <w:highlight w:val="none"/>
              </w:rPr>
            </w:pPr>
            <w:r>
              <w:rPr>
                <w:rFonts w:hint="eastAsia" w:ascii="Arial" w:hAnsi="Arial" w:cs="Arial"/>
                <w:sz w:val="18"/>
                <w:highlight w:val="none"/>
              </w:rPr>
              <w:t>联系方式</w:t>
            </w:r>
          </w:p>
        </w:tc>
        <w:tc>
          <w:tcPr>
            <w:tcW w:w="1134" w:type="dxa"/>
            <w:vMerge w:val="restart"/>
            <w:tcBorders>
              <w:top w:val="single" w:color="auto" w:sz="8" w:space="0"/>
            </w:tcBorders>
            <w:vAlign w:val="center"/>
          </w:tcPr>
          <w:p>
            <w:pPr>
              <w:jc w:val="center"/>
              <w:rPr>
                <w:rFonts w:ascii="Arial" w:hAnsi="Arial" w:cs="Arial"/>
                <w:sz w:val="18"/>
                <w:highlight w:val="none"/>
              </w:rPr>
            </w:pPr>
            <w:r>
              <w:rPr>
                <w:rFonts w:hint="eastAsia" w:ascii="Arial" w:hAnsi="Arial" w:cs="Arial"/>
                <w:sz w:val="18"/>
                <w:highlight w:val="none"/>
              </w:rPr>
              <w:t>变更证明附件</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98" w:hRule="atLeast"/>
          <w:jc w:val="center"/>
        </w:trPr>
        <w:tc>
          <w:tcPr>
            <w:tcW w:w="1123" w:type="dxa"/>
            <w:vMerge w:val="restart"/>
            <w:vAlign w:val="center"/>
          </w:tcPr>
          <w:p>
            <w:pPr>
              <w:jc w:val="center"/>
              <w:rPr>
                <w:kern w:val="0"/>
                <w:sz w:val="18"/>
                <w:szCs w:val="22"/>
                <w:highlight w:val="none"/>
              </w:rPr>
            </w:pPr>
            <w:r>
              <w:rPr>
                <w:rFonts w:hint="eastAsia"/>
                <w:kern w:val="0"/>
                <w:sz w:val="18"/>
                <w:szCs w:val="20"/>
                <w:highlight w:val="none"/>
              </w:rPr>
              <w:t>客运车辆数（辆）</w:t>
            </w:r>
          </w:p>
        </w:tc>
        <w:tc>
          <w:tcPr>
            <w:tcW w:w="1127" w:type="dxa"/>
            <w:vMerge w:val="restart"/>
            <w:vAlign w:val="center"/>
          </w:tcPr>
          <w:p>
            <w:pPr>
              <w:jc w:val="center"/>
              <w:rPr>
                <w:kern w:val="0"/>
                <w:sz w:val="18"/>
                <w:szCs w:val="20"/>
                <w:highlight w:val="none"/>
              </w:rPr>
            </w:pPr>
            <w:r>
              <w:rPr>
                <w:rFonts w:hint="eastAsia"/>
                <w:kern w:val="0"/>
                <w:sz w:val="18"/>
                <w:szCs w:val="20"/>
                <w:highlight w:val="none"/>
              </w:rPr>
              <w:t>货运车辆数</w:t>
            </w:r>
          </w:p>
          <w:p>
            <w:pPr>
              <w:jc w:val="center"/>
              <w:rPr>
                <w:kern w:val="0"/>
                <w:sz w:val="18"/>
                <w:szCs w:val="22"/>
                <w:highlight w:val="none"/>
              </w:rPr>
            </w:pPr>
            <w:r>
              <w:rPr>
                <w:rFonts w:hint="eastAsia"/>
                <w:kern w:val="0"/>
                <w:sz w:val="18"/>
                <w:szCs w:val="20"/>
                <w:highlight w:val="none"/>
              </w:rPr>
              <w:t>（辆）</w:t>
            </w:r>
          </w:p>
        </w:tc>
        <w:tc>
          <w:tcPr>
            <w:tcW w:w="1128" w:type="dxa"/>
            <w:vMerge w:val="restart"/>
            <w:vAlign w:val="center"/>
          </w:tcPr>
          <w:p>
            <w:pPr>
              <w:jc w:val="center"/>
              <w:rPr>
                <w:kern w:val="0"/>
                <w:sz w:val="18"/>
                <w:szCs w:val="20"/>
                <w:highlight w:val="none"/>
              </w:rPr>
            </w:pPr>
            <w:r>
              <w:rPr>
                <w:kern w:val="0"/>
                <w:sz w:val="18"/>
                <w:szCs w:val="20"/>
                <w:highlight w:val="none"/>
              </w:rPr>
              <w:t>客运船舶</w:t>
            </w:r>
            <w:r>
              <w:rPr>
                <w:rFonts w:hint="eastAsia"/>
                <w:kern w:val="0"/>
                <w:sz w:val="18"/>
                <w:szCs w:val="20"/>
                <w:highlight w:val="none"/>
              </w:rPr>
              <w:t>数</w:t>
            </w:r>
          </w:p>
          <w:p>
            <w:pPr>
              <w:jc w:val="center"/>
              <w:rPr>
                <w:kern w:val="0"/>
                <w:sz w:val="18"/>
                <w:szCs w:val="22"/>
                <w:highlight w:val="none"/>
              </w:rPr>
            </w:pPr>
            <w:r>
              <w:rPr>
                <w:rFonts w:hint="eastAsia"/>
                <w:kern w:val="0"/>
                <w:sz w:val="18"/>
                <w:szCs w:val="20"/>
                <w:highlight w:val="none"/>
              </w:rPr>
              <w:t>（艘）</w:t>
            </w:r>
          </w:p>
        </w:tc>
        <w:tc>
          <w:tcPr>
            <w:tcW w:w="1443" w:type="dxa"/>
            <w:vMerge w:val="restart"/>
            <w:tcBorders>
              <w:right w:val="nil"/>
            </w:tcBorders>
            <w:vAlign w:val="center"/>
          </w:tcPr>
          <w:p>
            <w:pPr>
              <w:jc w:val="center"/>
              <w:rPr>
                <w:kern w:val="0"/>
                <w:sz w:val="18"/>
                <w:szCs w:val="20"/>
                <w:highlight w:val="none"/>
              </w:rPr>
            </w:pPr>
            <w:r>
              <w:rPr>
                <w:kern w:val="0"/>
                <w:sz w:val="18"/>
                <w:szCs w:val="20"/>
                <w:highlight w:val="none"/>
              </w:rPr>
              <w:t>货运船舶数（含客货船）</w:t>
            </w:r>
          </w:p>
          <w:p>
            <w:pPr>
              <w:jc w:val="center"/>
              <w:rPr>
                <w:kern w:val="0"/>
                <w:sz w:val="18"/>
                <w:szCs w:val="22"/>
                <w:highlight w:val="none"/>
              </w:rPr>
            </w:pPr>
            <w:r>
              <w:rPr>
                <w:rFonts w:hint="eastAsia"/>
                <w:kern w:val="0"/>
                <w:sz w:val="18"/>
                <w:szCs w:val="20"/>
                <w:highlight w:val="none"/>
              </w:rPr>
              <w:t>（艘）</w:t>
            </w:r>
          </w:p>
        </w:tc>
        <w:tc>
          <w:tcPr>
            <w:tcW w:w="1276" w:type="dxa"/>
            <w:tcBorders>
              <w:top w:val="single" w:color="auto" w:sz="2" w:space="0"/>
              <w:left w:val="nil"/>
              <w:bottom w:val="single" w:color="auto" w:sz="2" w:space="0"/>
            </w:tcBorders>
            <w:vAlign w:val="center"/>
          </w:tcPr>
          <w:p>
            <w:pPr>
              <w:jc w:val="center"/>
              <w:rPr>
                <w:kern w:val="0"/>
                <w:sz w:val="18"/>
                <w:szCs w:val="22"/>
                <w:highlight w:val="none"/>
              </w:rPr>
            </w:pPr>
          </w:p>
        </w:tc>
        <w:tc>
          <w:tcPr>
            <w:tcW w:w="1132" w:type="dxa"/>
            <w:vMerge w:val="restart"/>
            <w:vAlign w:val="center"/>
          </w:tcPr>
          <w:p>
            <w:pPr>
              <w:jc w:val="center"/>
              <w:rPr>
                <w:sz w:val="18"/>
                <w:szCs w:val="22"/>
                <w:highlight w:val="none"/>
              </w:rPr>
            </w:pPr>
            <w:r>
              <w:rPr>
                <w:rFonts w:hint="eastAsia"/>
                <w:sz w:val="18"/>
                <w:szCs w:val="22"/>
                <w:highlight w:val="none"/>
              </w:rPr>
              <w:t>单位负责人</w:t>
            </w:r>
          </w:p>
        </w:tc>
        <w:tc>
          <w:tcPr>
            <w:tcW w:w="994" w:type="dxa"/>
            <w:vMerge w:val="restart"/>
            <w:vAlign w:val="center"/>
          </w:tcPr>
          <w:p>
            <w:pPr>
              <w:jc w:val="center"/>
              <w:rPr>
                <w:sz w:val="18"/>
                <w:szCs w:val="22"/>
                <w:highlight w:val="none"/>
              </w:rPr>
            </w:pPr>
            <w:r>
              <w:rPr>
                <w:rFonts w:hint="eastAsia"/>
                <w:sz w:val="18"/>
                <w:szCs w:val="22"/>
                <w:highlight w:val="none"/>
              </w:rPr>
              <w:t>联系电话</w:t>
            </w:r>
          </w:p>
        </w:tc>
        <w:tc>
          <w:tcPr>
            <w:tcW w:w="1134" w:type="dxa"/>
            <w:vMerge w:val="continue"/>
          </w:tcPr>
          <w:p>
            <w:pPr>
              <w:jc w:val="center"/>
              <w:rPr>
                <w:sz w:val="18"/>
                <w:szCs w:val="22"/>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60" w:hRule="atLeast"/>
          <w:jc w:val="center"/>
        </w:trPr>
        <w:tc>
          <w:tcPr>
            <w:tcW w:w="1123" w:type="dxa"/>
            <w:vMerge w:val="continue"/>
            <w:vAlign w:val="center"/>
          </w:tcPr>
          <w:p>
            <w:pPr>
              <w:jc w:val="center"/>
              <w:rPr>
                <w:kern w:val="0"/>
                <w:sz w:val="18"/>
                <w:szCs w:val="20"/>
                <w:highlight w:val="none"/>
              </w:rPr>
            </w:pPr>
          </w:p>
        </w:tc>
        <w:tc>
          <w:tcPr>
            <w:tcW w:w="1127" w:type="dxa"/>
            <w:vMerge w:val="continue"/>
            <w:vAlign w:val="center"/>
          </w:tcPr>
          <w:p>
            <w:pPr>
              <w:jc w:val="center"/>
              <w:rPr>
                <w:kern w:val="0"/>
                <w:sz w:val="18"/>
                <w:szCs w:val="20"/>
                <w:highlight w:val="none"/>
              </w:rPr>
            </w:pPr>
          </w:p>
        </w:tc>
        <w:tc>
          <w:tcPr>
            <w:tcW w:w="1128" w:type="dxa"/>
            <w:vMerge w:val="continue"/>
            <w:tcBorders>
              <w:top w:val="single" w:color="auto" w:sz="2" w:space="0"/>
            </w:tcBorders>
            <w:vAlign w:val="center"/>
          </w:tcPr>
          <w:p>
            <w:pPr>
              <w:jc w:val="center"/>
              <w:rPr>
                <w:kern w:val="0"/>
                <w:sz w:val="18"/>
                <w:szCs w:val="20"/>
                <w:highlight w:val="none"/>
              </w:rPr>
            </w:pPr>
          </w:p>
        </w:tc>
        <w:tc>
          <w:tcPr>
            <w:tcW w:w="1443" w:type="dxa"/>
            <w:vMerge w:val="continue"/>
            <w:tcBorders>
              <w:top w:val="single" w:color="auto" w:sz="2" w:space="0"/>
            </w:tcBorders>
            <w:vAlign w:val="center"/>
          </w:tcPr>
          <w:p>
            <w:pPr>
              <w:jc w:val="center"/>
              <w:rPr>
                <w:kern w:val="0"/>
                <w:sz w:val="18"/>
                <w:szCs w:val="20"/>
                <w:highlight w:val="none"/>
              </w:rPr>
            </w:pPr>
          </w:p>
        </w:tc>
        <w:tc>
          <w:tcPr>
            <w:tcW w:w="1276" w:type="dxa"/>
            <w:tcBorders>
              <w:top w:val="single" w:color="auto" w:sz="2" w:space="0"/>
            </w:tcBorders>
            <w:vAlign w:val="center"/>
          </w:tcPr>
          <w:p>
            <w:pPr>
              <w:jc w:val="center"/>
              <w:rPr>
                <w:kern w:val="0"/>
                <w:sz w:val="18"/>
                <w:szCs w:val="20"/>
                <w:highlight w:val="none"/>
              </w:rPr>
            </w:pPr>
            <w:r>
              <w:rPr>
                <w:kern w:val="0"/>
                <w:sz w:val="18"/>
                <w:szCs w:val="20"/>
                <w:highlight w:val="none"/>
              </w:rPr>
              <w:t>内河货船</w:t>
            </w:r>
            <w:r>
              <w:rPr>
                <w:rFonts w:hint="eastAsia"/>
                <w:kern w:val="0"/>
                <w:sz w:val="18"/>
                <w:szCs w:val="20"/>
                <w:highlight w:val="none"/>
              </w:rPr>
              <w:t>（艘）</w:t>
            </w:r>
          </w:p>
        </w:tc>
        <w:tc>
          <w:tcPr>
            <w:tcW w:w="1132" w:type="dxa"/>
            <w:vMerge w:val="continue"/>
          </w:tcPr>
          <w:p>
            <w:pPr>
              <w:jc w:val="center"/>
              <w:rPr>
                <w:kern w:val="0"/>
                <w:sz w:val="18"/>
                <w:szCs w:val="22"/>
                <w:highlight w:val="none"/>
              </w:rPr>
            </w:pPr>
          </w:p>
        </w:tc>
        <w:tc>
          <w:tcPr>
            <w:tcW w:w="994" w:type="dxa"/>
            <w:vMerge w:val="continue"/>
          </w:tcPr>
          <w:p>
            <w:pPr>
              <w:jc w:val="center"/>
              <w:rPr>
                <w:kern w:val="0"/>
                <w:sz w:val="18"/>
                <w:szCs w:val="22"/>
                <w:highlight w:val="none"/>
              </w:rPr>
            </w:pPr>
          </w:p>
        </w:tc>
        <w:tc>
          <w:tcPr>
            <w:tcW w:w="1134" w:type="dxa"/>
            <w:vMerge w:val="continue"/>
          </w:tcPr>
          <w:p>
            <w:pPr>
              <w:jc w:val="center"/>
              <w:rPr>
                <w:kern w:val="0"/>
                <w:sz w:val="18"/>
                <w:szCs w:val="22"/>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123" w:type="dxa"/>
            <w:tcBorders>
              <w:right w:val="single" w:color="auto" w:sz="2" w:space="0"/>
            </w:tcBorders>
            <w:vAlign w:val="center"/>
          </w:tcPr>
          <w:p>
            <w:pPr>
              <w:spacing w:line="0" w:lineRule="atLeast"/>
              <w:jc w:val="center"/>
              <w:rPr>
                <w:rFonts w:ascii="宋体" w:hAnsi="宋体"/>
                <w:sz w:val="18"/>
                <w:highlight w:val="none"/>
              </w:rPr>
            </w:pPr>
            <w:r>
              <w:rPr>
                <w:rFonts w:hint="eastAsia" w:ascii="宋体" w:hAnsi="宋体"/>
                <w:sz w:val="18"/>
                <w:highlight w:val="none"/>
              </w:rPr>
              <w:t>01</w:t>
            </w:r>
          </w:p>
        </w:tc>
        <w:tc>
          <w:tcPr>
            <w:tcW w:w="1127" w:type="dxa"/>
            <w:tcBorders>
              <w:left w:val="single" w:color="auto" w:sz="2" w:space="0"/>
            </w:tcBorders>
            <w:vAlign w:val="center"/>
          </w:tcPr>
          <w:p>
            <w:pPr>
              <w:spacing w:line="0" w:lineRule="atLeast"/>
              <w:jc w:val="center"/>
              <w:rPr>
                <w:rFonts w:ascii="宋体" w:hAnsi="宋体"/>
                <w:sz w:val="18"/>
                <w:highlight w:val="none"/>
              </w:rPr>
            </w:pPr>
            <w:r>
              <w:rPr>
                <w:rFonts w:hint="eastAsia" w:ascii="宋体" w:hAnsi="宋体"/>
                <w:sz w:val="18"/>
                <w:highlight w:val="none"/>
              </w:rPr>
              <w:t>02</w:t>
            </w:r>
          </w:p>
        </w:tc>
        <w:tc>
          <w:tcPr>
            <w:tcW w:w="1128" w:type="dxa"/>
            <w:vAlign w:val="center"/>
          </w:tcPr>
          <w:p>
            <w:pPr>
              <w:spacing w:line="0" w:lineRule="atLeast"/>
              <w:jc w:val="center"/>
              <w:rPr>
                <w:rFonts w:ascii="宋体" w:hAnsi="宋体"/>
                <w:sz w:val="18"/>
                <w:highlight w:val="none"/>
              </w:rPr>
            </w:pPr>
            <w:r>
              <w:rPr>
                <w:rFonts w:hint="eastAsia" w:ascii="宋体" w:hAnsi="宋体"/>
                <w:sz w:val="18"/>
                <w:highlight w:val="none"/>
              </w:rPr>
              <w:t>03</w:t>
            </w:r>
          </w:p>
        </w:tc>
        <w:tc>
          <w:tcPr>
            <w:tcW w:w="1443" w:type="dxa"/>
            <w:vAlign w:val="center"/>
          </w:tcPr>
          <w:p>
            <w:pPr>
              <w:spacing w:line="0" w:lineRule="atLeast"/>
              <w:jc w:val="center"/>
              <w:rPr>
                <w:rFonts w:ascii="宋体" w:hAnsi="宋体"/>
                <w:sz w:val="18"/>
                <w:highlight w:val="none"/>
              </w:rPr>
            </w:pPr>
            <w:r>
              <w:rPr>
                <w:rFonts w:hint="eastAsia" w:ascii="宋体" w:hAnsi="宋体"/>
                <w:sz w:val="18"/>
                <w:highlight w:val="none"/>
              </w:rPr>
              <w:t>04</w:t>
            </w:r>
          </w:p>
        </w:tc>
        <w:tc>
          <w:tcPr>
            <w:tcW w:w="1276" w:type="dxa"/>
            <w:vAlign w:val="center"/>
          </w:tcPr>
          <w:p>
            <w:pPr>
              <w:spacing w:line="0" w:lineRule="atLeast"/>
              <w:jc w:val="center"/>
              <w:rPr>
                <w:rFonts w:ascii="宋体" w:hAnsi="宋体"/>
                <w:sz w:val="18"/>
                <w:highlight w:val="none"/>
              </w:rPr>
            </w:pPr>
            <w:r>
              <w:rPr>
                <w:rFonts w:hint="eastAsia" w:ascii="宋体" w:hAnsi="宋体"/>
                <w:sz w:val="18"/>
                <w:highlight w:val="none"/>
              </w:rPr>
              <w:t>0</w:t>
            </w:r>
            <w:r>
              <w:rPr>
                <w:rFonts w:ascii="宋体" w:hAnsi="宋体"/>
                <w:sz w:val="18"/>
                <w:highlight w:val="none"/>
              </w:rPr>
              <w:t>5</w:t>
            </w:r>
          </w:p>
        </w:tc>
        <w:tc>
          <w:tcPr>
            <w:tcW w:w="1132" w:type="dxa"/>
            <w:vAlign w:val="center"/>
          </w:tcPr>
          <w:p>
            <w:pPr>
              <w:jc w:val="center"/>
              <w:rPr>
                <w:rFonts w:ascii="宋体" w:hAnsi="宋体"/>
                <w:sz w:val="18"/>
                <w:highlight w:val="none"/>
              </w:rPr>
            </w:pPr>
            <w:r>
              <w:rPr>
                <w:rFonts w:ascii="宋体" w:hAnsi="宋体"/>
                <w:sz w:val="18"/>
                <w:highlight w:val="none"/>
              </w:rPr>
              <w:t>申</w:t>
            </w:r>
          </w:p>
        </w:tc>
        <w:tc>
          <w:tcPr>
            <w:tcW w:w="994" w:type="dxa"/>
            <w:vAlign w:val="center"/>
          </w:tcPr>
          <w:p>
            <w:pPr>
              <w:jc w:val="center"/>
              <w:rPr>
                <w:rFonts w:ascii="宋体" w:hAnsi="宋体"/>
                <w:sz w:val="18"/>
                <w:highlight w:val="none"/>
              </w:rPr>
            </w:pPr>
            <w:r>
              <w:rPr>
                <w:rFonts w:ascii="宋体" w:hAnsi="宋体"/>
                <w:sz w:val="18"/>
                <w:highlight w:val="none"/>
              </w:rPr>
              <w:t>酉</w:t>
            </w:r>
          </w:p>
        </w:tc>
        <w:tc>
          <w:tcPr>
            <w:tcW w:w="1134" w:type="dxa"/>
            <w:vAlign w:val="center"/>
          </w:tcPr>
          <w:p>
            <w:pPr>
              <w:jc w:val="center"/>
              <w:rPr>
                <w:rFonts w:ascii="宋体" w:hAnsi="宋体"/>
                <w:sz w:val="18"/>
                <w:highlight w:val="none"/>
              </w:rPr>
            </w:pPr>
            <w:r>
              <w:rPr>
                <w:rFonts w:hint="eastAsia" w:ascii="宋体" w:hAnsi="宋体"/>
                <w:sz w:val="18"/>
                <w:highlight w:val="none"/>
              </w:rPr>
              <w:t>戌</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83" w:hRule="atLeast"/>
          <w:jc w:val="center"/>
        </w:trPr>
        <w:tc>
          <w:tcPr>
            <w:tcW w:w="1123" w:type="dxa"/>
            <w:vAlign w:val="center"/>
          </w:tcPr>
          <w:p>
            <w:pPr>
              <w:jc w:val="center"/>
              <w:rPr>
                <w:rFonts w:ascii="宋体"/>
                <w:sz w:val="18"/>
                <w:highlight w:val="none"/>
              </w:rPr>
            </w:pPr>
          </w:p>
        </w:tc>
        <w:tc>
          <w:tcPr>
            <w:tcW w:w="1127" w:type="dxa"/>
            <w:vAlign w:val="center"/>
          </w:tcPr>
          <w:p>
            <w:pPr>
              <w:jc w:val="center"/>
              <w:rPr>
                <w:rFonts w:ascii="宋体"/>
                <w:sz w:val="18"/>
                <w:highlight w:val="none"/>
              </w:rPr>
            </w:pPr>
          </w:p>
        </w:tc>
        <w:tc>
          <w:tcPr>
            <w:tcW w:w="1128" w:type="dxa"/>
            <w:vAlign w:val="center"/>
          </w:tcPr>
          <w:p>
            <w:pPr>
              <w:jc w:val="center"/>
              <w:rPr>
                <w:rFonts w:ascii="宋体"/>
                <w:sz w:val="18"/>
                <w:highlight w:val="none"/>
              </w:rPr>
            </w:pPr>
          </w:p>
        </w:tc>
        <w:tc>
          <w:tcPr>
            <w:tcW w:w="1443" w:type="dxa"/>
            <w:vAlign w:val="center"/>
          </w:tcPr>
          <w:p>
            <w:pPr>
              <w:jc w:val="center"/>
              <w:rPr>
                <w:rFonts w:ascii="宋体"/>
                <w:sz w:val="18"/>
                <w:highlight w:val="none"/>
              </w:rPr>
            </w:pPr>
          </w:p>
        </w:tc>
        <w:tc>
          <w:tcPr>
            <w:tcW w:w="1276" w:type="dxa"/>
            <w:vAlign w:val="center"/>
          </w:tcPr>
          <w:p>
            <w:pPr>
              <w:jc w:val="center"/>
              <w:rPr>
                <w:rFonts w:ascii="宋体"/>
                <w:sz w:val="18"/>
                <w:highlight w:val="none"/>
              </w:rPr>
            </w:pPr>
          </w:p>
        </w:tc>
        <w:tc>
          <w:tcPr>
            <w:tcW w:w="1132" w:type="dxa"/>
            <w:vAlign w:val="center"/>
          </w:tcPr>
          <w:p>
            <w:pPr>
              <w:jc w:val="center"/>
              <w:rPr>
                <w:rFonts w:ascii="宋体"/>
                <w:sz w:val="18"/>
                <w:highlight w:val="none"/>
              </w:rPr>
            </w:pPr>
          </w:p>
        </w:tc>
        <w:tc>
          <w:tcPr>
            <w:tcW w:w="994" w:type="dxa"/>
            <w:vAlign w:val="center"/>
          </w:tcPr>
          <w:p>
            <w:pPr>
              <w:jc w:val="center"/>
              <w:rPr>
                <w:rFonts w:ascii="宋体"/>
                <w:sz w:val="18"/>
                <w:highlight w:val="none"/>
              </w:rPr>
            </w:pPr>
          </w:p>
        </w:tc>
        <w:tc>
          <w:tcPr>
            <w:tcW w:w="1134" w:type="dxa"/>
          </w:tcPr>
          <w:p>
            <w:pPr>
              <w:jc w:val="center"/>
              <w:rPr>
                <w:rFonts w:ascii="宋体"/>
                <w:sz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83" w:hRule="atLeast"/>
          <w:jc w:val="center"/>
        </w:trPr>
        <w:tc>
          <w:tcPr>
            <w:tcW w:w="1123" w:type="dxa"/>
            <w:vAlign w:val="center"/>
          </w:tcPr>
          <w:p>
            <w:pPr>
              <w:jc w:val="center"/>
              <w:rPr>
                <w:rFonts w:ascii="宋体"/>
                <w:sz w:val="18"/>
                <w:highlight w:val="none"/>
              </w:rPr>
            </w:pPr>
          </w:p>
        </w:tc>
        <w:tc>
          <w:tcPr>
            <w:tcW w:w="1127" w:type="dxa"/>
            <w:vAlign w:val="center"/>
          </w:tcPr>
          <w:p>
            <w:pPr>
              <w:jc w:val="center"/>
              <w:rPr>
                <w:rFonts w:ascii="宋体"/>
                <w:sz w:val="18"/>
                <w:highlight w:val="none"/>
              </w:rPr>
            </w:pPr>
          </w:p>
        </w:tc>
        <w:tc>
          <w:tcPr>
            <w:tcW w:w="1128" w:type="dxa"/>
            <w:vAlign w:val="center"/>
          </w:tcPr>
          <w:p>
            <w:pPr>
              <w:jc w:val="center"/>
              <w:rPr>
                <w:rFonts w:ascii="宋体"/>
                <w:sz w:val="18"/>
                <w:highlight w:val="none"/>
              </w:rPr>
            </w:pPr>
          </w:p>
        </w:tc>
        <w:tc>
          <w:tcPr>
            <w:tcW w:w="1443" w:type="dxa"/>
            <w:vAlign w:val="center"/>
          </w:tcPr>
          <w:p>
            <w:pPr>
              <w:jc w:val="center"/>
              <w:rPr>
                <w:rFonts w:ascii="宋体"/>
                <w:sz w:val="18"/>
                <w:highlight w:val="none"/>
              </w:rPr>
            </w:pPr>
          </w:p>
        </w:tc>
        <w:tc>
          <w:tcPr>
            <w:tcW w:w="1276" w:type="dxa"/>
            <w:vAlign w:val="center"/>
          </w:tcPr>
          <w:p>
            <w:pPr>
              <w:jc w:val="center"/>
              <w:rPr>
                <w:rFonts w:ascii="宋体"/>
                <w:sz w:val="18"/>
                <w:highlight w:val="none"/>
              </w:rPr>
            </w:pPr>
          </w:p>
        </w:tc>
        <w:tc>
          <w:tcPr>
            <w:tcW w:w="1132" w:type="dxa"/>
            <w:vAlign w:val="center"/>
          </w:tcPr>
          <w:p>
            <w:pPr>
              <w:jc w:val="center"/>
              <w:rPr>
                <w:rFonts w:ascii="宋体"/>
                <w:sz w:val="18"/>
                <w:highlight w:val="none"/>
              </w:rPr>
            </w:pPr>
          </w:p>
        </w:tc>
        <w:tc>
          <w:tcPr>
            <w:tcW w:w="994" w:type="dxa"/>
            <w:vAlign w:val="center"/>
          </w:tcPr>
          <w:p>
            <w:pPr>
              <w:jc w:val="center"/>
              <w:rPr>
                <w:rFonts w:ascii="宋体"/>
                <w:sz w:val="18"/>
                <w:highlight w:val="none"/>
              </w:rPr>
            </w:pPr>
          </w:p>
        </w:tc>
        <w:tc>
          <w:tcPr>
            <w:tcW w:w="1134" w:type="dxa"/>
          </w:tcPr>
          <w:p>
            <w:pPr>
              <w:jc w:val="center"/>
              <w:rPr>
                <w:rFonts w:ascii="宋体"/>
                <w:sz w:val="18"/>
                <w:highlight w:val="none"/>
              </w:rPr>
            </w:pPr>
          </w:p>
        </w:tc>
      </w:tr>
    </w:tbl>
    <w:p>
      <w:pPr>
        <w:spacing w:line="0" w:lineRule="atLeast"/>
        <w:jc w:val="left"/>
        <w:rPr>
          <w:rFonts w:ascii="宋体" w:hAnsi="宋体"/>
          <w:sz w:val="18"/>
          <w:highlight w:val="none"/>
        </w:rPr>
      </w:pPr>
      <w:r>
        <w:rPr>
          <w:rFonts w:hint="eastAsia" w:ascii="宋体" w:hAnsi="宋体"/>
          <w:sz w:val="18"/>
          <w:highlight w:val="none"/>
        </w:rPr>
        <w:t xml:space="preserve">单位负责人：              </w:t>
      </w:r>
      <w:r>
        <w:rPr>
          <w:rFonts w:ascii="宋体" w:hAnsi="宋体"/>
          <w:sz w:val="18"/>
          <w:highlight w:val="none"/>
        </w:rPr>
        <w:t xml:space="preserve">                  </w:t>
      </w:r>
      <w:r>
        <w:rPr>
          <w:rFonts w:hint="eastAsia" w:ascii="宋体" w:hAnsi="宋体"/>
          <w:sz w:val="18"/>
          <w:highlight w:val="none"/>
        </w:rPr>
        <w:t xml:space="preserve"> 填表人：              </w:t>
      </w:r>
      <w:r>
        <w:rPr>
          <w:rFonts w:ascii="宋体" w:hAnsi="宋体"/>
          <w:sz w:val="18"/>
          <w:highlight w:val="none"/>
        </w:rPr>
        <w:t xml:space="preserve">      </w:t>
      </w:r>
      <w:r>
        <w:rPr>
          <w:rFonts w:hint="eastAsia" w:ascii="宋体" w:hAnsi="宋体"/>
          <w:sz w:val="18"/>
          <w:highlight w:val="none"/>
        </w:rPr>
        <w:t xml:space="preserve">   报出日期：20  年    月    日</w:t>
      </w:r>
    </w:p>
    <w:p>
      <w:pPr>
        <w:spacing w:line="0" w:lineRule="atLeast"/>
        <w:ind w:left="1080" w:hanging="1080" w:hangingChars="600"/>
        <w:rPr>
          <w:rFonts w:ascii="宋体" w:hAnsi="宋体"/>
          <w:sz w:val="18"/>
          <w:highlight w:val="none"/>
        </w:rPr>
      </w:pPr>
    </w:p>
    <w:p>
      <w:pPr>
        <w:spacing w:before="15" w:beforeLines="5" w:after="15" w:afterLines="5" w:line="0" w:lineRule="atLeast"/>
        <w:ind w:right="-50"/>
        <w:jc w:val="left"/>
        <w:rPr>
          <w:sz w:val="18"/>
          <w:highlight w:val="none"/>
        </w:rPr>
      </w:pPr>
      <w:r>
        <w:rPr>
          <w:sz w:val="18"/>
          <w:highlight w:val="none"/>
        </w:rPr>
        <w:t>说明：1.本表由</w:t>
      </w:r>
      <w:r>
        <w:rPr>
          <w:rFonts w:hint="eastAsia"/>
          <w:sz w:val="18"/>
          <w:highlight w:val="none"/>
        </w:rPr>
        <w:t>省港航中心、省运输中心、</w:t>
      </w:r>
      <w:r>
        <w:rPr>
          <w:sz w:val="18"/>
          <w:highlight w:val="none"/>
        </w:rPr>
        <w:t>各</w:t>
      </w:r>
      <w:r>
        <w:rPr>
          <w:rFonts w:hint="eastAsia" w:ascii="宋体" w:hAnsi="宋体" w:cs="宋体"/>
          <w:sz w:val="18"/>
          <w:szCs w:val="18"/>
          <w:highlight w:val="none"/>
        </w:rPr>
        <w:t>设区市（区）交通局、</w:t>
      </w:r>
      <w:r>
        <w:rPr>
          <w:rFonts w:hint="eastAsia" w:ascii="宋体" w:cs="宋体"/>
          <w:sz w:val="18"/>
          <w:szCs w:val="18"/>
          <w:highlight w:val="none"/>
        </w:rPr>
        <w:t>沿海各港口中心（局）</w:t>
      </w:r>
      <w:r>
        <w:rPr>
          <w:sz w:val="18"/>
          <w:szCs w:val="18"/>
          <w:highlight w:val="none"/>
        </w:rPr>
        <w:t>组</w:t>
      </w:r>
      <w:r>
        <w:rPr>
          <w:sz w:val="18"/>
          <w:highlight w:val="none"/>
        </w:rPr>
        <w:t>织填报。</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2.填写范围：在报告期内因新增、变更、注销等原因发生信息变动，依法从事道路运输和水上运输相关经营活动的经营业户，具体包括：从事公路客运、道路货运、客运站经营、货运站经营、巡游出租客运</w:t>
      </w:r>
      <w:r>
        <w:rPr>
          <w:rFonts w:hint="eastAsia" w:ascii="宋体" w:hAnsi="宋体"/>
          <w:sz w:val="18"/>
          <w:highlight w:val="none"/>
        </w:rPr>
        <w:t>、内河客运</w:t>
      </w:r>
      <w:r>
        <w:rPr>
          <w:rFonts w:ascii="宋体" w:hAnsi="宋体"/>
          <w:sz w:val="18"/>
          <w:highlight w:val="none"/>
        </w:rPr>
        <w:t>的企业，包括法人企业和非法人企业；从事公共汽电车客运、轨道交通、城市客运轮渡、内河货运、海洋客货运输和港口的经营业户，包括法人企业、非法人企业和个体经营业户。</w:t>
      </w:r>
    </w:p>
    <w:p>
      <w:pPr>
        <w:spacing w:before="15" w:beforeLines="5" w:after="15" w:afterLines="5" w:line="0" w:lineRule="atLeast"/>
        <w:ind w:left="620" w:leftChars="248" w:right="-50" w:hanging="100" w:hangingChars="56"/>
        <w:jc w:val="left"/>
        <w:rPr>
          <w:rFonts w:ascii="宋体" w:hAnsi="宋体"/>
          <w:sz w:val="18"/>
          <w:highlight w:val="none"/>
        </w:rPr>
      </w:pPr>
      <w:r>
        <w:rPr>
          <w:rFonts w:ascii="宋体" w:hAnsi="宋体"/>
          <w:sz w:val="18"/>
          <w:highlight w:val="none"/>
        </w:rPr>
        <w:t>3.填报时间：</w:t>
      </w:r>
      <w:r>
        <w:rPr>
          <w:sz w:val="18"/>
          <w:highlight w:val="none"/>
        </w:rPr>
        <w:t>各</w:t>
      </w:r>
      <w:r>
        <w:rPr>
          <w:rFonts w:hint="eastAsia" w:ascii="宋体" w:hAnsi="宋体" w:cs="宋体"/>
          <w:sz w:val="18"/>
          <w:szCs w:val="18"/>
          <w:highlight w:val="none"/>
        </w:rPr>
        <w:t>设区市（区）交通局、</w:t>
      </w:r>
      <w:r>
        <w:rPr>
          <w:rFonts w:hint="eastAsia" w:ascii="宋体" w:cs="宋体"/>
          <w:sz w:val="18"/>
          <w:szCs w:val="18"/>
          <w:highlight w:val="none"/>
        </w:rPr>
        <w:t>沿海各港口中心（局）</w:t>
      </w:r>
      <w:r>
        <w:rPr>
          <w:rFonts w:ascii="宋体" w:hAnsi="宋体"/>
          <w:sz w:val="18"/>
          <w:highlight w:val="none"/>
        </w:rPr>
        <w:t>每月2</w:t>
      </w:r>
      <w:r>
        <w:rPr>
          <w:rFonts w:hint="eastAsia" w:ascii="宋体" w:hAnsi="宋体"/>
          <w:sz w:val="18"/>
          <w:highlight w:val="none"/>
          <w:lang w:val="en-US" w:eastAsia="zh-CN"/>
        </w:rPr>
        <w:t>3</w:t>
      </w:r>
      <w:r>
        <w:rPr>
          <w:rFonts w:ascii="宋体" w:hAnsi="宋体"/>
          <w:sz w:val="18"/>
          <w:highlight w:val="none"/>
        </w:rPr>
        <w:t>日</w:t>
      </w:r>
      <w:r>
        <w:rPr>
          <w:rFonts w:hint="eastAsia" w:ascii="宋体" w:hAnsi="宋体"/>
          <w:sz w:val="18"/>
          <w:highlight w:val="none"/>
          <w:lang w:eastAsia="zh-CN"/>
        </w:rPr>
        <w:t>前</w:t>
      </w:r>
      <w:r>
        <w:rPr>
          <w:rFonts w:ascii="宋体" w:hAnsi="宋体"/>
          <w:sz w:val="18"/>
          <w:highlight w:val="none"/>
        </w:rPr>
        <w:t>通过交通运输基本名录库信息管理系统（https://mlk.catsic.com）</w:t>
      </w:r>
      <w:r>
        <w:rPr>
          <w:rFonts w:hint="eastAsia" w:ascii="宋体" w:hAnsi="宋体"/>
          <w:sz w:val="18"/>
          <w:highlight w:val="none"/>
          <w:lang w:eastAsia="zh-CN"/>
        </w:rPr>
        <w:t>完成本辖区</w:t>
      </w:r>
      <w:r>
        <w:rPr>
          <w:rFonts w:ascii="宋体" w:hAnsi="宋体"/>
          <w:sz w:val="18"/>
          <w:highlight w:val="none"/>
        </w:rPr>
        <w:t>信息维护。</w:t>
      </w:r>
      <w:r>
        <w:rPr>
          <w:rFonts w:hint="eastAsia" w:ascii="宋体" w:hAnsi="宋体"/>
          <w:sz w:val="18"/>
          <w:highlight w:val="none"/>
          <w:lang w:eastAsia="zh-CN"/>
        </w:rPr>
        <w:t>厅直单位</w:t>
      </w:r>
      <w:r>
        <w:rPr>
          <w:rFonts w:ascii="宋体" w:hAnsi="宋体"/>
          <w:sz w:val="18"/>
          <w:highlight w:val="none"/>
        </w:rPr>
        <w:t>每月25日（含）前</w:t>
      </w:r>
      <w:r>
        <w:rPr>
          <w:rFonts w:hint="eastAsia" w:ascii="宋体" w:hAnsi="宋体"/>
          <w:sz w:val="18"/>
          <w:highlight w:val="none"/>
          <w:lang w:eastAsia="zh-CN"/>
        </w:rPr>
        <w:t>完成省级</w:t>
      </w:r>
      <w:r>
        <w:rPr>
          <w:rFonts w:ascii="宋体" w:hAnsi="宋体"/>
          <w:sz w:val="18"/>
          <w:highlight w:val="none"/>
        </w:rPr>
        <w:t>名录库</w:t>
      </w:r>
      <w:r>
        <w:rPr>
          <w:rFonts w:hint="eastAsia" w:ascii="宋体" w:hAnsi="宋体"/>
          <w:sz w:val="18"/>
          <w:highlight w:val="none"/>
          <w:lang w:eastAsia="zh-CN"/>
        </w:rPr>
        <w:t>信息审核上报。</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4.集团母公司（核心企业或集团总部）下属的子公司、控股公司以及分公司等都需单独整理</w:t>
      </w:r>
      <w:r>
        <w:rPr>
          <w:rFonts w:hint="eastAsia" w:ascii="宋体" w:hAnsi="宋体"/>
          <w:sz w:val="18"/>
          <w:highlight w:val="none"/>
        </w:rPr>
        <w:t>。</w:t>
      </w:r>
      <w:r>
        <w:rPr>
          <w:rFonts w:ascii="宋体" w:hAnsi="宋体"/>
          <w:sz w:val="18"/>
          <w:highlight w:val="none"/>
        </w:rPr>
        <w:t>母公司整理时，不包含以下属子公司、控股公司以及分公司名义办理相关经营资质的车船数量情况。</w:t>
      </w:r>
    </w:p>
    <w:p>
      <w:pPr>
        <w:spacing w:line="0" w:lineRule="atLeast"/>
        <w:ind w:left="726" w:leftChars="260" w:hanging="180" w:hangingChars="100"/>
        <w:jc w:val="left"/>
        <w:rPr>
          <w:sz w:val="18"/>
          <w:highlight w:val="none"/>
        </w:rPr>
      </w:pPr>
      <w:r>
        <w:rPr>
          <w:rFonts w:ascii="宋体" w:hAnsi="宋体"/>
          <w:sz w:val="18"/>
          <w:highlight w:val="none"/>
        </w:rPr>
        <w:t>5.表内逻辑关系：</w:t>
      </w:r>
      <w:r>
        <w:rPr>
          <w:rFonts w:hint="eastAsia" w:ascii="宋体" w:hAnsi="宋体"/>
          <w:sz w:val="18"/>
          <w:highlight w:val="none"/>
        </w:rPr>
        <w:t>04列</w:t>
      </w:r>
      <w:r>
        <w:rPr>
          <w:rFonts w:ascii="宋体" w:hAnsi="宋体"/>
          <w:sz w:val="18"/>
          <w:highlight w:val="none"/>
        </w:rPr>
        <w:t>≥</w:t>
      </w:r>
      <w:r>
        <w:rPr>
          <w:rFonts w:hint="eastAsia" w:ascii="宋体" w:hAnsi="宋体"/>
          <w:sz w:val="18"/>
          <w:highlight w:val="none"/>
        </w:rPr>
        <w:t>05列</w:t>
      </w:r>
      <w:r>
        <w:rPr>
          <w:rFonts w:ascii="宋体" w:hAnsi="宋体"/>
          <w:sz w:val="18"/>
          <w:highlight w:val="none"/>
        </w:rPr>
        <w:t>。</w:t>
      </w:r>
      <w:r>
        <w:rPr>
          <w:sz w:val="18"/>
          <w:highlight w:val="none"/>
        </w:rPr>
        <w:br w:type="page"/>
      </w:r>
    </w:p>
    <w:p>
      <w:pPr>
        <w:pStyle w:val="3"/>
        <w:spacing w:before="0" w:after="0" w:line="240" w:lineRule="auto"/>
        <w:jc w:val="center"/>
        <w:rPr>
          <w:rFonts w:ascii="宋体" w:hAnsi="宋体" w:eastAsia="宋体"/>
          <w:b w:val="0"/>
          <w:highlight w:val="none"/>
        </w:rPr>
      </w:pPr>
      <w:bookmarkStart w:id="123" w:name="_Toc55893111"/>
      <w:r>
        <w:rPr>
          <w:rFonts w:ascii="宋体" w:hAnsi="宋体"/>
          <w:sz w:val="18"/>
          <w:szCs w:val="18"/>
          <w:highlight w:val="none"/>
        </w:rPr>
        <mc:AlternateContent>
          <mc:Choice Requires="wps">
            <w:drawing>
              <wp:anchor distT="0" distB="0" distL="114300" distR="114300" simplePos="0" relativeHeight="251673600" behindDoc="0" locked="0" layoutInCell="1" allowOverlap="1">
                <wp:simplePos x="0" y="0"/>
                <wp:positionH relativeFrom="column">
                  <wp:posOffset>3916680</wp:posOffset>
                </wp:positionH>
                <wp:positionV relativeFrom="paragraph">
                  <wp:posOffset>391795</wp:posOffset>
                </wp:positionV>
                <wp:extent cx="609600" cy="748665"/>
                <wp:effectExtent l="0" t="0" r="19050" b="12065"/>
                <wp:wrapNone/>
                <wp:docPr id="98"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08.4pt;margin-top:30.85pt;height:58.95pt;width:48pt;z-index:251673600;mso-width-relative:page;mso-height-relative:page;" fillcolor="#FFFFFF" filled="t" stroked="t" coordsize="21600,21600" o:gfxdata="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2i0r9kAAAAKAQAADwAAAAAAAAABACAAAAAiAAAA&#10;ZHJzL2Rvd25yZXYueG1sUEsBAhQAFAAAAAgAh07iQD+3JRYGAgAAKQQAAA4AAAAAAAAAAQAgAAAA&#10;KAEAAGRycy9lMm9Eb2MueG1sUEsFBgAAAAAGAAYAWQEAAKAFA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hint="eastAsia" w:ascii="宋体" w:hAnsi="宋体" w:eastAsia="宋体"/>
          <w:b w:val="0"/>
          <w:highlight w:val="none"/>
        </w:rPr>
        <w:t>港口</w:t>
      </w:r>
      <w:bookmarkEnd w:id="110"/>
      <w:bookmarkEnd w:id="111"/>
      <w:r>
        <w:rPr>
          <w:rFonts w:hint="eastAsia" w:ascii="宋体" w:hAnsi="宋体" w:eastAsia="宋体"/>
          <w:b w:val="0"/>
          <w:highlight w:val="none"/>
        </w:rPr>
        <w:t>码头单位一览表</w:t>
      </w:r>
      <w:bookmarkEnd w:id="112"/>
      <w:bookmarkEnd w:id="113"/>
      <w:bookmarkEnd w:id="114"/>
      <w:bookmarkEnd w:id="123"/>
    </w:p>
    <w:p>
      <w:pPr>
        <w:jc w:val="center"/>
        <w:rPr>
          <w:rFonts w:ascii="宋体" w:hAnsi="宋体"/>
          <w:sz w:val="18"/>
          <w:szCs w:val="18"/>
          <w:highlight w:val="none"/>
        </w:rPr>
      </w:pPr>
      <w:r>
        <w:rPr>
          <w:rFonts w:ascii="宋体" w:hAnsi="宋体"/>
          <w:sz w:val="18"/>
          <w:szCs w:val="18"/>
          <w:highlight w:val="none"/>
        </w:rPr>
        <mc:AlternateContent>
          <mc:Choice Requires="wps">
            <w:drawing>
              <wp:anchor distT="0" distB="0" distL="114300" distR="114300" simplePos="0" relativeHeight="251671552" behindDoc="0" locked="0" layoutInCell="1" allowOverlap="1">
                <wp:simplePos x="0" y="0"/>
                <wp:positionH relativeFrom="column">
                  <wp:posOffset>4565015</wp:posOffset>
                </wp:positionH>
                <wp:positionV relativeFrom="paragraph">
                  <wp:posOffset>3175</wp:posOffset>
                </wp:positionV>
                <wp:extent cx="1333500" cy="748665"/>
                <wp:effectExtent l="0" t="0" r="19050" b="12065"/>
                <wp:wrapNone/>
                <wp:docPr id="97"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P</w:t>
                            </w:r>
                            <w:r>
                              <w:rPr>
                                <w:rFonts w:hint="eastAsia" w:ascii="宋体" w:hAnsi="宋体"/>
                                <w:sz w:val="18"/>
                              </w:rPr>
                              <w:t>101表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59.45pt;margin-top:0.25pt;height:58.95pt;width:105pt;z-index:251671552;mso-width-relative:page;mso-height-relative:page;" fillcolor="#FFFFFF" filled="t" stroked="t" coordsize="21600,21600" o:gfxdata="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bY+FLYAAAACAEAAA8AAAAAAAAAAQAgAAAAIgAA&#10;AGRycy9kb3ducmV2LnhtbFBLAQIUABQAAAAIAIdO4kAHeHVyCAIAACoEAAAOAAAAAAAAAAEAIAAA&#10;ACc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P</w:t>
                      </w:r>
                      <w:r>
                        <w:rPr>
                          <w:rFonts w:hint="eastAsia" w:ascii="宋体" w:hAnsi="宋体"/>
                          <w:sz w:val="18"/>
                        </w:rPr>
                        <w:t>101表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v:textbox>
              </v:shape>
            </w:pict>
          </mc:Fallback>
        </mc:AlternateContent>
      </w:r>
    </w:p>
    <w:p>
      <w:pPr>
        <w:jc w:val="center"/>
        <w:rPr>
          <w:rFonts w:ascii="宋体" w:hAnsi="宋体"/>
          <w:sz w:val="18"/>
          <w:szCs w:val="18"/>
          <w:highlight w:val="none"/>
        </w:rPr>
      </w:pPr>
    </w:p>
    <w:p>
      <w:pPr>
        <w:jc w:val="center"/>
        <w:rPr>
          <w:rFonts w:ascii="宋体" w:hAnsi="宋体"/>
          <w:sz w:val="18"/>
          <w:szCs w:val="18"/>
          <w:highlight w:val="none"/>
        </w:rPr>
      </w:pPr>
    </w:p>
    <w:p>
      <w:pPr>
        <w:ind w:right="1080" w:firstLine="90" w:firstLineChars="50"/>
        <w:jc w:val="left"/>
        <w:rPr>
          <w:rFonts w:ascii="宋体" w:hAnsi="宋体"/>
          <w:sz w:val="18"/>
          <w:szCs w:val="18"/>
          <w:highlight w:val="none"/>
        </w:rPr>
      </w:pPr>
      <w:r>
        <w:rPr>
          <w:rFonts w:hint="eastAsia" w:ascii="宋体" w:hAnsi="宋体"/>
          <w:sz w:val="18"/>
          <w:szCs w:val="18"/>
          <w:highlight w:val="none"/>
        </w:rPr>
        <w:t>填报单位：                                    20   年</w:t>
      </w:r>
    </w:p>
    <w:tbl>
      <w:tblPr>
        <w:tblStyle w:val="39"/>
        <w:tblW w:w="9413" w:type="dxa"/>
        <w:jc w:val="center"/>
        <w:tblInd w:w="0" w:type="dxa"/>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1157"/>
        <w:gridCol w:w="597"/>
        <w:gridCol w:w="414"/>
        <w:gridCol w:w="672"/>
        <w:gridCol w:w="634"/>
        <w:gridCol w:w="486"/>
        <w:gridCol w:w="441"/>
        <w:gridCol w:w="548"/>
        <w:gridCol w:w="461"/>
        <w:gridCol w:w="399"/>
        <w:gridCol w:w="480"/>
        <w:gridCol w:w="456"/>
        <w:gridCol w:w="550"/>
        <w:gridCol w:w="772"/>
        <w:gridCol w:w="572"/>
        <w:gridCol w:w="774"/>
      </w:tblGrid>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jc w:val="center"/>
        </w:trPr>
        <w:tc>
          <w:tcPr>
            <w:tcW w:w="1157" w:type="dxa"/>
            <w:vMerge w:val="restart"/>
            <w:tcMar>
              <w:top w:w="15" w:type="dxa"/>
              <w:left w:w="15" w:type="dxa"/>
              <w:bottom w:w="0" w:type="dxa"/>
              <w:right w:w="15" w:type="dxa"/>
            </w:tcMar>
            <w:vAlign w:val="center"/>
          </w:tcPr>
          <w:p>
            <w:pPr>
              <w:jc w:val="center"/>
              <w:rPr>
                <w:rFonts w:ascii="宋体" w:hAnsi="宋体" w:cs="Arial Unicode MS"/>
                <w:sz w:val="18"/>
                <w:szCs w:val="18"/>
                <w:highlight w:val="none"/>
              </w:rPr>
            </w:pPr>
            <w:r>
              <w:rPr>
                <w:rFonts w:hint="eastAsia" w:ascii="宋体" w:hAnsi="宋体" w:cs="Arial Unicode MS"/>
                <w:sz w:val="18"/>
                <w:szCs w:val="18"/>
                <w:highlight w:val="none"/>
              </w:rPr>
              <w:t>港口管理单位</w:t>
            </w:r>
          </w:p>
        </w:tc>
        <w:tc>
          <w:tcPr>
            <w:tcW w:w="597" w:type="dxa"/>
            <w:vMerge w:val="restart"/>
            <w:tcMar>
              <w:top w:w="15" w:type="dxa"/>
              <w:left w:w="15" w:type="dxa"/>
              <w:bottom w:w="0" w:type="dxa"/>
              <w:right w:w="15" w:type="dxa"/>
            </w:tcMar>
            <w:vAlign w:val="center"/>
          </w:tcPr>
          <w:p>
            <w:pPr>
              <w:jc w:val="center"/>
              <w:rPr>
                <w:rFonts w:ascii="宋体" w:hAnsi="宋体" w:cs="Arial Unicode MS"/>
                <w:sz w:val="18"/>
                <w:szCs w:val="18"/>
                <w:highlight w:val="none"/>
              </w:rPr>
            </w:pPr>
            <w:r>
              <w:rPr>
                <w:rFonts w:hint="eastAsia" w:ascii="宋体" w:hAnsi="宋体"/>
                <w:sz w:val="18"/>
                <w:szCs w:val="18"/>
                <w:highlight w:val="none"/>
              </w:rPr>
              <w:t>港口</w:t>
            </w:r>
          </w:p>
        </w:tc>
        <w:tc>
          <w:tcPr>
            <w:tcW w:w="414" w:type="dxa"/>
            <w:vMerge w:val="restart"/>
            <w:tcMar>
              <w:top w:w="15" w:type="dxa"/>
              <w:left w:w="15" w:type="dxa"/>
              <w:bottom w:w="0" w:type="dxa"/>
              <w:right w:w="15" w:type="dxa"/>
            </w:tcMar>
            <w:vAlign w:val="center"/>
          </w:tcPr>
          <w:p>
            <w:pPr>
              <w:jc w:val="center"/>
              <w:rPr>
                <w:rFonts w:ascii="宋体" w:hAnsi="宋体"/>
                <w:sz w:val="18"/>
                <w:szCs w:val="18"/>
                <w:highlight w:val="none"/>
              </w:rPr>
            </w:pPr>
          </w:p>
          <w:p>
            <w:pPr>
              <w:jc w:val="center"/>
              <w:rPr>
                <w:rFonts w:ascii="宋体" w:hAnsi="宋体"/>
                <w:sz w:val="18"/>
                <w:szCs w:val="18"/>
                <w:highlight w:val="none"/>
              </w:rPr>
            </w:pPr>
            <w:r>
              <w:rPr>
                <w:rFonts w:hint="eastAsia" w:ascii="宋体" w:hAnsi="宋体"/>
                <w:sz w:val="18"/>
                <w:szCs w:val="18"/>
                <w:highlight w:val="none"/>
              </w:rPr>
              <w:t>港区</w:t>
            </w:r>
          </w:p>
          <w:p>
            <w:pPr>
              <w:jc w:val="center"/>
              <w:rPr>
                <w:rFonts w:ascii="宋体" w:hAnsi="宋体" w:cs="Arial Unicode MS"/>
                <w:sz w:val="18"/>
                <w:szCs w:val="18"/>
                <w:highlight w:val="none"/>
              </w:rPr>
            </w:pPr>
          </w:p>
        </w:tc>
        <w:tc>
          <w:tcPr>
            <w:tcW w:w="672" w:type="dxa"/>
            <w:vMerge w:val="restart"/>
            <w:tcMar>
              <w:top w:w="15" w:type="dxa"/>
              <w:left w:w="15" w:type="dxa"/>
              <w:bottom w:w="0" w:type="dxa"/>
              <w:right w:w="15" w:type="dxa"/>
            </w:tcMar>
            <w:vAlign w:val="center"/>
          </w:tcPr>
          <w:p>
            <w:pPr>
              <w:jc w:val="center"/>
              <w:rPr>
                <w:rFonts w:ascii="宋体" w:hAnsi="宋体"/>
                <w:sz w:val="18"/>
                <w:szCs w:val="18"/>
                <w:highlight w:val="none"/>
              </w:rPr>
            </w:pPr>
            <w:r>
              <w:rPr>
                <w:rFonts w:hint="eastAsia" w:ascii="宋体" w:hAnsi="宋体"/>
                <w:sz w:val="18"/>
                <w:szCs w:val="18"/>
                <w:highlight w:val="none"/>
              </w:rPr>
              <w:t>港口企业或码</w:t>
            </w:r>
          </w:p>
          <w:p>
            <w:pPr>
              <w:jc w:val="center"/>
              <w:rPr>
                <w:rFonts w:ascii="宋体" w:hAnsi="宋体" w:cs="Arial Unicode MS"/>
                <w:sz w:val="18"/>
                <w:szCs w:val="18"/>
                <w:highlight w:val="none"/>
              </w:rPr>
            </w:pPr>
            <w:r>
              <w:rPr>
                <w:rFonts w:hint="eastAsia" w:ascii="宋体" w:hAnsi="宋体"/>
                <w:sz w:val="18"/>
                <w:szCs w:val="18"/>
                <w:highlight w:val="none"/>
              </w:rPr>
              <w:t>头单位</w:t>
            </w:r>
          </w:p>
        </w:tc>
        <w:tc>
          <w:tcPr>
            <w:tcW w:w="634" w:type="dxa"/>
            <w:vMerge w:val="restart"/>
            <w:tcMar>
              <w:top w:w="15" w:type="dxa"/>
              <w:left w:w="15" w:type="dxa"/>
              <w:bottom w:w="0" w:type="dxa"/>
              <w:right w:w="15" w:type="dxa"/>
            </w:tcMar>
            <w:vAlign w:val="center"/>
          </w:tcPr>
          <w:p>
            <w:pPr>
              <w:jc w:val="center"/>
              <w:rPr>
                <w:rFonts w:ascii="宋体" w:hAnsi="宋体"/>
                <w:sz w:val="18"/>
                <w:szCs w:val="18"/>
                <w:highlight w:val="none"/>
              </w:rPr>
            </w:pPr>
            <w:r>
              <w:rPr>
                <w:rFonts w:hint="eastAsia" w:ascii="宋体" w:hAnsi="宋体"/>
                <w:sz w:val="18"/>
                <w:szCs w:val="18"/>
                <w:highlight w:val="none"/>
              </w:rPr>
              <w:t>泊位</w:t>
            </w:r>
          </w:p>
          <w:p>
            <w:pPr>
              <w:jc w:val="center"/>
              <w:rPr>
                <w:rFonts w:ascii="宋体" w:hAnsi="宋体" w:cs="Arial Unicode MS"/>
                <w:sz w:val="18"/>
                <w:szCs w:val="18"/>
                <w:highlight w:val="none"/>
              </w:rPr>
            </w:pPr>
            <w:r>
              <w:rPr>
                <w:rFonts w:hint="eastAsia" w:ascii="宋体" w:hAnsi="宋体"/>
                <w:sz w:val="18"/>
                <w:szCs w:val="18"/>
                <w:highlight w:val="none"/>
              </w:rPr>
              <w:t>名称</w:t>
            </w:r>
          </w:p>
        </w:tc>
        <w:tc>
          <w:tcPr>
            <w:tcW w:w="486" w:type="dxa"/>
            <w:vMerge w:val="restart"/>
            <w:vAlign w:val="center"/>
          </w:tcPr>
          <w:p>
            <w:pPr>
              <w:jc w:val="center"/>
              <w:rPr>
                <w:rFonts w:ascii="宋体" w:hAnsi="宋体"/>
                <w:sz w:val="18"/>
                <w:szCs w:val="18"/>
                <w:highlight w:val="none"/>
              </w:rPr>
            </w:pPr>
            <w:r>
              <w:rPr>
                <w:rFonts w:hint="eastAsia" w:ascii="宋体" w:hAnsi="宋体"/>
                <w:sz w:val="18"/>
                <w:szCs w:val="18"/>
                <w:highlight w:val="none"/>
              </w:rPr>
              <w:t>泊位代码</w:t>
            </w:r>
          </w:p>
        </w:tc>
        <w:tc>
          <w:tcPr>
            <w:tcW w:w="441" w:type="dxa"/>
            <w:vMerge w:val="restart"/>
            <w:vAlign w:val="center"/>
          </w:tcPr>
          <w:p>
            <w:pPr>
              <w:jc w:val="center"/>
              <w:rPr>
                <w:rFonts w:ascii="宋体" w:hAnsi="宋体" w:cs="Arial Unicode MS"/>
                <w:sz w:val="18"/>
                <w:szCs w:val="18"/>
                <w:highlight w:val="none"/>
              </w:rPr>
            </w:pPr>
            <w:r>
              <w:rPr>
                <w:rFonts w:hint="eastAsia" w:ascii="宋体" w:hAnsi="宋体"/>
                <w:sz w:val="18"/>
                <w:szCs w:val="18"/>
                <w:highlight w:val="none"/>
              </w:rPr>
              <w:t>泊位属性</w:t>
            </w:r>
          </w:p>
        </w:tc>
        <w:tc>
          <w:tcPr>
            <w:tcW w:w="548" w:type="dxa"/>
            <w:vMerge w:val="restart"/>
            <w:vAlign w:val="center"/>
          </w:tcPr>
          <w:p>
            <w:pPr>
              <w:jc w:val="center"/>
              <w:rPr>
                <w:rFonts w:ascii="宋体" w:hAnsi="宋体" w:cs="Arial Unicode MS"/>
                <w:sz w:val="18"/>
                <w:szCs w:val="18"/>
                <w:highlight w:val="none"/>
              </w:rPr>
            </w:pPr>
            <w:r>
              <w:rPr>
                <w:rFonts w:hint="eastAsia" w:ascii="宋体" w:hAnsi="宋体" w:cs="Arial Unicode MS"/>
                <w:sz w:val="18"/>
                <w:szCs w:val="18"/>
                <w:highlight w:val="none"/>
              </w:rPr>
              <w:t>泊位</w:t>
            </w:r>
          </w:p>
          <w:p>
            <w:pPr>
              <w:jc w:val="center"/>
              <w:rPr>
                <w:rFonts w:ascii="宋体" w:hAnsi="宋体" w:cs="Arial Unicode MS"/>
                <w:sz w:val="18"/>
                <w:szCs w:val="18"/>
                <w:highlight w:val="none"/>
              </w:rPr>
            </w:pPr>
            <w:r>
              <w:rPr>
                <w:rFonts w:hint="eastAsia" w:ascii="宋体" w:hAnsi="宋体" w:cs="Arial Unicode MS"/>
                <w:sz w:val="18"/>
                <w:szCs w:val="18"/>
                <w:highlight w:val="none"/>
              </w:rPr>
              <w:t>所在</w:t>
            </w:r>
          </w:p>
          <w:p>
            <w:pPr>
              <w:jc w:val="center"/>
              <w:rPr>
                <w:rFonts w:ascii="宋体" w:hAnsi="宋体" w:cs="Arial Unicode MS"/>
                <w:sz w:val="18"/>
                <w:szCs w:val="18"/>
                <w:highlight w:val="none"/>
              </w:rPr>
            </w:pPr>
            <w:r>
              <w:rPr>
                <w:rFonts w:hint="eastAsia" w:ascii="宋体" w:hAnsi="宋体" w:cs="Arial Unicode MS"/>
                <w:sz w:val="18"/>
                <w:szCs w:val="18"/>
                <w:highlight w:val="none"/>
              </w:rPr>
              <w:t>水系</w:t>
            </w:r>
          </w:p>
        </w:tc>
        <w:tc>
          <w:tcPr>
            <w:tcW w:w="461" w:type="dxa"/>
            <w:vMerge w:val="restart"/>
            <w:vAlign w:val="center"/>
          </w:tcPr>
          <w:p>
            <w:pPr>
              <w:jc w:val="center"/>
              <w:rPr>
                <w:rFonts w:ascii="宋体" w:hAnsi="宋体"/>
                <w:sz w:val="18"/>
                <w:szCs w:val="18"/>
                <w:highlight w:val="none"/>
              </w:rPr>
            </w:pPr>
            <w:r>
              <w:rPr>
                <w:rFonts w:hint="eastAsia" w:ascii="宋体" w:hAnsi="宋体"/>
                <w:sz w:val="18"/>
                <w:szCs w:val="18"/>
                <w:highlight w:val="none"/>
              </w:rPr>
              <w:t>生产类型</w:t>
            </w:r>
          </w:p>
        </w:tc>
        <w:tc>
          <w:tcPr>
            <w:tcW w:w="399" w:type="dxa"/>
            <w:vMerge w:val="restart"/>
            <w:vAlign w:val="center"/>
          </w:tcPr>
          <w:p>
            <w:pPr>
              <w:jc w:val="center"/>
              <w:rPr>
                <w:rFonts w:ascii="宋体" w:hAnsi="宋体"/>
                <w:sz w:val="18"/>
                <w:szCs w:val="18"/>
                <w:highlight w:val="none"/>
              </w:rPr>
            </w:pPr>
            <w:r>
              <w:rPr>
                <w:rFonts w:hint="eastAsia" w:ascii="宋体" w:hAnsi="宋体"/>
                <w:sz w:val="18"/>
                <w:szCs w:val="18"/>
                <w:highlight w:val="none"/>
              </w:rPr>
              <w:t>服务类型</w:t>
            </w:r>
          </w:p>
        </w:tc>
        <w:tc>
          <w:tcPr>
            <w:tcW w:w="480" w:type="dxa"/>
            <w:vMerge w:val="restart"/>
            <w:vAlign w:val="center"/>
          </w:tcPr>
          <w:p>
            <w:pPr>
              <w:jc w:val="center"/>
              <w:rPr>
                <w:rFonts w:ascii="宋体" w:hAnsi="宋体" w:cs="Arial Unicode MS"/>
                <w:sz w:val="18"/>
                <w:szCs w:val="18"/>
                <w:highlight w:val="none"/>
              </w:rPr>
            </w:pPr>
            <w:r>
              <w:rPr>
                <w:rFonts w:hint="eastAsia" w:ascii="宋体" w:hAnsi="宋体"/>
                <w:sz w:val="18"/>
                <w:szCs w:val="18"/>
                <w:highlight w:val="none"/>
              </w:rPr>
              <w:t>结构型式</w:t>
            </w:r>
          </w:p>
        </w:tc>
        <w:tc>
          <w:tcPr>
            <w:tcW w:w="456" w:type="dxa"/>
            <w:vMerge w:val="restart"/>
            <w:vAlign w:val="center"/>
          </w:tcPr>
          <w:p>
            <w:pPr>
              <w:jc w:val="center"/>
              <w:rPr>
                <w:rFonts w:ascii="宋体" w:hAnsi="宋体"/>
                <w:sz w:val="18"/>
                <w:szCs w:val="18"/>
                <w:highlight w:val="none"/>
              </w:rPr>
            </w:pPr>
            <w:r>
              <w:rPr>
                <w:rFonts w:hint="eastAsia" w:ascii="宋体" w:hAnsi="宋体"/>
                <w:sz w:val="18"/>
                <w:szCs w:val="18"/>
                <w:highlight w:val="none"/>
              </w:rPr>
              <w:t>主要</w:t>
            </w:r>
          </w:p>
          <w:p>
            <w:pPr>
              <w:jc w:val="center"/>
              <w:rPr>
                <w:rFonts w:ascii="宋体" w:hAnsi="宋体" w:cs="Arial Unicode MS"/>
                <w:sz w:val="18"/>
                <w:szCs w:val="18"/>
                <w:highlight w:val="none"/>
              </w:rPr>
            </w:pPr>
            <w:r>
              <w:rPr>
                <w:rFonts w:hint="eastAsia" w:ascii="宋体" w:hAnsi="宋体"/>
                <w:sz w:val="18"/>
                <w:szCs w:val="18"/>
                <w:highlight w:val="none"/>
              </w:rPr>
              <w:t>用途</w:t>
            </w:r>
          </w:p>
        </w:tc>
        <w:tc>
          <w:tcPr>
            <w:tcW w:w="550" w:type="dxa"/>
            <w:vMerge w:val="restart"/>
            <w:vAlign w:val="center"/>
          </w:tcPr>
          <w:p>
            <w:pPr>
              <w:jc w:val="center"/>
              <w:rPr>
                <w:rFonts w:ascii="宋体" w:hAnsi="宋体" w:cs="Arial Unicode MS"/>
                <w:sz w:val="18"/>
                <w:szCs w:val="18"/>
                <w:highlight w:val="none"/>
              </w:rPr>
            </w:pPr>
            <w:r>
              <w:rPr>
                <w:rFonts w:hint="eastAsia" w:ascii="宋体" w:hAnsi="宋体" w:cs="Arial Unicode MS"/>
                <w:sz w:val="18"/>
                <w:szCs w:val="18"/>
                <w:highlight w:val="none"/>
              </w:rPr>
              <w:t>投产年份</w:t>
            </w:r>
          </w:p>
        </w:tc>
        <w:tc>
          <w:tcPr>
            <w:tcW w:w="772" w:type="dxa"/>
            <w:vMerge w:val="restart"/>
            <w:vAlign w:val="center"/>
          </w:tcPr>
          <w:p>
            <w:pPr>
              <w:jc w:val="center"/>
              <w:rPr>
                <w:rFonts w:ascii="宋体" w:hAnsi="宋体" w:cs="Arial Unicode MS"/>
                <w:sz w:val="18"/>
                <w:szCs w:val="18"/>
                <w:highlight w:val="none"/>
              </w:rPr>
            </w:pPr>
            <w:r>
              <w:rPr>
                <w:rFonts w:hint="eastAsia" w:ascii="宋体" w:hAnsi="宋体" w:cs="Arial Unicode MS"/>
                <w:sz w:val="18"/>
                <w:szCs w:val="18"/>
                <w:highlight w:val="none"/>
              </w:rPr>
              <w:t>竣工验收年份</w:t>
            </w:r>
          </w:p>
        </w:tc>
        <w:tc>
          <w:tcPr>
            <w:tcW w:w="1346" w:type="dxa"/>
            <w:gridSpan w:val="2"/>
            <w:vMerge w:val="restart"/>
            <w:vAlign w:val="center"/>
          </w:tcPr>
          <w:p>
            <w:pPr>
              <w:jc w:val="center"/>
              <w:rPr>
                <w:rFonts w:ascii="宋体" w:hAnsi="宋体"/>
                <w:sz w:val="18"/>
                <w:szCs w:val="18"/>
                <w:highlight w:val="none"/>
              </w:rPr>
            </w:pPr>
            <w:r>
              <w:rPr>
                <w:rFonts w:hint="eastAsia" w:ascii="宋体" w:hAnsi="宋体"/>
                <w:sz w:val="18"/>
                <w:szCs w:val="18"/>
                <w:highlight w:val="none"/>
              </w:rPr>
              <w:t>前沿</w:t>
            </w:r>
          </w:p>
          <w:p>
            <w:pPr>
              <w:jc w:val="center"/>
              <w:rPr>
                <w:rFonts w:ascii="宋体" w:hAnsi="宋体"/>
                <w:sz w:val="18"/>
                <w:szCs w:val="18"/>
                <w:highlight w:val="none"/>
              </w:rPr>
            </w:pPr>
            <w:r>
              <w:rPr>
                <w:rFonts w:hint="eastAsia" w:ascii="宋体" w:hAnsi="宋体"/>
                <w:sz w:val="18"/>
                <w:szCs w:val="18"/>
                <w:highlight w:val="none"/>
              </w:rPr>
              <w:t>水深</w:t>
            </w:r>
          </w:p>
          <w:p>
            <w:pPr>
              <w:jc w:val="center"/>
              <w:rPr>
                <w:rFonts w:ascii="宋体" w:hAnsi="宋体" w:cs="Arial Unicode MS"/>
                <w:sz w:val="18"/>
                <w:szCs w:val="18"/>
                <w:highlight w:val="none"/>
              </w:rPr>
            </w:pPr>
            <w:r>
              <w:rPr>
                <w:rFonts w:hint="eastAsia" w:ascii="宋体" w:hAnsi="宋体"/>
                <w:sz w:val="18"/>
                <w:szCs w:val="18"/>
                <w:highlight w:val="none"/>
              </w:rPr>
              <w:t>（米）</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654" w:hRule="exact"/>
          <w:jc w:val="center"/>
        </w:trPr>
        <w:tc>
          <w:tcPr>
            <w:tcW w:w="1157" w:type="dxa"/>
            <w:vMerge w:val="continue"/>
            <w:vAlign w:val="center"/>
          </w:tcPr>
          <w:p>
            <w:pPr>
              <w:jc w:val="center"/>
              <w:rPr>
                <w:rFonts w:ascii="宋体" w:hAnsi="宋体" w:cs="Arial Unicode MS"/>
                <w:sz w:val="18"/>
                <w:szCs w:val="18"/>
                <w:highlight w:val="none"/>
              </w:rPr>
            </w:pPr>
          </w:p>
        </w:tc>
        <w:tc>
          <w:tcPr>
            <w:tcW w:w="597" w:type="dxa"/>
            <w:vMerge w:val="continue"/>
            <w:vAlign w:val="center"/>
          </w:tcPr>
          <w:p>
            <w:pPr>
              <w:jc w:val="center"/>
              <w:rPr>
                <w:rFonts w:ascii="宋体" w:hAnsi="宋体" w:cs="Arial Unicode MS"/>
                <w:sz w:val="18"/>
                <w:szCs w:val="18"/>
                <w:highlight w:val="none"/>
              </w:rPr>
            </w:pPr>
          </w:p>
        </w:tc>
        <w:tc>
          <w:tcPr>
            <w:tcW w:w="414" w:type="dxa"/>
            <w:vMerge w:val="continue"/>
            <w:vAlign w:val="center"/>
          </w:tcPr>
          <w:p>
            <w:pPr>
              <w:jc w:val="center"/>
              <w:rPr>
                <w:rFonts w:ascii="宋体" w:hAnsi="宋体" w:cs="Arial Unicode MS"/>
                <w:sz w:val="18"/>
                <w:szCs w:val="18"/>
                <w:highlight w:val="none"/>
              </w:rPr>
            </w:pPr>
          </w:p>
        </w:tc>
        <w:tc>
          <w:tcPr>
            <w:tcW w:w="672" w:type="dxa"/>
            <w:vMerge w:val="continue"/>
            <w:vAlign w:val="center"/>
          </w:tcPr>
          <w:p>
            <w:pPr>
              <w:jc w:val="center"/>
              <w:rPr>
                <w:rFonts w:ascii="宋体" w:hAnsi="宋体" w:cs="Arial Unicode MS"/>
                <w:sz w:val="18"/>
                <w:szCs w:val="18"/>
                <w:highlight w:val="none"/>
              </w:rPr>
            </w:pPr>
          </w:p>
        </w:tc>
        <w:tc>
          <w:tcPr>
            <w:tcW w:w="634" w:type="dxa"/>
            <w:vMerge w:val="continue"/>
            <w:vAlign w:val="center"/>
          </w:tcPr>
          <w:p>
            <w:pPr>
              <w:jc w:val="center"/>
              <w:rPr>
                <w:rFonts w:ascii="宋体" w:hAnsi="宋体" w:cs="Arial Unicode MS"/>
                <w:sz w:val="18"/>
                <w:szCs w:val="18"/>
                <w:highlight w:val="none"/>
              </w:rPr>
            </w:pPr>
          </w:p>
        </w:tc>
        <w:tc>
          <w:tcPr>
            <w:tcW w:w="486" w:type="dxa"/>
            <w:vMerge w:val="continue"/>
            <w:vAlign w:val="center"/>
          </w:tcPr>
          <w:p>
            <w:pPr>
              <w:jc w:val="center"/>
              <w:rPr>
                <w:rFonts w:ascii="宋体" w:hAnsi="宋体" w:cs="Arial Unicode MS"/>
                <w:sz w:val="18"/>
                <w:szCs w:val="18"/>
                <w:highlight w:val="none"/>
              </w:rPr>
            </w:pPr>
          </w:p>
        </w:tc>
        <w:tc>
          <w:tcPr>
            <w:tcW w:w="441" w:type="dxa"/>
            <w:vMerge w:val="continue"/>
            <w:vAlign w:val="center"/>
          </w:tcPr>
          <w:p>
            <w:pPr>
              <w:jc w:val="center"/>
              <w:rPr>
                <w:rFonts w:ascii="宋体" w:hAnsi="宋体" w:cs="Arial Unicode MS"/>
                <w:sz w:val="18"/>
                <w:szCs w:val="18"/>
                <w:highlight w:val="none"/>
              </w:rPr>
            </w:pPr>
          </w:p>
        </w:tc>
        <w:tc>
          <w:tcPr>
            <w:tcW w:w="548" w:type="dxa"/>
            <w:vMerge w:val="continue"/>
            <w:vAlign w:val="center"/>
          </w:tcPr>
          <w:p>
            <w:pPr>
              <w:jc w:val="center"/>
              <w:rPr>
                <w:rFonts w:ascii="宋体" w:hAnsi="宋体" w:cs="Arial Unicode MS"/>
                <w:sz w:val="18"/>
                <w:szCs w:val="18"/>
                <w:highlight w:val="none"/>
              </w:rPr>
            </w:pPr>
          </w:p>
        </w:tc>
        <w:tc>
          <w:tcPr>
            <w:tcW w:w="461" w:type="dxa"/>
            <w:vMerge w:val="continue"/>
            <w:vAlign w:val="center"/>
          </w:tcPr>
          <w:p>
            <w:pPr>
              <w:jc w:val="center"/>
              <w:rPr>
                <w:rFonts w:ascii="宋体" w:hAnsi="宋体" w:cs="Arial Unicode MS"/>
                <w:sz w:val="18"/>
                <w:szCs w:val="18"/>
                <w:highlight w:val="none"/>
              </w:rPr>
            </w:pPr>
          </w:p>
        </w:tc>
        <w:tc>
          <w:tcPr>
            <w:tcW w:w="399" w:type="dxa"/>
            <w:vMerge w:val="continue"/>
            <w:vAlign w:val="center"/>
          </w:tcPr>
          <w:p>
            <w:pPr>
              <w:jc w:val="center"/>
              <w:rPr>
                <w:rFonts w:ascii="宋体" w:hAnsi="宋体" w:cs="Arial Unicode MS"/>
                <w:sz w:val="18"/>
                <w:szCs w:val="18"/>
                <w:highlight w:val="none"/>
              </w:rPr>
            </w:pPr>
          </w:p>
        </w:tc>
        <w:tc>
          <w:tcPr>
            <w:tcW w:w="480" w:type="dxa"/>
            <w:vMerge w:val="continue"/>
            <w:vAlign w:val="center"/>
          </w:tcPr>
          <w:p>
            <w:pPr>
              <w:jc w:val="center"/>
              <w:rPr>
                <w:rFonts w:ascii="宋体" w:hAnsi="宋体" w:cs="Arial Unicode MS"/>
                <w:sz w:val="18"/>
                <w:szCs w:val="18"/>
                <w:highlight w:val="none"/>
              </w:rPr>
            </w:pPr>
          </w:p>
        </w:tc>
        <w:tc>
          <w:tcPr>
            <w:tcW w:w="456" w:type="dxa"/>
            <w:vMerge w:val="continue"/>
            <w:vAlign w:val="center"/>
          </w:tcPr>
          <w:p>
            <w:pPr>
              <w:jc w:val="center"/>
              <w:rPr>
                <w:rFonts w:ascii="宋体" w:hAnsi="宋体" w:cs="Arial Unicode MS"/>
                <w:sz w:val="18"/>
                <w:szCs w:val="18"/>
                <w:highlight w:val="none"/>
              </w:rPr>
            </w:pPr>
          </w:p>
        </w:tc>
        <w:tc>
          <w:tcPr>
            <w:tcW w:w="550" w:type="dxa"/>
            <w:vMerge w:val="continue"/>
            <w:vAlign w:val="center"/>
          </w:tcPr>
          <w:p>
            <w:pPr>
              <w:jc w:val="center"/>
              <w:rPr>
                <w:rFonts w:ascii="宋体" w:hAnsi="宋体" w:cs="Arial Unicode MS"/>
                <w:sz w:val="18"/>
                <w:szCs w:val="18"/>
                <w:highlight w:val="none"/>
              </w:rPr>
            </w:pPr>
          </w:p>
        </w:tc>
        <w:tc>
          <w:tcPr>
            <w:tcW w:w="772" w:type="dxa"/>
            <w:vMerge w:val="continue"/>
            <w:vAlign w:val="center"/>
          </w:tcPr>
          <w:p>
            <w:pPr>
              <w:jc w:val="center"/>
              <w:rPr>
                <w:rFonts w:ascii="宋体" w:hAnsi="宋体" w:cs="Arial Unicode MS"/>
                <w:sz w:val="18"/>
                <w:szCs w:val="18"/>
                <w:highlight w:val="none"/>
              </w:rPr>
            </w:pPr>
          </w:p>
        </w:tc>
        <w:tc>
          <w:tcPr>
            <w:tcW w:w="1346" w:type="dxa"/>
            <w:gridSpan w:val="2"/>
            <w:vMerge w:val="continue"/>
            <w:vAlign w:val="center"/>
          </w:tcPr>
          <w:p>
            <w:pPr>
              <w:jc w:val="center"/>
              <w:rPr>
                <w:rFonts w:ascii="宋体" w:hAnsi="宋体" w:cs="Arial Unicode MS"/>
                <w:sz w:val="18"/>
                <w:szCs w:val="18"/>
                <w:highlight w:val="none"/>
              </w:rPr>
            </w:pP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629" w:hRule="atLeast"/>
          <w:jc w:val="center"/>
        </w:trPr>
        <w:tc>
          <w:tcPr>
            <w:tcW w:w="1157" w:type="dxa"/>
            <w:vMerge w:val="continue"/>
            <w:vAlign w:val="center"/>
          </w:tcPr>
          <w:p>
            <w:pPr>
              <w:jc w:val="center"/>
              <w:rPr>
                <w:rFonts w:ascii="宋体" w:hAnsi="宋体" w:cs="Arial Unicode MS"/>
                <w:sz w:val="18"/>
                <w:szCs w:val="18"/>
                <w:highlight w:val="none"/>
              </w:rPr>
            </w:pPr>
          </w:p>
        </w:tc>
        <w:tc>
          <w:tcPr>
            <w:tcW w:w="597" w:type="dxa"/>
            <w:vMerge w:val="continue"/>
            <w:vAlign w:val="center"/>
          </w:tcPr>
          <w:p>
            <w:pPr>
              <w:jc w:val="center"/>
              <w:rPr>
                <w:rFonts w:ascii="宋体" w:hAnsi="宋体" w:cs="Arial Unicode MS"/>
                <w:sz w:val="18"/>
                <w:szCs w:val="18"/>
                <w:highlight w:val="none"/>
              </w:rPr>
            </w:pPr>
          </w:p>
        </w:tc>
        <w:tc>
          <w:tcPr>
            <w:tcW w:w="414" w:type="dxa"/>
            <w:vMerge w:val="continue"/>
            <w:vAlign w:val="center"/>
          </w:tcPr>
          <w:p>
            <w:pPr>
              <w:jc w:val="center"/>
              <w:rPr>
                <w:rFonts w:ascii="宋体" w:hAnsi="宋体" w:cs="Arial Unicode MS"/>
                <w:sz w:val="18"/>
                <w:szCs w:val="18"/>
                <w:highlight w:val="none"/>
              </w:rPr>
            </w:pPr>
          </w:p>
        </w:tc>
        <w:tc>
          <w:tcPr>
            <w:tcW w:w="672" w:type="dxa"/>
            <w:vMerge w:val="continue"/>
            <w:vAlign w:val="center"/>
          </w:tcPr>
          <w:p>
            <w:pPr>
              <w:jc w:val="center"/>
              <w:rPr>
                <w:rFonts w:ascii="宋体" w:hAnsi="宋体" w:cs="Arial Unicode MS"/>
                <w:sz w:val="18"/>
                <w:szCs w:val="18"/>
                <w:highlight w:val="none"/>
              </w:rPr>
            </w:pPr>
          </w:p>
        </w:tc>
        <w:tc>
          <w:tcPr>
            <w:tcW w:w="634" w:type="dxa"/>
            <w:vMerge w:val="continue"/>
            <w:vAlign w:val="center"/>
          </w:tcPr>
          <w:p>
            <w:pPr>
              <w:jc w:val="center"/>
              <w:rPr>
                <w:rFonts w:ascii="宋体" w:hAnsi="宋体" w:cs="Arial Unicode MS"/>
                <w:sz w:val="18"/>
                <w:szCs w:val="18"/>
                <w:highlight w:val="none"/>
              </w:rPr>
            </w:pPr>
          </w:p>
        </w:tc>
        <w:tc>
          <w:tcPr>
            <w:tcW w:w="486" w:type="dxa"/>
            <w:vMerge w:val="continue"/>
            <w:vAlign w:val="center"/>
          </w:tcPr>
          <w:p>
            <w:pPr>
              <w:jc w:val="center"/>
              <w:rPr>
                <w:rFonts w:ascii="宋体" w:hAnsi="宋体" w:cs="Arial Unicode MS"/>
                <w:sz w:val="18"/>
                <w:szCs w:val="18"/>
                <w:highlight w:val="none"/>
              </w:rPr>
            </w:pPr>
          </w:p>
        </w:tc>
        <w:tc>
          <w:tcPr>
            <w:tcW w:w="441" w:type="dxa"/>
            <w:vMerge w:val="continue"/>
            <w:vAlign w:val="center"/>
          </w:tcPr>
          <w:p>
            <w:pPr>
              <w:jc w:val="center"/>
              <w:rPr>
                <w:rFonts w:ascii="宋体" w:hAnsi="宋体" w:cs="Arial Unicode MS"/>
                <w:sz w:val="18"/>
                <w:szCs w:val="18"/>
                <w:highlight w:val="none"/>
              </w:rPr>
            </w:pPr>
          </w:p>
        </w:tc>
        <w:tc>
          <w:tcPr>
            <w:tcW w:w="548" w:type="dxa"/>
            <w:vMerge w:val="continue"/>
            <w:vAlign w:val="center"/>
          </w:tcPr>
          <w:p>
            <w:pPr>
              <w:jc w:val="center"/>
              <w:rPr>
                <w:rFonts w:ascii="宋体" w:hAnsi="宋体" w:cs="Arial Unicode MS"/>
                <w:sz w:val="18"/>
                <w:szCs w:val="18"/>
                <w:highlight w:val="none"/>
              </w:rPr>
            </w:pPr>
          </w:p>
        </w:tc>
        <w:tc>
          <w:tcPr>
            <w:tcW w:w="461" w:type="dxa"/>
            <w:vMerge w:val="continue"/>
            <w:vAlign w:val="center"/>
          </w:tcPr>
          <w:p>
            <w:pPr>
              <w:jc w:val="center"/>
              <w:rPr>
                <w:rFonts w:ascii="宋体" w:hAnsi="宋体" w:cs="Arial Unicode MS"/>
                <w:sz w:val="18"/>
                <w:szCs w:val="18"/>
                <w:highlight w:val="none"/>
              </w:rPr>
            </w:pPr>
          </w:p>
        </w:tc>
        <w:tc>
          <w:tcPr>
            <w:tcW w:w="399" w:type="dxa"/>
            <w:vMerge w:val="continue"/>
            <w:vAlign w:val="center"/>
          </w:tcPr>
          <w:p>
            <w:pPr>
              <w:jc w:val="center"/>
              <w:rPr>
                <w:rFonts w:ascii="宋体" w:hAnsi="宋体" w:cs="Arial Unicode MS"/>
                <w:sz w:val="18"/>
                <w:szCs w:val="18"/>
                <w:highlight w:val="none"/>
              </w:rPr>
            </w:pPr>
          </w:p>
        </w:tc>
        <w:tc>
          <w:tcPr>
            <w:tcW w:w="480" w:type="dxa"/>
            <w:vMerge w:val="continue"/>
            <w:vAlign w:val="center"/>
          </w:tcPr>
          <w:p>
            <w:pPr>
              <w:jc w:val="center"/>
              <w:rPr>
                <w:rFonts w:ascii="宋体" w:hAnsi="宋体" w:cs="Arial Unicode MS"/>
                <w:sz w:val="18"/>
                <w:szCs w:val="18"/>
                <w:highlight w:val="none"/>
              </w:rPr>
            </w:pPr>
          </w:p>
        </w:tc>
        <w:tc>
          <w:tcPr>
            <w:tcW w:w="456" w:type="dxa"/>
            <w:vMerge w:val="continue"/>
            <w:vAlign w:val="center"/>
          </w:tcPr>
          <w:p>
            <w:pPr>
              <w:jc w:val="center"/>
              <w:rPr>
                <w:rFonts w:ascii="宋体" w:hAnsi="宋体" w:cs="Arial Unicode MS"/>
                <w:sz w:val="18"/>
                <w:szCs w:val="18"/>
                <w:highlight w:val="none"/>
              </w:rPr>
            </w:pPr>
          </w:p>
        </w:tc>
        <w:tc>
          <w:tcPr>
            <w:tcW w:w="550" w:type="dxa"/>
            <w:vMerge w:val="continue"/>
            <w:vAlign w:val="center"/>
          </w:tcPr>
          <w:p>
            <w:pPr>
              <w:jc w:val="center"/>
              <w:rPr>
                <w:rFonts w:ascii="宋体" w:hAnsi="宋体" w:cs="Arial Unicode MS"/>
                <w:sz w:val="18"/>
                <w:szCs w:val="18"/>
                <w:highlight w:val="none"/>
              </w:rPr>
            </w:pPr>
          </w:p>
        </w:tc>
        <w:tc>
          <w:tcPr>
            <w:tcW w:w="772" w:type="dxa"/>
            <w:vMerge w:val="continue"/>
            <w:vAlign w:val="center"/>
          </w:tcPr>
          <w:p>
            <w:pPr>
              <w:jc w:val="center"/>
              <w:rPr>
                <w:rFonts w:ascii="宋体" w:hAnsi="宋体" w:cs="Arial Unicode MS"/>
                <w:sz w:val="18"/>
                <w:szCs w:val="18"/>
                <w:highlight w:val="none"/>
              </w:rPr>
            </w:pPr>
          </w:p>
        </w:tc>
        <w:tc>
          <w:tcPr>
            <w:tcW w:w="572" w:type="dxa"/>
            <w:tcMar>
              <w:top w:w="15" w:type="dxa"/>
              <w:left w:w="15" w:type="dxa"/>
              <w:bottom w:w="0" w:type="dxa"/>
              <w:right w:w="15" w:type="dxa"/>
            </w:tcMar>
            <w:vAlign w:val="center"/>
          </w:tcPr>
          <w:p>
            <w:pPr>
              <w:jc w:val="center"/>
              <w:rPr>
                <w:rFonts w:ascii="宋体" w:hAnsi="宋体" w:cs="Arial Unicode MS"/>
                <w:sz w:val="18"/>
                <w:szCs w:val="18"/>
                <w:highlight w:val="none"/>
              </w:rPr>
            </w:pPr>
            <w:r>
              <w:rPr>
                <w:rFonts w:hint="eastAsia" w:ascii="宋体" w:hAnsi="宋体"/>
                <w:sz w:val="18"/>
                <w:szCs w:val="18"/>
                <w:highlight w:val="none"/>
              </w:rPr>
              <w:t>设计</w:t>
            </w:r>
          </w:p>
        </w:tc>
        <w:tc>
          <w:tcPr>
            <w:tcW w:w="774" w:type="dxa"/>
            <w:tcMar>
              <w:top w:w="15" w:type="dxa"/>
              <w:left w:w="15" w:type="dxa"/>
              <w:bottom w:w="0" w:type="dxa"/>
              <w:right w:w="15" w:type="dxa"/>
            </w:tcMar>
            <w:vAlign w:val="center"/>
          </w:tcPr>
          <w:p>
            <w:pPr>
              <w:jc w:val="center"/>
              <w:rPr>
                <w:rFonts w:ascii="宋体" w:hAnsi="宋体" w:cs="Arial Unicode MS"/>
                <w:sz w:val="18"/>
                <w:szCs w:val="18"/>
                <w:highlight w:val="none"/>
              </w:rPr>
            </w:pPr>
            <w:r>
              <w:rPr>
                <w:rFonts w:hint="eastAsia" w:ascii="宋体" w:hAnsi="宋体"/>
                <w:sz w:val="18"/>
                <w:szCs w:val="18"/>
                <w:highlight w:val="none"/>
              </w:rPr>
              <w:t>实际</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398" w:hRule="exact"/>
          <w:jc w:val="center"/>
        </w:trPr>
        <w:tc>
          <w:tcPr>
            <w:tcW w:w="1157" w:type="dxa"/>
            <w:tcMar>
              <w:top w:w="15" w:type="dxa"/>
              <w:left w:w="15" w:type="dxa"/>
              <w:bottom w:w="0" w:type="dxa"/>
              <w:right w:w="15" w:type="dxa"/>
            </w:tcMar>
            <w:vAlign w:val="center"/>
          </w:tcPr>
          <w:p>
            <w:pPr>
              <w:spacing w:line="0" w:lineRule="atLeast"/>
              <w:jc w:val="center"/>
              <w:rPr>
                <w:rFonts w:ascii="宋体" w:hAnsi="宋体"/>
                <w:sz w:val="18"/>
                <w:szCs w:val="18"/>
                <w:highlight w:val="none"/>
              </w:rPr>
            </w:pPr>
            <w:r>
              <w:rPr>
                <w:rFonts w:ascii="宋体" w:hAnsi="宋体"/>
                <w:sz w:val="18"/>
                <w:szCs w:val="18"/>
                <w:highlight w:val="none"/>
              </w:rPr>
              <w:t>甲</w:t>
            </w:r>
          </w:p>
        </w:tc>
        <w:tc>
          <w:tcPr>
            <w:tcW w:w="597" w:type="dxa"/>
            <w:tcMar>
              <w:top w:w="15" w:type="dxa"/>
              <w:left w:w="15" w:type="dxa"/>
              <w:bottom w:w="0" w:type="dxa"/>
              <w:right w:w="15" w:type="dxa"/>
            </w:tcMar>
            <w:vAlign w:val="center"/>
          </w:tcPr>
          <w:p>
            <w:pPr>
              <w:spacing w:line="0" w:lineRule="atLeast"/>
              <w:jc w:val="center"/>
              <w:rPr>
                <w:rFonts w:ascii="宋体" w:hAnsi="宋体"/>
                <w:sz w:val="18"/>
                <w:szCs w:val="18"/>
                <w:highlight w:val="none"/>
              </w:rPr>
            </w:pPr>
            <w:r>
              <w:rPr>
                <w:rFonts w:ascii="宋体" w:hAnsi="宋体"/>
                <w:sz w:val="18"/>
                <w:szCs w:val="18"/>
                <w:highlight w:val="none"/>
              </w:rPr>
              <w:t>乙</w:t>
            </w:r>
          </w:p>
        </w:tc>
        <w:tc>
          <w:tcPr>
            <w:tcW w:w="414" w:type="dxa"/>
            <w:tcMar>
              <w:top w:w="15" w:type="dxa"/>
              <w:left w:w="15" w:type="dxa"/>
              <w:bottom w:w="0" w:type="dxa"/>
              <w:right w:w="15" w:type="dxa"/>
            </w:tcMar>
            <w:vAlign w:val="center"/>
          </w:tcPr>
          <w:p>
            <w:pPr>
              <w:spacing w:line="0" w:lineRule="atLeast"/>
              <w:jc w:val="center"/>
              <w:rPr>
                <w:rFonts w:ascii="宋体" w:hAnsi="宋体"/>
                <w:sz w:val="18"/>
                <w:szCs w:val="18"/>
                <w:highlight w:val="none"/>
              </w:rPr>
            </w:pPr>
            <w:r>
              <w:rPr>
                <w:rFonts w:ascii="宋体" w:hAnsi="宋体"/>
                <w:sz w:val="18"/>
                <w:szCs w:val="18"/>
                <w:highlight w:val="none"/>
              </w:rPr>
              <w:t>丙</w:t>
            </w:r>
          </w:p>
        </w:tc>
        <w:tc>
          <w:tcPr>
            <w:tcW w:w="672" w:type="dxa"/>
            <w:tcMar>
              <w:top w:w="15" w:type="dxa"/>
              <w:left w:w="15" w:type="dxa"/>
              <w:bottom w:w="0" w:type="dxa"/>
              <w:right w:w="15" w:type="dxa"/>
            </w:tcMar>
            <w:vAlign w:val="center"/>
          </w:tcPr>
          <w:p>
            <w:pPr>
              <w:spacing w:line="0" w:lineRule="atLeast"/>
              <w:jc w:val="center"/>
              <w:rPr>
                <w:rFonts w:ascii="宋体" w:hAnsi="宋体"/>
                <w:sz w:val="18"/>
                <w:szCs w:val="18"/>
                <w:highlight w:val="none"/>
              </w:rPr>
            </w:pPr>
            <w:r>
              <w:rPr>
                <w:rFonts w:ascii="宋体" w:hAnsi="宋体"/>
                <w:sz w:val="18"/>
                <w:szCs w:val="18"/>
                <w:highlight w:val="none"/>
              </w:rPr>
              <w:t>丁</w:t>
            </w:r>
          </w:p>
        </w:tc>
        <w:tc>
          <w:tcPr>
            <w:tcW w:w="634" w:type="dxa"/>
            <w:tcMar>
              <w:top w:w="15" w:type="dxa"/>
              <w:left w:w="15" w:type="dxa"/>
              <w:bottom w:w="0" w:type="dxa"/>
              <w:right w:w="15" w:type="dxa"/>
            </w:tcMar>
            <w:vAlign w:val="center"/>
          </w:tcPr>
          <w:p>
            <w:pPr>
              <w:spacing w:line="0" w:lineRule="atLeast"/>
              <w:jc w:val="center"/>
              <w:rPr>
                <w:rFonts w:ascii="宋体" w:hAnsi="宋体"/>
                <w:sz w:val="18"/>
                <w:szCs w:val="18"/>
                <w:highlight w:val="none"/>
              </w:rPr>
            </w:pPr>
            <w:r>
              <w:rPr>
                <w:rFonts w:ascii="宋体" w:hAnsi="宋体"/>
                <w:sz w:val="18"/>
                <w:szCs w:val="18"/>
                <w:highlight w:val="none"/>
              </w:rPr>
              <w:t>戊</w:t>
            </w:r>
          </w:p>
        </w:tc>
        <w:tc>
          <w:tcPr>
            <w:tcW w:w="486" w:type="dxa"/>
            <w:tcMar>
              <w:top w:w="15" w:type="dxa"/>
              <w:left w:w="15" w:type="dxa"/>
              <w:bottom w:w="0" w:type="dxa"/>
              <w:right w:w="15" w:type="dxa"/>
            </w:tcMar>
            <w:vAlign w:val="center"/>
          </w:tcPr>
          <w:p>
            <w:pPr>
              <w:spacing w:line="0" w:lineRule="atLeast"/>
              <w:jc w:val="center"/>
              <w:rPr>
                <w:rFonts w:ascii="宋体" w:hAnsi="宋体"/>
                <w:sz w:val="18"/>
                <w:szCs w:val="18"/>
                <w:highlight w:val="none"/>
              </w:rPr>
            </w:pPr>
            <w:r>
              <w:rPr>
                <w:rFonts w:ascii="宋体" w:hAnsi="宋体"/>
                <w:sz w:val="18"/>
                <w:szCs w:val="18"/>
                <w:highlight w:val="none"/>
              </w:rPr>
              <w:t>己</w:t>
            </w:r>
          </w:p>
        </w:tc>
        <w:tc>
          <w:tcPr>
            <w:tcW w:w="441" w:type="dxa"/>
            <w:tcMar>
              <w:top w:w="15" w:type="dxa"/>
              <w:left w:w="15" w:type="dxa"/>
              <w:bottom w:w="0" w:type="dxa"/>
              <w:right w:w="15" w:type="dxa"/>
            </w:tcMar>
            <w:vAlign w:val="center"/>
          </w:tcPr>
          <w:p>
            <w:pPr>
              <w:spacing w:line="0" w:lineRule="atLeast"/>
              <w:jc w:val="center"/>
              <w:rPr>
                <w:rFonts w:ascii="宋体" w:hAnsi="宋体"/>
                <w:sz w:val="18"/>
                <w:szCs w:val="18"/>
                <w:highlight w:val="none"/>
              </w:rPr>
            </w:pPr>
            <w:r>
              <w:rPr>
                <w:rFonts w:ascii="宋体" w:hAnsi="宋体"/>
                <w:sz w:val="18"/>
                <w:szCs w:val="18"/>
                <w:highlight w:val="none"/>
              </w:rPr>
              <w:t>庚</w:t>
            </w:r>
          </w:p>
        </w:tc>
        <w:tc>
          <w:tcPr>
            <w:tcW w:w="548" w:type="dxa"/>
            <w:tcMar>
              <w:top w:w="15" w:type="dxa"/>
              <w:left w:w="15" w:type="dxa"/>
              <w:bottom w:w="0" w:type="dxa"/>
              <w:right w:w="15" w:type="dxa"/>
            </w:tcMar>
            <w:vAlign w:val="center"/>
          </w:tcPr>
          <w:p>
            <w:pPr>
              <w:spacing w:line="0" w:lineRule="atLeast"/>
              <w:jc w:val="center"/>
              <w:rPr>
                <w:rFonts w:ascii="宋体" w:hAnsi="宋体" w:cs="Arial Unicode MS"/>
                <w:sz w:val="18"/>
                <w:szCs w:val="18"/>
                <w:highlight w:val="none"/>
              </w:rPr>
            </w:pPr>
            <w:r>
              <w:rPr>
                <w:rFonts w:ascii="宋体" w:hAnsi="宋体"/>
                <w:sz w:val="18"/>
                <w:szCs w:val="18"/>
                <w:highlight w:val="none"/>
              </w:rPr>
              <w:t>辛</w:t>
            </w:r>
          </w:p>
        </w:tc>
        <w:tc>
          <w:tcPr>
            <w:tcW w:w="461" w:type="dxa"/>
            <w:tcMar>
              <w:top w:w="15" w:type="dxa"/>
              <w:left w:w="15" w:type="dxa"/>
              <w:bottom w:w="0" w:type="dxa"/>
              <w:right w:w="15" w:type="dxa"/>
            </w:tcMar>
            <w:vAlign w:val="center"/>
          </w:tcPr>
          <w:p>
            <w:pPr>
              <w:spacing w:line="0" w:lineRule="atLeast"/>
              <w:jc w:val="center"/>
              <w:rPr>
                <w:rFonts w:ascii="宋体" w:hAnsi="宋体" w:cs="Arial Unicode MS"/>
                <w:sz w:val="18"/>
                <w:szCs w:val="18"/>
                <w:highlight w:val="none"/>
              </w:rPr>
            </w:pPr>
            <w:r>
              <w:rPr>
                <w:rFonts w:ascii="宋体" w:hAnsi="宋体"/>
                <w:sz w:val="18"/>
                <w:szCs w:val="18"/>
                <w:highlight w:val="none"/>
              </w:rPr>
              <w:t>壬</w:t>
            </w:r>
          </w:p>
        </w:tc>
        <w:tc>
          <w:tcPr>
            <w:tcW w:w="399" w:type="dxa"/>
            <w:tcMar>
              <w:top w:w="15" w:type="dxa"/>
              <w:left w:w="15" w:type="dxa"/>
              <w:bottom w:w="0" w:type="dxa"/>
              <w:right w:w="15" w:type="dxa"/>
            </w:tcMar>
            <w:vAlign w:val="center"/>
          </w:tcPr>
          <w:p>
            <w:pPr>
              <w:spacing w:line="0" w:lineRule="atLeast"/>
              <w:jc w:val="center"/>
              <w:rPr>
                <w:rFonts w:ascii="宋体" w:hAnsi="宋体"/>
                <w:sz w:val="18"/>
                <w:szCs w:val="18"/>
                <w:highlight w:val="none"/>
              </w:rPr>
            </w:pPr>
            <w:r>
              <w:rPr>
                <w:rFonts w:ascii="宋体" w:hAnsi="宋体"/>
                <w:sz w:val="18"/>
                <w:szCs w:val="18"/>
                <w:highlight w:val="none"/>
              </w:rPr>
              <w:t>癸</w:t>
            </w:r>
          </w:p>
        </w:tc>
        <w:tc>
          <w:tcPr>
            <w:tcW w:w="480" w:type="dxa"/>
            <w:tcMar>
              <w:top w:w="15" w:type="dxa"/>
              <w:left w:w="15" w:type="dxa"/>
              <w:bottom w:w="0" w:type="dxa"/>
              <w:right w:w="15" w:type="dxa"/>
            </w:tcMar>
            <w:vAlign w:val="center"/>
          </w:tcPr>
          <w:p>
            <w:pPr>
              <w:spacing w:line="0" w:lineRule="atLeast"/>
              <w:jc w:val="center"/>
              <w:rPr>
                <w:rFonts w:ascii="宋体" w:hAnsi="宋体" w:cs="Arial Unicode MS"/>
                <w:sz w:val="18"/>
                <w:szCs w:val="18"/>
                <w:highlight w:val="none"/>
              </w:rPr>
            </w:pPr>
            <w:r>
              <w:rPr>
                <w:rFonts w:ascii="宋体" w:hAnsi="宋体"/>
                <w:sz w:val="18"/>
                <w:szCs w:val="18"/>
                <w:highlight w:val="none"/>
              </w:rPr>
              <w:t>子</w:t>
            </w:r>
          </w:p>
        </w:tc>
        <w:tc>
          <w:tcPr>
            <w:tcW w:w="456" w:type="dxa"/>
            <w:tcMar>
              <w:top w:w="15" w:type="dxa"/>
              <w:left w:w="15" w:type="dxa"/>
              <w:bottom w:w="0" w:type="dxa"/>
              <w:right w:w="15" w:type="dxa"/>
            </w:tcMar>
            <w:vAlign w:val="center"/>
          </w:tcPr>
          <w:p>
            <w:pPr>
              <w:spacing w:line="0" w:lineRule="atLeast"/>
              <w:jc w:val="center"/>
              <w:rPr>
                <w:rFonts w:ascii="宋体" w:hAnsi="宋体" w:cs="Arial Unicode MS"/>
                <w:sz w:val="18"/>
                <w:szCs w:val="18"/>
                <w:highlight w:val="none"/>
              </w:rPr>
            </w:pPr>
            <w:r>
              <w:rPr>
                <w:rFonts w:ascii="宋体" w:hAnsi="宋体"/>
                <w:sz w:val="18"/>
                <w:szCs w:val="18"/>
                <w:highlight w:val="none"/>
              </w:rPr>
              <w:t>丑</w:t>
            </w:r>
          </w:p>
        </w:tc>
        <w:tc>
          <w:tcPr>
            <w:tcW w:w="550" w:type="dxa"/>
            <w:tcMar>
              <w:top w:w="15" w:type="dxa"/>
              <w:left w:w="15" w:type="dxa"/>
              <w:bottom w:w="0" w:type="dxa"/>
              <w:right w:w="15" w:type="dxa"/>
            </w:tcMar>
            <w:vAlign w:val="center"/>
          </w:tcPr>
          <w:p>
            <w:pPr>
              <w:spacing w:line="0" w:lineRule="atLeast"/>
              <w:jc w:val="center"/>
              <w:rPr>
                <w:rFonts w:ascii="宋体" w:hAnsi="宋体" w:cs="Arial Unicode MS"/>
                <w:sz w:val="18"/>
                <w:szCs w:val="18"/>
                <w:highlight w:val="none"/>
              </w:rPr>
            </w:pPr>
            <w:r>
              <w:rPr>
                <w:rFonts w:ascii="宋体" w:hAnsi="宋体"/>
                <w:sz w:val="18"/>
                <w:szCs w:val="18"/>
                <w:highlight w:val="none"/>
              </w:rPr>
              <w:t>寅</w:t>
            </w:r>
          </w:p>
        </w:tc>
        <w:tc>
          <w:tcPr>
            <w:tcW w:w="772" w:type="dxa"/>
            <w:tcMar>
              <w:top w:w="15" w:type="dxa"/>
              <w:left w:w="15" w:type="dxa"/>
              <w:bottom w:w="0" w:type="dxa"/>
              <w:right w:w="15" w:type="dxa"/>
            </w:tcMar>
            <w:vAlign w:val="center"/>
          </w:tcPr>
          <w:p>
            <w:pPr>
              <w:pStyle w:val="23"/>
              <w:pBdr>
                <w:bottom w:val="none" w:color="auto" w:sz="0" w:space="0"/>
              </w:pBdr>
              <w:tabs>
                <w:tab w:val="clear" w:pos="4153"/>
                <w:tab w:val="clear" w:pos="8306"/>
              </w:tabs>
              <w:snapToGrid/>
              <w:spacing w:line="0" w:lineRule="atLeast"/>
              <w:rPr>
                <w:rFonts w:ascii="宋体" w:hAnsi="宋体" w:cs="Arial Unicode MS"/>
                <w:highlight w:val="none"/>
              </w:rPr>
            </w:pPr>
            <w:r>
              <w:rPr>
                <w:rFonts w:ascii="宋体" w:hAnsi="宋体"/>
                <w:highlight w:val="none"/>
              </w:rPr>
              <w:t>卯</w:t>
            </w:r>
          </w:p>
        </w:tc>
        <w:tc>
          <w:tcPr>
            <w:tcW w:w="572" w:type="dxa"/>
            <w:tcMar>
              <w:top w:w="15" w:type="dxa"/>
              <w:left w:w="15" w:type="dxa"/>
              <w:bottom w:w="0" w:type="dxa"/>
              <w:right w:w="15"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0</w:t>
            </w:r>
            <w:r>
              <w:rPr>
                <w:rFonts w:ascii="宋体" w:hAnsi="宋体"/>
                <w:sz w:val="18"/>
                <w:szCs w:val="18"/>
                <w:highlight w:val="none"/>
              </w:rPr>
              <w:t>1</w:t>
            </w:r>
          </w:p>
        </w:tc>
        <w:tc>
          <w:tcPr>
            <w:tcW w:w="774" w:type="dxa"/>
            <w:tcMar>
              <w:top w:w="15" w:type="dxa"/>
              <w:left w:w="15" w:type="dxa"/>
              <w:bottom w:w="0" w:type="dxa"/>
              <w:right w:w="15"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0</w:t>
            </w:r>
            <w:r>
              <w:rPr>
                <w:rFonts w:ascii="宋体" w:hAnsi="宋体"/>
                <w:sz w:val="18"/>
                <w:szCs w:val="18"/>
                <w:highlight w:val="none"/>
              </w:rPr>
              <w:t>2</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94" w:hRule="atLeast"/>
          <w:jc w:val="center"/>
        </w:trPr>
        <w:tc>
          <w:tcPr>
            <w:tcW w:w="1157" w:type="dxa"/>
            <w:tcMar>
              <w:top w:w="15" w:type="dxa"/>
              <w:left w:w="15" w:type="dxa"/>
              <w:bottom w:w="0" w:type="dxa"/>
              <w:right w:w="15" w:type="dxa"/>
            </w:tcMar>
            <w:vAlign w:val="center"/>
          </w:tcPr>
          <w:p>
            <w:pPr>
              <w:jc w:val="center"/>
              <w:rPr>
                <w:rFonts w:ascii="宋体" w:hAnsi="宋体"/>
                <w:sz w:val="18"/>
                <w:szCs w:val="18"/>
                <w:highlight w:val="none"/>
              </w:rPr>
            </w:pPr>
            <w:r>
              <w:rPr>
                <w:rFonts w:hint="eastAsia" w:ascii="宋体" w:hAnsi="宋体"/>
                <w:sz w:val="18"/>
                <w:szCs w:val="18"/>
                <w:highlight w:val="none"/>
              </w:rPr>
              <w:t>…</w:t>
            </w:r>
          </w:p>
        </w:tc>
        <w:tc>
          <w:tcPr>
            <w:tcW w:w="597" w:type="dxa"/>
            <w:tcMar>
              <w:top w:w="15" w:type="dxa"/>
              <w:left w:w="15" w:type="dxa"/>
              <w:bottom w:w="0" w:type="dxa"/>
              <w:right w:w="15" w:type="dxa"/>
            </w:tcMar>
            <w:vAlign w:val="center"/>
          </w:tcPr>
          <w:p>
            <w:pPr>
              <w:jc w:val="center"/>
              <w:rPr>
                <w:rFonts w:ascii="宋体" w:hAnsi="宋体"/>
                <w:sz w:val="18"/>
                <w:szCs w:val="18"/>
                <w:highlight w:val="none"/>
              </w:rPr>
            </w:pPr>
          </w:p>
        </w:tc>
        <w:tc>
          <w:tcPr>
            <w:tcW w:w="414" w:type="dxa"/>
            <w:tcMar>
              <w:top w:w="15" w:type="dxa"/>
              <w:left w:w="15" w:type="dxa"/>
              <w:bottom w:w="0" w:type="dxa"/>
              <w:right w:w="15" w:type="dxa"/>
            </w:tcMar>
            <w:vAlign w:val="center"/>
          </w:tcPr>
          <w:p>
            <w:pPr>
              <w:jc w:val="center"/>
              <w:rPr>
                <w:rFonts w:ascii="宋体" w:hAnsi="宋体"/>
                <w:sz w:val="18"/>
                <w:szCs w:val="18"/>
                <w:highlight w:val="none"/>
              </w:rPr>
            </w:pPr>
          </w:p>
        </w:tc>
        <w:tc>
          <w:tcPr>
            <w:tcW w:w="672" w:type="dxa"/>
            <w:tcMar>
              <w:top w:w="15" w:type="dxa"/>
              <w:left w:w="15" w:type="dxa"/>
              <w:bottom w:w="0" w:type="dxa"/>
              <w:right w:w="15" w:type="dxa"/>
            </w:tcMar>
            <w:vAlign w:val="center"/>
          </w:tcPr>
          <w:p>
            <w:pPr>
              <w:jc w:val="center"/>
              <w:rPr>
                <w:rFonts w:ascii="宋体" w:hAnsi="宋体"/>
                <w:sz w:val="18"/>
                <w:szCs w:val="18"/>
                <w:highlight w:val="none"/>
              </w:rPr>
            </w:pPr>
          </w:p>
        </w:tc>
        <w:tc>
          <w:tcPr>
            <w:tcW w:w="634" w:type="dxa"/>
            <w:tcMar>
              <w:top w:w="15" w:type="dxa"/>
              <w:left w:w="15" w:type="dxa"/>
              <w:bottom w:w="0" w:type="dxa"/>
              <w:right w:w="15" w:type="dxa"/>
            </w:tcMar>
            <w:vAlign w:val="center"/>
          </w:tcPr>
          <w:p>
            <w:pPr>
              <w:jc w:val="center"/>
              <w:rPr>
                <w:rFonts w:ascii="宋体" w:hAnsi="宋体"/>
                <w:sz w:val="18"/>
                <w:szCs w:val="18"/>
                <w:highlight w:val="none"/>
              </w:rPr>
            </w:pPr>
          </w:p>
        </w:tc>
        <w:tc>
          <w:tcPr>
            <w:tcW w:w="486" w:type="dxa"/>
            <w:tcMar>
              <w:top w:w="15" w:type="dxa"/>
              <w:left w:w="15" w:type="dxa"/>
              <w:bottom w:w="0" w:type="dxa"/>
              <w:right w:w="15" w:type="dxa"/>
            </w:tcMar>
            <w:vAlign w:val="center"/>
          </w:tcPr>
          <w:p>
            <w:pPr>
              <w:jc w:val="center"/>
              <w:rPr>
                <w:rFonts w:ascii="宋体" w:hAnsi="宋体"/>
                <w:sz w:val="18"/>
                <w:szCs w:val="18"/>
                <w:highlight w:val="none"/>
              </w:rPr>
            </w:pPr>
          </w:p>
        </w:tc>
        <w:tc>
          <w:tcPr>
            <w:tcW w:w="441" w:type="dxa"/>
            <w:tcMar>
              <w:top w:w="15" w:type="dxa"/>
              <w:left w:w="15" w:type="dxa"/>
              <w:bottom w:w="0" w:type="dxa"/>
              <w:right w:w="15" w:type="dxa"/>
            </w:tcMar>
            <w:vAlign w:val="center"/>
          </w:tcPr>
          <w:p>
            <w:pPr>
              <w:jc w:val="center"/>
              <w:rPr>
                <w:rFonts w:ascii="宋体" w:hAnsi="宋体"/>
                <w:sz w:val="18"/>
                <w:szCs w:val="18"/>
                <w:highlight w:val="none"/>
              </w:rPr>
            </w:pPr>
          </w:p>
        </w:tc>
        <w:tc>
          <w:tcPr>
            <w:tcW w:w="548" w:type="dxa"/>
            <w:tcMar>
              <w:top w:w="15" w:type="dxa"/>
              <w:left w:w="15" w:type="dxa"/>
              <w:bottom w:w="0" w:type="dxa"/>
              <w:right w:w="15" w:type="dxa"/>
            </w:tcMar>
            <w:vAlign w:val="center"/>
          </w:tcPr>
          <w:p>
            <w:pPr>
              <w:jc w:val="center"/>
              <w:rPr>
                <w:rFonts w:ascii="宋体" w:hAnsi="宋体"/>
                <w:sz w:val="18"/>
                <w:szCs w:val="18"/>
                <w:highlight w:val="none"/>
              </w:rPr>
            </w:pPr>
          </w:p>
        </w:tc>
        <w:tc>
          <w:tcPr>
            <w:tcW w:w="461" w:type="dxa"/>
            <w:tcMar>
              <w:top w:w="15" w:type="dxa"/>
              <w:left w:w="15" w:type="dxa"/>
              <w:bottom w:w="0" w:type="dxa"/>
              <w:right w:w="15" w:type="dxa"/>
            </w:tcMar>
            <w:vAlign w:val="center"/>
          </w:tcPr>
          <w:p>
            <w:pPr>
              <w:jc w:val="center"/>
              <w:rPr>
                <w:rFonts w:ascii="宋体" w:hAnsi="宋体"/>
                <w:sz w:val="18"/>
                <w:szCs w:val="18"/>
                <w:highlight w:val="none"/>
              </w:rPr>
            </w:pPr>
          </w:p>
        </w:tc>
        <w:tc>
          <w:tcPr>
            <w:tcW w:w="399" w:type="dxa"/>
            <w:tcMar>
              <w:top w:w="15" w:type="dxa"/>
              <w:left w:w="15" w:type="dxa"/>
              <w:bottom w:w="0" w:type="dxa"/>
              <w:right w:w="15" w:type="dxa"/>
            </w:tcMar>
            <w:vAlign w:val="center"/>
          </w:tcPr>
          <w:p>
            <w:pPr>
              <w:jc w:val="center"/>
              <w:rPr>
                <w:rFonts w:ascii="宋体" w:hAnsi="宋体"/>
                <w:sz w:val="18"/>
                <w:szCs w:val="18"/>
                <w:highlight w:val="none"/>
              </w:rPr>
            </w:pPr>
          </w:p>
        </w:tc>
        <w:tc>
          <w:tcPr>
            <w:tcW w:w="480" w:type="dxa"/>
            <w:tcMar>
              <w:top w:w="15" w:type="dxa"/>
              <w:left w:w="15" w:type="dxa"/>
              <w:bottom w:w="0" w:type="dxa"/>
              <w:right w:w="15" w:type="dxa"/>
            </w:tcMar>
            <w:vAlign w:val="center"/>
          </w:tcPr>
          <w:p>
            <w:pPr>
              <w:jc w:val="center"/>
              <w:rPr>
                <w:rFonts w:ascii="宋体" w:hAnsi="宋体"/>
                <w:sz w:val="18"/>
                <w:szCs w:val="18"/>
                <w:highlight w:val="none"/>
              </w:rPr>
            </w:pPr>
          </w:p>
        </w:tc>
        <w:tc>
          <w:tcPr>
            <w:tcW w:w="456" w:type="dxa"/>
            <w:tcMar>
              <w:top w:w="15" w:type="dxa"/>
              <w:left w:w="15" w:type="dxa"/>
              <w:bottom w:w="0" w:type="dxa"/>
              <w:right w:w="15" w:type="dxa"/>
            </w:tcMar>
            <w:vAlign w:val="center"/>
          </w:tcPr>
          <w:p>
            <w:pPr>
              <w:jc w:val="center"/>
              <w:rPr>
                <w:rFonts w:ascii="宋体" w:hAnsi="宋体"/>
                <w:sz w:val="18"/>
                <w:szCs w:val="18"/>
                <w:highlight w:val="none"/>
              </w:rPr>
            </w:pPr>
          </w:p>
        </w:tc>
        <w:tc>
          <w:tcPr>
            <w:tcW w:w="550" w:type="dxa"/>
            <w:tcMar>
              <w:top w:w="15" w:type="dxa"/>
              <w:left w:w="15" w:type="dxa"/>
              <w:bottom w:w="0" w:type="dxa"/>
              <w:right w:w="15" w:type="dxa"/>
            </w:tcMar>
            <w:vAlign w:val="center"/>
          </w:tcPr>
          <w:p>
            <w:pPr>
              <w:jc w:val="center"/>
              <w:rPr>
                <w:rFonts w:ascii="宋体" w:hAnsi="宋体"/>
                <w:sz w:val="18"/>
                <w:szCs w:val="18"/>
                <w:highlight w:val="none"/>
              </w:rPr>
            </w:pPr>
          </w:p>
        </w:tc>
        <w:tc>
          <w:tcPr>
            <w:tcW w:w="772" w:type="dxa"/>
            <w:tcMar>
              <w:top w:w="15" w:type="dxa"/>
              <w:left w:w="15" w:type="dxa"/>
              <w:bottom w:w="0" w:type="dxa"/>
              <w:right w:w="15" w:type="dxa"/>
            </w:tcMar>
            <w:vAlign w:val="center"/>
          </w:tcPr>
          <w:p>
            <w:pPr>
              <w:jc w:val="center"/>
              <w:rPr>
                <w:rFonts w:ascii="宋体" w:hAnsi="宋体"/>
                <w:sz w:val="18"/>
                <w:szCs w:val="18"/>
                <w:highlight w:val="none"/>
              </w:rPr>
            </w:pPr>
          </w:p>
        </w:tc>
        <w:tc>
          <w:tcPr>
            <w:tcW w:w="572" w:type="dxa"/>
            <w:tcMar>
              <w:top w:w="15" w:type="dxa"/>
              <w:left w:w="15" w:type="dxa"/>
              <w:bottom w:w="0" w:type="dxa"/>
              <w:right w:w="15" w:type="dxa"/>
            </w:tcMar>
            <w:vAlign w:val="center"/>
          </w:tcPr>
          <w:p>
            <w:pPr>
              <w:jc w:val="center"/>
              <w:rPr>
                <w:rFonts w:ascii="宋体" w:hAnsi="宋体"/>
                <w:sz w:val="18"/>
                <w:szCs w:val="18"/>
                <w:highlight w:val="none"/>
              </w:rPr>
            </w:pPr>
          </w:p>
        </w:tc>
        <w:tc>
          <w:tcPr>
            <w:tcW w:w="774" w:type="dxa"/>
            <w:tcMar>
              <w:top w:w="15" w:type="dxa"/>
              <w:left w:w="15" w:type="dxa"/>
              <w:bottom w:w="0" w:type="dxa"/>
              <w:right w:w="15" w:type="dxa"/>
            </w:tcMar>
            <w:vAlign w:val="center"/>
          </w:tcPr>
          <w:p>
            <w:pPr>
              <w:jc w:val="center"/>
              <w:rPr>
                <w:rFonts w:ascii="宋体" w:hAnsi="宋体"/>
                <w:sz w:val="18"/>
                <w:szCs w:val="18"/>
                <w:highlight w:val="none"/>
              </w:rPr>
            </w:pP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jc w:val="center"/>
        </w:trPr>
        <w:tc>
          <w:tcPr>
            <w:tcW w:w="1157" w:type="dxa"/>
            <w:tcBorders>
              <w:bottom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r>
              <w:rPr>
                <w:rFonts w:hint="eastAsia" w:ascii="宋体" w:hAnsi="宋体"/>
                <w:sz w:val="18"/>
                <w:szCs w:val="18"/>
                <w:highlight w:val="none"/>
              </w:rPr>
              <w:t>…</w:t>
            </w:r>
          </w:p>
        </w:tc>
        <w:tc>
          <w:tcPr>
            <w:tcW w:w="597" w:type="dxa"/>
            <w:tcBorders>
              <w:bottom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414" w:type="dxa"/>
            <w:tcBorders>
              <w:bottom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672" w:type="dxa"/>
            <w:tcBorders>
              <w:bottom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634" w:type="dxa"/>
            <w:tcBorders>
              <w:bottom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486" w:type="dxa"/>
            <w:tcBorders>
              <w:bottom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441" w:type="dxa"/>
            <w:tcBorders>
              <w:bottom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548" w:type="dxa"/>
            <w:tcBorders>
              <w:bottom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461" w:type="dxa"/>
            <w:tcBorders>
              <w:bottom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399" w:type="dxa"/>
            <w:tcBorders>
              <w:bottom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480" w:type="dxa"/>
            <w:tcBorders>
              <w:bottom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456" w:type="dxa"/>
            <w:tcBorders>
              <w:bottom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550" w:type="dxa"/>
            <w:tcBorders>
              <w:bottom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772" w:type="dxa"/>
            <w:tcBorders>
              <w:bottom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572" w:type="dxa"/>
            <w:tcBorders>
              <w:bottom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774" w:type="dxa"/>
            <w:tcBorders>
              <w:bottom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Ex>
        <w:trPr>
          <w:cantSplit/>
          <w:trHeight w:val="284" w:hRule="exact"/>
          <w:jc w:val="center"/>
        </w:trPr>
        <w:tc>
          <w:tcPr>
            <w:tcW w:w="1157" w:type="dxa"/>
            <w:tcBorders>
              <w:top w:val="single" w:color="auto" w:sz="2" w:space="0"/>
              <w:bottom w:val="single" w:color="auto" w:sz="8" w:space="0"/>
            </w:tcBorders>
            <w:tcMar>
              <w:top w:w="15" w:type="dxa"/>
              <w:left w:w="15" w:type="dxa"/>
              <w:bottom w:w="0" w:type="dxa"/>
              <w:right w:w="15" w:type="dxa"/>
            </w:tcMar>
            <w:vAlign w:val="center"/>
          </w:tcPr>
          <w:p>
            <w:pPr>
              <w:jc w:val="center"/>
              <w:rPr>
                <w:rFonts w:ascii="宋体" w:hAnsi="宋体"/>
                <w:sz w:val="18"/>
                <w:szCs w:val="18"/>
                <w:highlight w:val="none"/>
              </w:rPr>
            </w:pPr>
            <w:r>
              <w:rPr>
                <w:rFonts w:hint="eastAsia" w:ascii="宋体" w:hAnsi="宋体"/>
                <w:sz w:val="18"/>
                <w:szCs w:val="18"/>
                <w:highlight w:val="none"/>
              </w:rPr>
              <w:t>…</w:t>
            </w:r>
          </w:p>
        </w:tc>
        <w:tc>
          <w:tcPr>
            <w:tcW w:w="597" w:type="dxa"/>
            <w:tcBorders>
              <w:top w:val="single" w:color="auto" w:sz="2" w:space="0"/>
              <w:bottom w:val="single" w:color="auto" w:sz="8"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414" w:type="dxa"/>
            <w:tcBorders>
              <w:top w:val="single" w:color="auto" w:sz="2" w:space="0"/>
              <w:bottom w:val="single" w:color="auto" w:sz="8"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672" w:type="dxa"/>
            <w:tcBorders>
              <w:top w:val="single" w:color="auto" w:sz="2" w:space="0"/>
              <w:bottom w:val="single" w:color="auto" w:sz="8"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634" w:type="dxa"/>
            <w:tcBorders>
              <w:top w:val="single" w:color="auto" w:sz="2" w:space="0"/>
              <w:bottom w:val="single" w:color="auto" w:sz="8"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486" w:type="dxa"/>
            <w:tcBorders>
              <w:top w:val="single" w:color="auto" w:sz="2" w:space="0"/>
              <w:bottom w:val="single" w:color="auto" w:sz="8"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441" w:type="dxa"/>
            <w:tcBorders>
              <w:top w:val="single" w:color="auto" w:sz="2" w:space="0"/>
              <w:bottom w:val="single" w:color="auto" w:sz="8"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548" w:type="dxa"/>
            <w:tcBorders>
              <w:top w:val="single" w:color="auto" w:sz="2" w:space="0"/>
              <w:bottom w:val="single" w:color="auto" w:sz="8"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461" w:type="dxa"/>
            <w:tcBorders>
              <w:top w:val="single" w:color="auto" w:sz="2" w:space="0"/>
              <w:bottom w:val="single" w:color="auto" w:sz="8"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399" w:type="dxa"/>
            <w:tcBorders>
              <w:top w:val="single" w:color="auto" w:sz="2" w:space="0"/>
              <w:bottom w:val="single" w:color="auto" w:sz="8"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480" w:type="dxa"/>
            <w:tcBorders>
              <w:top w:val="single" w:color="auto" w:sz="2" w:space="0"/>
              <w:bottom w:val="single" w:color="auto" w:sz="8"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456" w:type="dxa"/>
            <w:tcBorders>
              <w:top w:val="single" w:color="auto" w:sz="2" w:space="0"/>
              <w:bottom w:val="single" w:color="auto" w:sz="8"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550" w:type="dxa"/>
            <w:tcBorders>
              <w:top w:val="single" w:color="auto" w:sz="2" w:space="0"/>
              <w:bottom w:val="single" w:color="auto" w:sz="8"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772" w:type="dxa"/>
            <w:tcBorders>
              <w:top w:val="single" w:color="auto" w:sz="2" w:space="0"/>
              <w:bottom w:val="single" w:color="auto" w:sz="8"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572" w:type="dxa"/>
            <w:tcBorders>
              <w:top w:val="single" w:color="auto" w:sz="2" w:space="0"/>
              <w:bottom w:val="single" w:color="auto" w:sz="8"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774" w:type="dxa"/>
            <w:tcBorders>
              <w:top w:val="single" w:color="auto" w:sz="2" w:space="0"/>
              <w:bottom w:val="single" w:color="auto" w:sz="8" w:space="0"/>
            </w:tcBorders>
            <w:tcMar>
              <w:top w:w="15" w:type="dxa"/>
              <w:left w:w="15" w:type="dxa"/>
              <w:bottom w:w="0" w:type="dxa"/>
              <w:right w:w="15" w:type="dxa"/>
            </w:tcMar>
            <w:vAlign w:val="center"/>
          </w:tcPr>
          <w:p>
            <w:pPr>
              <w:jc w:val="center"/>
              <w:rPr>
                <w:rFonts w:ascii="宋体" w:hAnsi="宋体"/>
                <w:sz w:val="18"/>
                <w:szCs w:val="18"/>
                <w:highlight w:val="none"/>
              </w:rPr>
            </w:pPr>
          </w:p>
        </w:tc>
      </w:tr>
    </w:tbl>
    <w:p>
      <w:pPr>
        <w:rPr>
          <w:b/>
          <w:bCs/>
          <w:highlight w:val="none"/>
        </w:rPr>
      </w:pPr>
      <w:r>
        <w:rPr>
          <w:rFonts w:hint="eastAsia"/>
          <w:b/>
          <w:bCs/>
          <w:highlight w:val="none"/>
        </w:rPr>
        <w:t>续表一</w:t>
      </w:r>
    </w:p>
    <w:tbl>
      <w:tblPr>
        <w:tblStyle w:val="39"/>
        <w:tblW w:w="9413" w:type="dxa"/>
        <w:jc w:val="center"/>
        <w:tblInd w:w="0" w:type="dxa"/>
        <w:tblLayout w:type="fixed"/>
        <w:tblCellMar>
          <w:top w:w="0" w:type="dxa"/>
          <w:left w:w="0" w:type="dxa"/>
          <w:bottom w:w="0" w:type="dxa"/>
          <w:right w:w="0" w:type="dxa"/>
        </w:tblCellMar>
      </w:tblPr>
      <w:tblGrid>
        <w:gridCol w:w="801"/>
        <w:gridCol w:w="794"/>
        <w:gridCol w:w="1137"/>
        <w:gridCol w:w="966"/>
        <w:gridCol w:w="1406"/>
        <w:gridCol w:w="1278"/>
        <w:gridCol w:w="1056"/>
        <w:gridCol w:w="1158"/>
        <w:gridCol w:w="817"/>
      </w:tblGrid>
      <w:tr>
        <w:tblPrEx>
          <w:tblLayout w:type="fixed"/>
          <w:tblCellMar>
            <w:top w:w="0" w:type="dxa"/>
            <w:left w:w="0" w:type="dxa"/>
            <w:bottom w:w="0" w:type="dxa"/>
            <w:right w:w="0" w:type="dxa"/>
          </w:tblCellMar>
        </w:tblPrEx>
        <w:trPr>
          <w:cantSplit/>
          <w:trHeight w:val="284" w:hRule="exact"/>
          <w:jc w:val="center"/>
        </w:trPr>
        <w:tc>
          <w:tcPr>
            <w:tcW w:w="801" w:type="dxa"/>
            <w:vMerge w:val="restart"/>
            <w:tcBorders>
              <w:top w:val="single" w:color="auto" w:sz="8" w:space="0"/>
              <w:right w:val="single" w:color="auto" w:sz="2" w:space="0"/>
            </w:tcBorders>
            <w:vAlign w:val="center"/>
          </w:tcPr>
          <w:p>
            <w:pPr>
              <w:jc w:val="center"/>
              <w:rPr>
                <w:rFonts w:ascii="宋体" w:hAnsi="宋体"/>
                <w:sz w:val="18"/>
                <w:szCs w:val="18"/>
                <w:highlight w:val="none"/>
              </w:rPr>
            </w:pPr>
            <w:r>
              <w:rPr>
                <w:rFonts w:hint="eastAsia" w:ascii="宋体" w:hAnsi="宋体"/>
                <w:sz w:val="18"/>
                <w:szCs w:val="18"/>
                <w:highlight w:val="none"/>
              </w:rPr>
              <w:t>泊位</w:t>
            </w:r>
          </w:p>
          <w:p>
            <w:pPr>
              <w:jc w:val="center"/>
              <w:rPr>
                <w:rFonts w:ascii="宋体" w:hAnsi="宋体"/>
                <w:sz w:val="18"/>
                <w:szCs w:val="18"/>
                <w:highlight w:val="none"/>
              </w:rPr>
            </w:pPr>
            <w:r>
              <w:rPr>
                <w:rFonts w:hint="eastAsia" w:ascii="宋体" w:hAnsi="宋体"/>
                <w:sz w:val="18"/>
                <w:szCs w:val="18"/>
                <w:highlight w:val="none"/>
              </w:rPr>
              <w:t>长度</w:t>
            </w:r>
          </w:p>
          <w:p>
            <w:pPr>
              <w:jc w:val="center"/>
              <w:rPr>
                <w:rFonts w:ascii="宋体" w:hAnsi="宋体" w:cs="Arial Unicode MS"/>
                <w:sz w:val="18"/>
                <w:szCs w:val="18"/>
                <w:highlight w:val="none"/>
              </w:rPr>
            </w:pPr>
            <w:r>
              <w:rPr>
                <w:rFonts w:hint="eastAsia" w:ascii="宋体" w:hAnsi="宋体"/>
                <w:sz w:val="18"/>
                <w:szCs w:val="18"/>
                <w:highlight w:val="none"/>
              </w:rPr>
              <w:t>（米）</w:t>
            </w:r>
          </w:p>
        </w:tc>
        <w:tc>
          <w:tcPr>
            <w:tcW w:w="794" w:type="dxa"/>
            <w:vMerge w:val="restart"/>
            <w:tcBorders>
              <w:top w:val="single" w:color="auto" w:sz="8" w:space="0"/>
              <w:left w:val="single" w:color="auto" w:sz="2" w:space="0"/>
              <w:right w:val="single" w:color="auto" w:sz="2" w:space="0"/>
            </w:tcBorders>
            <w:vAlign w:val="center"/>
          </w:tcPr>
          <w:p>
            <w:pPr>
              <w:jc w:val="center"/>
              <w:rPr>
                <w:rFonts w:ascii="宋体" w:hAnsi="宋体"/>
                <w:sz w:val="18"/>
                <w:szCs w:val="18"/>
                <w:highlight w:val="none"/>
              </w:rPr>
            </w:pPr>
            <w:r>
              <w:rPr>
                <w:rFonts w:hint="eastAsia" w:ascii="宋体" w:hAnsi="宋体"/>
                <w:sz w:val="18"/>
                <w:szCs w:val="18"/>
                <w:highlight w:val="none"/>
              </w:rPr>
              <w:t>泊位</w:t>
            </w:r>
          </w:p>
          <w:p>
            <w:pPr>
              <w:jc w:val="center"/>
              <w:rPr>
                <w:rFonts w:ascii="宋体" w:hAnsi="宋体"/>
                <w:sz w:val="18"/>
                <w:szCs w:val="18"/>
                <w:highlight w:val="none"/>
              </w:rPr>
            </w:pPr>
            <w:r>
              <w:rPr>
                <w:rFonts w:hint="eastAsia" w:ascii="宋体" w:hAnsi="宋体"/>
                <w:sz w:val="18"/>
                <w:szCs w:val="18"/>
                <w:highlight w:val="none"/>
              </w:rPr>
              <w:t>个数</w:t>
            </w:r>
          </w:p>
          <w:p>
            <w:pPr>
              <w:jc w:val="center"/>
              <w:rPr>
                <w:rFonts w:ascii="宋体" w:hAnsi="宋体"/>
                <w:sz w:val="18"/>
                <w:szCs w:val="18"/>
                <w:highlight w:val="none"/>
              </w:rPr>
            </w:pPr>
            <w:r>
              <w:rPr>
                <w:rFonts w:hint="eastAsia" w:ascii="宋体" w:hAnsi="宋体"/>
                <w:sz w:val="18"/>
                <w:szCs w:val="18"/>
                <w:highlight w:val="none"/>
              </w:rPr>
              <w:t>（个）</w:t>
            </w:r>
          </w:p>
        </w:tc>
        <w:tc>
          <w:tcPr>
            <w:tcW w:w="1137" w:type="dxa"/>
            <w:vMerge w:val="restart"/>
            <w:tcBorders>
              <w:top w:val="single" w:color="auto" w:sz="8" w:space="0"/>
              <w:left w:val="single" w:color="auto" w:sz="2" w:space="0"/>
              <w:right w:val="single" w:color="auto" w:sz="2" w:space="0"/>
            </w:tcBorders>
            <w:vAlign w:val="center"/>
          </w:tcPr>
          <w:p>
            <w:pPr>
              <w:jc w:val="center"/>
              <w:rPr>
                <w:rFonts w:ascii="宋体" w:hAnsi="宋体"/>
                <w:sz w:val="18"/>
                <w:szCs w:val="18"/>
                <w:highlight w:val="none"/>
              </w:rPr>
            </w:pPr>
            <w:r>
              <w:rPr>
                <w:rFonts w:hint="eastAsia" w:ascii="宋体" w:hAnsi="宋体"/>
                <w:sz w:val="18"/>
                <w:szCs w:val="18"/>
                <w:highlight w:val="none"/>
              </w:rPr>
              <w:t>设计靠</w:t>
            </w:r>
          </w:p>
          <w:p>
            <w:pPr>
              <w:jc w:val="center"/>
              <w:rPr>
                <w:rFonts w:ascii="宋体" w:hAnsi="宋体"/>
                <w:sz w:val="18"/>
                <w:szCs w:val="18"/>
                <w:highlight w:val="none"/>
              </w:rPr>
            </w:pPr>
            <w:r>
              <w:rPr>
                <w:rFonts w:hint="eastAsia" w:ascii="宋体" w:hAnsi="宋体"/>
                <w:sz w:val="18"/>
                <w:szCs w:val="18"/>
                <w:highlight w:val="none"/>
              </w:rPr>
              <w:t>泊能力</w:t>
            </w:r>
          </w:p>
          <w:p>
            <w:pPr>
              <w:jc w:val="center"/>
              <w:rPr>
                <w:rFonts w:ascii="宋体" w:hAnsi="宋体" w:cs="Arial Unicode MS"/>
                <w:sz w:val="18"/>
                <w:szCs w:val="18"/>
                <w:highlight w:val="none"/>
              </w:rPr>
            </w:pPr>
            <w:r>
              <w:rPr>
                <w:rFonts w:hint="eastAsia" w:ascii="宋体" w:hAnsi="宋体"/>
                <w:sz w:val="18"/>
                <w:szCs w:val="18"/>
                <w:highlight w:val="none"/>
              </w:rPr>
              <w:t>（吨级）</w:t>
            </w:r>
          </w:p>
        </w:tc>
        <w:tc>
          <w:tcPr>
            <w:tcW w:w="6681" w:type="dxa"/>
            <w:gridSpan w:val="6"/>
            <w:tcBorders>
              <w:top w:val="single" w:color="auto" w:sz="8" w:space="0"/>
              <w:left w:val="single" w:color="auto" w:sz="2" w:space="0"/>
              <w:bottom w:val="single" w:color="auto" w:sz="2" w:space="0"/>
            </w:tcBorders>
            <w:vAlign w:val="center"/>
          </w:tcPr>
          <w:p>
            <w:pPr>
              <w:jc w:val="center"/>
              <w:rPr>
                <w:rFonts w:ascii="宋体" w:hAnsi="宋体" w:cs="Arial Unicode MS"/>
                <w:sz w:val="18"/>
                <w:szCs w:val="18"/>
                <w:highlight w:val="none"/>
              </w:rPr>
            </w:pPr>
            <w:r>
              <w:rPr>
                <w:rFonts w:hint="eastAsia" w:ascii="宋体" w:hAnsi="宋体"/>
                <w:sz w:val="18"/>
                <w:szCs w:val="18"/>
                <w:highlight w:val="none"/>
              </w:rPr>
              <w:t>泊位设计年通过能力</w:t>
            </w:r>
          </w:p>
        </w:tc>
      </w:tr>
      <w:tr>
        <w:tblPrEx>
          <w:tblLayout w:type="fixed"/>
          <w:tblCellMar>
            <w:top w:w="0" w:type="dxa"/>
            <w:left w:w="0" w:type="dxa"/>
            <w:bottom w:w="0" w:type="dxa"/>
            <w:right w:w="0" w:type="dxa"/>
          </w:tblCellMar>
        </w:tblPrEx>
        <w:trPr>
          <w:cantSplit/>
          <w:trHeight w:val="654" w:hRule="exact"/>
          <w:jc w:val="center"/>
        </w:trPr>
        <w:tc>
          <w:tcPr>
            <w:tcW w:w="801" w:type="dxa"/>
            <w:vMerge w:val="continue"/>
            <w:tcBorders>
              <w:right w:val="single" w:color="auto" w:sz="2" w:space="0"/>
            </w:tcBorders>
            <w:vAlign w:val="center"/>
          </w:tcPr>
          <w:p>
            <w:pPr>
              <w:jc w:val="center"/>
              <w:rPr>
                <w:rFonts w:ascii="宋体" w:hAnsi="宋体" w:cs="Arial Unicode MS"/>
                <w:sz w:val="18"/>
                <w:szCs w:val="18"/>
                <w:highlight w:val="none"/>
              </w:rPr>
            </w:pPr>
          </w:p>
        </w:tc>
        <w:tc>
          <w:tcPr>
            <w:tcW w:w="794" w:type="dxa"/>
            <w:vMerge w:val="continue"/>
            <w:tcBorders>
              <w:left w:val="single" w:color="auto" w:sz="2" w:space="0"/>
              <w:right w:val="single" w:color="auto" w:sz="2" w:space="0"/>
            </w:tcBorders>
            <w:vAlign w:val="center"/>
          </w:tcPr>
          <w:p>
            <w:pPr>
              <w:jc w:val="center"/>
              <w:rPr>
                <w:rFonts w:ascii="宋体" w:hAnsi="宋体" w:cs="Arial Unicode MS"/>
                <w:sz w:val="18"/>
                <w:szCs w:val="18"/>
                <w:highlight w:val="none"/>
              </w:rPr>
            </w:pPr>
          </w:p>
        </w:tc>
        <w:tc>
          <w:tcPr>
            <w:tcW w:w="1137" w:type="dxa"/>
            <w:vMerge w:val="continue"/>
            <w:tcBorders>
              <w:left w:val="single" w:color="auto" w:sz="2" w:space="0"/>
              <w:right w:val="single" w:color="auto" w:sz="2" w:space="0"/>
            </w:tcBorders>
            <w:vAlign w:val="center"/>
          </w:tcPr>
          <w:p>
            <w:pPr>
              <w:jc w:val="center"/>
              <w:rPr>
                <w:rFonts w:ascii="宋体" w:hAnsi="宋体" w:cs="Arial Unicode MS"/>
                <w:sz w:val="18"/>
                <w:szCs w:val="18"/>
                <w:highlight w:val="none"/>
              </w:rPr>
            </w:pPr>
          </w:p>
        </w:tc>
        <w:tc>
          <w:tcPr>
            <w:tcW w:w="96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cs="Arial Unicode MS"/>
                <w:sz w:val="18"/>
                <w:szCs w:val="18"/>
                <w:highlight w:val="none"/>
              </w:rPr>
            </w:pPr>
            <w:r>
              <w:rPr>
                <w:rFonts w:hint="eastAsia" w:ascii="宋体" w:hAnsi="宋体"/>
                <w:sz w:val="18"/>
                <w:szCs w:val="18"/>
                <w:highlight w:val="none"/>
              </w:rPr>
              <w:t>散装、件</w:t>
            </w:r>
          </w:p>
          <w:p>
            <w:pPr>
              <w:jc w:val="center"/>
              <w:rPr>
                <w:rFonts w:ascii="宋体" w:hAnsi="宋体" w:cs="Arial Unicode MS"/>
                <w:sz w:val="18"/>
                <w:szCs w:val="18"/>
                <w:highlight w:val="none"/>
              </w:rPr>
            </w:pPr>
            <w:r>
              <w:rPr>
                <w:rFonts w:hint="eastAsia" w:ascii="宋体" w:hAnsi="宋体"/>
                <w:sz w:val="18"/>
                <w:szCs w:val="18"/>
                <w:highlight w:val="none"/>
              </w:rPr>
              <w:t>杂货物</w:t>
            </w:r>
          </w:p>
        </w:tc>
        <w:tc>
          <w:tcPr>
            <w:tcW w:w="2684" w:type="dxa"/>
            <w:gridSpan w:val="2"/>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cs="Arial Unicode MS"/>
                <w:sz w:val="18"/>
                <w:szCs w:val="18"/>
                <w:highlight w:val="none"/>
              </w:rPr>
            </w:pPr>
            <w:r>
              <w:rPr>
                <w:rFonts w:hint="eastAsia" w:ascii="宋体" w:hAnsi="宋体"/>
                <w:sz w:val="18"/>
                <w:szCs w:val="18"/>
                <w:highlight w:val="none"/>
              </w:rPr>
              <w:t>集装箱</w:t>
            </w:r>
          </w:p>
        </w:tc>
        <w:tc>
          <w:tcPr>
            <w:tcW w:w="105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Arial Unicode MS"/>
                <w:sz w:val="18"/>
                <w:szCs w:val="18"/>
                <w:highlight w:val="none"/>
              </w:rPr>
            </w:pPr>
            <w:r>
              <w:rPr>
                <w:rFonts w:hint="eastAsia" w:ascii="宋体" w:hAnsi="宋体"/>
                <w:sz w:val="18"/>
                <w:szCs w:val="18"/>
                <w:highlight w:val="none"/>
              </w:rPr>
              <w:t>旅客</w:t>
            </w:r>
          </w:p>
        </w:tc>
        <w:tc>
          <w:tcPr>
            <w:tcW w:w="1975" w:type="dxa"/>
            <w:gridSpan w:val="2"/>
            <w:tcBorders>
              <w:top w:val="single" w:color="auto" w:sz="2" w:space="0"/>
              <w:left w:val="single" w:color="auto" w:sz="2" w:space="0"/>
              <w:bottom w:val="single" w:color="auto" w:sz="2" w:space="0"/>
            </w:tcBorders>
            <w:vAlign w:val="center"/>
          </w:tcPr>
          <w:p>
            <w:pPr>
              <w:jc w:val="center"/>
              <w:rPr>
                <w:rFonts w:ascii="宋体" w:hAnsi="宋体" w:cs="Arial Unicode MS"/>
                <w:sz w:val="18"/>
                <w:szCs w:val="18"/>
                <w:highlight w:val="none"/>
              </w:rPr>
            </w:pPr>
            <w:r>
              <w:rPr>
                <w:rFonts w:hint="eastAsia" w:ascii="宋体" w:hAnsi="宋体" w:cs="Arial Unicode MS"/>
                <w:sz w:val="18"/>
                <w:szCs w:val="18"/>
                <w:highlight w:val="none"/>
              </w:rPr>
              <w:t>滚装汽车</w:t>
            </w:r>
          </w:p>
        </w:tc>
      </w:tr>
      <w:tr>
        <w:tblPrEx>
          <w:tblLayout w:type="fixed"/>
          <w:tblCellMar>
            <w:top w:w="0" w:type="dxa"/>
            <w:left w:w="0" w:type="dxa"/>
            <w:bottom w:w="0" w:type="dxa"/>
            <w:right w:w="0" w:type="dxa"/>
          </w:tblCellMar>
        </w:tblPrEx>
        <w:trPr>
          <w:cantSplit/>
          <w:trHeight w:val="629" w:hRule="atLeast"/>
          <w:jc w:val="center"/>
        </w:trPr>
        <w:tc>
          <w:tcPr>
            <w:tcW w:w="801" w:type="dxa"/>
            <w:vMerge w:val="continue"/>
            <w:tcBorders>
              <w:bottom w:val="single" w:color="auto" w:sz="2" w:space="0"/>
              <w:right w:val="single" w:color="auto" w:sz="2" w:space="0"/>
            </w:tcBorders>
            <w:tcMar>
              <w:top w:w="15" w:type="dxa"/>
              <w:left w:w="15" w:type="dxa"/>
              <w:bottom w:w="0" w:type="dxa"/>
              <w:right w:w="15" w:type="dxa"/>
            </w:tcMar>
          </w:tcPr>
          <w:p>
            <w:pPr>
              <w:jc w:val="center"/>
              <w:rPr>
                <w:rFonts w:ascii="宋体" w:hAnsi="宋体" w:cs="Arial Unicode MS"/>
                <w:sz w:val="18"/>
                <w:szCs w:val="18"/>
                <w:highlight w:val="none"/>
              </w:rPr>
            </w:pPr>
          </w:p>
        </w:tc>
        <w:tc>
          <w:tcPr>
            <w:tcW w:w="794" w:type="dxa"/>
            <w:vMerge w:val="continue"/>
            <w:tcBorders>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cs="Arial Unicode MS"/>
                <w:sz w:val="18"/>
                <w:szCs w:val="18"/>
                <w:highlight w:val="none"/>
              </w:rPr>
            </w:pPr>
          </w:p>
        </w:tc>
        <w:tc>
          <w:tcPr>
            <w:tcW w:w="1137" w:type="dxa"/>
            <w:vMerge w:val="continue"/>
            <w:tcBorders>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cs="Arial Unicode MS"/>
                <w:sz w:val="18"/>
                <w:szCs w:val="18"/>
                <w:highlight w:val="none"/>
              </w:rPr>
            </w:pPr>
          </w:p>
        </w:tc>
        <w:tc>
          <w:tcPr>
            <w:tcW w:w="96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cs="Arial Unicode MS"/>
                <w:sz w:val="18"/>
                <w:szCs w:val="18"/>
                <w:highlight w:val="none"/>
              </w:rPr>
            </w:pPr>
            <w:r>
              <w:rPr>
                <w:rFonts w:hint="eastAsia" w:ascii="宋体" w:hAnsi="宋体"/>
                <w:sz w:val="18"/>
                <w:szCs w:val="18"/>
                <w:highlight w:val="none"/>
              </w:rPr>
              <w:t>（万吨）</w:t>
            </w:r>
          </w:p>
        </w:tc>
        <w:tc>
          <w:tcPr>
            <w:tcW w:w="14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cs="Arial Unicode MS"/>
                <w:sz w:val="18"/>
                <w:szCs w:val="18"/>
                <w:highlight w:val="none"/>
              </w:rPr>
            </w:pPr>
            <w:r>
              <w:rPr>
                <w:rFonts w:hint="eastAsia" w:ascii="宋体" w:hAnsi="宋体"/>
                <w:sz w:val="18"/>
                <w:szCs w:val="18"/>
                <w:highlight w:val="none"/>
              </w:rPr>
              <w:t>（万T</w:t>
            </w:r>
            <w:r>
              <w:rPr>
                <w:rFonts w:ascii="宋体" w:hAnsi="宋体"/>
                <w:sz w:val="18"/>
                <w:szCs w:val="18"/>
                <w:highlight w:val="none"/>
              </w:rPr>
              <w:t>EU</w:t>
            </w:r>
            <w:r>
              <w:rPr>
                <w:rFonts w:hint="eastAsia" w:ascii="宋体" w:hAnsi="宋体"/>
                <w:sz w:val="18"/>
                <w:szCs w:val="18"/>
                <w:highlight w:val="none"/>
              </w:rPr>
              <w:t>）</w:t>
            </w:r>
          </w:p>
        </w:tc>
        <w:tc>
          <w:tcPr>
            <w:tcW w:w="127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cs="Arial Unicode MS"/>
                <w:sz w:val="18"/>
                <w:szCs w:val="18"/>
                <w:highlight w:val="none"/>
              </w:rPr>
            </w:pPr>
            <w:r>
              <w:rPr>
                <w:rFonts w:hint="eastAsia" w:ascii="宋体" w:hAnsi="宋体"/>
                <w:sz w:val="18"/>
                <w:szCs w:val="18"/>
                <w:highlight w:val="none"/>
              </w:rPr>
              <w:t>（万吨）</w:t>
            </w:r>
          </w:p>
        </w:tc>
        <w:tc>
          <w:tcPr>
            <w:tcW w:w="105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cs="Arial Unicode MS"/>
                <w:sz w:val="18"/>
                <w:szCs w:val="18"/>
                <w:highlight w:val="none"/>
              </w:rPr>
            </w:pPr>
            <w:r>
              <w:rPr>
                <w:rFonts w:hint="eastAsia" w:ascii="宋体" w:hAnsi="宋体"/>
                <w:sz w:val="18"/>
                <w:szCs w:val="18"/>
                <w:highlight w:val="none"/>
              </w:rPr>
              <w:t>（万人）</w:t>
            </w:r>
          </w:p>
        </w:tc>
        <w:tc>
          <w:tcPr>
            <w:tcW w:w="11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cs="Arial Unicode MS"/>
                <w:sz w:val="18"/>
                <w:szCs w:val="18"/>
                <w:highlight w:val="none"/>
              </w:rPr>
            </w:pPr>
            <w:r>
              <w:rPr>
                <w:rFonts w:hint="eastAsia" w:ascii="宋体" w:hAnsi="宋体" w:cs="Arial Unicode MS"/>
                <w:sz w:val="18"/>
                <w:szCs w:val="18"/>
                <w:highlight w:val="none"/>
              </w:rPr>
              <w:t>（万辆）</w:t>
            </w:r>
          </w:p>
        </w:tc>
        <w:tc>
          <w:tcPr>
            <w:tcW w:w="817" w:type="dxa"/>
            <w:tcBorders>
              <w:top w:val="single" w:color="auto" w:sz="2" w:space="0"/>
              <w:left w:val="single" w:color="auto" w:sz="2" w:space="0"/>
              <w:bottom w:val="single" w:color="auto" w:sz="2" w:space="0"/>
            </w:tcBorders>
            <w:vAlign w:val="center"/>
          </w:tcPr>
          <w:p>
            <w:pPr>
              <w:jc w:val="center"/>
              <w:rPr>
                <w:rFonts w:ascii="宋体" w:hAnsi="宋体" w:cs="Arial Unicode MS"/>
                <w:sz w:val="18"/>
                <w:szCs w:val="18"/>
                <w:highlight w:val="none"/>
              </w:rPr>
            </w:pPr>
            <w:r>
              <w:rPr>
                <w:rFonts w:hint="eastAsia" w:ascii="宋体" w:hAnsi="宋体"/>
                <w:sz w:val="18"/>
                <w:szCs w:val="18"/>
                <w:highlight w:val="none"/>
              </w:rPr>
              <w:t>（万吨）</w:t>
            </w:r>
          </w:p>
        </w:tc>
      </w:tr>
      <w:tr>
        <w:tblPrEx>
          <w:tblLayout w:type="fixed"/>
          <w:tblCellMar>
            <w:top w:w="0" w:type="dxa"/>
            <w:left w:w="0" w:type="dxa"/>
            <w:bottom w:w="0" w:type="dxa"/>
            <w:right w:w="0" w:type="dxa"/>
          </w:tblCellMar>
        </w:tblPrEx>
        <w:trPr>
          <w:cantSplit/>
          <w:trHeight w:val="398" w:hRule="exact"/>
          <w:jc w:val="center"/>
        </w:trPr>
        <w:tc>
          <w:tcPr>
            <w:tcW w:w="801" w:type="dxa"/>
            <w:tcBorders>
              <w:top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0</w:t>
            </w:r>
            <w:r>
              <w:rPr>
                <w:rFonts w:ascii="宋体" w:hAnsi="宋体"/>
                <w:sz w:val="18"/>
                <w:szCs w:val="18"/>
                <w:highlight w:val="none"/>
              </w:rPr>
              <w:t>3</w:t>
            </w:r>
          </w:p>
        </w:tc>
        <w:tc>
          <w:tcPr>
            <w:tcW w:w="79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cs="Arial Unicode MS"/>
                <w:sz w:val="18"/>
                <w:szCs w:val="18"/>
                <w:highlight w:val="none"/>
              </w:rPr>
            </w:pPr>
            <w:r>
              <w:rPr>
                <w:rFonts w:hint="eastAsia" w:ascii="宋体" w:hAnsi="宋体"/>
                <w:sz w:val="18"/>
                <w:szCs w:val="18"/>
                <w:highlight w:val="none"/>
              </w:rPr>
              <w:t>0</w:t>
            </w:r>
            <w:r>
              <w:rPr>
                <w:rFonts w:ascii="宋体" w:hAnsi="宋体"/>
                <w:sz w:val="18"/>
                <w:szCs w:val="18"/>
                <w:highlight w:val="none"/>
              </w:rPr>
              <w:t>4</w:t>
            </w:r>
          </w:p>
        </w:tc>
        <w:tc>
          <w:tcPr>
            <w:tcW w:w="113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cs="Arial Unicode MS"/>
                <w:sz w:val="18"/>
                <w:szCs w:val="18"/>
                <w:highlight w:val="none"/>
              </w:rPr>
            </w:pPr>
            <w:r>
              <w:rPr>
                <w:rFonts w:hint="eastAsia" w:ascii="宋体" w:hAnsi="宋体" w:cs="Arial Unicode MS"/>
                <w:sz w:val="18"/>
                <w:szCs w:val="18"/>
                <w:highlight w:val="none"/>
              </w:rPr>
              <w:t>05</w:t>
            </w:r>
          </w:p>
        </w:tc>
        <w:tc>
          <w:tcPr>
            <w:tcW w:w="96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cs="Arial Unicode MS"/>
                <w:sz w:val="18"/>
                <w:szCs w:val="18"/>
                <w:highlight w:val="none"/>
              </w:rPr>
            </w:pPr>
            <w:r>
              <w:rPr>
                <w:rFonts w:hint="eastAsia" w:ascii="宋体" w:hAnsi="宋体" w:cs="Arial Unicode MS"/>
                <w:sz w:val="18"/>
                <w:szCs w:val="18"/>
                <w:highlight w:val="none"/>
              </w:rPr>
              <w:t>06</w:t>
            </w:r>
          </w:p>
        </w:tc>
        <w:tc>
          <w:tcPr>
            <w:tcW w:w="14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cs="Arial Unicode MS"/>
                <w:sz w:val="18"/>
                <w:szCs w:val="18"/>
                <w:highlight w:val="none"/>
              </w:rPr>
            </w:pPr>
            <w:r>
              <w:rPr>
                <w:rFonts w:hint="eastAsia" w:ascii="宋体" w:hAnsi="宋体"/>
                <w:sz w:val="18"/>
                <w:szCs w:val="18"/>
                <w:highlight w:val="none"/>
              </w:rPr>
              <w:t>0</w:t>
            </w:r>
            <w:r>
              <w:rPr>
                <w:rFonts w:ascii="宋体" w:hAnsi="宋体"/>
                <w:sz w:val="18"/>
                <w:szCs w:val="18"/>
                <w:highlight w:val="none"/>
              </w:rPr>
              <w:t>7</w:t>
            </w:r>
          </w:p>
        </w:tc>
        <w:tc>
          <w:tcPr>
            <w:tcW w:w="127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0</w:t>
            </w:r>
            <w:r>
              <w:rPr>
                <w:rFonts w:ascii="宋体" w:hAnsi="宋体"/>
                <w:sz w:val="18"/>
                <w:szCs w:val="18"/>
                <w:highlight w:val="none"/>
              </w:rPr>
              <w:t>8</w:t>
            </w:r>
          </w:p>
        </w:tc>
        <w:tc>
          <w:tcPr>
            <w:tcW w:w="105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cs="Arial Unicode MS"/>
                <w:sz w:val="18"/>
                <w:szCs w:val="18"/>
                <w:highlight w:val="none"/>
              </w:rPr>
            </w:pPr>
            <w:r>
              <w:rPr>
                <w:rFonts w:hint="eastAsia" w:ascii="宋体" w:hAnsi="宋体" w:cs="Arial Unicode MS"/>
                <w:sz w:val="18"/>
                <w:szCs w:val="18"/>
                <w:highlight w:val="none"/>
              </w:rPr>
              <w:t>09</w:t>
            </w:r>
          </w:p>
        </w:tc>
        <w:tc>
          <w:tcPr>
            <w:tcW w:w="11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cs="Arial Unicode MS"/>
                <w:sz w:val="18"/>
                <w:szCs w:val="18"/>
                <w:highlight w:val="none"/>
              </w:rPr>
            </w:pPr>
            <w:r>
              <w:rPr>
                <w:rFonts w:hint="eastAsia" w:ascii="宋体" w:hAnsi="宋体" w:cs="Arial Unicode MS"/>
                <w:sz w:val="18"/>
                <w:szCs w:val="18"/>
                <w:highlight w:val="none"/>
              </w:rPr>
              <w:t>10</w:t>
            </w:r>
          </w:p>
        </w:tc>
        <w:tc>
          <w:tcPr>
            <w:tcW w:w="817" w:type="dxa"/>
            <w:tcBorders>
              <w:top w:val="single" w:color="auto" w:sz="2" w:space="0"/>
              <w:left w:val="single" w:color="auto" w:sz="2" w:space="0"/>
              <w:bottom w:val="single" w:color="auto" w:sz="2" w:space="0"/>
            </w:tcBorders>
            <w:vAlign w:val="center"/>
          </w:tcPr>
          <w:p>
            <w:pPr>
              <w:spacing w:line="0" w:lineRule="atLeast"/>
              <w:jc w:val="center"/>
              <w:rPr>
                <w:rFonts w:ascii="宋体" w:hAnsi="宋体" w:cs="Arial Unicode MS"/>
                <w:sz w:val="18"/>
                <w:szCs w:val="18"/>
                <w:highlight w:val="none"/>
              </w:rPr>
            </w:pPr>
            <w:r>
              <w:rPr>
                <w:rFonts w:hint="eastAsia" w:ascii="宋体" w:hAnsi="宋体" w:cs="Arial Unicode MS"/>
                <w:sz w:val="18"/>
                <w:szCs w:val="18"/>
                <w:highlight w:val="none"/>
              </w:rPr>
              <w:t>11</w:t>
            </w:r>
          </w:p>
        </w:tc>
      </w:tr>
      <w:tr>
        <w:tblPrEx>
          <w:tblLayout w:type="fixed"/>
          <w:tblCellMar>
            <w:top w:w="0" w:type="dxa"/>
            <w:left w:w="0" w:type="dxa"/>
            <w:bottom w:w="0" w:type="dxa"/>
            <w:right w:w="0" w:type="dxa"/>
          </w:tblCellMar>
        </w:tblPrEx>
        <w:trPr>
          <w:cantSplit/>
          <w:trHeight w:val="294" w:hRule="atLeast"/>
          <w:jc w:val="center"/>
        </w:trPr>
        <w:tc>
          <w:tcPr>
            <w:tcW w:w="801" w:type="dxa"/>
            <w:tcBorders>
              <w:top w:val="single" w:color="auto" w:sz="2" w:space="0"/>
              <w:bottom w:val="single" w:color="auto" w:sz="2" w:space="0"/>
              <w:right w:val="single" w:color="auto" w:sz="2" w:space="0"/>
            </w:tcBorders>
            <w:tcMar>
              <w:top w:w="15" w:type="dxa"/>
              <w:left w:w="15" w:type="dxa"/>
              <w:bottom w:w="0" w:type="dxa"/>
              <w:right w:w="15" w:type="dxa"/>
            </w:tcMar>
          </w:tcPr>
          <w:p>
            <w:pPr>
              <w:jc w:val="center"/>
              <w:rPr>
                <w:rFonts w:ascii="宋体" w:hAnsi="宋体"/>
                <w:sz w:val="18"/>
                <w:szCs w:val="18"/>
                <w:highlight w:val="none"/>
              </w:rPr>
            </w:pPr>
          </w:p>
        </w:tc>
        <w:tc>
          <w:tcPr>
            <w:tcW w:w="79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113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96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14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127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105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11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cs="Arial Unicode MS"/>
                <w:sz w:val="18"/>
                <w:szCs w:val="18"/>
                <w:highlight w:val="none"/>
              </w:rPr>
            </w:pPr>
          </w:p>
        </w:tc>
        <w:tc>
          <w:tcPr>
            <w:tcW w:w="817" w:type="dxa"/>
            <w:tcBorders>
              <w:top w:val="single" w:color="auto" w:sz="2" w:space="0"/>
              <w:left w:val="single" w:color="auto" w:sz="2" w:space="0"/>
              <w:bottom w:val="single" w:color="auto" w:sz="2" w:space="0"/>
            </w:tcBorders>
            <w:vAlign w:val="center"/>
          </w:tcPr>
          <w:p>
            <w:pPr>
              <w:jc w:val="center"/>
              <w:rPr>
                <w:rFonts w:ascii="宋体" w:hAnsi="宋体" w:cs="Arial Unicode MS"/>
                <w:sz w:val="18"/>
                <w:szCs w:val="18"/>
                <w:highlight w:val="none"/>
              </w:rPr>
            </w:pPr>
          </w:p>
        </w:tc>
      </w:tr>
      <w:tr>
        <w:tblPrEx>
          <w:tblLayout w:type="fixed"/>
          <w:tblCellMar>
            <w:top w:w="0" w:type="dxa"/>
            <w:left w:w="0" w:type="dxa"/>
            <w:bottom w:w="0" w:type="dxa"/>
            <w:right w:w="0" w:type="dxa"/>
          </w:tblCellMar>
        </w:tblPrEx>
        <w:trPr>
          <w:cantSplit/>
          <w:trHeight w:val="284" w:hRule="exact"/>
          <w:jc w:val="center"/>
        </w:trPr>
        <w:tc>
          <w:tcPr>
            <w:tcW w:w="801" w:type="dxa"/>
            <w:tcBorders>
              <w:top w:val="single" w:color="auto" w:sz="2" w:space="0"/>
              <w:bottom w:val="single" w:color="auto" w:sz="2" w:space="0"/>
              <w:right w:val="single" w:color="auto" w:sz="2" w:space="0"/>
            </w:tcBorders>
            <w:tcMar>
              <w:top w:w="15" w:type="dxa"/>
              <w:left w:w="15" w:type="dxa"/>
              <w:bottom w:w="0" w:type="dxa"/>
              <w:right w:w="15" w:type="dxa"/>
            </w:tcMar>
          </w:tcPr>
          <w:p>
            <w:pPr>
              <w:jc w:val="center"/>
              <w:rPr>
                <w:rFonts w:ascii="宋体" w:hAnsi="宋体"/>
                <w:sz w:val="18"/>
                <w:szCs w:val="18"/>
                <w:highlight w:val="none"/>
              </w:rPr>
            </w:pPr>
          </w:p>
        </w:tc>
        <w:tc>
          <w:tcPr>
            <w:tcW w:w="794"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1137"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96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140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127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1056"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1158" w:type="dxa"/>
            <w:tcBorders>
              <w:top w:val="single" w:color="auto" w:sz="2" w:space="0"/>
              <w:left w:val="single" w:color="auto" w:sz="2" w:space="0"/>
              <w:bottom w:val="single" w:color="auto" w:sz="2" w:space="0"/>
              <w:right w:val="single" w:color="auto" w:sz="2" w:space="0"/>
            </w:tcBorders>
            <w:tcMar>
              <w:top w:w="15" w:type="dxa"/>
              <w:left w:w="15" w:type="dxa"/>
              <w:bottom w:w="0" w:type="dxa"/>
              <w:right w:w="15" w:type="dxa"/>
            </w:tcMar>
            <w:vAlign w:val="center"/>
          </w:tcPr>
          <w:p>
            <w:pPr>
              <w:jc w:val="center"/>
              <w:rPr>
                <w:rFonts w:ascii="宋体" w:hAnsi="宋体" w:cs="Arial Unicode MS"/>
                <w:sz w:val="18"/>
                <w:szCs w:val="18"/>
                <w:highlight w:val="none"/>
              </w:rPr>
            </w:pPr>
          </w:p>
        </w:tc>
        <w:tc>
          <w:tcPr>
            <w:tcW w:w="817" w:type="dxa"/>
            <w:tcBorders>
              <w:top w:val="single" w:color="auto" w:sz="2" w:space="0"/>
              <w:left w:val="single" w:color="auto" w:sz="2" w:space="0"/>
              <w:bottom w:val="single" w:color="auto" w:sz="2" w:space="0"/>
            </w:tcBorders>
            <w:vAlign w:val="center"/>
          </w:tcPr>
          <w:p>
            <w:pPr>
              <w:jc w:val="center"/>
              <w:rPr>
                <w:rFonts w:ascii="宋体" w:hAnsi="宋体" w:cs="Arial Unicode MS"/>
                <w:sz w:val="18"/>
                <w:szCs w:val="18"/>
                <w:highlight w:val="none"/>
              </w:rPr>
            </w:pPr>
          </w:p>
        </w:tc>
      </w:tr>
      <w:tr>
        <w:tblPrEx>
          <w:tblLayout w:type="fixed"/>
          <w:tblCellMar>
            <w:top w:w="0" w:type="dxa"/>
            <w:left w:w="0" w:type="dxa"/>
            <w:bottom w:w="0" w:type="dxa"/>
            <w:right w:w="0" w:type="dxa"/>
          </w:tblCellMar>
        </w:tblPrEx>
        <w:trPr>
          <w:cantSplit/>
          <w:trHeight w:val="284" w:hRule="exact"/>
          <w:jc w:val="center"/>
        </w:trPr>
        <w:tc>
          <w:tcPr>
            <w:tcW w:w="801" w:type="dxa"/>
            <w:tcBorders>
              <w:top w:val="single" w:color="auto" w:sz="2" w:space="0"/>
              <w:bottom w:val="single" w:color="auto" w:sz="8" w:space="0"/>
              <w:right w:val="single" w:color="auto" w:sz="2" w:space="0"/>
            </w:tcBorders>
            <w:tcMar>
              <w:top w:w="15" w:type="dxa"/>
              <w:left w:w="15" w:type="dxa"/>
              <w:bottom w:w="0" w:type="dxa"/>
              <w:right w:w="15" w:type="dxa"/>
            </w:tcMar>
          </w:tcPr>
          <w:p>
            <w:pPr>
              <w:jc w:val="center"/>
              <w:rPr>
                <w:rFonts w:ascii="宋体" w:hAnsi="宋体"/>
                <w:sz w:val="18"/>
                <w:szCs w:val="18"/>
                <w:highlight w:val="none"/>
              </w:rPr>
            </w:pPr>
          </w:p>
        </w:tc>
        <w:tc>
          <w:tcPr>
            <w:tcW w:w="794"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1137"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966"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1406"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1278"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1056"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center"/>
              <w:rPr>
                <w:rFonts w:ascii="宋体" w:hAnsi="宋体"/>
                <w:sz w:val="18"/>
                <w:szCs w:val="18"/>
                <w:highlight w:val="none"/>
              </w:rPr>
            </w:pPr>
          </w:p>
        </w:tc>
        <w:tc>
          <w:tcPr>
            <w:tcW w:w="1158" w:type="dxa"/>
            <w:tcBorders>
              <w:top w:val="single" w:color="auto" w:sz="2" w:space="0"/>
              <w:left w:val="single" w:color="auto" w:sz="2" w:space="0"/>
              <w:bottom w:val="single" w:color="auto" w:sz="8" w:space="0"/>
              <w:right w:val="single" w:color="auto" w:sz="2" w:space="0"/>
            </w:tcBorders>
            <w:tcMar>
              <w:top w:w="15" w:type="dxa"/>
              <w:left w:w="15" w:type="dxa"/>
              <w:bottom w:w="0" w:type="dxa"/>
              <w:right w:w="15" w:type="dxa"/>
            </w:tcMar>
            <w:vAlign w:val="center"/>
          </w:tcPr>
          <w:p>
            <w:pPr>
              <w:jc w:val="center"/>
              <w:rPr>
                <w:rFonts w:ascii="宋体" w:hAnsi="宋体" w:cs="Arial Unicode MS"/>
                <w:sz w:val="18"/>
                <w:szCs w:val="18"/>
                <w:highlight w:val="none"/>
              </w:rPr>
            </w:pPr>
          </w:p>
        </w:tc>
        <w:tc>
          <w:tcPr>
            <w:tcW w:w="817" w:type="dxa"/>
            <w:tcBorders>
              <w:top w:val="single" w:color="auto" w:sz="2" w:space="0"/>
              <w:left w:val="single" w:color="auto" w:sz="2" w:space="0"/>
              <w:bottom w:val="single" w:color="auto" w:sz="8" w:space="0"/>
            </w:tcBorders>
            <w:vAlign w:val="center"/>
          </w:tcPr>
          <w:p>
            <w:pPr>
              <w:jc w:val="center"/>
              <w:rPr>
                <w:rFonts w:ascii="宋体" w:hAnsi="宋体" w:cs="Arial Unicode MS"/>
                <w:sz w:val="18"/>
                <w:szCs w:val="18"/>
                <w:highlight w:val="none"/>
              </w:rPr>
            </w:pPr>
          </w:p>
        </w:tc>
      </w:tr>
    </w:tbl>
    <w:p>
      <w:pPr>
        <w:rPr>
          <w:b/>
          <w:bCs/>
          <w:highlight w:val="none"/>
        </w:rPr>
      </w:pPr>
      <w:r>
        <w:rPr>
          <w:rFonts w:hint="eastAsia"/>
          <w:b/>
          <w:bCs/>
          <w:highlight w:val="none"/>
        </w:rPr>
        <w:t>续表二</w:t>
      </w:r>
    </w:p>
    <w:tbl>
      <w:tblPr>
        <w:tblStyle w:val="39"/>
        <w:tblW w:w="9413" w:type="dxa"/>
        <w:jc w:val="center"/>
        <w:tblInd w:w="0" w:type="dxa"/>
        <w:tblLayout w:type="fixed"/>
        <w:tblCellMar>
          <w:top w:w="0" w:type="dxa"/>
          <w:left w:w="0" w:type="dxa"/>
          <w:bottom w:w="0" w:type="dxa"/>
          <w:right w:w="0" w:type="dxa"/>
        </w:tblCellMar>
      </w:tblPr>
      <w:tblGrid>
        <w:gridCol w:w="1178"/>
        <w:gridCol w:w="1065"/>
        <w:gridCol w:w="1126"/>
        <w:gridCol w:w="1286"/>
        <w:gridCol w:w="1286"/>
        <w:gridCol w:w="1128"/>
        <w:gridCol w:w="1152"/>
        <w:gridCol w:w="1192"/>
      </w:tblGrid>
      <w:tr>
        <w:tblPrEx>
          <w:tblLayout w:type="fixed"/>
          <w:tblCellMar>
            <w:top w:w="0" w:type="dxa"/>
            <w:left w:w="0" w:type="dxa"/>
            <w:bottom w:w="0" w:type="dxa"/>
            <w:right w:w="0" w:type="dxa"/>
          </w:tblCellMar>
        </w:tblPrEx>
        <w:trPr>
          <w:cantSplit/>
          <w:trHeight w:val="284" w:hRule="exact"/>
          <w:jc w:val="center"/>
        </w:trPr>
        <w:tc>
          <w:tcPr>
            <w:tcW w:w="7069" w:type="dxa"/>
            <w:gridSpan w:val="6"/>
            <w:tcBorders>
              <w:top w:val="single" w:color="auto" w:sz="8" w:space="0"/>
              <w:bottom w:val="single" w:color="auto" w:sz="2" w:space="0"/>
              <w:right w:val="single" w:color="auto" w:sz="2" w:space="0"/>
            </w:tcBorders>
            <w:vAlign w:val="center"/>
          </w:tcPr>
          <w:p>
            <w:pPr>
              <w:jc w:val="center"/>
              <w:rPr>
                <w:rFonts w:ascii="宋体" w:hAnsi="宋体" w:cs="Arial Unicode MS"/>
                <w:sz w:val="18"/>
                <w:szCs w:val="18"/>
                <w:highlight w:val="none"/>
              </w:rPr>
            </w:pPr>
            <w:r>
              <w:rPr>
                <w:rFonts w:hint="eastAsia" w:ascii="宋体" w:hAnsi="宋体"/>
                <w:sz w:val="18"/>
                <w:szCs w:val="18"/>
                <w:highlight w:val="none"/>
              </w:rPr>
              <w:t>泊位核查年通过能力</w:t>
            </w:r>
          </w:p>
        </w:tc>
        <w:tc>
          <w:tcPr>
            <w:tcW w:w="1152" w:type="dxa"/>
            <w:vMerge w:val="restart"/>
            <w:tcBorders>
              <w:top w:val="single" w:color="auto" w:sz="8" w:space="0"/>
              <w:left w:val="single" w:color="auto" w:sz="2" w:space="0"/>
              <w:right w:val="single" w:color="auto" w:sz="2" w:space="0"/>
            </w:tcBorders>
            <w:vAlign w:val="center"/>
          </w:tcPr>
          <w:p>
            <w:pPr>
              <w:jc w:val="center"/>
              <w:rPr>
                <w:rFonts w:ascii="宋体" w:hAnsi="宋体" w:cs="Arial Unicode MS"/>
                <w:sz w:val="18"/>
                <w:szCs w:val="18"/>
                <w:highlight w:val="none"/>
              </w:rPr>
            </w:pPr>
            <w:r>
              <w:rPr>
                <w:rFonts w:hint="eastAsia" w:ascii="宋体" w:hAnsi="宋体" w:cs="Arial Unicode MS"/>
                <w:sz w:val="18"/>
                <w:szCs w:val="18"/>
                <w:highlight w:val="none"/>
              </w:rPr>
              <w:t>增减说明</w:t>
            </w:r>
          </w:p>
        </w:tc>
        <w:tc>
          <w:tcPr>
            <w:tcW w:w="1192" w:type="dxa"/>
            <w:vMerge w:val="restart"/>
            <w:tcBorders>
              <w:top w:val="single" w:color="auto" w:sz="8" w:space="0"/>
              <w:left w:val="single" w:color="auto" w:sz="2" w:space="0"/>
            </w:tcBorders>
            <w:vAlign w:val="center"/>
          </w:tcPr>
          <w:p>
            <w:pPr>
              <w:jc w:val="center"/>
              <w:rPr>
                <w:rFonts w:ascii="宋体" w:hAnsi="宋体" w:cs="Arial Unicode MS"/>
                <w:sz w:val="18"/>
                <w:szCs w:val="18"/>
                <w:highlight w:val="none"/>
              </w:rPr>
            </w:pPr>
            <w:r>
              <w:rPr>
                <w:rFonts w:hint="eastAsia" w:ascii="宋体" w:hAnsi="宋体" w:cs="Arial Unicode MS"/>
                <w:sz w:val="18"/>
                <w:szCs w:val="18"/>
                <w:highlight w:val="none"/>
              </w:rPr>
              <w:t>备注</w:t>
            </w:r>
          </w:p>
        </w:tc>
      </w:tr>
      <w:tr>
        <w:tblPrEx>
          <w:tblLayout w:type="fixed"/>
          <w:tblCellMar>
            <w:top w:w="0" w:type="dxa"/>
            <w:left w:w="0" w:type="dxa"/>
            <w:bottom w:w="0" w:type="dxa"/>
            <w:right w:w="0" w:type="dxa"/>
          </w:tblCellMar>
        </w:tblPrEx>
        <w:trPr>
          <w:cantSplit/>
          <w:trHeight w:val="654" w:hRule="exact"/>
          <w:jc w:val="center"/>
        </w:trPr>
        <w:tc>
          <w:tcPr>
            <w:tcW w:w="1178" w:type="dxa"/>
            <w:tcBorders>
              <w:top w:val="single" w:color="auto" w:sz="2" w:space="0"/>
              <w:bottom w:val="single" w:color="auto" w:sz="2" w:space="0"/>
              <w:right w:val="single" w:color="auto" w:sz="2" w:space="0"/>
            </w:tcBorders>
            <w:vAlign w:val="center"/>
          </w:tcPr>
          <w:p>
            <w:pPr>
              <w:jc w:val="center"/>
              <w:rPr>
                <w:rFonts w:ascii="宋体" w:hAnsi="宋体"/>
                <w:sz w:val="18"/>
                <w:szCs w:val="18"/>
                <w:highlight w:val="none"/>
              </w:rPr>
            </w:pPr>
            <w:r>
              <w:rPr>
                <w:rFonts w:hint="eastAsia" w:ascii="宋体" w:hAnsi="宋体"/>
                <w:sz w:val="18"/>
                <w:szCs w:val="18"/>
                <w:highlight w:val="none"/>
              </w:rPr>
              <w:t>散装、件</w:t>
            </w:r>
          </w:p>
          <w:p>
            <w:pPr>
              <w:jc w:val="center"/>
              <w:rPr>
                <w:rFonts w:ascii="宋体" w:hAnsi="宋体"/>
                <w:sz w:val="18"/>
                <w:szCs w:val="18"/>
                <w:highlight w:val="none"/>
              </w:rPr>
            </w:pPr>
            <w:r>
              <w:rPr>
                <w:rFonts w:hint="eastAsia" w:ascii="宋体" w:hAnsi="宋体"/>
                <w:sz w:val="18"/>
                <w:szCs w:val="18"/>
                <w:highlight w:val="none"/>
              </w:rPr>
              <w:t>杂货物</w:t>
            </w:r>
          </w:p>
        </w:tc>
        <w:tc>
          <w:tcPr>
            <w:tcW w:w="2191"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s="Arial Unicode MS"/>
                <w:sz w:val="18"/>
                <w:szCs w:val="18"/>
                <w:highlight w:val="none"/>
              </w:rPr>
            </w:pPr>
            <w:r>
              <w:rPr>
                <w:rFonts w:hint="eastAsia" w:ascii="宋体" w:hAnsi="宋体"/>
                <w:sz w:val="18"/>
                <w:szCs w:val="18"/>
                <w:highlight w:val="none"/>
              </w:rPr>
              <w:t>集装箱</w:t>
            </w:r>
          </w:p>
        </w:tc>
        <w:tc>
          <w:tcPr>
            <w:tcW w:w="128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Arial Unicode MS"/>
                <w:sz w:val="18"/>
                <w:szCs w:val="18"/>
                <w:highlight w:val="none"/>
              </w:rPr>
            </w:pPr>
            <w:r>
              <w:rPr>
                <w:rFonts w:hint="eastAsia" w:ascii="宋体" w:hAnsi="宋体"/>
                <w:sz w:val="18"/>
                <w:szCs w:val="18"/>
                <w:highlight w:val="none"/>
              </w:rPr>
              <w:t>旅客</w:t>
            </w:r>
          </w:p>
        </w:tc>
        <w:tc>
          <w:tcPr>
            <w:tcW w:w="2414" w:type="dxa"/>
            <w:gridSpan w:val="2"/>
            <w:tcBorders>
              <w:top w:val="single" w:color="auto" w:sz="2" w:space="0"/>
              <w:left w:val="single" w:color="auto" w:sz="2" w:space="0"/>
              <w:bottom w:val="single" w:color="auto" w:sz="2" w:space="0"/>
              <w:right w:val="single" w:color="auto" w:sz="2" w:space="0"/>
            </w:tcBorders>
            <w:vAlign w:val="center"/>
          </w:tcPr>
          <w:p>
            <w:pPr>
              <w:pStyle w:val="23"/>
              <w:pBdr>
                <w:bottom w:val="none" w:color="auto" w:sz="0" w:space="0"/>
              </w:pBdr>
              <w:tabs>
                <w:tab w:val="clear" w:pos="4153"/>
                <w:tab w:val="clear" w:pos="8306"/>
              </w:tabs>
              <w:snapToGrid/>
              <w:rPr>
                <w:rFonts w:ascii="宋体" w:hAnsi="宋体" w:cs="Arial Unicode MS"/>
                <w:highlight w:val="none"/>
              </w:rPr>
            </w:pPr>
            <w:r>
              <w:rPr>
                <w:rFonts w:hint="eastAsia" w:ascii="宋体" w:hAnsi="宋体" w:cs="Arial Unicode MS"/>
                <w:highlight w:val="none"/>
              </w:rPr>
              <w:t>滚装汽车</w:t>
            </w:r>
          </w:p>
        </w:tc>
        <w:tc>
          <w:tcPr>
            <w:tcW w:w="1152" w:type="dxa"/>
            <w:vMerge w:val="continue"/>
            <w:tcBorders>
              <w:left w:val="single" w:color="auto" w:sz="2" w:space="0"/>
              <w:right w:val="single" w:color="auto" w:sz="2" w:space="0"/>
            </w:tcBorders>
            <w:vAlign w:val="center"/>
          </w:tcPr>
          <w:p>
            <w:pPr>
              <w:jc w:val="center"/>
              <w:rPr>
                <w:rFonts w:ascii="宋体" w:hAnsi="宋体" w:cs="Arial Unicode MS"/>
                <w:sz w:val="18"/>
                <w:szCs w:val="18"/>
                <w:highlight w:val="none"/>
              </w:rPr>
            </w:pPr>
          </w:p>
        </w:tc>
        <w:tc>
          <w:tcPr>
            <w:tcW w:w="1192" w:type="dxa"/>
            <w:vMerge w:val="continue"/>
            <w:tcBorders>
              <w:left w:val="single" w:color="auto" w:sz="2" w:space="0"/>
            </w:tcBorders>
            <w:vAlign w:val="center"/>
          </w:tcPr>
          <w:p>
            <w:pPr>
              <w:jc w:val="center"/>
              <w:rPr>
                <w:rFonts w:ascii="宋体" w:hAnsi="宋体" w:cs="Arial Unicode MS"/>
                <w:sz w:val="18"/>
                <w:szCs w:val="18"/>
                <w:highlight w:val="none"/>
              </w:rPr>
            </w:pPr>
          </w:p>
        </w:tc>
      </w:tr>
      <w:tr>
        <w:tblPrEx>
          <w:tblLayout w:type="fixed"/>
          <w:tblCellMar>
            <w:top w:w="0" w:type="dxa"/>
            <w:left w:w="0" w:type="dxa"/>
            <w:bottom w:w="0" w:type="dxa"/>
            <w:right w:w="0" w:type="dxa"/>
          </w:tblCellMar>
        </w:tblPrEx>
        <w:trPr>
          <w:cantSplit/>
          <w:trHeight w:val="629" w:hRule="atLeast"/>
          <w:jc w:val="center"/>
        </w:trPr>
        <w:tc>
          <w:tcPr>
            <w:tcW w:w="1178" w:type="dxa"/>
            <w:tcBorders>
              <w:top w:val="single" w:color="auto" w:sz="2" w:space="0"/>
              <w:bottom w:val="single" w:color="auto" w:sz="2" w:space="0"/>
              <w:right w:val="single" w:color="auto" w:sz="2" w:space="0"/>
            </w:tcBorders>
            <w:vAlign w:val="center"/>
          </w:tcPr>
          <w:p>
            <w:pPr>
              <w:jc w:val="center"/>
              <w:rPr>
                <w:rFonts w:ascii="宋体" w:hAnsi="宋体" w:cs="Arial Unicode MS"/>
                <w:sz w:val="18"/>
                <w:szCs w:val="18"/>
                <w:highlight w:val="none"/>
              </w:rPr>
            </w:pPr>
            <w:r>
              <w:rPr>
                <w:rFonts w:hint="eastAsia" w:ascii="宋体" w:hAnsi="宋体"/>
                <w:sz w:val="18"/>
                <w:szCs w:val="18"/>
                <w:highlight w:val="none"/>
              </w:rPr>
              <w:t>（万吨）</w:t>
            </w:r>
          </w:p>
        </w:tc>
        <w:tc>
          <w:tcPr>
            <w:tcW w:w="106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Arial Unicode MS"/>
                <w:sz w:val="18"/>
                <w:szCs w:val="18"/>
                <w:highlight w:val="none"/>
              </w:rPr>
            </w:pPr>
            <w:r>
              <w:rPr>
                <w:rFonts w:hint="eastAsia" w:ascii="宋体" w:hAnsi="宋体"/>
                <w:sz w:val="18"/>
                <w:szCs w:val="18"/>
                <w:highlight w:val="none"/>
              </w:rPr>
              <w:t>（万T</w:t>
            </w:r>
            <w:r>
              <w:rPr>
                <w:rFonts w:ascii="宋体" w:hAnsi="宋体"/>
                <w:sz w:val="18"/>
                <w:szCs w:val="18"/>
                <w:highlight w:val="none"/>
              </w:rPr>
              <w:t>EU</w:t>
            </w:r>
            <w:r>
              <w:rPr>
                <w:rFonts w:hint="eastAsia" w:ascii="宋体" w:hAnsi="宋体"/>
                <w:sz w:val="18"/>
                <w:szCs w:val="18"/>
                <w:highlight w:val="none"/>
              </w:rPr>
              <w:t>）</w:t>
            </w:r>
          </w:p>
        </w:tc>
        <w:tc>
          <w:tcPr>
            <w:tcW w:w="112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Arial Unicode MS"/>
                <w:sz w:val="18"/>
                <w:szCs w:val="18"/>
                <w:highlight w:val="none"/>
              </w:rPr>
            </w:pPr>
            <w:r>
              <w:rPr>
                <w:rFonts w:hint="eastAsia" w:ascii="宋体" w:hAnsi="宋体"/>
                <w:sz w:val="18"/>
                <w:szCs w:val="18"/>
                <w:highlight w:val="none"/>
              </w:rPr>
              <w:t>（万吨）</w:t>
            </w:r>
          </w:p>
        </w:tc>
        <w:tc>
          <w:tcPr>
            <w:tcW w:w="128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Arial Unicode MS"/>
                <w:sz w:val="18"/>
                <w:szCs w:val="18"/>
                <w:highlight w:val="none"/>
              </w:rPr>
            </w:pPr>
            <w:r>
              <w:rPr>
                <w:rFonts w:hint="eastAsia" w:ascii="宋体" w:hAnsi="宋体"/>
                <w:sz w:val="18"/>
                <w:szCs w:val="18"/>
                <w:highlight w:val="none"/>
              </w:rPr>
              <w:t>（万人）</w:t>
            </w:r>
          </w:p>
        </w:tc>
        <w:tc>
          <w:tcPr>
            <w:tcW w:w="1286"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Arial Unicode MS"/>
                <w:sz w:val="18"/>
                <w:szCs w:val="18"/>
                <w:highlight w:val="none"/>
              </w:rPr>
            </w:pPr>
            <w:r>
              <w:rPr>
                <w:rFonts w:hint="eastAsia" w:ascii="宋体" w:hAnsi="宋体" w:cs="Arial Unicode MS"/>
                <w:sz w:val="18"/>
                <w:szCs w:val="18"/>
                <w:highlight w:val="none"/>
              </w:rPr>
              <w:t>（万辆）</w:t>
            </w:r>
          </w:p>
        </w:tc>
        <w:tc>
          <w:tcPr>
            <w:tcW w:w="1128"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cs="Arial Unicode MS"/>
                <w:sz w:val="18"/>
                <w:szCs w:val="18"/>
                <w:highlight w:val="none"/>
              </w:rPr>
            </w:pPr>
            <w:r>
              <w:rPr>
                <w:rFonts w:hint="eastAsia" w:ascii="宋体" w:hAnsi="宋体"/>
                <w:sz w:val="18"/>
                <w:szCs w:val="18"/>
                <w:highlight w:val="none"/>
              </w:rPr>
              <w:t>（万吨）</w:t>
            </w:r>
          </w:p>
        </w:tc>
        <w:tc>
          <w:tcPr>
            <w:tcW w:w="1152" w:type="dxa"/>
            <w:vMerge w:val="continue"/>
            <w:tcBorders>
              <w:left w:val="single" w:color="auto" w:sz="2" w:space="0"/>
              <w:bottom w:val="single" w:color="auto" w:sz="2" w:space="0"/>
              <w:right w:val="single" w:color="auto" w:sz="2" w:space="0"/>
            </w:tcBorders>
            <w:vAlign w:val="center"/>
          </w:tcPr>
          <w:p>
            <w:pPr>
              <w:jc w:val="center"/>
              <w:rPr>
                <w:rFonts w:ascii="宋体" w:hAnsi="宋体" w:cs="Arial Unicode MS"/>
                <w:sz w:val="18"/>
                <w:szCs w:val="18"/>
                <w:highlight w:val="none"/>
              </w:rPr>
            </w:pPr>
          </w:p>
        </w:tc>
        <w:tc>
          <w:tcPr>
            <w:tcW w:w="1192" w:type="dxa"/>
            <w:vMerge w:val="continue"/>
            <w:tcBorders>
              <w:left w:val="single" w:color="auto" w:sz="2" w:space="0"/>
              <w:bottom w:val="single" w:color="auto" w:sz="2" w:space="0"/>
            </w:tcBorders>
            <w:vAlign w:val="center"/>
          </w:tcPr>
          <w:p>
            <w:pPr>
              <w:jc w:val="center"/>
              <w:rPr>
                <w:rFonts w:ascii="宋体" w:hAnsi="宋体" w:cs="Arial Unicode MS"/>
                <w:sz w:val="18"/>
                <w:szCs w:val="18"/>
                <w:highlight w:val="none"/>
              </w:rPr>
            </w:pPr>
          </w:p>
        </w:tc>
      </w:tr>
      <w:tr>
        <w:tblPrEx>
          <w:tblLayout w:type="fixed"/>
          <w:tblCellMar>
            <w:top w:w="0" w:type="dxa"/>
            <w:left w:w="0" w:type="dxa"/>
            <w:bottom w:w="0" w:type="dxa"/>
            <w:right w:w="0" w:type="dxa"/>
          </w:tblCellMar>
        </w:tblPrEx>
        <w:trPr>
          <w:cantSplit/>
          <w:trHeight w:val="398" w:hRule="exact"/>
          <w:jc w:val="center"/>
        </w:trPr>
        <w:tc>
          <w:tcPr>
            <w:tcW w:w="1178" w:type="dxa"/>
            <w:tcBorders>
              <w:top w:val="single" w:color="auto" w:sz="2" w:space="0"/>
              <w:bottom w:val="single" w:color="auto" w:sz="2" w:space="0"/>
              <w:right w:val="single" w:color="auto" w:sz="2" w:space="0"/>
            </w:tcBorders>
            <w:vAlign w:val="center"/>
          </w:tcPr>
          <w:p>
            <w:pPr>
              <w:spacing w:line="0" w:lineRule="atLeast"/>
              <w:jc w:val="center"/>
              <w:rPr>
                <w:rFonts w:ascii="宋体" w:hAnsi="宋体" w:cs="Arial Unicode MS"/>
                <w:sz w:val="18"/>
                <w:szCs w:val="18"/>
                <w:highlight w:val="none"/>
              </w:rPr>
            </w:pPr>
            <w:r>
              <w:rPr>
                <w:rFonts w:hint="eastAsia" w:ascii="宋体" w:hAnsi="宋体" w:cs="Arial Unicode MS"/>
                <w:sz w:val="18"/>
                <w:szCs w:val="18"/>
                <w:highlight w:val="none"/>
              </w:rPr>
              <w:t>12</w:t>
            </w:r>
          </w:p>
        </w:tc>
        <w:tc>
          <w:tcPr>
            <w:tcW w:w="1065" w:type="dxa"/>
            <w:tcBorders>
              <w:top w:val="single" w:color="auto" w:sz="2" w:space="0"/>
              <w:left w:val="single" w:color="auto" w:sz="2" w:space="0"/>
              <w:bottom w:val="single" w:color="auto" w:sz="2" w:space="0"/>
              <w:right w:val="single" w:color="auto" w:sz="2" w:space="0"/>
            </w:tcBorders>
            <w:vAlign w:val="center"/>
          </w:tcPr>
          <w:p>
            <w:pPr>
              <w:pStyle w:val="23"/>
              <w:pBdr>
                <w:bottom w:val="none" w:color="auto" w:sz="0" w:space="0"/>
              </w:pBdr>
              <w:tabs>
                <w:tab w:val="clear" w:pos="4153"/>
                <w:tab w:val="clear" w:pos="8306"/>
              </w:tabs>
              <w:snapToGrid/>
              <w:spacing w:line="0" w:lineRule="atLeast"/>
              <w:rPr>
                <w:rFonts w:ascii="宋体" w:hAnsi="宋体" w:cs="Arial Unicode MS"/>
                <w:highlight w:val="none"/>
              </w:rPr>
            </w:pPr>
            <w:r>
              <w:rPr>
                <w:rFonts w:hint="eastAsia" w:ascii="宋体" w:hAnsi="宋体" w:cs="Arial Unicode MS"/>
                <w:highlight w:val="none"/>
              </w:rPr>
              <w:t>13</w:t>
            </w:r>
          </w:p>
        </w:tc>
        <w:tc>
          <w:tcPr>
            <w:tcW w:w="1126" w:type="dxa"/>
            <w:tcBorders>
              <w:top w:val="single" w:color="auto" w:sz="2" w:space="0"/>
              <w:left w:val="single" w:color="auto" w:sz="2" w:space="0"/>
              <w:bottom w:val="single" w:color="auto" w:sz="2" w:space="0"/>
              <w:right w:val="single" w:color="auto" w:sz="2" w:space="0"/>
            </w:tcBorders>
            <w:vAlign w:val="center"/>
          </w:tcPr>
          <w:p>
            <w:pPr>
              <w:pStyle w:val="23"/>
              <w:pBdr>
                <w:bottom w:val="none" w:color="auto" w:sz="0" w:space="0"/>
              </w:pBdr>
              <w:tabs>
                <w:tab w:val="clear" w:pos="4153"/>
                <w:tab w:val="clear" w:pos="8306"/>
              </w:tabs>
              <w:snapToGrid/>
              <w:spacing w:line="0" w:lineRule="atLeast"/>
              <w:rPr>
                <w:rFonts w:ascii="宋体" w:hAnsi="宋体" w:cs="Arial Unicode MS"/>
                <w:highlight w:val="none"/>
              </w:rPr>
            </w:pPr>
            <w:r>
              <w:rPr>
                <w:rFonts w:hint="eastAsia" w:ascii="宋体" w:hAnsi="宋体" w:cs="Arial Unicode MS"/>
                <w:highlight w:val="none"/>
              </w:rPr>
              <w:t>14</w:t>
            </w:r>
          </w:p>
        </w:tc>
        <w:tc>
          <w:tcPr>
            <w:tcW w:w="1286" w:type="dxa"/>
            <w:tcBorders>
              <w:top w:val="single" w:color="auto" w:sz="2" w:space="0"/>
              <w:left w:val="single" w:color="auto" w:sz="2" w:space="0"/>
              <w:bottom w:val="single" w:color="auto" w:sz="2" w:space="0"/>
              <w:right w:val="single" w:color="auto" w:sz="2" w:space="0"/>
            </w:tcBorders>
            <w:vAlign w:val="center"/>
          </w:tcPr>
          <w:p>
            <w:pPr>
              <w:pStyle w:val="23"/>
              <w:pBdr>
                <w:bottom w:val="none" w:color="auto" w:sz="0" w:space="0"/>
              </w:pBdr>
              <w:tabs>
                <w:tab w:val="clear" w:pos="4153"/>
                <w:tab w:val="clear" w:pos="8306"/>
              </w:tabs>
              <w:snapToGrid/>
              <w:spacing w:line="0" w:lineRule="atLeast"/>
              <w:rPr>
                <w:rFonts w:ascii="宋体" w:hAnsi="宋体" w:cs="Arial Unicode MS"/>
                <w:highlight w:val="none"/>
              </w:rPr>
            </w:pPr>
            <w:r>
              <w:rPr>
                <w:rFonts w:hint="eastAsia" w:ascii="宋体" w:hAnsi="宋体" w:cs="Arial Unicode MS"/>
                <w:highlight w:val="none"/>
              </w:rPr>
              <w:t>15</w:t>
            </w:r>
          </w:p>
        </w:tc>
        <w:tc>
          <w:tcPr>
            <w:tcW w:w="1286" w:type="dxa"/>
            <w:tcBorders>
              <w:top w:val="single" w:color="auto" w:sz="2" w:space="0"/>
              <w:left w:val="single" w:color="auto" w:sz="2" w:space="0"/>
              <w:bottom w:val="single" w:color="auto" w:sz="2" w:space="0"/>
              <w:right w:val="single" w:color="auto" w:sz="2" w:space="0"/>
            </w:tcBorders>
            <w:vAlign w:val="center"/>
          </w:tcPr>
          <w:p>
            <w:pPr>
              <w:pStyle w:val="23"/>
              <w:pBdr>
                <w:bottom w:val="none" w:color="auto" w:sz="0" w:space="0"/>
              </w:pBdr>
              <w:tabs>
                <w:tab w:val="clear" w:pos="4153"/>
                <w:tab w:val="clear" w:pos="8306"/>
              </w:tabs>
              <w:snapToGrid/>
              <w:spacing w:line="0" w:lineRule="atLeast"/>
              <w:rPr>
                <w:rFonts w:ascii="宋体" w:hAnsi="宋体" w:cs="Arial Unicode MS"/>
                <w:highlight w:val="none"/>
              </w:rPr>
            </w:pPr>
            <w:r>
              <w:rPr>
                <w:rFonts w:hint="eastAsia" w:ascii="宋体" w:hAnsi="宋体" w:cs="Arial Unicode MS"/>
                <w:highlight w:val="none"/>
              </w:rPr>
              <w:t>16</w:t>
            </w:r>
          </w:p>
        </w:tc>
        <w:tc>
          <w:tcPr>
            <w:tcW w:w="1128" w:type="dxa"/>
            <w:tcBorders>
              <w:top w:val="single" w:color="auto" w:sz="2" w:space="0"/>
              <w:left w:val="single" w:color="auto" w:sz="2" w:space="0"/>
              <w:bottom w:val="single" w:color="auto" w:sz="2" w:space="0"/>
              <w:right w:val="single" w:color="auto" w:sz="2" w:space="0"/>
            </w:tcBorders>
            <w:vAlign w:val="center"/>
          </w:tcPr>
          <w:p>
            <w:pPr>
              <w:pStyle w:val="23"/>
              <w:pBdr>
                <w:bottom w:val="none" w:color="auto" w:sz="0" w:space="0"/>
              </w:pBdr>
              <w:tabs>
                <w:tab w:val="clear" w:pos="4153"/>
                <w:tab w:val="clear" w:pos="8306"/>
              </w:tabs>
              <w:snapToGrid/>
              <w:spacing w:line="0" w:lineRule="atLeast"/>
              <w:rPr>
                <w:rFonts w:ascii="宋体" w:hAnsi="宋体" w:cs="Arial Unicode MS"/>
                <w:highlight w:val="none"/>
              </w:rPr>
            </w:pPr>
            <w:r>
              <w:rPr>
                <w:rFonts w:hint="eastAsia" w:ascii="宋体" w:hAnsi="宋体" w:cs="Arial Unicode MS"/>
                <w:highlight w:val="none"/>
              </w:rPr>
              <w:t>17</w:t>
            </w:r>
          </w:p>
        </w:tc>
        <w:tc>
          <w:tcPr>
            <w:tcW w:w="1152" w:type="dxa"/>
            <w:tcBorders>
              <w:top w:val="single" w:color="auto" w:sz="2" w:space="0"/>
              <w:left w:val="single" w:color="auto" w:sz="2" w:space="0"/>
              <w:bottom w:val="single" w:color="auto" w:sz="2" w:space="0"/>
              <w:right w:val="single" w:color="auto" w:sz="2" w:space="0"/>
            </w:tcBorders>
            <w:vAlign w:val="center"/>
          </w:tcPr>
          <w:p>
            <w:pPr>
              <w:pStyle w:val="23"/>
              <w:pBdr>
                <w:bottom w:val="none" w:color="auto" w:sz="0" w:space="0"/>
              </w:pBdr>
              <w:tabs>
                <w:tab w:val="clear" w:pos="4153"/>
                <w:tab w:val="clear" w:pos="8306"/>
              </w:tabs>
              <w:snapToGrid/>
              <w:spacing w:line="0" w:lineRule="atLeast"/>
              <w:rPr>
                <w:rFonts w:ascii="宋体" w:hAnsi="宋体" w:cs="Arial Unicode MS"/>
                <w:highlight w:val="none"/>
              </w:rPr>
            </w:pPr>
            <w:r>
              <w:rPr>
                <w:rFonts w:hint="eastAsia" w:ascii="宋体" w:hAnsi="宋体"/>
                <w:highlight w:val="none"/>
              </w:rPr>
              <w:t>卯</w:t>
            </w:r>
          </w:p>
        </w:tc>
        <w:tc>
          <w:tcPr>
            <w:tcW w:w="1192" w:type="dxa"/>
            <w:tcBorders>
              <w:top w:val="single" w:color="auto" w:sz="2" w:space="0"/>
              <w:left w:val="single" w:color="auto" w:sz="2" w:space="0"/>
              <w:bottom w:val="single" w:color="auto" w:sz="2" w:space="0"/>
            </w:tcBorders>
            <w:vAlign w:val="center"/>
          </w:tcPr>
          <w:p>
            <w:pPr>
              <w:pStyle w:val="23"/>
              <w:pBdr>
                <w:bottom w:val="none" w:color="auto" w:sz="0" w:space="0"/>
              </w:pBdr>
              <w:tabs>
                <w:tab w:val="clear" w:pos="4153"/>
                <w:tab w:val="clear" w:pos="8306"/>
              </w:tabs>
              <w:snapToGrid/>
              <w:spacing w:line="0" w:lineRule="atLeast"/>
              <w:rPr>
                <w:rFonts w:ascii="宋体" w:hAnsi="宋体" w:cs="Arial Unicode MS"/>
                <w:highlight w:val="none"/>
              </w:rPr>
            </w:pPr>
            <w:r>
              <w:rPr>
                <w:rFonts w:hint="eastAsia" w:ascii="宋体" w:hAnsi="宋体"/>
                <w:highlight w:val="none"/>
              </w:rPr>
              <w:t>辰</w:t>
            </w:r>
          </w:p>
        </w:tc>
      </w:tr>
      <w:tr>
        <w:tblPrEx>
          <w:tblLayout w:type="fixed"/>
          <w:tblCellMar>
            <w:top w:w="0" w:type="dxa"/>
            <w:left w:w="0" w:type="dxa"/>
            <w:bottom w:w="0" w:type="dxa"/>
            <w:right w:w="0" w:type="dxa"/>
          </w:tblCellMar>
        </w:tblPrEx>
        <w:trPr>
          <w:cantSplit/>
          <w:trHeight w:val="294" w:hRule="atLeast"/>
          <w:jc w:val="center"/>
        </w:trPr>
        <w:tc>
          <w:tcPr>
            <w:tcW w:w="1178" w:type="dxa"/>
            <w:tcBorders>
              <w:top w:val="single" w:color="auto" w:sz="2" w:space="0"/>
              <w:bottom w:val="single" w:color="auto" w:sz="2" w:space="0"/>
              <w:right w:val="single" w:color="auto" w:sz="2" w:space="0"/>
            </w:tcBorders>
            <w:vAlign w:val="center"/>
          </w:tcPr>
          <w:p>
            <w:pPr>
              <w:jc w:val="center"/>
              <w:rPr>
                <w:rFonts w:ascii="宋体" w:hAnsi="宋体" w:cs="Arial Unicode MS"/>
                <w:sz w:val="18"/>
                <w:szCs w:val="18"/>
                <w:highlight w:val="none"/>
              </w:rPr>
            </w:pPr>
          </w:p>
        </w:tc>
        <w:tc>
          <w:tcPr>
            <w:tcW w:w="1065" w:type="dxa"/>
            <w:tcBorders>
              <w:top w:val="single" w:color="auto" w:sz="2" w:space="0"/>
              <w:left w:val="single" w:color="auto" w:sz="2" w:space="0"/>
              <w:bottom w:val="single" w:color="auto" w:sz="2" w:space="0"/>
              <w:right w:val="single" w:color="auto" w:sz="2" w:space="0"/>
            </w:tcBorders>
            <w:vAlign w:val="center"/>
          </w:tcPr>
          <w:p>
            <w:pPr>
              <w:rPr>
                <w:rFonts w:ascii="宋体" w:hAnsi="宋体" w:cs="Arial Unicode MS"/>
                <w:sz w:val="18"/>
                <w:szCs w:val="18"/>
                <w:highlight w:val="none"/>
              </w:rPr>
            </w:pPr>
          </w:p>
        </w:tc>
        <w:tc>
          <w:tcPr>
            <w:tcW w:w="1126" w:type="dxa"/>
            <w:tcBorders>
              <w:top w:val="single" w:color="auto" w:sz="2" w:space="0"/>
              <w:left w:val="single" w:color="auto" w:sz="2" w:space="0"/>
              <w:bottom w:val="single" w:color="auto" w:sz="2" w:space="0"/>
              <w:right w:val="single" w:color="auto" w:sz="2" w:space="0"/>
            </w:tcBorders>
            <w:vAlign w:val="center"/>
          </w:tcPr>
          <w:p>
            <w:pPr>
              <w:rPr>
                <w:rFonts w:ascii="宋体" w:hAnsi="宋体" w:cs="Arial Unicode MS"/>
                <w:sz w:val="18"/>
                <w:szCs w:val="18"/>
                <w:highlight w:val="none"/>
              </w:rPr>
            </w:pPr>
          </w:p>
        </w:tc>
        <w:tc>
          <w:tcPr>
            <w:tcW w:w="1286" w:type="dxa"/>
            <w:tcBorders>
              <w:top w:val="single" w:color="auto" w:sz="2" w:space="0"/>
              <w:left w:val="single" w:color="auto" w:sz="2" w:space="0"/>
              <w:bottom w:val="single" w:color="auto" w:sz="2" w:space="0"/>
              <w:right w:val="single" w:color="auto" w:sz="2" w:space="0"/>
            </w:tcBorders>
            <w:vAlign w:val="center"/>
          </w:tcPr>
          <w:p>
            <w:pPr>
              <w:rPr>
                <w:rFonts w:ascii="宋体" w:hAnsi="宋体" w:cs="Arial Unicode MS"/>
                <w:sz w:val="18"/>
                <w:szCs w:val="18"/>
                <w:highlight w:val="none"/>
              </w:rPr>
            </w:pPr>
          </w:p>
        </w:tc>
        <w:tc>
          <w:tcPr>
            <w:tcW w:w="1286" w:type="dxa"/>
            <w:tcBorders>
              <w:top w:val="single" w:color="auto" w:sz="2" w:space="0"/>
              <w:left w:val="single" w:color="auto" w:sz="2" w:space="0"/>
              <w:bottom w:val="single" w:color="auto" w:sz="2" w:space="0"/>
              <w:right w:val="single" w:color="auto" w:sz="2" w:space="0"/>
            </w:tcBorders>
            <w:vAlign w:val="center"/>
          </w:tcPr>
          <w:p>
            <w:pPr>
              <w:rPr>
                <w:rFonts w:ascii="宋体" w:hAnsi="宋体" w:cs="Arial Unicode MS"/>
                <w:sz w:val="18"/>
                <w:szCs w:val="18"/>
                <w:highlight w:val="none"/>
              </w:rPr>
            </w:pPr>
          </w:p>
        </w:tc>
        <w:tc>
          <w:tcPr>
            <w:tcW w:w="1128" w:type="dxa"/>
            <w:tcBorders>
              <w:top w:val="single" w:color="auto" w:sz="2" w:space="0"/>
              <w:left w:val="single" w:color="auto" w:sz="2" w:space="0"/>
              <w:bottom w:val="single" w:color="auto" w:sz="2" w:space="0"/>
              <w:right w:val="single" w:color="auto" w:sz="2" w:space="0"/>
            </w:tcBorders>
            <w:vAlign w:val="center"/>
          </w:tcPr>
          <w:p>
            <w:pPr>
              <w:rPr>
                <w:rFonts w:ascii="宋体" w:hAnsi="宋体" w:cs="Arial Unicode MS"/>
                <w:sz w:val="18"/>
                <w:szCs w:val="18"/>
                <w:highlight w:val="none"/>
              </w:rPr>
            </w:pPr>
          </w:p>
        </w:tc>
        <w:tc>
          <w:tcPr>
            <w:tcW w:w="1152" w:type="dxa"/>
            <w:tcBorders>
              <w:top w:val="single" w:color="auto" w:sz="2" w:space="0"/>
              <w:left w:val="single" w:color="auto" w:sz="2" w:space="0"/>
              <w:bottom w:val="single" w:color="auto" w:sz="2" w:space="0"/>
              <w:right w:val="single" w:color="auto" w:sz="2" w:space="0"/>
            </w:tcBorders>
            <w:vAlign w:val="center"/>
          </w:tcPr>
          <w:p>
            <w:pPr>
              <w:rPr>
                <w:rFonts w:ascii="宋体" w:hAnsi="宋体" w:cs="Arial Unicode MS"/>
                <w:sz w:val="18"/>
                <w:szCs w:val="18"/>
                <w:highlight w:val="none"/>
              </w:rPr>
            </w:pPr>
          </w:p>
        </w:tc>
        <w:tc>
          <w:tcPr>
            <w:tcW w:w="1192" w:type="dxa"/>
            <w:tcBorders>
              <w:top w:val="single" w:color="auto" w:sz="2" w:space="0"/>
              <w:left w:val="single" w:color="auto" w:sz="2" w:space="0"/>
              <w:bottom w:val="single" w:color="auto" w:sz="2" w:space="0"/>
            </w:tcBorders>
            <w:vAlign w:val="center"/>
          </w:tcPr>
          <w:p>
            <w:pPr>
              <w:rPr>
                <w:rFonts w:ascii="宋体" w:hAnsi="宋体" w:cs="Arial Unicode MS"/>
                <w:sz w:val="18"/>
                <w:szCs w:val="18"/>
                <w:highlight w:val="none"/>
              </w:rPr>
            </w:pPr>
          </w:p>
        </w:tc>
      </w:tr>
      <w:tr>
        <w:tblPrEx>
          <w:tblLayout w:type="fixed"/>
          <w:tblCellMar>
            <w:top w:w="0" w:type="dxa"/>
            <w:left w:w="0" w:type="dxa"/>
            <w:bottom w:w="0" w:type="dxa"/>
            <w:right w:w="0" w:type="dxa"/>
          </w:tblCellMar>
        </w:tblPrEx>
        <w:trPr>
          <w:cantSplit/>
          <w:trHeight w:val="284" w:hRule="exact"/>
          <w:jc w:val="center"/>
        </w:trPr>
        <w:tc>
          <w:tcPr>
            <w:tcW w:w="1178" w:type="dxa"/>
            <w:tcBorders>
              <w:top w:val="single" w:color="auto" w:sz="2" w:space="0"/>
              <w:bottom w:val="single" w:color="auto" w:sz="2" w:space="0"/>
              <w:right w:val="single" w:color="auto" w:sz="2" w:space="0"/>
            </w:tcBorders>
            <w:vAlign w:val="center"/>
          </w:tcPr>
          <w:p>
            <w:pPr>
              <w:jc w:val="center"/>
              <w:rPr>
                <w:rFonts w:ascii="宋体" w:hAnsi="宋体" w:cs="Arial Unicode MS"/>
                <w:sz w:val="18"/>
                <w:szCs w:val="18"/>
                <w:highlight w:val="none"/>
              </w:rPr>
            </w:pPr>
          </w:p>
        </w:tc>
        <w:tc>
          <w:tcPr>
            <w:tcW w:w="1065" w:type="dxa"/>
            <w:tcBorders>
              <w:top w:val="single" w:color="auto" w:sz="2" w:space="0"/>
              <w:left w:val="single" w:color="auto" w:sz="2" w:space="0"/>
              <w:bottom w:val="single" w:color="auto" w:sz="2" w:space="0"/>
              <w:right w:val="single" w:color="auto" w:sz="2" w:space="0"/>
            </w:tcBorders>
            <w:vAlign w:val="center"/>
          </w:tcPr>
          <w:p>
            <w:pPr>
              <w:rPr>
                <w:rFonts w:ascii="宋体" w:hAnsi="宋体" w:cs="Arial Unicode MS"/>
                <w:sz w:val="18"/>
                <w:szCs w:val="18"/>
                <w:highlight w:val="none"/>
              </w:rPr>
            </w:pPr>
          </w:p>
        </w:tc>
        <w:tc>
          <w:tcPr>
            <w:tcW w:w="1126" w:type="dxa"/>
            <w:tcBorders>
              <w:top w:val="single" w:color="auto" w:sz="2" w:space="0"/>
              <w:left w:val="single" w:color="auto" w:sz="2" w:space="0"/>
              <w:bottom w:val="single" w:color="auto" w:sz="2" w:space="0"/>
              <w:right w:val="single" w:color="auto" w:sz="2" w:space="0"/>
            </w:tcBorders>
            <w:vAlign w:val="center"/>
          </w:tcPr>
          <w:p>
            <w:pPr>
              <w:rPr>
                <w:rFonts w:ascii="宋体" w:hAnsi="宋体" w:cs="Arial Unicode MS"/>
                <w:sz w:val="18"/>
                <w:szCs w:val="18"/>
                <w:highlight w:val="none"/>
              </w:rPr>
            </w:pPr>
          </w:p>
        </w:tc>
        <w:tc>
          <w:tcPr>
            <w:tcW w:w="1286" w:type="dxa"/>
            <w:tcBorders>
              <w:top w:val="single" w:color="auto" w:sz="2" w:space="0"/>
              <w:left w:val="single" w:color="auto" w:sz="2" w:space="0"/>
              <w:bottom w:val="single" w:color="auto" w:sz="2" w:space="0"/>
              <w:right w:val="single" w:color="auto" w:sz="2" w:space="0"/>
            </w:tcBorders>
            <w:vAlign w:val="center"/>
          </w:tcPr>
          <w:p>
            <w:pPr>
              <w:rPr>
                <w:rFonts w:ascii="宋体" w:hAnsi="宋体" w:cs="Arial Unicode MS"/>
                <w:sz w:val="18"/>
                <w:szCs w:val="18"/>
                <w:highlight w:val="none"/>
              </w:rPr>
            </w:pPr>
          </w:p>
        </w:tc>
        <w:tc>
          <w:tcPr>
            <w:tcW w:w="1286" w:type="dxa"/>
            <w:tcBorders>
              <w:top w:val="single" w:color="auto" w:sz="2" w:space="0"/>
              <w:left w:val="single" w:color="auto" w:sz="2" w:space="0"/>
              <w:bottom w:val="single" w:color="auto" w:sz="2" w:space="0"/>
              <w:right w:val="single" w:color="auto" w:sz="2" w:space="0"/>
            </w:tcBorders>
            <w:vAlign w:val="center"/>
          </w:tcPr>
          <w:p>
            <w:pPr>
              <w:rPr>
                <w:rFonts w:ascii="宋体" w:hAnsi="宋体" w:cs="Arial Unicode MS"/>
                <w:sz w:val="18"/>
                <w:szCs w:val="18"/>
                <w:highlight w:val="none"/>
              </w:rPr>
            </w:pPr>
          </w:p>
        </w:tc>
        <w:tc>
          <w:tcPr>
            <w:tcW w:w="1128" w:type="dxa"/>
            <w:tcBorders>
              <w:top w:val="single" w:color="auto" w:sz="2" w:space="0"/>
              <w:left w:val="single" w:color="auto" w:sz="2" w:space="0"/>
              <w:bottom w:val="single" w:color="auto" w:sz="2" w:space="0"/>
              <w:right w:val="single" w:color="auto" w:sz="2" w:space="0"/>
            </w:tcBorders>
            <w:vAlign w:val="center"/>
          </w:tcPr>
          <w:p>
            <w:pPr>
              <w:rPr>
                <w:rFonts w:ascii="宋体" w:hAnsi="宋体" w:cs="Arial Unicode MS"/>
                <w:sz w:val="18"/>
                <w:szCs w:val="18"/>
                <w:highlight w:val="none"/>
              </w:rPr>
            </w:pPr>
          </w:p>
        </w:tc>
        <w:tc>
          <w:tcPr>
            <w:tcW w:w="1152" w:type="dxa"/>
            <w:tcBorders>
              <w:top w:val="single" w:color="auto" w:sz="2" w:space="0"/>
              <w:left w:val="single" w:color="auto" w:sz="2" w:space="0"/>
              <w:bottom w:val="single" w:color="auto" w:sz="2" w:space="0"/>
              <w:right w:val="single" w:color="auto" w:sz="2" w:space="0"/>
            </w:tcBorders>
            <w:vAlign w:val="center"/>
          </w:tcPr>
          <w:p>
            <w:pPr>
              <w:rPr>
                <w:rFonts w:ascii="宋体" w:hAnsi="宋体" w:cs="Arial Unicode MS"/>
                <w:sz w:val="18"/>
                <w:szCs w:val="18"/>
                <w:highlight w:val="none"/>
              </w:rPr>
            </w:pPr>
          </w:p>
        </w:tc>
        <w:tc>
          <w:tcPr>
            <w:tcW w:w="1192" w:type="dxa"/>
            <w:tcBorders>
              <w:top w:val="single" w:color="auto" w:sz="2" w:space="0"/>
              <w:left w:val="single" w:color="auto" w:sz="2" w:space="0"/>
              <w:bottom w:val="single" w:color="auto" w:sz="2" w:space="0"/>
            </w:tcBorders>
            <w:vAlign w:val="center"/>
          </w:tcPr>
          <w:p>
            <w:pPr>
              <w:rPr>
                <w:rFonts w:ascii="宋体" w:hAnsi="宋体" w:cs="Arial Unicode MS"/>
                <w:sz w:val="18"/>
                <w:szCs w:val="18"/>
                <w:highlight w:val="none"/>
              </w:rPr>
            </w:pPr>
          </w:p>
        </w:tc>
      </w:tr>
      <w:tr>
        <w:tblPrEx>
          <w:tblLayout w:type="fixed"/>
          <w:tblCellMar>
            <w:top w:w="0" w:type="dxa"/>
            <w:left w:w="0" w:type="dxa"/>
            <w:bottom w:w="0" w:type="dxa"/>
            <w:right w:w="0" w:type="dxa"/>
          </w:tblCellMar>
        </w:tblPrEx>
        <w:trPr>
          <w:cantSplit/>
          <w:trHeight w:val="284" w:hRule="exact"/>
          <w:jc w:val="center"/>
        </w:trPr>
        <w:tc>
          <w:tcPr>
            <w:tcW w:w="1178" w:type="dxa"/>
            <w:tcBorders>
              <w:top w:val="single" w:color="auto" w:sz="2" w:space="0"/>
              <w:bottom w:val="single" w:color="auto" w:sz="8" w:space="0"/>
              <w:right w:val="single" w:color="auto" w:sz="2" w:space="0"/>
            </w:tcBorders>
            <w:vAlign w:val="center"/>
          </w:tcPr>
          <w:p>
            <w:pPr>
              <w:jc w:val="center"/>
              <w:rPr>
                <w:rFonts w:ascii="宋体" w:hAnsi="宋体" w:cs="Arial Unicode MS"/>
                <w:sz w:val="18"/>
                <w:szCs w:val="18"/>
                <w:highlight w:val="none"/>
              </w:rPr>
            </w:pPr>
          </w:p>
        </w:tc>
        <w:tc>
          <w:tcPr>
            <w:tcW w:w="1065" w:type="dxa"/>
            <w:tcBorders>
              <w:top w:val="single" w:color="auto" w:sz="2" w:space="0"/>
              <w:left w:val="single" w:color="auto" w:sz="2" w:space="0"/>
              <w:bottom w:val="single" w:color="auto" w:sz="8" w:space="0"/>
              <w:right w:val="single" w:color="auto" w:sz="2" w:space="0"/>
            </w:tcBorders>
            <w:vAlign w:val="center"/>
          </w:tcPr>
          <w:p>
            <w:pPr>
              <w:rPr>
                <w:rFonts w:ascii="宋体" w:hAnsi="宋体" w:cs="Arial Unicode MS"/>
                <w:sz w:val="18"/>
                <w:szCs w:val="18"/>
                <w:highlight w:val="none"/>
              </w:rPr>
            </w:pPr>
          </w:p>
        </w:tc>
        <w:tc>
          <w:tcPr>
            <w:tcW w:w="1126" w:type="dxa"/>
            <w:tcBorders>
              <w:top w:val="single" w:color="auto" w:sz="2" w:space="0"/>
              <w:left w:val="single" w:color="auto" w:sz="2" w:space="0"/>
              <w:bottom w:val="single" w:color="auto" w:sz="8" w:space="0"/>
              <w:right w:val="single" w:color="auto" w:sz="2" w:space="0"/>
            </w:tcBorders>
            <w:vAlign w:val="center"/>
          </w:tcPr>
          <w:p>
            <w:pPr>
              <w:rPr>
                <w:rFonts w:ascii="宋体" w:hAnsi="宋体" w:cs="Arial Unicode MS"/>
                <w:sz w:val="18"/>
                <w:szCs w:val="18"/>
                <w:highlight w:val="none"/>
              </w:rPr>
            </w:pPr>
          </w:p>
        </w:tc>
        <w:tc>
          <w:tcPr>
            <w:tcW w:w="1286" w:type="dxa"/>
            <w:tcBorders>
              <w:top w:val="single" w:color="auto" w:sz="2" w:space="0"/>
              <w:left w:val="single" w:color="auto" w:sz="2" w:space="0"/>
              <w:bottom w:val="single" w:color="auto" w:sz="8" w:space="0"/>
              <w:right w:val="single" w:color="auto" w:sz="2" w:space="0"/>
            </w:tcBorders>
            <w:vAlign w:val="center"/>
          </w:tcPr>
          <w:p>
            <w:pPr>
              <w:rPr>
                <w:rFonts w:ascii="宋体" w:hAnsi="宋体" w:cs="Arial Unicode MS"/>
                <w:sz w:val="18"/>
                <w:szCs w:val="18"/>
                <w:highlight w:val="none"/>
              </w:rPr>
            </w:pPr>
          </w:p>
        </w:tc>
        <w:tc>
          <w:tcPr>
            <w:tcW w:w="1286" w:type="dxa"/>
            <w:tcBorders>
              <w:top w:val="single" w:color="auto" w:sz="2" w:space="0"/>
              <w:left w:val="single" w:color="auto" w:sz="2" w:space="0"/>
              <w:bottom w:val="single" w:color="auto" w:sz="8" w:space="0"/>
              <w:right w:val="single" w:color="auto" w:sz="2" w:space="0"/>
            </w:tcBorders>
            <w:vAlign w:val="center"/>
          </w:tcPr>
          <w:p>
            <w:pPr>
              <w:rPr>
                <w:rFonts w:ascii="宋体" w:hAnsi="宋体" w:cs="Arial Unicode MS"/>
                <w:sz w:val="18"/>
                <w:szCs w:val="18"/>
                <w:highlight w:val="none"/>
              </w:rPr>
            </w:pPr>
          </w:p>
        </w:tc>
        <w:tc>
          <w:tcPr>
            <w:tcW w:w="1128" w:type="dxa"/>
            <w:tcBorders>
              <w:top w:val="single" w:color="auto" w:sz="2" w:space="0"/>
              <w:left w:val="single" w:color="auto" w:sz="2" w:space="0"/>
              <w:bottom w:val="single" w:color="auto" w:sz="8" w:space="0"/>
              <w:right w:val="single" w:color="auto" w:sz="2" w:space="0"/>
            </w:tcBorders>
            <w:vAlign w:val="center"/>
          </w:tcPr>
          <w:p>
            <w:pPr>
              <w:rPr>
                <w:rFonts w:ascii="宋体" w:hAnsi="宋体" w:cs="Arial Unicode MS"/>
                <w:sz w:val="18"/>
                <w:szCs w:val="18"/>
                <w:highlight w:val="none"/>
              </w:rPr>
            </w:pPr>
          </w:p>
        </w:tc>
        <w:tc>
          <w:tcPr>
            <w:tcW w:w="1152" w:type="dxa"/>
            <w:tcBorders>
              <w:top w:val="single" w:color="auto" w:sz="2" w:space="0"/>
              <w:left w:val="single" w:color="auto" w:sz="2" w:space="0"/>
              <w:bottom w:val="single" w:color="auto" w:sz="8" w:space="0"/>
              <w:right w:val="single" w:color="auto" w:sz="2" w:space="0"/>
            </w:tcBorders>
            <w:vAlign w:val="center"/>
          </w:tcPr>
          <w:p>
            <w:pPr>
              <w:rPr>
                <w:rFonts w:ascii="宋体" w:hAnsi="宋体" w:cs="Arial Unicode MS"/>
                <w:sz w:val="18"/>
                <w:szCs w:val="18"/>
                <w:highlight w:val="none"/>
              </w:rPr>
            </w:pPr>
          </w:p>
        </w:tc>
        <w:tc>
          <w:tcPr>
            <w:tcW w:w="1192" w:type="dxa"/>
            <w:tcBorders>
              <w:top w:val="single" w:color="auto" w:sz="2" w:space="0"/>
              <w:left w:val="single" w:color="auto" w:sz="2" w:space="0"/>
              <w:bottom w:val="single" w:color="auto" w:sz="8" w:space="0"/>
            </w:tcBorders>
            <w:vAlign w:val="center"/>
          </w:tcPr>
          <w:p>
            <w:pPr>
              <w:rPr>
                <w:rFonts w:ascii="宋体" w:hAnsi="宋体" w:cs="Arial Unicode MS"/>
                <w:sz w:val="18"/>
                <w:szCs w:val="18"/>
                <w:highlight w:val="none"/>
              </w:rPr>
            </w:pPr>
          </w:p>
        </w:tc>
      </w:tr>
    </w:tbl>
    <w:p>
      <w:pPr>
        <w:tabs>
          <w:tab w:val="left" w:pos="5760"/>
        </w:tabs>
        <w:spacing w:line="0" w:lineRule="atLeast"/>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单位负责人：       统计负责人：        填表人：        联系电话：           报出日期：20  年    月    日</w:t>
      </w:r>
    </w:p>
    <w:p>
      <w:pPr>
        <w:spacing w:line="0" w:lineRule="atLeast"/>
        <w:rPr>
          <w:rFonts w:ascii="宋体" w:hAnsi="宋体"/>
          <w:sz w:val="18"/>
          <w:szCs w:val="18"/>
          <w:highlight w:val="none"/>
        </w:rPr>
      </w:pPr>
    </w:p>
    <w:p>
      <w:pPr>
        <w:spacing w:line="240" w:lineRule="exact"/>
        <w:ind w:left="1620" w:hanging="1620" w:hangingChars="900"/>
        <w:rPr>
          <w:rFonts w:ascii="宋体" w:hAnsi="宋体"/>
          <w:sz w:val="18"/>
          <w:szCs w:val="18"/>
          <w:highlight w:val="none"/>
        </w:rPr>
      </w:pPr>
      <w:r>
        <w:rPr>
          <w:rFonts w:hint="eastAsia" w:ascii="宋体" w:hAnsi="宋体"/>
          <w:sz w:val="18"/>
          <w:szCs w:val="18"/>
          <w:highlight w:val="none"/>
        </w:rPr>
        <w:t>说明：1.统计范围：全省所有取得港口经营许可的泊位。无固定设备设施的自然岸坡，渔业、舾装、军用等泊位不纳入统计。</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2</w:t>
      </w:r>
      <w:r>
        <w:rPr>
          <w:rFonts w:hint="eastAsia" w:ascii="宋体" w:hAnsi="宋体"/>
          <w:sz w:val="18"/>
          <w:highlight w:val="none"/>
        </w:rPr>
        <w:t>.本表01、02栏保留一位小数，06～17栏保留两位小数，其余数据都取至整数位。</w:t>
      </w:r>
    </w:p>
    <w:p>
      <w:pPr>
        <w:spacing w:line="0" w:lineRule="atLeast"/>
        <w:ind w:left="1560" w:leftChars="400" w:hanging="720" w:hangingChars="400"/>
        <w:rPr>
          <w:rFonts w:ascii="宋体" w:hAnsi="宋体"/>
          <w:sz w:val="18"/>
          <w:szCs w:val="18"/>
          <w:highlight w:val="none"/>
        </w:rPr>
      </w:pPr>
    </w:p>
    <w:p>
      <w:pPr>
        <w:spacing w:line="0" w:lineRule="atLeast"/>
        <w:rPr>
          <w:rFonts w:ascii="宋体" w:hAnsi="宋体"/>
          <w:sz w:val="18"/>
          <w:szCs w:val="18"/>
          <w:highlight w:val="none"/>
        </w:rPr>
        <w:sectPr>
          <w:footerReference r:id="rId8" w:type="even"/>
          <w:pgSz w:w="11907" w:h="16839"/>
          <w:pgMar w:top="1418" w:right="1247" w:bottom="1247" w:left="1247" w:header="851" w:footer="992" w:gutter="0"/>
          <w:cols w:space="425" w:num="1"/>
          <w:docGrid w:type="linesAndChars" w:linePitch="312" w:charSpace="0"/>
        </w:sectPr>
      </w:pPr>
    </w:p>
    <w:p>
      <w:pPr>
        <w:pStyle w:val="3"/>
        <w:spacing w:before="0" w:after="0" w:line="240" w:lineRule="auto"/>
        <w:jc w:val="center"/>
        <w:rPr>
          <w:rFonts w:ascii="宋体" w:hAnsi="宋体" w:eastAsia="宋体"/>
          <w:b w:val="0"/>
          <w:highlight w:val="none"/>
        </w:rPr>
      </w:pPr>
      <w:bookmarkStart w:id="124" w:name="_Toc520332044"/>
      <w:bookmarkStart w:id="125" w:name="_Toc302510496"/>
      <w:bookmarkStart w:id="126" w:name="_Toc271017127"/>
      <w:bookmarkStart w:id="127" w:name="_Toc270678782"/>
      <w:bookmarkStart w:id="128" w:name="_Toc13670555"/>
      <w:bookmarkStart w:id="129" w:name="_Toc55893112"/>
      <w:bookmarkStart w:id="130" w:name="_Toc275449516"/>
      <w:bookmarkStart w:id="131" w:name="_Toc275459852"/>
      <w:r>
        <w:rPr>
          <w:rFonts w:hint="eastAsia" w:ascii="宋体" w:hAnsi="宋体" w:eastAsia="宋体"/>
          <w:b w:val="0"/>
          <w:highlight w:val="none"/>
        </w:rPr>
        <w:t>港口主要统计指标年快报</w:t>
      </w:r>
      <w:bookmarkEnd w:id="124"/>
      <w:bookmarkEnd w:id="125"/>
      <w:bookmarkEnd w:id="126"/>
      <w:bookmarkEnd w:id="127"/>
      <w:bookmarkEnd w:id="128"/>
      <w:bookmarkEnd w:id="129"/>
      <w:bookmarkEnd w:id="130"/>
      <w:bookmarkEnd w:id="131"/>
    </w:p>
    <w:p>
      <w:pPr>
        <w:tabs>
          <w:tab w:val="left" w:pos="6303"/>
        </w:tabs>
        <w:spacing w:line="0" w:lineRule="atLeast"/>
        <w:jc w:val="center"/>
        <w:rPr>
          <w:rFonts w:ascii="宋体" w:hAnsi="宋体"/>
          <w:bCs/>
          <w:sz w:val="18"/>
          <w:szCs w:val="18"/>
          <w:highlight w:val="none"/>
        </w:rPr>
      </w:pPr>
    </w:p>
    <w:p>
      <w:pPr>
        <w:tabs>
          <w:tab w:val="left" w:pos="6303"/>
        </w:tabs>
        <w:spacing w:line="0" w:lineRule="atLeast"/>
        <w:jc w:val="center"/>
        <w:rPr>
          <w:rFonts w:ascii="宋体" w:hAnsi="宋体"/>
          <w:bCs/>
          <w:sz w:val="18"/>
          <w:szCs w:val="18"/>
          <w:highlight w:val="none"/>
        </w:rPr>
      </w:pPr>
      <w:r>
        <w:rPr>
          <w:rFonts w:ascii="宋体" w:hAnsi="宋体" w:cs="Arial Unicode MS"/>
          <w:sz w:val="18"/>
          <w:szCs w:val="18"/>
          <w:highlight w:val="none"/>
        </w:rPr>
        <mc:AlternateContent>
          <mc:Choice Requires="wps">
            <w:drawing>
              <wp:anchor distT="0" distB="0" distL="114300" distR="114300" simplePos="0" relativeHeight="251675648" behindDoc="0" locked="0" layoutInCell="1" allowOverlap="1">
                <wp:simplePos x="0" y="0"/>
                <wp:positionH relativeFrom="column">
                  <wp:posOffset>3954780</wp:posOffset>
                </wp:positionH>
                <wp:positionV relativeFrom="paragraph">
                  <wp:posOffset>104140</wp:posOffset>
                </wp:positionV>
                <wp:extent cx="609600" cy="748665"/>
                <wp:effectExtent l="0" t="0" r="19050" b="12065"/>
                <wp:wrapNone/>
                <wp:docPr id="100"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1.4pt;margin-top:8.2pt;height:58.95pt;width:48pt;z-index:251675648;mso-width-relative:page;mso-height-relative:page;" fillcolor="#FFFFFF" filled="t" stroked="t" coordsize="21600,21600" o:gfxdata="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UTbrzaAAAACgEAAA8AAAAAAAAAAQAgAAAAIgAA&#10;AGRycy9kb3ducmV2LnhtbFBLAQIUABQAAAAIAIdO4kDa4U/wBgIAACoEAAAOAAAAAAAAAAEAIAAA&#10;ACk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ascii="宋体" w:hAnsi="宋体" w:cs="Arial Unicode MS"/>
          <w:sz w:val="18"/>
          <w:szCs w:val="18"/>
          <w:highlight w:val="none"/>
        </w:rPr>
        <mc:AlternateContent>
          <mc:Choice Requires="wps">
            <w:drawing>
              <wp:anchor distT="0" distB="0" distL="114300" distR="114300" simplePos="0" relativeHeight="251674624" behindDoc="0" locked="0" layoutInCell="1" allowOverlap="1">
                <wp:simplePos x="0" y="0"/>
                <wp:positionH relativeFrom="column">
                  <wp:posOffset>4603115</wp:posOffset>
                </wp:positionH>
                <wp:positionV relativeFrom="paragraph">
                  <wp:posOffset>111760</wp:posOffset>
                </wp:positionV>
                <wp:extent cx="1333500" cy="748665"/>
                <wp:effectExtent l="0" t="0" r="19050" b="12065"/>
                <wp:wrapNone/>
                <wp:docPr id="99"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P9</w:t>
                            </w:r>
                            <w:r>
                              <w:rPr>
                                <w:rFonts w:hint="eastAsia" w:ascii="宋体" w:hAnsi="宋体"/>
                                <w:sz w:val="18"/>
                              </w:rPr>
                              <w:t>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2.45pt;margin-top:8.8pt;height:58.95pt;width:105pt;z-index:251674624;mso-width-relative:page;mso-height-relative:page;" fillcolor="#FFFFFF" filled="t" stroked="t" coordsize="21600,21600" o:gfxdata="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sWGh9oAAAAKAQAADwAAAAAAAAABACAAAAAi&#10;AAAAZHJzL2Rvd25yZXYueG1sUEsBAhQAFAAAAAgAh07iQIt+8g0IAgAAKgQAAA4AAAAAAAAAAQAg&#10;AAAAKQ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P9</w:t>
                      </w:r>
                      <w:r>
                        <w:rPr>
                          <w:rFonts w:hint="eastAsia" w:ascii="宋体" w:hAnsi="宋体"/>
                          <w:sz w:val="18"/>
                        </w:rPr>
                        <w:t>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v:textbox>
              </v:shape>
            </w:pict>
          </mc:Fallback>
        </mc:AlternateContent>
      </w:r>
    </w:p>
    <w:p>
      <w:pPr>
        <w:tabs>
          <w:tab w:val="left" w:pos="6303"/>
        </w:tabs>
        <w:spacing w:line="0" w:lineRule="atLeast"/>
        <w:jc w:val="center"/>
        <w:rPr>
          <w:rFonts w:ascii="宋体" w:hAnsi="宋体"/>
          <w:bCs/>
          <w:sz w:val="18"/>
          <w:szCs w:val="18"/>
          <w:highlight w:val="none"/>
        </w:rPr>
      </w:pPr>
    </w:p>
    <w:p>
      <w:pPr>
        <w:tabs>
          <w:tab w:val="left" w:pos="6303"/>
        </w:tabs>
        <w:spacing w:line="0" w:lineRule="atLeast"/>
        <w:jc w:val="center"/>
        <w:rPr>
          <w:rFonts w:ascii="宋体" w:hAnsi="宋体" w:cs="Arial Unicode MS"/>
          <w:sz w:val="18"/>
          <w:szCs w:val="18"/>
          <w:highlight w:val="none"/>
        </w:rPr>
      </w:pPr>
    </w:p>
    <w:p>
      <w:pPr>
        <w:tabs>
          <w:tab w:val="left" w:pos="6303"/>
        </w:tabs>
        <w:spacing w:line="0" w:lineRule="atLeast"/>
        <w:jc w:val="center"/>
        <w:rPr>
          <w:rFonts w:ascii="宋体" w:hAnsi="宋体" w:cs="Arial Unicode MS"/>
          <w:sz w:val="18"/>
          <w:szCs w:val="18"/>
          <w:highlight w:val="none"/>
        </w:rPr>
      </w:pPr>
    </w:p>
    <w:p>
      <w:pPr>
        <w:tabs>
          <w:tab w:val="left" w:pos="6303"/>
        </w:tabs>
        <w:spacing w:line="0" w:lineRule="atLeast"/>
        <w:jc w:val="center"/>
        <w:rPr>
          <w:rFonts w:ascii="宋体" w:hAnsi="宋体"/>
          <w:bCs/>
          <w:sz w:val="18"/>
          <w:szCs w:val="18"/>
          <w:highlight w:val="none"/>
        </w:rPr>
      </w:pPr>
    </w:p>
    <w:p>
      <w:pPr>
        <w:tabs>
          <w:tab w:val="left" w:pos="3153"/>
          <w:tab w:val="left" w:pos="6303"/>
        </w:tabs>
        <w:spacing w:line="0" w:lineRule="atLeast"/>
        <w:jc w:val="left"/>
        <w:rPr>
          <w:rFonts w:ascii="宋体" w:hAnsi="宋体"/>
          <w:bCs/>
          <w:sz w:val="18"/>
          <w:szCs w:val="18"/>
          <w:highlight w:val="none"/>
        </w:rPr>
      </w:pPr>
      <w:r>
        <w:rPr>
          <w:rFonts w:hint="eastAsia" w:ascii="宋体" w:hAnsi="宋体"/>
          <w:bCs/>
          <w:sz w:val="18"/>
          <w:szCs w:val="18"/>
          <w:highlight w:val="none"/>
        </w:rPr>
        <w:t xml:space="preserve">填报单位：                   </w:t>
      </w:r>
      <w:r>
        <w:rPr>
          <w:rFonts w:ascii="宋体" w:hAnsi="宋体"/>
          <w:bCs/>
          <w:sz w:val="18"/>
          <w:szCs w:val="18"/>
          <w:highlight w:val="none"/>
        </w:rPr>
        <w:t xml:space="preserve">    </w:t>
      </w:r>
      <w:r>
        <w:rPr>
          <w:rFonts w:hint="eastAsia" w:ascii="宋体" w:hAnsi="宋体"/>
          <w:bCs/>
          <w:sz w:val="18"/>
          <w:szCs w:val="18"/>
          <w:highlight w:val="none"/>
        </w:rPr>
        <w:t xml:space="preserve">                20   年</w:t>
      </w:r>
    </w:p>
    <w:tbl>
      <w:tblPr>
        <w:tblStyle w:val="39"/>
        <w:tblW w:w="9413"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29"/>
        <w:gridCol w:w="2408"/>
        <w:gridCol w:w="913"/>
        <w:gridCol w:w="627"/>
        <w:gridCol w:w="866"/>
        <w:gridCol w:w="732"/>
        <w:gridCol w:w="627"/>
        <w:gridCol w:w="826"/>
        <w:gridCol w:w="951"/>
        <w:gridCol w:w="83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1588" w:hRule="exact"/>
        </w:trPr>
        <w:tc>
          <w:tcPr>
            <w:tcW w:w="3037" w:type="dxa"/>
            <w:gridSpan w:val="2"/>
            <w:tcBorders>
              <w:top w:val="single" w:color="auto" w:sz="8" w:space="0"/>
              <w:bottom w:val="single" w:color="auto" w:sz="2" w:space="0"/>
            </w:tcBorders>
            <w:vAlign w:val="center"/>
          </w:tcPr>
          <w:p>
            <w:pPr>
              <w:spacing w:line="0" w:lineRule="atLeast"/>
              <w:jc w:val="center"/>
              <w:rPr>
                <w:rFonts w:ascii="宋体" w:hAnsi="宋体"/>
                <w:bCs/>
                <w:sz w:val="18"/>
                <w:szCs w:val="18"/>
                <w:highlight w:val="none"/>
              </w:rPr>
            </w:pPr>
            <w:r>
              <w:rPr>
                <w:rFonts w:hint="eastAsia" w:ascii="宋体" w:hAnsi="宋体"/>
                <w:bCs/>
                <w:sz w:val="18"/>
                <w:szCs w:val="18"/>
                <w:highlight w:val="none"/>
              </w:rPr>
              <w:t>指标名称</w:t>
            </w:r>
          </w:p>
        </w:tc>
        <w:tc>
          <w:tcPr>
            <w:tcW w:w="913" w:type="dxa"/>
            <w:tcBorders>
              <w:top w:val="single" w:color="auto" w:sz="8" w:space="0"/>
              <w:bottom w:val="single" w:color="auto" w:sz="2" w:space="0"/>
            </w:tcBorders>
            <w:vAlign w:val="center"/>
          </w:tcPr>
          <w:p>
            <w:pPr>
              <w:spacing w:line="0" w:lineRule="atLeast"/>
              <w:jc w:val="center"/>
              <w:rPr>
                <w:rFonts w:ascii="宋体" w:hAnsi="宋体"/>
                <w:bCs/>
                <w:sz w:val="18"/>
                <w:szCs w:val="18"/>
                <w:highlight w:val="none"/>
              </w:rPr>
            </w:pPr>
            <w:r>
              <w:rPr>
                <w:rFonts w:hint="eastAsia" w:ascii="宋体" w:hAnsi="宋体"/>
                <w:bCs/>
                <w:sz w:val="18"/>
                <w:szCs w:val="18"/>
                <w:highlight w:val="none"/>
              </w:rPr>
              <w:t>计量</w:t>
            </w:r>
          </w:p>
          <w:p>
            <w:pPr>
              <w:spacing w:line="0" w:lineRule="atLeast"/>
              <w:jc w:val="center"/>
              <w:rPr>
                <w:rFonts w:ascii="宋体" w:hAnsi="宋体"/>
                <w:bCs/>
                <w:sz w:val="18"/>
                <w:szCs w:val="18"/>
                <w:highlight w:val="none"/>
              </w:rPr>
            </w:pPr>
            <w:r>
              <w:rPr>
                <w:rFonts w:hint="eastAsia" w:ascii="宋体" w:hAnsi="宋体"/>
                <w:bCs/>
                <w:sz w:val="18"/>
                <w:szCs w:val="18"/>
                <w:highlight w:val="none"/>
              </w:rPr>
              <w:t>单位</w:t>
            </w:r>
          </w:p>
        </w:tc>
        <w:tc>
          <w:tcPr>
            <w:tcW w:w="627" w:type="dxa"/>
            <w:tcBorders>
              <w:top w:val="single" w:color="auto" w:sz="8" w:space="0"/>
              <w:bottom w:val="single" w:color="auto" w:sz="2" w:space="0"/>
            </w:tcBorders>
            <w:vAlign w:val="center"/>
          </w:tcPr>
          <w:p>
            <w:pPr>
              <w:spacing w:line="0" w:lineRule="atLeast"/>
              <w:jc w:val="center"/>
              <w:rPr>
                <w:rFonts w:ascii="宋体" w:hAnsi="宋体"/>
                <w:bCs/>
                <w:sz w:val="18"/>
                <w:szCs w:val="18"/>
                <w:highlight w:val="none"/>
              </w:rPr>
            </w:pPr>
            <w:r>
              <w:rPr>
                <w:rFonts w:hint="eastAsia" w:ascii="宋体" w:hAnsi="宋体"/>
                <w:bCs/>
                <w:sz w:val="18"/>
                <w:szCs w:val="18"/>
                <w:highlight w:val="none"/>
              </w:rPr>
              <w:t>代码</w:t>
            </w:r>
          </w:p>
        </w:tc>
        <w:tc>
          <w:tcPr>
            <w:tcW w:w="866" w:type="dxa"/>
            <w:tcBorders>
              <w:top w:val="single" w:color="auto" w:sz="8" w:space="0"/>
              <w:bottom w:val="single" w:color="auto" w:sz="2" w:space="0"/>
            </w:tcBorders>
            <w:vAlign w:val="center"/>
          </w:tcPr>
          <w:p>
            <w:pPr>
              <w:spacing w:line="0" w:lineRule="atLeast"/>
              <w:jc w:val="center"/>
              <w:rPr>
                <w:rFonts w:ascii="宋体" w:hAnsi="宋体"/>
                <w:bCs/>
                <w:sz w:val="18"/>
                <w:szCs w:val="18"/>
                <w:highlight w:val="none"/>
              </w:rPr>
            </w:pPr>
            <w:r>
              <w:rPr>
                <w:rFonts w:hint="eastAsia" w:ascii="宋体" w:hAnsi="宋体"/>
                <w:bCs/>
                <w:sz w:val="18"/>
                <w:szCs w:val="18"/>
                <w:highlight w:val="none"/>
              </w:rPr>
              <w:t>⒈沿海港口</w:t>
            </w:r>
          </w:p>
          <w:p>
            <w:pPr>
              <w:spacing w:line="0" w:lineRule="atLeast"/>
              <w:jc w:val="center"/>
              <w:rPr>
                <w:rFonts w:ascii="宋体" w:hAnsi="宋体"/>
                <w:bCs/>
                <w:sz w:val="18"/>
                <w:szCs w:val="18"/>
                <w:highlight w:val="none"/>
              </w:rPr>
            </w:pPr>
            <w:r>
              <w:rPr>
                <w:rFonts w:hint="eastAsia" w:ascii="宋体" w:hAnsi="宋体"/>
                <w:bCs/>
                <w:sz w:val="18"/>
                <w:szCs w:val="18"/>
                <w:highlight w:val="none"/>
              </w:rPr>
              <w:t>合计</w:t>
            </w:r>
          </w:p>
        </w:tc>
        <w:tc>
          <w:tcPr>
            <w:tcW w:w="732" w:type="dxa"/>
            <w:tcBorders>
              <w:top w:val="single" w:color="auto" w:sz="8" w:space="0"/>
              <w:bottom w:val="single" w:color="auto" w:sz="2" w:space="0"/>
            </w:tcBorders>
            <w:vAlign w:val="center"/>
          </w:tcPr>
          <w:p>
            <w:pPr>
              <w:spacing w:line="0" w:lineRule="atLeast"/>
              <w:rPr>
                <w:rFonts w:ascii="宋体" w:hAnsi="宋体"/>
                <w:bCs/>
                <w:sz w:val="18"/>
                <w:szCs w:val="18"/>
                <w:highlight w:val="none"/>
              </w:rPr>
            </w:pPr>
            <w:r>
              <w:rPr>
                <w:rFonts w:hint="eastAsia" w:ascii="宋体" w:hAnsi="宋体"/>
                <w:bCs/>
                <w:sz w:val="18"/>
                <w:szCs w:val="18"/>
                <w:highlight w:val="none"/>
              </w:rPr>
              <w:t>…港</w:t>
            </w:r>
          </w:p>
        </w:tc>
        <w:tc>
          <w:tcPr>
            <w:tcW w:w="627" w:type="dxa"/>
            <w:tcBorders>
              <w:top w:val="single" w:color="auto" w:sz="8" w:space="0"/>
              <w:bottom w:val="single" w:color="auto" w:sz="2" w:space="0"/>
            </w:tcBorders>
            <w:vAlign w:val="center"/>
          </w:tcPr>
          <w:p>
            <w:pPr>
              <w:spacing w:line="0" w:lineRule="atLeast"/>
              <w:jc w:val="center"/>
              <w:rPr>
                <w:rFonts w:ascii="宋体" w:hAnsi="宋体"/>
                <w:bCs/>
                <w:sz w:val="18"/>
                <w:szCs w:val="18"/>
                <w:highlight w:val="none"/>
              </w:rPr>
            </w:pPr>
            <w:r>
              <w:rPr>
                <w:rFonts w:hint="eastAsia" w:ascii="宋体" w:hAnsi="宋体"/>
                <w:bCs/>
                <w:sz w:val="18"/>
                <w:szCs w:val="18"/>
                <w:highlight w:val="none"/>
              </w:rPr>
              <w:t>…港</w:t>
            </w:r>
          </w:p>
        </w:tc>
        <w:tc>
          <w:tcPr>
            <w:tcW w:w="826" w:type="dxa"/>
            <w:tcBorders>
              <w:top w:val="single" w:color="auto" w:sz="8" w:space="0"/>
              <w:bottom w:val="single" w:color="auto" w:sz="2" w:space="0"/>
            </w:tcBorders>
            <w:vAlign w:val="center"/>
          </w:tcPr>
          <w:p>
            <w:pPr>
              <w:spacing w:line="0" w:lineRule="atLeast"/>
              <w:jc w:val="center"/>
              <w:rPr>
                <w:rFonts w:ascii="宋体" w:hAnsi="宋体"/>
                <w:bCs/>
                <w:sz w:val="18"/>
                <w:szCs w:val="18"/>
                <w:highlight w:val="none"/>
              </w:rPr>
            </w:pPr>
            <w:r>
              <w:rPr>
                <w:rFonts w:hint="eastAsia" w:ascii="宋体" w:hAnsi="宋体"/>
                <w:bCs/>
                <w:sz w:val="18"/>
                <w:szCs w:val="18"/>
                <w:highlight w:val="none"/>
              </w:rPr>
              <w:t>⒉内河港口</w:t>
            </w:r>
          </w:p>
          <w:p>
            <w:pPr>
              <w:spacing w:line="0" w:lineRule="atLeast"/>
              <w:jc w:val="center"/>
              <w:rPr>
                <w:rFonts w:ascii="宋体" w:hAnsi="宋体"/>
                <w:bCs/>
                <w:sz w:val="18"/>
                <w:szCs w:val="18"/>
                <w:highlight w:val="none"/>
              </w:rPr>
            </w:pPr>
            <w:r>
              <w:rPr>
                <w:rFonts w:hint="eastAsia" w:ascii="宋体" w:hAnsi="宋体"/>
                <w:bCs/>
                <w:sz w:val="18"/>
                <w:szCs w:val="18"/>
                <w:highlight w:val="none"/>
              </w:rPr>
              <w:t>合计</w:t>
            </w:r>
          </w:p>
        </w:tc>
        <w:tc>
          <w:tcPr>
            <w:tcW w:w="951" w:type="dxa"/>
            <w:tcBorders>
              <w:top w:val="single" w:color="auto" w:sz="8" w:space="0"/>
              <w:bottom w:val="single" w:color="auto" w:sz="2" w:space="0"/>
            </w:tcBorders>
            <w:vAlign w:val="center"/>
          </w:tcPr>
          <w:p>
            <w:pPr>
              <w:spacing w:line="0" w:lineRule="atLeast"/>
              <w:rPr>
                <w:rFonts w:ascii="宋体" w:hAnsi="宋体"/>
                <w:bCs/>
                <w:sz w:val="18"/>
                <w:szCs w:val="18"/>
                <w:highlight w:val="none"/>
              </w:rPr>
            </w:pPr>
            <w:r>
              <w:rPr>
                <w:rFonts w:hint="eastAsia" w:ascii="宋体" w:hAnsi="宋体"/>
                <w:bCs/>
                <w:sz w:val="18"/>
                <w:szCs w:val="18"/>
                <w:highlight w:val="none"/>
              </w:rPr>
              <w:t>…港</w:t>
            </w:r>
          </w:p>
        </w:tc>
        <w:tc>
          <w:tcPr>
            <w:tcW w:w="834" w:type="dxa"/>
            <w:tcBorders>
              <w:top w:val="single" w:color="auto" w:sz="8" w:space="0"/>
              <w:bottom w:val="single" w:color="auto" w:sz="2" w:space="0"/>
            </w:tcBorders>
            <w:vAlign w:val="center"/>
          </w:tcPr>
          <w:p>
            <w:pPr>
              <w:spacing w:line="0" w:lineRule="atLeast"/>
              <w:jc w:val="center"/>
              <w:rPr>
                <w:rFonts w:ascii="宋体" w:hAnsi="宋体"/>
                <w:bCs/>
                <w:sz w:val="18"/>
                <w:szCs w:val="18"/>
                <w:highlight w:val="none"/>
              </w:rPr>
            </w:pPr>
            <w:r>
              <w:rPr>
                <w:rFonts w:hint="eastAsia" w:ascii="宋体" w:hAnsi="宋体"/>
                <w:bCs/>
                <w:sz w:val="18"/>
                <w:szCs w:val="18"/>
                <w:highlight w:val="none"/>
              </w:rPr>
              <w:t>…港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567" w:hRule="exact"/>
        </w:trPr>
        <w:tc>
          <w:tcPr>
            <w:tcW w:w="3037" w:type="dxa"/>
            <w:gridSpan w:val="2"/>
            <w:tcBorders>
              <w:top w:val="single" w:color="auto" w:sz="2" w:space="0"/>
              <w:bottom w:val="single" w:color="auto" w:sz="2" w:space="0"/>
            </w:tcBorders>
            <w:vAlign w:val="center"/>
          </w:tcPr>
          <w:p>
            <w:pPr>
              <w:spacing w:line="0" w:lineRule="atLeast"/>
              <w:jc w:val="center"/>
              <w:rPr>
                <w:rFonts w:ascii="宋体" w:hAnsi="宋体"/>
                <w:bCs/>
                <w:sz w:val="18"/>
                <w:szCs w:val="18"/>
                <w:highlight w:val="none"/>
              </w:rPr>
            </w:pPr>
            <w:r>
              <w:rPr>
                <w:rFonts w:hint="eastAsia" w:ascii="宋体" w:hAnsi="宋体"/>
                <w:bCs/>
                <w:sz w:val="18"/>
                <w:szCs w:val="18"/>
                <w:highlight w:val="none"/>
              </w:rPr>
              <w:t>甲</w:t>
            </w:r>
          </w:p>
        </w:tc>
        <w:tc>
          <w:tcPr>
            <w:tcW w:w="913" w:type="dxa"/>
            <w:tcBorders>
              <w:top w:val="single" w:color="auto" w:sz="2" w:space="0"/>
              <w:bottom w:val="single" w:color="auto" w:sz="2" w:space="0"/>
            </w:tcBorders>
            <w:vAlign w:val="center"/>
          </w:tcPr>
          <w:p>
            <w:pPr>
              <w:spacing w:line="0" w:lineRule="atLeast"/>
              <w:jc w:val="center"/>
              <w:rPr>
                <w:rFonts w:ascii="宋体" w:hAnsi="宋体"/>
                <w:bCs/>
                <w:sz w:val="18"/>
                <w:szCs w:val="18"/>
                <w:highlight w:val="none"/>
              </w:rPr>
            </w:pPr>
            <w:r>
              <w:rPr>
                <w:rFonts w:hint="eastAsia" w:ascii="宋体" w:hAnsi="宋体"/>
                <w:bCs/>
                <w:sz w:val="18"/>
                <w:szCs w:val="18"/>
                <w:highlight w:val="none"/>
              </w:rPr>
              <w:t>乙</w:t>
            </w:r>
          </w:p>
        </w:tc>
        <w:tc>
          <w:tcPr>
            <w:tcW w:w="627" w:type="dxa"/>
            <w:tcBorders>
              <w:top w:val="single" w:color="auto" w:sz="2" w:space="0"/>
              <w:bottom w:val="single" w:color="auto" w:sz="2" w:space="0"/>
            </w:tcBorders>
            <w:vAlign w:val="center"/>
          </w:tcPr>
          <w:p>
            <w:pPr>
              <w:spacing w:line="0" w:lineRule="atLeast"/>
              <w:jc w:val="center"/>
              <w:rPr>
                <w:rFonts w:ascii="宋体" w:hAnsi="宋体"/>
                <w:bCs/>
                <w:sz w:val="18"/>
                <w:szCs w:val="18"/>
                <w:highlight w:val="none"/>
              </w:rPr>
            </w:pPr>
            <w:r>
              <w:rPr>
                <w:rFonts w:hint="eastAsia" w:ascii="宋体" w:hAnsi="宋体"/>
                <w:bCs/>
                <w:sz w:val="18"/>
                <w:szCs w:val="18"/>
                <w:highlight w:val="none"/>
              </w:rPr>
              <w:t>丙</w:t>
            </w:r>
          </w:p>
        </w:tc>
        <w:tc>
          <w:tcPr>
            <w:tcW w:w="866" w:type="dxa"/>
            <w:tcBorders>
              <w:top w:val="single" w:color="auto" w:sz="2" w:space="0"/>
              <w:bottom w:val="single" w:color="auto" w:sz="2" w:space="0"/>
            </w:tcBorders>
            <w:vAlign w:val="center"/>
          </w:tcPr>
          <w:p>
            <w:pPr>
              <w:spacing w:line="0" w:lineRule="atLeast"/>
              <w:jc w:val="center"/>
              <w:rPr>
                <w:rFonts w:ascii="宋体" w:hAnsi="宋体"/>
                <w:bCs/>
                <w:sz w:val="18"/>
                <w:szCs w:val="18"/>
                <w:highlight w:val="none"/>
              </w:rPr>
            </w:pPr>
            <w:r>
              <w:rPr>
                <w:rFonts w:hint="eastAsia" w:ascii="宋体" w:hAnsi="宋体"/>
                <w:bCs/>
                <w:sz w:val="18"/>
                <w:szCs w:val="18"/>
                <w:highlight w:val="none"/>
              </w:rPr>
              <w:t>01</w:t>
            </w:r>
          </w:p>
        </w:tc>
        <w:tc>
          <w:tcPr>
            <w:tcW w:w="732" w:type="dxa"/>
            <w:tcBorders>
              <w:top w:val="single" w:color="auto" w:sz="2" w:space="0"/>
              <w:bottom w:val="single" w:color="auto" w:sz="2" w:space="0"/>
            </w:tcBorders>
            <w:vAlign w:val="center"/>
          </w:tcPr>
          <w:p>
            <w:pPr>
              <w:spacing w:line="0" w:lineRule="atLeast"/>
              <w:jc w:val="center"/>
              <w:rPr>
                <w:rFonts w:ascii="宋体" w:hAnsi="宋体"/>
                <w:bCs/>
                <w:sz w:val="18"/>
                <w:szCs w:val="18"/>
                <w:highlight w:val="none"/>
              </w:rPr>
            </w:pPr>
            <w:r>
              <w:rPr>
                <w:rFonts w:hint="eastAsia" w:ascii="宋体" w:hAnsi="宋体"/>
                <w:bCs/>
                <w:sz w:val="18"/>
                <w:szCs w:val="18"/>
                <w:highlight w:val="none"/>
              </w:rPr>
              <w:t>02</w:t>
            </w:r>
          </w:p>
        </w:tc>
        <w:tc>
          <w:tcPr>
            <w:tcW w:w="627" w:type="dxa"/>
            <w:tcBorders>
              <w:top w:val="single" w:color="auto" w:sz="2" w:space="0"/>
              <w:bottom w:val="single" w:color="auto" w:sz="2" w:space="0"/>
            </w:tcBorders>
            <w:vAlign w:val="center"/>
          </w:tcPr>
          <w:p>
            <w:pPr>
              <w:spacing w:line="0" w:lineRule="atLeast"/>
              <w:jc w:val="center"/>
              <w:rPr>
                <w:rFonts w:ascii="宋体" w:hAnsi="宋体"/>
                <w:bCs/>
                <w:sz w:val="18"/>
                <w:szCs w:val="18"/>
                <w:highlight w:val="none"/>
              </w:rPr>
            </w:pPr>
            <w:r>
              <w:rPr>
                <w:rFonts w:hint="eastAsia" w:ascii="宋体" w:hAnsi="宋体"/>
                <w:bCs/>
                <w:sz w:val="18"/>
                <w:szCs w:val="18"/>
                <w:highlight w:val="none"/>
              </w:rPr>
              <w:t>03</w:t>
            </w:r>
          </w:p>
        </w:tc>
        <w:tc>
          <w:tcPr>
            <w:tcW w:w="826" w:type="dxa"/>
            <w:tcBorders>
              <w:top w:val="single" w:color="auto" w:sz="2" w:space="0"/>
              <w:bottom w:val="single" w:color="auto" w:sz="2" w:space="0"/>
            </w:tcBorders>
            <w:vAlign w:val="center"/>
          </w:tcPr>
          <w:p>
            <w:pPr>
              <w:spacing w:line="0" w:lineRule="atLeast"/>
              <w:jc w:val="center"/>
              <w:rPr>
                <w:rFonts w:ascii="宋体" w:hAnsi="宋体"/>
                <w:bCs/>
                <w:sz w:val="18"/>
                <w:szCs w:val="18"/>
                <w:highlight w:val="none"/>
              </w:rPr>
            </w:pPr>
            <w:r>
              <w:rPr>
                <w:rFonts w:hint="eastAsia" w:ascii="宋体" w:hAnsi="宋体"/>
                <w:bCs/>
                <w:sz w:val="18"/>
                <w:szCs w:val="18"/>
                <w:highlight w:val="none"/>
              </w:rPr>
              <w:t>04</w:t>
            </w:r>
          </w:p>
        </w:tc>
        <w:tc>
          <w:tcPr>
            <w:tcW w:w="951" w:type="dxa"/>
            <w:tcBorders>
              <w:top w:val="single" w:color="auto" w:sz="2" w:space="0"/>
              <w:bottom w:val="single" w:color="auto" w:sz="2" w:space="0"/>
            </w:tcBorders>
            <w:vAlign w:val="center"/>
          </w:tcPr>
          <w:p>
            <w:pPr>
              <w:spacing w:line="0" w:lineRule="atLeast"/>
              <w:jc w:val="center"/>
              <w:rPr>
                <w:rFonts w:ascii="宋体" w:hAnsi="宋体"/>
                <w:bCs/>
                <w:sz w:val="18"/>
                <w:szCs w:val="18"/>
                <w:highlight w:val="none"/>
              </w:rPr>
            </w:pPr>
            <w:r>
              <w:rPr>
                <w:rFonts w:hint="eastAsia" w:ascii="宋体" w:hAnsi="宋体"/>
                <w:bCs/>
                <w:sz w:val="18"/>
                <w:szCs w:val="18"/>
                <w:highlight w:val="none"/>
              </w:rPr>
              <w:t>05</w:t>
            </w:r>
          </w:p>
        </w:tc>
        <w:tc>
          <w:tcPr>
            <w:tcW w:w="834" w:type="dxa"/>
            <w:tcBorders>
              <w:top w:val="single" w:color="auto" w:sz="2" w:space="0"/>
              <w:bottom w:val="single" w:color="auto" w:sz="2" w:space="0"/>
            </w:tcBorders>
            <w:vAlign w:val="center"/>
          </w:tcPr>
          <w:p>
            <w:pPr>
              <w:spacing w:line="0" w:lineRule="atLeast"/>
              <w:jc w:val="center"/>
              <w:rPr>
                <w:rFonts w:ascii="宋体" w:hAnsi="宋体"/>
                <w:bCs/>
                <w:sz w:val="18"/>
                <w:szCs w:val="18"/>
                <w:highlight w:val="none"/>
              </w:rPr>
            </w:pPr>
            <w:r>
              <w:rPr>
                <w:rFonts w:hint="eastAsia" w:ascii="宋体" w:hAnsi="宋体"/>
                <w:bCs/>
                <w:sz w:val="18"/>
                <w:szCs w:val="18"/>
                <w:highlight w:val="none"/>
              </w:rPr>
              <w:t>06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680" w:hRule="exact"/>
        </w:trPr>
        <w:tc>
          <w:tcPr>
            <w:tcW w:w="629" w:type="dxa"/>
            <w:vMerge w:val="restart"/>
            <w:tcBorders>
              <w:top w:val="single" w:color="auto" w:sz="2" w:space="0"/>
              <w:bottom w:val="single" w:color="auto" w:sz="2" w:space="0"/>
            </w:tcBorders>
            <w:vAlign w:val="center"/>
          </w:tcPr>
          <w:p>
            <w:pPr>
              <w:spacing w:line="0" w:lineRule="atLeast"/>
              <w:jc w:val="center"/>
              <w:rPr>
                <w:rFonts w:ascii="宋体" w:hAnsi="宋体"/>
                <w:bCs/>
                <w:sz w:val="18"/>
                <w:szCs w:val="18"/>
                <w:highlight w:val="none"/>
              </w:rPr>
            </w:pPr>
            <w:r>
              <w:rPr>
                <w:rFonts w:hint="eastAsia" w:ascii="宋体" w:hAnsi="宋体"/>
                <w:bCs/>
                <w:sz w:val="18"/>
                <w:szCs w:val="18"/>
                <w:highlight w:val="none"/>
              </w:rPr>
              <w:t>年底实有数</w:t>
            </w:r>
          </w:p>
        </w:tc>
        <w:tc>
          <w:tcPr>
            <w:tcW w:w="2408" w:type="dxa"/>
            <w:tcBorders>
              <w:top w:val="single" w:color="auto" w:sz="2" w:space="0"/>
              <w:bottom w:val="single" w:color="auto" w:sz="2" w:space="0"/>
            </w:tcBorders>
            <w:vAlign w:val="center"/>
          </w:tcPr>
          <w:p>
            <w:pPr>
              <w:spacing w:line="0" w:lineRule="atLeast"/>
              <w:rPr>
                <w:rFonts w:ascii="宋体" w:hAnsi="宋体"/>
                <w:bCs/>
                <w:sz w:val="18"/>
                <w:szCs w:val="18"/>
                <w:highlight w:val="none"/>
              </w:rPr>
            </w:pPr>
            <w:r>
              <w:rPr>
                <w:rFonts w:hint="eastAsia" w:ascii="宋体" w:hAnsi="宋体"/>
                <w:bCs/>
                <w:sz w:val="18"/>
                <w:szCs w:val="18"/>
                <w:highlight w:val="none"/>
              </w:rPr>
              <w:t>生产用泊位个数</w:t>
            </w:r>
          </w:p>
        </w:tc>
        <w:tc>
          <w:tcPr>
            <w:tcW w:w="913" w:type="dxa"/>
            <w:tcBorders>
              <w:top w:val="single" w:color="auto" w:sz="2" w:space="0"/>
              <w:bottom w:val="single" w:color="auto" w:sz="2" w:space="0"/>
            </w:tcBorders>
            <w:vAlign w:val="center"/>
          </w:tcPr>
          <w:p>
            <w:pPr>
              <w:spacing w:line="0" w:lineRule="atLeast"/>
              <w:jc w:val="center"/>
              <w:rPr>
                <w:rFonts w:ascii="宋体" w:hAnsi="宋体"/>
                <w:bCs/>
                <w:sz w:val="18"/>
                <w:szCs w:val="18"/>
                <w:highlight w:val="none"/>
              </w:rPr>
            </w:pPr>
            <w:r>
              <w:rPr>
                <w:rFonts w:hint="eastAsia" w:ascii="宋体" w:hAnsi="宋体"/>
                <w:bCs/>
                <w:sz w:val="18"/>
                <w:szCs w:val="18"/>
                <w:highlight w:val="none"/>
              </w:rPr>
              <w:t>个</w:t>
            </w:r>
          </w:p>
        </w:tc>
        <w:tc>
          <w:tcPr>
            <w:tcW w:w="627" w:type="dxa"/>
            <w:tcBorders>
              <w:top w:val="single" w:color="auto" w:sz="2" w:space="0"/>
              <w:bottom w:val="single" w:color="auto" w:sz="2" w:space="0"/>
            </w:tcBorders>
            <w:vAlign w:val="center"/>
          </w:tcPr>
          <w:p>
            <w:pPr>
              <w:spacing w:line="0" w:lineRule="atLeast"/>
              <w:jc w:val="center"/>
              <w:rPr>
                <w:rFonts w:ascii="宋体" w:hAnsi="宋体"/>
                <w:bCs/>
                <w:sz w:val="18"/>
                <w:szCs w:val="18"/>
                <w:highlight w:val="none"/>
              </w:rPr>
            </w:pPr>
            <w:r>
              <w:rPr>
                <w:rFonts w:hint="eastAsia" w:ascii="宋体" w:hAnsi="宋体"/>
                <w:bCs/>
                <w:sz w:val="18"/>
                <w:szCs w:val="18"/>
                <w:highlight w:val="none"/>
              </w:rPr>
              <w:t>01</w:t>
            </w:r>
          </w:p>
        </w:tc>
        <w:tc>
          <w:tcPr>
            <w:tcW w:w="866" w:type="dxa"/>
            <w:tcBorders>
              <w:top w:val="single" w:color="auto" w:sz="2" w:space="0"/>
              <w:bottom w:val="single" w:color="auto" w:sz="2" w:space="0"/>
            </w:tcBorders>
            <w:vAlign w:val="center"/>
          </w:tcPr>
          <w:p>
            <w:pPr>
              <w:spacing w:line="0" w:lineRule="atLeast"/>
              <w:jc w:val="center"/>
              <w:rPr>
                <w:rFonts w:ascii="宋体" w:hAnsi="宋体"/>
                <w:bCs/>
                <w:sz w:val="18"/>
                <w:szCs w:val="18"/>
                <w:highlight w:val="none"/>
              </w:rPr>
            </w:pPr>
          </w:p>
        </w:tc>
        <w:tc>
          <w:tcPr>
            <w:tcW w:w="732" w:type="dxa"/>
            <w:tcBorders>
              <w:top w:val="single" w:color="auto" w:sz="2" w:space="0"/>
              <w:bottom w:val="single" w:color="auto" w:sz="2" w:space="0"/>
            </w:tcBorders>
            <w:vAlign w:val="center"/>
          </w:tcPr>
          <w:p>
            <w:pPr>
              <w:spacing w:line="0" w:lineRule="atLeast"/>
              <w:jc w:val="center"/>
              <w:rPr>
                <w:rFonts w:ascii="宋体" w:hAnsi="宋体"/>
                <w:bCs/>
                <w:sz w:val="18"/>
                <w:szCs w:val="18"/>
                <w:highlight w:val="none"/>
              </w:rPr>
            </w:pPr>
          </w:p>
        </w:tc>
        <w:tc>
          <w:tcPr>
            <w:tcW w:w="627" w:type="dxa"/>
            <w:tcBorders>
              <w:top w:val="single" w:color="auto" w:sz="2" w:space="0"/>
              <w:bottom w:val="single" w:color="auto" w:sz="2" w:space="0"/>
            </w:tcBorders>
            <w:vAlign w:val="center"/>
          </w:tcPr>
          <w:p>
            <w:pPr>
              <w:spacing w:line="0" w:lineRule="atLeast"/>
              <w:jc w:val="center"/>
              <w:rPr>
                <w:rFonts w:ascii="宋体" w:hAnsi="宋体"/>
                <w:bCs/>
                <w:sz w:val="18"/>
                <w:szCs w:val="18"/>
                <w:highlight w:val="none"/>
              </w:rPr>
            </w:pPr>
          </w:p>
        </w:tc>
        <w:tc>
          <w:tcPr>
            <w:tcW w:w="826" w:type="dxa"/>
            <w:tcBorders>
              <w:top w:val="single" w:color="auto" w:sz="2" w:space="0"/>
              <w:bottom w:val="single" w:color="auto" w:sz="2" w:space="0"/>
            </w:tcBorders>
            <w:vAlign w:val="center"/>
          </w:tcPr>
          <w:p>
            <w:pPr>
              <w:spacing w:line="0" w:lineRule="atLeast"/>
              <w:jc w:val="center"/>
              <w:rPr>
                <w:rFonts w:ascii="宋体" w:hAnsi="宋体"/>
                <w:bCs/>
                <w:sz w:val="18"/>
                <w:szCs w:val="18"/>
                <w:highlight w:val="none"/>
              </w:rPr>
            </w:pPr>
          </w:p>
        </w:tc>
        <w:tc>
          <w:tcPr>
            <w:tcW w:w="951" w:type="dxa"/>
            <w:tcBorders>
              <w:top w:val="single" w:color="auto" w:sz="2" w:space="0"/>
              <w:bottom w:val="single" w:color="auto" w:sz="2" w:space="0"/>
            </w:tcBorders>
            <w:vAlign w:val="center"/>
          </w:tcPr>
          <w:p>
            <w:pPr>
              <w:spacing w:line="0" w:lineRule="atLeast"/>
              <w:jc w:val="center"/>
              <w:rPr>
                <w:rFonts w:ascii="宋体" w:hAnsi="宋体"/>
                <w:bCs/>
                <w:sz w:val="18"/>
                <w:szCs w:val="18"/>
                <w:highlight w:val="none"/>
              </w:rPr>
            </w:pPr>
          </w:p>
        </w:tc>
        <w:tc>
          <w:tcPr>
            <w:tcW w:w="834" w:type="dxa"/>
            <w:tcBorders>
              <w:top w:val="single" w:color="auto" w:sz="2" w:space="0"/>
              <w:bottom w:val="single" w:color="auto" w:sz="2" w:space="0"/>
            </w:tcBorders>
            <w:vAlign w:val="center"/>
          </w:tcPr>
          <w:p>
            <w:pPr>
              <w:spacing w:line="0" w:lineRule="atLeast"/>
              <w:jc w:val="center"/>
              <w:rPr>
                <w:rFonts w:ascii="宋体" w:hAnsi="宋体"/>
                <w:bCs/>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680" w:hRule="exact"/>
        </w:trPr>
        <w:tc>
          <w:tcPr>
            <w:tcW w:w="629" w:type="dxa"/>
            <w:vMerge w:val="continue"/>
            <w:tcBorders>
              <w:top w:val="single" w:color="auto" w:sz="2" w:space="0"/>
              <w:bottom w:val="single" w:color="auto" w:sz="2" w:space="0"/>
            </w:tcBorders>
          </w:tcPr>
          <w:p>
            <w:pPr>
              <w:spacing w:line="0" w:lineRule="atLeast"/>
              <w:rPr>
                <w:rFonts w:ascii="宋体" w:hAnsi="宋体"/>
                <w:bCs/>
                <w:sz w:val="18"/>
                <w:szCs w:val="18"/>
                <w:highlight w:val="none"/>
              </w:rPr>
            </w:pPr>
          </w:p>
        </w:tc>
        <w:tc>
          <w:tcPr>
            <w:tcW w:w="2408" w:type="dxa"/>
            <w:tcBorders>
              <w:top w:val="single" w:color="auto" w:sz="2" w:space="0"/>
              <w:bottom w:val="single" w:color="auto" w:sz="2" w:space="0"/>
            </w:tcBorders>
            <w:vAlign w:val="center"/>
          </w:tcPr>
          <w:p>
            <w:pPr>
              <w:spacing w:line="0" w:lineRule="atLeast"/>
              <w:ind w:firstLine="180" w:firstLineChars="100"/>
              <w:rPr>
                <w:rFonts w:ascii="宋体" w:hAnsi="宋体"/>
                <w:bCs/>
                <w:sz w:val="18"/>
                <w:szCs w:val="18"/>
                <w:highlight w:val="none"/>
              </w:rPr>
            </w:pPr>
            <w:r>
              <w:rPr>
                <w:rFonts w:hint="eastAsia" w:ascii="宋体" w:hAnsi="宋体"/>
                <w:bCs/>
                <w:sz w:val="18"/>
                <w:szCs w:val="18"/>
                <w:highlight w:val="none"/>
              </w:rPr>
              <w:t>其中：万吨级及以上</w:t>
            </w:r>
          </w:p>
        </w:tc>
        <w:tc>
          <w:tcPr>
            <w:tcW w:w="913" w:type="dxa"/>
            <w:tcBorders>
              <w:top w:val="single" w:color="auto" w:sz="2" w:space="0"/>
              <w:bottom w:val="single" w:color="auto" w:sz="2" w:space="0"/>
            </w:tcBorders>
            <w:vAlign w:val="center"/>
          </w:tcPr>
          <w:p>
            <w:pPr>
              <w:spacing w:line="0" w:lineRule="atLeast"/>
              <w:jc w:val="center"/>
              <w:rPr>
                <w:rFonts w:ascii="宋体" w:hAnsi="宋体"/>
                <w:bCs/>
                <w:sz w:val="18"/>
                <w:szCs w:val="18"/>
                <w:highlight w:val="none"/>
              </w:rPr>
            </w:pPr>
            <w:r>
              <w:rPr>
                <w:rFonts w:hint="eastAsia" w:ascii="宋体" w:hAnsi="宋体"/>
                <w:bCs/>
                <w:sz w:val="18"/>
                <w:szCs w:val="18"/>
                <w:highlight w:val="none"/>
              </w:rPr>
              <w:t>个</w:t>
            </w:r>
          </w:p>
        </w:tc>
        <w:tc>
          <w:tcPr>
            <w:tcW w:w="627" w:type="dxa"/>
            <w:tcBorders>
              <w:top w:val="single" w:color="auto" w:sz="2" w:space="0"/>
              <w:bottom w:val="single" w:color="auto" w:sz="2" w:space="0"/>
            </w:tcBorders>
            <w:vAlign w:val="center"/>
          </w:tcPr>
          <w:p>
            <w:pPr>
              <w:spacing w:line="0" w:lineRule="atLeast"/>
              <w:jc w:val="center"/>
              <w:rPr>
                <w:rFonts w:ascii="宋体" w:hAnsi="宋体"/>
                <w:bCs/>
                <w:sz w:val="18"/>
                <w:szCs w:val="18"/>
                <w:highlight w:val="none"/>
              </w:rPr>
            </w:pPr>
            <w:r>
              <w:rPr>
                <w:rFonts w:hint="eastAsia" w:ascii="宋体" w:hAnsi="宋体"/>
                <w:bCs/>
                <w:sz w:val="18"/>
                <w:szCs w:val="18"/>
                <w:highlight w:val="none"/>
              </w:rPr>
              <w:t>02</w:t>
            </w:r>
          </w:p>
        </w:tc>
        <w:tc>
          <w:tcPr>
            <w:tcW w:w="866" w:type="dxa"/>
            <w:tcBorders>
              <w:top w:val="single" w:color="auto" w:sz="2" w:space="0"/>
              <w:bottom w:val="single" w:color="auto" w:sz="2" w:space="0"/>
            </w:tcBorders>
            <w:vAlign w:val="center"/>
          </w:tcPr>
          <w:p>
            <w:pPr>
              <w:spacing w:line="0" w:lineRule="atLeast"/>
              <w:jc w:val="center"/>
              <w:rPr>
                <w:rFonts w:ascii="宋体" w:hAnsi="宋体"/>
                <w:bCs/>
                <w:sz w:val="18"/>
                <w:szCs w:val="18"/>
                <w:highlight w:val="none"/>
              </w:rPr>
            </w:pPr>
          </w:p>
        </w:tc>
        <w:tc>
          <w:tcPr>
            <w:tcW w:w="732" w:type="dxa"/>
            <w:tcBorders>
              <w:top w:val="single" w:color="auto" w:sz="2" w:space="0"/>
              <w:bottom w:val="single" w:color="auto" w:sz="2" w:space="0"/>
            </w:tcBorders>
            <w:vAlign w:val="center"/>
          </w:tcPr>
          <w:p>
            <w:pPr>
              <w:spacing w:line="0" w:lineRule="atLeast"/>
              <w:jc w:val="center"/>
              <w:rPr>
                <w:rFonts w:ascii="宋体" w:hAnsi="宋体"/>
                <w:bCs/>
                <w:sz w:val="18"/>
                <w:szCs w:val="18"/>
                <w:highlight w:val="none"/>
              </w:rPr>
            </w:pPr>
          </w:p>
        </w:tc>
        <w:tc>
          <w:tcPr>
            <w:tcW w:w="627" w:type="dxa"/>
            <w:tcBorders>
              <w:top w:val="single" w:color="auto" w:sz="2" w:space="0"/>
              <w:bottom w:val="single" w:color="auto" w:sz="2" w:space="0"/>
            </w:tcBorders>
            <w:vAlign w:val="center"/>
          </w:tcPr>
          <w:p>
            <w:pPr>
              <w:spacing w:line="0" w:lineRule="atLeast"/>
              <w:jc w:val="center"/>
              <w:rPr>
                <w:rFonts w:ascii="宋体" w:hAnsi="宋体"/>
                <w:bCs/>
                <w:sz w:val="18"/>
                <w:szCs w:val="18"/>
                <w:highlight w:val="none"/>
              </w:rPr>
            </w:pPr>
          </w:p>
        </w:tc>
        <w:tc>
          <w:tcPr>
            <w:tcW w:w="826" w:type="dxa"/>
            <w:tcBorders>
              <w:top w:val="single" w:color="auto" w:sz="2" w:space="0"/>
              <w:bottom w:val="single" w:color="auto" w:sz="2" w:space="0"/>
            </w:tcBorders>
            <w:vAlign w:val="center"/>
          </w:tcPr>
          <w:p>
            <w:pPr>
              <w:spacing w:line="0" w:lineRule="atLeast"/>
              <w:jc w:val="center"/>
              <w:rPr>
                <w:rFonts w:ascii="宋体" w:hAnsi="宋体"/>
                <w:bCs/>
                <w:sz w:val="18"/>
                <w:szCs w:val="18"/>
                <w:highlight w:val="none"/>
              </w:rPr>
            </w:pPr>
          </w:p>
        </w:tc>
        <w:tc>
          <w:tcPr>
            <w:tcW w:w="951" w:type="dxa"/>
            <w:tcBorders>
              <w:top w:val="single" w:color="auto" w:sz="2" w:space="0"/>
              <w:bottom w:val="single" w:color="auto" w:sz="2" w:space="0"/>
            </w:tcBorders>
            <w:vAlign w:val="center"/>
          </w:tcPr>
          <w:p>
            <w:pPr>
              <w:spacing w:line="0" w:lineRule="atLeast"/>
              <w:jc w:val="center"/>
              <w:rPr>
                <w:rFonts w:ascii="宋体" w:hAnsi="宋体"/>
                <w:bCs/>
                <w:sz w:val="18"/>
                <w:szCs w:val="18"/>
                <w:highlight w:val="none"/>
              </w:rPr>
            </w:pPr>
          </w:p>
        </w:tc>
        <w:tc>
          <w:tcPr>
            <w:tcW w:w="834" w:type="dxa"/>
            <w:tcBorders>
              <w:top w:val="single" w:color="auto" w:sz="2" w:space="0"/>
              <w:bottom w:val="single" w:color="auto" w:sz="2" w:space="0"/>
            </w:tcBorders>
            <w:vAlign w:val="center"/>
          </w:tcPr>
          <w:p>
            <w:pPr>
              <w:spacing w:line="0" w:lineRule="atLeast"/>
              <w:jc w:val="center"/>
              <w:rPr>
                <w:rFonts w:ascii="宋体" w:hAnsi="宋体"/>
                <w:bCs/>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cantSplit/>
          <w:trHeight w:val="680" w:hRule="exact"/>
        </w:trPr>
        <w:tc>
          <w:tcPr>
            <w:tcW w:w="629" w:type="dxa"/>
            <w:vMerge w:val="continue"/>
            <w:tcBorders>
              <w:top w:val="single" w:color="auto" w:sz="2" w:space="0"/>
              <w:bottom w:val="single" w:color="auto" w:sz="8" w:space="0"/>
            </w:tcBorders>
          </w:tcPr>
          <w:p>
            <w:pPr>
              <w:spacing w:line="0" w:lineRule="atLeast"/>
              <w:rPr>
                <w:rFonts w:ascii="宋体" w:hAnsi="宋体"/>
                <w:bCs/>
                <w:sz w:val="18"/>
                <w:szCs w:val="18"/>
                <w:highlight w:val="none"/>
              </w:rPr>
            </w:pPr>
          </w:p>
        </w:tc>
        <w:tc>
          <w:tcPr>
            <w:tcW w:w="2408" w:type="dxa"/>
            <w:tcBorders>
              <w:top w:val="single" w:color="auto" w:sz="2" w:space="0"/>
              <w:bottom w:val="single" w:color="auto" w:sz="8" w:space="0"/>
            </w:tcBorders>
            <w:vAlign w:val="center"/>
          </w:tcPr>
          <w:p>
            <w:pPr>
              <w:spacing w:line="0" w:lineRule="atLeast"/>
              <w:rPr>
                <w:rFonts w:ascii="宋体" w:hAnsi="宋体"/>
                <w:bCs/>
                <w:sz w:val="18"/>
                <w:szCs w:val="18"/>
                <w:highlight w:val="none"/>
              </w:rPr>
            </w:pPr>
            <w:r>
              <w:rPr>
                <w:rFonts w:hint="eastAsia" w:ascii="宋体" w:hAnsi="宋体"/>
                <w:bCs/>
                <w:sz w:val="18"/>
                <w:szCs w:val="18"/>
                <w:highlight w:val="none"/>
              </w:rPr>
              <w:t>泊位通过能力</w:t>
            </w:r>
          </w:p>
        </w:tc>
        <w:tc>
          <w:tcPr>
            <w:tcW w:w="913" w:type="dxa"/>
            <w:tcBorders>
              <w:top w:val="single" w:color="auto" w:sz="2" w:space="0"/>
              <w:bottom w:val="single" w:color="auto" w:sz="8" w:space="0"/>
            </w:tcBorders>
            <w:vAlign w:val="center"/>
          </w:tcPr>
          <w:p>
            <w:pPr>
              <w:spacing w:line="0" w:lineRule="atLeast"/>
              <w:jc w:val="center"/>
              <w:rPr>
                <w:rFonts w:ascii="宋体" w:hAnsi="宋体"/>
                <w:bCs/>
                <w:sz w:val="18"/>
                <w:szCs w:val="18"/>
                <w:highlight w:val="none"/>
              </w:rPr>
            </w:pPr>
            <w:r>
              <w:rPr>
                <w:rFonts w:hint="eastAsia" w:ascii="宋体" w:hAnsi="宋体"/>
                <w:bCs/>
                <w:sz w:val="18"/>
                <w:szCs w:val="18"/>
                <w:highlight w:val="none"/>
              </w:rPr>
              <w:t>万吨/年</w:t>
            </w:r>
          </w:p>
        </w:tc>
        <w:tc>
          <w:tcPr>
            <w:tcW w:w="627" w:type="dxa"/>
            <w:tcBorders>
              <w:top w:val="single" w:color="auto" w:sz="2" w:space="0"/>
              <w:bottom w:val="single" w:color="auto" w:sz="8" w:space="0"/>
            </w:tcBorders>
            <w:vAlign w:val="center"/>
          </w:tcPr>
          <w:p>
            <w:pPr>
              <w:spacing w:line="0" w:lineRule="atLeast"/>
              <w:jc w:val="center"/>
              <w:rPr>
                <w:rFonts w:ascii="宋体" w:hAnsi="宋体"/>
                <w:bCs/>
                <w:sz w:val="18"/>
                <w:szCs w:val="18"/>
                <w:highlight w:val="none"/>
              </w:rPr>
            </w:pPr>
            <w:r>
              <w:rPr>
                <w:rFonts w:hint="eastAsia" w:ascii="宋体" w:hAnsi="宋体"/>
                <w:bCs/>
                <w:sz w:val="18"/>
                <w:szCs w:val="18"/>
                <w:highlight w:val="none"/>
              </w:rPr>
              <w:t>03</w:t>
            </w:r>
          </w:p>
        </w:tc>
        <w:tc>
          <w:tcPr>
            <w:tcW w:w="866" w:type="dxa"/>
            <w:tcBorders>
              <w:top w:val="single" w:color="auto" w:sz="2" w:space="0"/>
              <w:bottom w:val="single" w:color="auto" w:sz="8" w:space="0"/>
            </w:tcBorders>
            <w:vAlign w:val="center"/>
          </w:tcPr>
          <w:p>
            <w:pPr>
              <w:spacing w:line="0" w:lineRule="atLeast"/>
              <w:jc w:val="center"/>
              <w:rPr>
                <w:rFonts w:ascii="宋体" w:hAnsi="宋体"/>
                <w:bCs/>
                <w:sz w:val="18"/>
                <w:szCs w:val="18"/>
                <w:highlight w:val="none"/>
              </w:rPr>
            </w:pPr>
          </w:p>
        </w:tc>
        <w:tc>
          <w:tcPr>
            <w:tcW w:w="732" w:type="dxa"/>
            <w:tcBorders>
              <w:top w:val="single" w:color="auto" w:sz="2" w:space="0"/>
              <w:bottom w:val="single" w:color="auto" w:sz="8" w:space="0"/>
            </w:tcBorders>
            <w:vAlign w:val="center"/>
          </w:tcPr>
          <w:p>
            <w:pPr>
              <w:spacing w:line="0" w:lineRule="atLeast"/>
              <w:jc w:val="center"/>
              <w:rPr>
                <w:rFonts w:ascii="宋体" w:hAnsi="宋体"/>
                <w:bCs/>
                <w:sz w:val="18"/>
                <w:szCs w:val="18"/>
                <w:highlight w:val="none"/>
              </w:rPr>
            </w:pPr>
          </w:p>
        </w:tc>
        <w:tc>
          <w:tcPr>
            <w:tcW w:w="627" w:type="dxa"/>
            <w:tcBorders>
              <w:top w:val="single" w:color="auto" w:sz="2" w:space="0"/>
              <w:bottom w:val="single" w:color="auto" w:sz="8" w:space="0"/>
            </w:tcBorders>
            <w:vAlign w:val="center"/>
          </w:tcPr>
          <w:p>
            <w:pPr>
              <w:spacing w:line="0" w:lineRule="atLeast"/>
              <w:jc w:val="center"/>
              <w:rPr>
                <w:rFonts w:ascii="宋体" w:hAnsi="宋体"/>
                <w:bCs/>
                <w:sz w:val="18"/>
                <w:szCs w:val="18"/>
                <w:highlight w:val="none"/>
              </w:rPr>
            </w:pPr>
          </w:p>
        </w:tc>
        <w:tc>
          <w:tcPr>
            <w:tcW w:w="826" w:type="dxa"/>
            <w:tcBorders>
              <w:top w:val="single" w:color="auto" w:sz="2" w:space="0"/>
              <w:bottom w:val="single" w:color="auto" w:sz="8" w:space="0"/>
            </w:tcBorders>
            <w:vAlign w:val="center"/>
          </w:tcPr>
          <w:p>
            <w:pPr>
              <w:spacing w:line="0" w:lineRule="atLeast"/>
              <w:jc w:val="center"/>
              <w:rPr>
                <w:rFonts w:ascii="宋体" w:hAnsi="宋体"/>
                <w:bCs/>
                <w:sz w:val="18"/>
                <w:szCs w:val="18"/>
                <w:highlight w:val="none"/>
              </w:rPr>
            </w:pPr>
          </w:p>
        </w:tc>
        <w:tc>
          <w:tcPr>
            <w:tcW w:w="951" w:type="dxa"/>
            <w:tcBorders>
              <w:top w:val="single" w:color="auto" w:sz="2" w:space="0"/>
              <w:bottom w:val="single" w:color="auto" w:sz="8" w:space="0"/>
            </w:tcBorders>
            <w:vAlign w:val="center"/>
          </w:tcPr>
          <w:p>
            <w:pPr>
              <w:spacing w:line="0" w:lineRule="atLeast"/>
              <w:jc w:val="center"/>
              <w:rPr>
                <w:rFonts w:ascii="宋体" w:hAnsi="宋体"/>
                <w:bCs/>
                <w:sz w:val="18"/>
                <w:szCs w:val="18"/>
                <w:highlight w:val="none"/>
              </w:rPr>
            </w:pPr>
          </w:p>
        </w:tc>
        <w:tc>
          <w:tcPr>
            <w:tcW w:w="834" w:type="dxa"/>
            <w:tcBorders>
              <w:top w:val="single" w:color="auto" w:sz="2" w:space="0"/>
              <w:bottom w:val="single" w:color="auto" w:sz="8" w:space="0"/>
            </w:tcBorders>
            <w:vAlign w:val="center"/>
          </w:tcPr>
          <w:p>
            <w:pPr>
              <w:spacing w:line="0" w:lineRule="atLeast"/>
              <w:jc w:val="center"/>
              <w:rPr>
                <w:rFonts w:ascii="宋体" w:hAnsi="宋体"/>
                <w:bCs/>
                <w:sz w:val="18"/>
                <w:szCs w:val="18"/>
                <w:highlight w:val="none"/>
              </w:rPr>
            </w:pPr>
          </w:p>
        </w:tc>
      </w:tr>
    </w:tbl>
    <w:p>
      <w:pPr>
        <w:tabs>
          <w:tab w:val="left" w:pos="5760"/>
        </w:tabs>
        <w:spacing w:line="0" w:lineRule="atLeast"/>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单位负责人：       统计负责人：        填表人：        联系电话：           报出日期：20  年    月    日</w:t>
      </w:r>
    </w:p>
    <w:p>
      <w:pPr>
        <w:spacing w:line="0" w:lineRule="atLeast"/>
        <w:rPr>
          <w:rFonts w:ascii="宋体" w:hAnsi="宋体"/>
          <w:b/>
          <w:bCs/>
          <w:sz w:val="28"/>
          <w:szCs w:val="28"/>
          <w:highlight w:val="none"/>
        </w:rPr>
      </w:pPr>
    </w:p>
    <w:p>
      <w:pPr>
        <w:spacing w:line="240" w:lineRule="exact"/>
        <w:rPr>
          <w:rFonts w:ascii="宋体" w:hAnsi="宋体"/>
          <w:sz w:val="18"/>
          <w:szCs w:val="18"/>
          <w:highlight w:val="none"/>
        </w:rPr>
      </w:pPr>
      <w:r>
        <w:rPr>
          <w:rFonts w:hint="eastAsia" w:ascii="宋体" w:hAnsi="宋体"/>
          <w:sz w:val="18"/>
          <w:szCs w:val="18"/>
          <w:highlight w:val="none"/>
        </w:rPr>
        <w:t>说明：1.统计范围：</w:t>
      </w:r>
      <w:r>
        <w:rPr>
          <w:rFonts w:ascii="宋体" w:hAnsi="宋体"/>
          <w:sz w:val="18"/>
          <w:szCs w:val="18"/>
          <w:highlight w:val="none"/>
        </w:rPr>
        <w:t>全</w:t>
      </w:r>
      <w:r>
        <w:rPr>
          <w:rFonts w:hint="eastAsia" w:ascii="宋体" w:hAnsi="宋体"/>
          <w:sz w:val="18"/>
          <w:szCs w:val="18"/>
          <w:highlight w:val="none"/>
        </w:rPr>
        <w:t>省所有</w:t>
      </w:r>
      <w:r>
        <w:rPr>
          <w:rFonts w:ascii="宋体" w:hAnsi="宋体"/>
          <w:sz w:val="18"/>
          <w:szCs w:val="18"/>
          <w:highlight w:val="none"/>
        </w:rPr>
        <w:t>取得港口经营许可的生产用泊位。</w:t>
      </w:r>
    </w:p>
    <w:p>
      <w:pPr>
        <w:spacing w:line="240" w:lineRule="exact"/>
        <w:ind w:firstLine="540" w:firstLineChars="300"/>
        <w:rPr>
          <w:rFonts w:ascii="宋体"/>
          <w:sz w:val="18"/>
          <w:szCs w:val="18"/>
          <w:highlight w:val="none"/>
        </w:rPr>
      </w:pPr>
      <w:r>
        <w:rPr>
          <w:rFonts w:ascii="宋体" w:hAnsi="宋体"/>
          <w:sz w:val="18"/>
          <w:highlight w:val="none"/>
        </w:rPr>
        <w:t>2</w:t>
      </w:r>
      <w:r>
        <w:rPr>
          <w:rFonts w:hint="eastAsia" w:ascii="宋体" w:hAnsi="宋体"/>
          <w:sz w:val="18"/>
          <w:highlight w:val="none"/>
        </w:rPr>
        <w:t>.</w:t>
      </w:r>
      <w:r>
        <w:rPr>
          <w:rFonts w:hint="eastAsia" w:ascii="宋体"/>
          <w:sz w:val="18"/>
          <w:szCs w:val="18"/>
          <w:highlight w:val="none"/>
        </w:rPr>
        <w:t>本表由</w:t>
      </w:r>
      <w:r>
        <w:rPr>
          <w:rFonts w:hint="eastAsia" w:ascii="宋体" w:cs="宋体"/>
          <w:sz w:val="18"/>
          <w:szCs w:val="18"/>
          <w:highlight w:val="none"/>
        </w:rPr>
        <w:t>三明、南平市交通运输局、各沿海港口（中心）局</w:t>
      </w:r>
      <w:r>
        <w:rPr>
          <w:rFonts w:hint="eastAsia" w:ascii="宋体"/>
          <w:sz w:val="18"/>
          <w:szCs w:val="18"/>
          <w:highlight w:val="none"/>
        </w:rPr>
        <w:t>报送，省港航中心负责审核、汇总、上报。</w:t>
      </w:r>
    </w:p>
    <w:p>
      <w:pPr>
        <w:spacing w:line="0" w:lineRule="atLeast"/>
        <w:ind w:left="726" w:leftChars="260" w:hanging="180" w:hangingChars="100"/>
        <w:jc w:val="left"/>
        <w:rPr>
          <w:rFonts w:ascii="宋体" w:hAnsi="宋体"/>
          <w:sz w:val="18"/>
          <w:highlight w:val="none"/>
        </w:rPr>
      </w:pPr>
      <w:r>
        <w:rPr>
          <w:rFonts w:hint="eastAsia" w:ascii="宋体" w:hAnsi="宋体"/>
          <w:sz w:val="18"/>
          <w:highlight w:val="none"/>
        </w:rPr>
        <w:t>3.表内“泊位通过能力”是指所有生产用泊位设计的年通过能力之和，包括散装、件杂货物、集装箱货物和</w:t>
      </w:r>
    </w:p>
    <w:p>
      <w:pPr>
        <w:spacing w:line="0" w:lineRule="atLeast"/>
        <w:ind w:left="756" w:leftChars="360"/>
        <w:jc w:val="left"/>
        <w:rPr>
          <w:rFonts w:ascii="宋体" w:hAnsi="宋体"/>
          <w:sz w:val="18"/>
          <w:highlight w:val="none"/>
        </w:rPr>
      </w:pPr>
      <w:r>
        <w:rPr>
          <w:rFonts w:hint="eastAsia" w:ascii="宋体" w:hAnsi="宋体"/>
          <w:sz w:val="18"/>
          <w:highlight w:val="none"/>
        </w:rPr>
        <w:t>滚装汽车货物的通过能力。</w:t>
      </w:r>
    </w:p>
    <w:p>
      <w:pPr>
        <w:spacing w:line="0" w:lineRule="atLeast"/>
        <w:ind w:left="726" w:leftChars="260" w:hanging="180" w:hangingChars="100"/>
        <w:jc w:val="left"/>
        <w:rPr>
          <w:rFonts w:ascii="宋体" w:hAnsi="宋体"/>
          <w:sz w:val="18"/>
          <w:highlight w:val="none"/>
        </w:rPr>
      </w:pPr>
      <w:r>
        <w:rPr>
          <w:rFonts w:hint="eastAsia" w:ascii="宋体" w:hAnsi="宋体"/>
          <w:sz w:val="18"/>
          <w:highlight w:val="none"/>
        </w:rPr>
        <w:t>4</w:t>
      </w:r>
      <w:r>
        <w:rPr>
          <w:rFonts w:ascii="宋体" w:hAnsi="宋体"/>
          <w:sz w:val="18"/>
          <w:highlight w:val="none"/>
        </w:rPr>
        <w:t>.</w:t>
      </w:r>
      <w:r>
        <w:rPr>
          <w:rFonts w:hint="eastAsia" w:ascii="宋体" w:hAnsi="宋体"/>
          <w:sz w:val="18"/>
          <w:highlight w:val="none"/>
        </w:rPr>
        <w:t>本表数据都取至整数位。</w:t>
      </w:r>
    </w:p>
    <w:p>
      <w:pPr>
        <w:spacing w:line="0" w:lineRule="atLeast"/>
        <w:ind w:left="726" w:leftChars="260" w:hanging="180" w:hangingChars="100"/>
        <w:jc w:val="left"/>
        <w:rPr>
          <w:rFonts w:ascii="宋体" w:hAnsi="宋体"/>
          <w:sz w:val="18"/>
          <w:highlight w:val="none"/>
        </w:rPr>
      </w:pPr>
      <w:r>
        <w:rPr>
          <w:rFonts w:hint="eastAsia" w:ascii="宋体" w:hAnsi="宋体"/>
          <w:sz w:val="18"/>
          <w:highlight w:val="none"/>
        </w:rPr>
        <w:t>5.行逻辑关系：0</w:t>
      </w:r>
      <w:r>
        <w:rPr>
          <w:rFonts w:ascii="宋体" w:hAnsi="宋体"/>
          <w:sz w:val="18"/>
          <w:highlight w:val="none"/>
        </w:rPr>
        <w:t>1</w:t>
      </w:r>
      <w:r>
        <w:rPr>
          <w:rFonts w:hint="eastAsia" w:ascii="宋体" w:hAnsi="宋体"/>
          <w:sz w:val="18"/>
          <w:highlight w:val="none"/>
        </w:rPr>
        <w:t>行≥0</w:t>
      </w:r>
      <w:r>
        <w:rPr>
          <w:rFonts w:ascii="宋体" w:hAnsi="宋体"/>
          <w:sz w:val="18"/>
          <w:highlight w:val="none"/>
        </w:rPr>
        <w:t>2</w:t>
      </w:r>
      <w:r>
        <w:rPr>
          <w:rFonts w:hint="eastAsia" w:ascii="宋体" w:hAnsi="宋体"/>
          <w:sz w:val="18"/>
          <w:highlight w:val="none"/>
        </w:rPr>
        <w:t>行。</w:t>
      </w:r>
    </w:p>
    <w:p>
      <w:pPr>
        <w:rPr>
          <w:highlight w:val="none"/>
        </w:rPr>
        <w:sectPr>
          <w:pgSz w:w="11907" w:h="16839"/>
          <w:pgMar w:top="1418" w:right="1247" w:bottom="1247" w:left="1247" w:header="851" w:footer="992" w:gutter="0"/>
          <w:cols w:space="425" w:num="1"/>
          <w:docGrid w:type="lines" w:linePitch="312" w:charSpace="0"/>
        </w:sectPr>
      </w:pPr>
    </w:p>
    <w:p>
      <w:pPr>
        <w:pStyle w:val="3"/>
        <w:spacing w:before="0" w:after="0" w:line="240" w:lineRule="auto"/>
        <w:jc w:val="center"/>
        <w:rPr>
          <w:rFonts w:ascii="宋体" w:hAnsi="宋体" w:eastAsia="宋体"/>
          <w:b w:val="0"/>
          <w:highlight w:val="none"/>
        </w:rPr>
      </w:pPr>
      <w:bookmarkStart w:id="132" w:name="_Toc55893113"/>
      <w:bookmarkStart w:id="133" w:name="_Toc13670556"/>
      <w:bookmarkStart w:id="134" w:name="_Toc522006375"/>
      <w:bookmarkStart w:id="135" w:name="_Toc522010380"/>
      <w:bookmarkStart w:id="136" w:name="_Toc261962785"/>
      <w:r>
        <w:rPr>
          <w:rFonts w:ascii="宋体" w:hAnsi="宋体"/>
          <w:sz w:val="18"/>
          <w:szCs w:val="18"/>
          <w:highlight w:val="none"/>
        </w:rPr>
        <mc:AlternateContent>
          <mc:Choice Requires="wps">
            <w:drawing>
              <wp:anchor distT="0" distB="0" distL="114300" distR="114300" simplePos="0" relativeHeight="251676672" behindDoc="0" locked="0" layoutInCell="1" allowOverlap="1">
                <wp:simplePos x="0" y="0"/>
                <wp:positionH relativeFrom="column">
                  <wp:posOffset>4618990</wp:posOffset>
                </wp:positionH>
                <wp:positionV relativeFrom="paragraph">
                  <wp:posOffset>375920</wp:posOffset>
                </wp:positionV>
                <wp:extent cx="1333500" cy="748665"/>
                <wp:effectExtent l="0" t="0" r="19050" b="12065"/>
                <wp:wrapNone/>
                <wp:docPr id="101"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U</w:t>
                            </w:r>
                            <w:r>
                              <w:rPr>
                                <w:rFonts w:hint="eastAsia" w:ascii="宋体" w:hAnsi="宋体"/>
                                <w:sz w:val="18"/>
                              </w:rPr>
                              <w:t>101表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3.7pt;margin-top:29.6pt;height:58.95pt;width:105pt;z-index:251676672;mso-width-relative:page;mso-height-relative:page;" fillcolor="#FFFFFF" filled="t" stroked="t" coordsize="21600,21600" o:gfxdata="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cpKZtoAAAAKAQAADwAAAAAAAAABACAAAAAi&#10;AAAAZHJzL2Rvd25yZXYueG1sUEsBAhQAFAAAAAgAh07iQCoCdN0IAgAAKwQAAA4AAAAAAAAAAQAg&#10;AAAAKQ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U</w:t>
                      </w:r>
                      <w:r>
                        <w:rPr>
                          <w:rFonts w:hint="eastAsia" w:ascii="宋体" w:hAnsi="宋体"/>
                          <w:sz w:val="18"/>
                        </w:rPr>
                        <w:t>101表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v:textbox>
              </v:shape>
            </w:pict>
          </mc:Fallback>
        </mc:AlternateContent>
      </w:r>
      <w:r>
        <w:rPr>
          <w:rFonts w:ascii="宋体" w:hAnsi="宋体"/>
          <w:sz w:val="18"/>
          <w:szCs w:val="18"/>
          <w:highlight w:val="none"/>
        </w:rPr>
        <mc:AlternateContent>
          <mc:Choice Requires="wps">
            <w:drawing>
              <wp:anchor distT="0" distB="0" distL="114300" distR="114300" simplePos="0" relativeHeight="251677696" behindDoc="0" locked="0" layoutInCell="1" allowOverlap="1">
                <wp:simplePos x="0" y="0"/>
                <wp:positionH relativeFrom="column">
                  <wp:posOffset>3970655</wp:posOffset>
                </wp:positionH>
                <wp:positionV relativeFrom="paragraph">
                  <wp:posOffset>368300</wp:posOffset>
                </wp:positionV>
                <wp:extent cx="609600" cy="748665"/>
                <wp:effectExtent l="0" t="0" r="19050" b="12065"/>
                <wp:wrapNone/>
                <wp:docPr id="102"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2.65pt;margin-top:29pt;height:58.95pt;width:48pt;z-index:251677696;mso-width-relative:page;mso-height-relative:page;" fillcolor="#FFFFFF" filled="t" stroked="t" coordsize="21600,21600" o:gfxdata="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jnkU2gAAAAoBAAAPAAAAAAAAAAEAIAAAACIA&#10;AABkcnMvZG93bnJldi54bWxQSwECFAAUAAAACACHTuJAruv60gcCAAAqBAAADgAAAAAAAAABACAA&#10;AAAp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ascii="宋体" w:hAnsi="宋体" w:eastAsia="宋体"/>
          <w:b w:val="0"/>
          <w:highlight w:val="none"/>
        </w:rPr>
        <mc:AlternateContent>
          <mc:Choice Requires="wpg">
            <w:drawing>
              <wp:anchor distT="0" distB="0" distL="114300" distR="114300" simplePos="0" relativeHeight="251639808" behindDoc="0" locked="0" layoutInCell="1" allowOverlap="1">
                <wp:simplePos x="0" y="0"/>
                <wp:positionH relativeFrom="column">
                  <wp:posOffset>1236345</wp:posOffset>
                </wp:positionH>
                <wp:positionV relativeFrom="paragraph">
                  <wp:posOffset>9825990</wp:posOffset>
                </wp:positionV>
                <wp:extent cx="5257800" cy="198120"/>
                <wp:effectExtent l="7620" t="5715" r="11430" b="5715"/>
                <wp:wrapNone/>
                <wp:docPr id="59" name="组合 59"/>
                <wp:cNvGraphicFramePr/>
                <a:graphic xmlns:a="http://schemas.openxmlformats.org/drawingml/2006/main">
                  <a:graphicData uri="http://schemas.microsoft.com/office/word/2010/wordprocessingGroup">
                    <wpg:wgp>
                      <wpg:cNvGrpSpPr/>
                      <wpg:grpSpPr>
                        <a:xfrm>
                          <a:off x="0" y="0"/>
                          <a:ext cx="5257800" cy="198120"/>
                          <a:chOff x="1620" y="7836"/>
                          <a:chExt cx="8280" cy="312"/>
                        </a:xfrm>
                      </wpg:grpSpPr>
                      <wps:wsp>
                        <wps:cNvPr id="60" name="Text Box 12"/>
                        <wps:cNvSpPr txBox="1">
                          <a:spLocks noChangeArrowheads="1"/>
                        </wps:cNvSpPr>
                        <wps:spPr bwMode="auto">
                          <a:xfrm>
                            <a:off x="162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61" name="Text Box 13"/>
                        <wps:cNvSpPr txBox="1">
                          <a:spLocks noChangeArrowheads="1"/>
                        </wps:cNvSpPr>
                        <wps:spPr bwMode="auto">
                          <a:xfrm>
                            <a:off x="360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62" name="Text Box 14"/>
                        <wps:cNvSpPr txBox="1">
                          <a:spLocks noChangeArrowheads="1"/>
                        </wps:cNvSpPr>
                        <wps:spPr bwMode="auto">
                          <a:xfrm>
                            <a:off x="558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63" name="Text Box 15"/>
                        <wps:cNvSpPr txBox="1">
                          <a:spLocks noChangeArrowheads="1"/>
                        </wps:cNvSpPr>
                        <wps:spPr bwMode="auto">
                          <a:xfrm>
                            <a:off x="7740" y="7836"/>
                            <a:ext cx="2160" cy="312"/>
                          </a:xfrm>
                          <a:prstGeom prst="rect">
                            <a:avLst/>
                          </a:prstGeom>
                          <a:solidFill>
                            <a:srgbClr val="FFFFFF"/>
                          </a:solidFill>
                          <a:ln w="9525">
                            <a:solidFill>
                              <a:srgbClr val="FFFFFF"/>
                            </a:solidFill>
                            <a:miter lim="800000"/>
                          </a:ln>
                        </wps:spPr>
                        <wps:txbx>
                          <w:txbxContent>
                            <w:p>
                              <w:pPr>
                                <w:rPr>
                                  <w:rFonts w:ascii="宋体" w:hAnsi="宋体" w:cs="宋体"/>
                                  <w:kern w:val="0"/>
                                  <w:sz w:val="18"/>
                                  <w:szCs w:val="18"/>
                                </w:rPr>
                              </w:pP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97.35pt;margin-top:773.7pt;height:15.6pt;width:414pt;z-index:251639808;mso-width-relative:page;mso-height-relative:page;" coordorigin="1620,7836" coordsize="8280,312" o:gfxdata="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Ij8LXfcAAAADgEAAA8AAAAAAAAAAQAgAAAAIgAAAGRycy9kb3ducmV2LnhtbFBLAQIU&#10;ABQAAAAIAIdO4kBp8t040wIAACkNAAAOAAAAAAAAAAEAIAAAACsBAABkcnMvZTJvRG9jLnhtbFBL&#10;BQYAAAAABgAGAFkBAABwBgAAAAA=&#10;">
                <o:lock v:ext="edit" aspectratio="f"/>
                <v:shape id="Text Box 12" o:spid="_x0000_s1026" o:spt="202" type="#_x0000_t202" style="position:absolute;left:1620;top:7836;height:312;width:1080;" fillcolor="#FFFFFF" filled="t" stroked="t" coordsize="21600,21600" o:gfxdata="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ddA0vQAA&#10;ANs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inset="0mm,0mm,0mm,0mm">
                    <w:txbxContent>
                      <w:p/>
                    </w:txbxContent>
                  </v:textbox>
                </v:shape>
                <v:shape id="Text Box 13" o:spid="_x0000_s1026" o:spt="202" type="#_x0000_t202" style="position:absolute;left:3600;top:7836;height:312;width:1080;" fillcolor="#FFFFFF" filled="t" stroked="t" coordsize="21600,21600" o:gfxdata="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OXWvvQAA&#10;ANs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inset="0mm,0mm,0mm,0mm">
                    <w:txbxContent>
                      <w:p/>
                    </w:txbxContent>
                  </v:textbox>
                </v:shape>
                <v:shape id="Text Box 14" o:spid="_x0000_s1026" o:spt="202" type="#_x0000_t202" style="position:absolute;left:5580;top:7836;height:312;width:1080;" fillcolor="#FFFFFF" filled="t" stroked="t" coordsize="21600,21600" o:gfxdata="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r69i8AAAA&#10;2w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inset="0mm,0mm,0mm,0mm">
                    <w:txbxContent>
                      <w:p/>
                    </w:txbxContent>
                  </v:textbox>
                </v:shape>
                <v:shape id="Text Box 15" o:spid="_x0000_s1026" o:spt="202" type="#_x0000_t202" style="position:absolute;left:7740;top:7836;height:312;width:2160;" fillcolor="#FFFFFF" filled="t" stroked="t" coordsize="21600,21600" o:gfxdata="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qdOQ7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pPr>
                          <w:rPr>
                            <w:rFonts w:ascii="宋体" w:hAnsi="宋体" w:cs="宋体"/>
                            <w:kern w:val="0"/>
                            <w:sz w:val="18"/>
                            <w:szCs w:val="18"/>
                          </w:rPr>
                        </w:pPr>
                      </w:p>
                    </w:txbxContent>
                  </v:textbox>
                </v:shape>
              </v:group>
            </w:pict>
          </mc:Fallback>
        </mc:AlternateContent>
      </w:r>
      <w:r>
        <w:rPr>
          <w:rFonts w:hint="eastAsia" w:ascii="宋体" w:hAnsi="宋体" w:eastAsia="宋体"/>
          <w:b w:val="0"/>
          <w:highlight w:val="none"/>
        </w:rPr>
        <w:t>城市（县城）客运交通基本情况年报</w:t>
      </w:r>
      <w:bookmarkEnd w:id="132"/>
      <w:bookmarkEnd w:id="133"/>
      <w:bookmarkEnd w:id="134"/>
      <w:bookmarkEnd w:id="135"/>
    </w:p>
    <w:p>
      <w:pPr>
        <w:jc w:val="center"/>
        <w:rPr>
          <w:rFonts w:ascii="宋体" w:hAnsi="宋体"/>
          <w:bCs/>
          <w:sz w:val="18"/>
          <w:szCs w:val="18"/>
          <w:highlight w:val="none"/>
        </w:rPr>
      </w:pPr>
      <w:r>
        <w:rPr>
          <w:rFonts w:ascii="宋体" w:hAnsi="宋体"/>
          <w:bCs/>
          <w:sz w:val="18"/>
          <w:szCs w:val="18"/>
          <w:highlight w:val="none"/>
        </w:rPr>
        <mc:AlternateContent>
          <mc:Choice Requires="wps">
            <w:drawing>
              <wp:anchor distT="0" distB="0" distL="114300" distR="114300" simplePos="0" relativeHeight="251644928" behindDoc="0" locked="0" layoutInCell="1" allowOverlap="1">
                <wp:simplePos x="0" y="0"/>
                <wp:positionH relativeFrom="column">
                  <wp:posOffset>4173855</wp:posOffset>
                </wp:positionH>
                <wp:positionV relativeFrom="paragraph">
                  <wp:posOffset>7620</wp:posOffset>
                </wp:positionV>
                <wp:extent cx="1819275" cy="161925"/>
                <wp:effectExtent l="11430" t="7620" r="7620" b="11430"/>
                <wp:wrapNone/>
                <wp:docPr id="57" name="文本框 57"/>
                <wp:cNvGraphicFramePr/>
                <a:graphic xmlns:a="http://schemas.openxmlformats.org/drawingml/2006/main">
                  <a:graphicData uri="http://schemas.microsoft.com/office/word/2010/wordprocessingShape">
                    <wps:wsp>
                      <wps:cNvSpPr txBox="1">
                        <a:spLocks noChangeArrowheads="1"/>
                      </wps:cNvSpPr>
                      <wps:spPr bwMode="auto">
                        <a:xfrm>
                          <a:off x="0" y="0"/>
                          <a:ext cx="1819275" cy="161925"/>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28.65pt;margin-top:0.6pt;height:12.75pt;width:143.25pt;z-index:251644928;mso-width-relative:page;mso-height-relative:margin;mso-height-percent:200;" fillcolor="#FFFFFF" filled="t" stroked="t" coordsize="21600,21600" o:gfxdata="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zEKbB1QAAAAgBAAAPAAAAAAAA&#10;AAEAIAAAACIAAABkcnMvZG93bnJldi54bWxQSwECFAAUAAAACACHTuJA17xZ/BUCAAArBAAADgAA&#10;AAAAAAABACAAAAAkAQAAZHJzL2Uyb0RvYy54bWxQSwUGAAAAAAYABgBZAQAAqwU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p>
                  </w:txbxContent>
                </v:textbox>
              </v:shape>
            </w:pict>
          </mc:Fallback>
        </mc:AlternateContent>
      </w:r>
      <w:r>
        <w:rPr>
          <w:rFonts w:ascii="宋体" w:hAnsi="宋体"/>
          <w:bCs/>
          <w:spacing w:val="-12"/>
          <w:sz w:val="18"/>
          <w:szCs w:val="18"/>
          <w:highlight w:val="none"/>
        </w:rPr>
        <mc:AlternateContent>
          <mc:Choice Requires="wps">
            <w:drawing>
              <wp:anchor distT="0" distB="0" distL="114300" distR="114300" simplePos="0" relativeHeight="251641856" behindDoc="0" locked="0" layoutInCell="1" allowOverlap="1">
                <wp:simplePos x="0" y="0"/>
                <wp:positionH relativeFrom="column">
                  <wp:posOffset>4153535</wp:posOffset>
                </wp:positionH>
                <wp:positionV relativeFrom="paragraph">
                  <wp:posOffset>21590</wp:posOffset>
                </wp:positionV>
                <wp:extent cx="1819275" cy="161925"/>
                <wp:effectExtent l="10160" t="12065" r="8890" b="6985"/>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1819275" cy="161925"/>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27.05pt;margin-top:1.7pt;height:12.75pt;width:143.25pt;z-index:251641856;mso-width-relative:page;mso-height-relative:margin;mso-height-percent:200;" fillcolor="#FFFFFF" filled="t" stroked="t" coordsize="21600,21600" o:gfxdata="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7uyjT1gAAAAgBAAAPAAAAAAAA&#10;AAEAIAAAACIAAABkcnMvZG93bnJldi54bWxQSwECFAAUAAAACACHTuJApX6/QBQCAAArBAAADgAA&#10;AAAAAAABACAAAAAlAQAAZHJzL2Uyb0RvYy54bWxQSwUGAAAAAAYABgBZAQAAqwU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p>
                  </w:txbxContent>
                </v:textbox>
              </v:shape>
            </w:pict>
          </mc:Fallback>
        </mc:AlternateContent>
      </w:r>
    </w:p>
    <w:p>
      <w:pPr>
        <w:jc w:val="center"/>
        <w:rPr>
          <w:rFonts w:ascii="宋体" w:hAnsi="宋体"/>
          <w:bCs/>
          <w:sz w:val="18"/>
          <w:szCs w:val="18"/>
          <w:highlight w:val="none"/>
        </w:rPr>
      </w:pPr>
    </w:p>
    <w:p>
      <w:pPr>
        <w:jc w:val="center"/>
        <w:rPr>
          <w:rFonts w:ascii="宋体" w:hAnsi="宋体"/>
          <w:bCs/>
          <w:sz w:val="18"/>
          <w:szCs w:val="18"/>
          <w:highlight w:val="none"/>
        </w:rPr>
      </w:pPr>
    </w:p>
    <w:p>
      <w:pPr>
        <w:rPr>
          <w:highlight w:val="none"/>
        </w:rPr>
      </w:pPr>
      <w:r>
        <w:rPr>
          <w:rFonts w:hint="eastAsia" w:ascii="宋体" w:hAnsi="宋体"/>
          <w:bCs/>
          <w:sz w:val="18"/>
          <w:szCs w:val="18"/>
          <w:highlight w:val="none"/>
        </w:rPr>
        <w:t xml:space="preserve">填报单位：                                      </w:t>
      </w:r>
      <w:r>
        <w:rPr>
          <w:rFonts w:hint="eastAsia"/>
          <w:sz w:val="18"/>
          <w:szCs w:val="18"/>
          <w:highlight w:val="none"/>
        </w:rPr>
        <w:t>20   年</w:t>
      </w:r>
    </w:p>
    <w:tbl>
      <w:tblPr>
        <w:tblStyle w:val="39"/>
        <w:tblW w:w="9412" w:type="dxa"/>
        <w:jc w:val="center"/>
        <w:tblInd w:w="0" w:type="dxa"/>
        <w:tblLayout w:type="fixed"/>
        <w:tblCellMar>
          <w:top w:w="0" w:type="dxa"/>
          <w:left w:w="108" w:type="dxa"/>
          <w:bottom w:w="0" w:type="dxa"/>
          <w:right w:w="108" w:type="dxa"/>
        </w:tblCellMar>
      </w:tblPr>
      <w:tblGrid>
        <w:gridCol w:w="3731"/>
        <w:gridCol w:w="1417"/>
        <w:gridCol w:w="1527"/>
        <w:gridCol w:w="2737"/>
      </w:tblGrid>
      <w:tr>
        <w:tblPrEx>
          <w:tblLayout w:type="fixed"/>
          <w:tblCellMar>
            <w:top w:w="0" w:type="dxa"/>
            <w:left w:w="108" w:type="dxa"/>
            <w:bottom w:w="0" w:type="dxa"/>
            <w:right w:w="108" w:type="dxa"/>
          </w:tblCellMar>
        </w:tblPrEx>
        <w:trPr>
          <w:trHeight w:val="284" w:hRule="exact"/>
          <w:jc w:val="center"/>
        </w:trPr>
        <w:tc>
          <w:tcPr>
            <w:tcW w:w="3731" w:type="dxa"/>
            <w:tcBorders>
              <w:top w:val="single" w:color="auto" w:sz="8" w:space="0"/>
              <w:left w:val="nil"/>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kern w:val="0"/>
                <w:sz w:val="18"/>
                <w:szCs w:val="18"/>
                <w:highlight w:val="none"/>
              </w:rPr>
            </w:pPr>
            <w:r>
              <w:rPr>
                <w:rFonts w:hint="eastAsia" w:ascii="宋体" w:hAnsi="宋体" w:cs="宋体"/>
                <w:kern w:val="0"/>
                <w:sz w:val="18"/>
                <w:szCs w:val="18"/>
                <w:highlight w:val="none"/>
              </w:rPr>
              <w:t>指标名称</w:t>
            </w:r>
          </w:p>
        </w:tc>
        <w:tc>
          <w:tcPr>
            <w:tcW w:w="1417" w:type="dxa"/>
            <w:tcBorders>
              <w:top w:val="single" w:color="auto" w:sz="8"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kern w:val="0"/>
                <w:sz w:val="18"/>
                <w:szCs w:val="18"/>
                <w:highlight w:val="none"/>
              </w:rPr>
            </w:pPr>
            <w:r>
              <w:rPr>
                <w:rFonts w:hint="eastAsia" w:ascii="宋体" w:hAnsi="宋体" w:cs="宋体"/>
                <w:kern w:val="0"/>
                <w:sz w:val="18"/>
                <w:szCs w:val="18"/>
                <w:highlight w:val="none"/>
              </w:rPr>
              <w:t>计量单位</w:t>
            </w:r>
          </w:p>
        </w:tc>
        <w:tc>
          <w:tcPr>
            <w:tcW w:w="1527" w:type="dxa"/>
            <w:tcBorders>
              <w:top w:val="single" w:color="auto" w:sz="8"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kern w:val="0"/>
                <w:sz w:val="18"/>
                <w:szCs w:val="18"/>
                <w:highlight w:val="none"/>
              </w:rPr>
            </w:pPr>
            <w:r>
              <w:rPr>
                <w:rFonts w:hint="eastAsia" w:ascii="宋体" w:hAnsi="宋体" w:cs="宋体"/>
                <w:kern w:val="0"/>
                <w:sz w:val="18"/>
                <w:szCs w:val="18"/>
                <w:highlight w:val="none"/>
              </w:rPr>
              <w:t>代码</w:t>
            </w:r>
          </w:p>
        </w:tc>
        <w:tc>
          <w:tcPr>
            <w:tcW w:w="2737" w:type="dxa"/>
            <w:tcBorders>
              <w:top w:val="single" w:color="auto" w:sz="8" w:space="0"/>
              <w:left w:val="single" w:color="auto" w:sz="2" w:space="0"/>
              <w:bottom w:val="single" w:color="auto" w:sz="2" w:space="0"/>
            </w:tcBorders>
            <w:shd w:val="clear" w:color="auto" w:fill="FFFFFF"/>
            <w:vAlign w:val="center"/>
          </w:tcPr>
          <w:p>
            <w:pPr>
              <w:spacing w:line="0" w:lineRule="atLeast"/>
              <w:jc w:val="center"/>
              <w:rPr>
                <w:rFonts w:ascii="宋体" w:hAnsi="宋体" w:cs="宋体"/>
                <w:kern w:val="0"/>
                <w:sz w:val="18"/>
                <w:szCs w:val="18"/>
                <w:highlight w:val="none"/>
              </w:rPr>
            </w:pPr>
            <w:r>
              <w:rPr>
                <w:rFonts w:hint="eastAsia" w:ascii="宋体" w:hAnsi="宋体" w:cs="宋体"/>
                <w:kern w:val="0"/>
                <w:sz w:val="18"/>
                <w:szCs w:val="18"/>
                <w:highlight w:val="none"/>
              </w:rPr>
              <w:t>数量</w:t>
            </w:r>
          </w:p>
        </w:tc>
      </w:tr>
      <w:tr>
        <w:tblPrEx>
          <w:tblLayout w:type="fixed"/>
          <w:tblCellMar>
            <w:top w:w="0" w:type="dxa"/>
            <w:left w:w="108" w:type="dxa"/>
            <w:bottom w:w="0" w:type="dxa"/>
            <w:right w:w="108" w:type="dxa"/>
          </w:tblCellMar>
        </w:tblPrEx>
        <w:trPr>
          <w:trHeight w:val="284" w:hRule="exact"/>
          <w:jc w:val="center"/>
        </w:trPr>
        <w:tc>
          <w:tcPr>
            <w:tcW w:w="3731"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kern w:val="0"/>
                <w:sz w:val="18"/>
                <w:szCs w:val="18"/>
                <w:highlight w:val="none"/>
              </w:rPr>
            </w:pPr>
            <w:r>
              <w:rPr>
                <w:rFonts w:hint="eastAsia" w:ascii="宋体" w:hAnsi="宋体" w:cs="宋体"/>
                <w:kern w:val="0"/>
                <w:sz w:val="18"/>
                <w:szCs w:val="18"/>
                <w:highlight w:val="none"/>
              </w:rPr>
              <w:t>甲</w:t>
            </w:r>
          </w:p>
        </w:tc>
        <w:tc>
          <w:tcPr>
            <w:tcW w:w="141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kern w:val="0"/>
                <w:sz w:val="18"/>
                <w:szCs w:val="18"/>
                <w:highlight w:val="none"/>
              </w:rPr>
            </w:pPr>
            <w:r>
              <w:rPr>
                <w:rFonts w:hint="eastAsia" w:ascii="宋体" w:hAnsi="宋体" w:cs="宋体"/>
                <w:kern w:val="0"/>
                <w:sz w:val="18"/>
                <w:szCs w:val="18"/>
                <w:highlight w:val="none"/>
              </w:rPr>
              <w:t>乙</w:t>
            </w:r>
          </w:p>
        </w:tc>
        <w:tc>
          <w:tcPr>
            <w:tcW w:w="152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kern w:val="0"/>
                <w:sz w:val="18"/>
                <w:szCs w:val="18"/>
                <w:highlight w:val="none"/>
              </w:rPr>
            </w:pPr>
            <w:r>
              <w:rPr>
                <w:rFonts w:hint="eastAsia" w:ascii="宋体" w:hAnsi="宋体" w:cs="宋体"/>
                <w:kern w:val="0"/>
                <w:sz w:val="18"/>
                <w:szCs w:val="18"/>
                <w:highlight w:val="none"/>
              </w:rPr>
              <w:t>丙</w:t>
            </w:r>
          </w:p>
        </w:tc>
        <w:tc>
          <w:tcPr>
            <w:tcW w:w="2737" w:type="dxa"/>
            <w:tcBorders>
              <w:top w:val="single" w:color="auto" w:sz="2" w:space="0"/>
              <w:left w:val="single" w:color="auto" w:sz="2" w:space="0"/>
              <w:bottom w:val="single" w:color="auto" w:sz="2" w:space="0"/>
            </w:tcBorders>
            <w:shd w:val="clear" w:color="auto" w:fill="FFFFFF"/>
            <w:vAlign w:val="center"/>
          </w:tcPr>
          <w:p>
            <w:pPr>
              <w:spacing w:line="0" w:lineRule="atLeast"/>
              <w:jc w:val="center"/>
              <w:rPr>
                <w:kern w:val="0"/>
                <w:sz w:val="18"/>
                <w:szCs w:val="18"/>
                <w:highlight w:val="none"/>
              </w:rPr>
            </w:pPr>
            <w:r>
              <w:rPr>
                <w:rFonts w:hint="eastAsia"/>
                <w:kern w:val="0"/>
                <w:sz w:val="18"/>
                <w:szCs w:val="18"/>
                <w:highlight w:val="none"/>
              </w:rPr>
              <w:t>01</w:t>
            </w:r>
          </w:p>
        </w:tc>
      </w:tr>
      <w:tr>
        <w:tblPrEx>
          <w:tblLayout w:type="fixed"/>
          <w:tblCellMar>
            <w:top w:w="0" w:type="dxa"/>
            <w:left w:w="108" w:type="dxa"/>
            <w:bottom w:w="0" w:type="dxa"/>
            <w:right w:w="108" w:type="dxa"/>
          </w:tblCellMar>
        </w:tblPrEx>
        <w:trPr>
          <w:trHeight w:val="284" w:hRule="exact"/>
          <w:jc w:val="center"/>
        </w:trPr>
        <w:tc>
          <w:tcPr>
            <w:tcW w:w="3731"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bCs/>
                <w:kern w:val="0"/>
                <w:sz w:val="18"/>
                <w:szCs w:val="18"/>
                <w:highlight w:val="none"/>
              </w:rPr>
            </w:pPr>
            <w:r>
              <w:rPr>
                <w:rFonts w:hint="eastAsia" w:ascii="宋体" w:hAnsi="宋体" w:cs="宋体"/>
                <w:bCs/>
                <w:kern w:val="0"/>
                <w:sz w:val="18"/>
                <w:szCs w:val="18"/>
                <w:highlight w:val="none"/>
              </w:rPr>
              <w:t>一、基础设施</w:t>
            </w:r>
          </w:p>
        </w:tc>
        <w:tc>
          <w:tcPr>
            <w:tcW w:w="1417"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spacing w:line="0" w:lineRule="atLeast"/>
              <w:jc w:val="center"/>
              <w:rPr>
                <w:rFonts w:ascii="宋体" w:hAnsi="宋体" w:cs="宋体"/>
                <w:kern w:val="0"/>
                <w:sz w:val="18"/>
                <w:szCs w:val="18"/>
                <w:highlight w:val="none"/>
              </w:rPr>
            </w:pPr>
            <w:r>
              <w:rPr>
                <w:rFonts w:hint="eastAsia" w:ascii="宋体" w:hAnsi="宋体" w:cs="Arial Unicode MS"/>
                <w:sz w:val="18"/>
                <w:highlight w:val="none"/>
              </w:rPr>
              <w:t>—</w:t>
            </w:r>
          </w:p>
        </w:tc>
        <w:tc>
          <w:tcPr>
            <w:tcW w:w="1527"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spacing w:line="0" w:lineRule="atLeast"/>
              <w:jc w:val="center"/>
              <w:rPr>
                <w:kern w:val="0"/>
                <w:sz w:val="18"/>
                <w:szCs w:val="18"/>
                <w:highlight w:val="none"/>
              </w:rPr>
            </w:pPr>
            <w:r>
              <w:rPr>
                <w:rFonts w:hint="eastAsia" w:ascii="宋体" w:hAnsi="宋体" w:cs="Arial Unicode MS"/>
                <w:sz w:val="18"/>
                <w:highlight w:val="none"/>
              </w:rPr>
              <w:t>—</w:t>
            </w:r>
          </w:p>
        </w:tc>
        <w:tc>
          <w:tcPr>
            <w:tcW w:w="2737" w:type="dxa"/>
            <w:tcBorders>
              <w:top w:val="single" w:color="auto" w:sz="2" w:space="0"/>
              <w:left w:val="single" w:color="auto" w:sz="2" w:space="0"/>
              <w:bottom w:val="single" w:color="auto" w:sz="2" w:space="0"/>
            </w:tcBorders>
            <w:shd w:val="clear" w:color="auto" w:fill="FFFFFF"/>
            <w:vAlign w:val="bottom"/>
          </w:tcPr>
          <w:p>
            <w:pPr>
              <w:widowControl/>
              <w:spacing w:line="0" w:lineRule="atLeast"/>
              <w:jc w:val="center"/>
              <w:rPr>
                <w:kern w:val="0"/>
                <w:sz w:val="18"/>
                <w:szCs w:val="18"/>
                <w:highlight w:val="none"/>
              </w:rPr>
            </w:pPr>
            <w:r>
              <w:rPr>
                <w:rFonts w:hint="eastAsia" w:ascii="宋体" w:hAnsi="宋体" w:cs="Arial Unicode MS"/>
                <w:sz w:val="18"/>
                <w:highlight w:val="none"/>
              </w:rPr>
              <w:t>—</w:t>
            </w:r>
          </w:p>
        </w:tc>
      </w:tr>
      <w:tr>
        <w:tblPrEx>
          <w:tblLayout w:type="fixed"/>
          <w:tblCellMar>
            <w:top w:w="0" w:type="dxa"/>
            <w:left w:w="108" w:type="dxa"/>
            <w:bottom w:w="0" w:type="dxa"/>
            <w:right w:w="108" w:type="dxa"/>
          </w:tblCellMar>
        </w:tblPrEx>
        <w:trPr>
          <w:trHeight w:val="284" w:hRule="exact"/>
          <w:jc w:val="center"/>
        </w:trPr>
        <w:tc>
          <w:tcPr>
            <w:tcW w:w="3731"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kern w:val="0"/>
                <w:sz w:val="18"/>
                <w:szCs w:val="18"/>
                <w:highlight w:val="none"/>
              </w:rPr>
            </w:pPr>
            <w:r>
              <w:rPr>
                <w:rFonts w:hint="eastAsia" w:ascii="宋体" w:hAnsi="宋体" w:cs="宋体"/>
                <w:kern w:val="0"/>
                <w:sz w:val="18"/>
                <w:szCs w:val="18"/>
                <w:highlight w:val="none"/>
              </w:rPr>
              <w:t>公交专用车道长度</w:t>
            </w:r>
          </w:p>
        </w:tc>
        <w:tc>
          <w:tcPr>
            <w:tcW w:w="141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kern w:val="0"/>
                <w:sz w:val="18"/>
                <w:szCs w:val="18"/>
                <w:highlight w:val="none"/>
              </w:rPr>
            </w:pPr>
            <w:r>
              <w:rPr>
                <w:rFonts w:hint="eastAsia" w:ascii="宋体" w:hAnsi="宋体" w:cs="宋体"/>
                <w:kern w:val="0"/>
                <w:sz w:val="18"/>
                <w:szCs w:val="18"/>
                <w:highlight w:val="none"/>
              </w:rPr>
              <w:t>公里</w:t>
            </w:r>
          </w:p>
        </w:tc>
        <w:tc>
          <w:tcPr>
            <w:tcW w:w="152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rFonts w:hint="eastAsia"/>
                <w:kern w:val="0"/>
                <w:sz w:val="18"/>
                <w:szCs w:val="18"/>
                <w:highlight w:val="none"/>
              </w:rPr>
              <w:t>01</w:t>
            </w:r>
          </w:p>
        </w:tc>
        <w:tc>
          <w:tcPr>
            <w:tcW w:w="2737" w:type="dxa"/>
            <w:tcBorders>
              <w:top w:val="single" w:color="auto" w:sz="2" w:space="0"/>
              <w:left w:val="single" w:color="auto" w:sz="2" w:space="0"/>
              <w:bottom w:val="single" w:color="auto" w:sz="2" w:space="0"/>
            </w:tcBorders>
            <w:shd w:val="clear" w:color="auto" w:fill="FFFFFF"/>
            <w:vAlign w:val="center"/>
          </w:tcPr>
          <w:p>
            <w:pPr>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339" w:hRule="exact"/>
          <w:jc w:val="center"/>
        </w:trPr>
        <w:tc>
          <w:tcPr>
            <w:tcW w:w="3731"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kern w:val="0"/>
                <w:sz w:val="18"/>
                <w:szCs w:val="18"/>
                <w:highlight w:val="none"/>
              </w:rPr>
            </w:pPr>
            <w:r>
              <w:rPr>
                <w:rFonts w:hint="eastAsia" w:ascii="宋体" w:hAnsi="宋体" w:cs="宋体"/>
                <w:kern w:val="0"/>
                <w:sz w:val="18"/>
                <w:szCs w:val="18"/>
                <w:highlight w:val="none"/>
              </w:rPr>
              <w:t xml:space="preserve">轨道交通车站数  </w:t>
            </w:r>
          </w:p>
        </w:tc>
        <w:tc>
          <w:tcPr>
            <w:tcW w:w="141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rFonts w:hint="eastAsia"/>
                <w:kern w:val="0"/>
                <w:sz w:val="18"/>
                <w:szCs w:val="18"/>
                <w:highlight w:val="none"/>
              </w:rPr>
              <w:t>个</w:t>
            </w:r>
          </w:p>
        </w:tc>
        <w:tc>
          <w:tcPr>
            <w:tcW w:w="152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rFonts w:hint="eastAsia"/>
                <w:kern w:val="0"/>
                <w:sz w:val="18"/>
                <w:szCs w:val="18"/>
                <w:highlight w:val="none"/>
              </w:rPr>
              <w:t>02</w:t>
            </w:r>
          </w:p>
        </w:tc>
        <w:tc>
          <w:tcPr>
            <w:tcW w:w="2737" w:type="dxa"/>
            <w:tcBorders>
              <w:top w:val="single" w:color="auto" w:sz="2" w:space="0"/>
              <w:left w:val="single" w:color="auto" w:sz="2" w:space="0"/>
              <w:bottom w:val="single" w:color="auto" w:sz="2" w:space="0"/>
            </w:tcBorders>
            <w:shd w:val="clear" w:color="auto" w:fill="FFFFFF"/>
            <w:vAlign w:val="center"/>
          </w:tcPr>
          <w:p>
            <w:pPr>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84" w:hRule="exact"/>
          <w:jc w:val="center"/>
        </w:trPr>
        <w:tc>
          <w:tcPr>
            <w:tcW w:w="3731"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kern w:val="0"/>
                <w:sz w:val="18"/>
                <w:szCs w:val="18"/>
                <w:highlight w:val="none"/>
              </w:rPr>
            </w:pPr>
            <w:r>
              <w:rPr>
                <w:rFonts w:hint="eastAsia" w:ascii="宋体" w:hAnsi="宋体" w:cs="宋体"/>
                <w:kern w:val="0"/>
                <w:sz w:val="18"/>
                <w:szCs w:val="18"/>
                <w:highlight w:val="none"/>
              </w:rPr>
              <w:t xml:space="preserve">  其中：换乘站数 </w:t>
            </w:r>
          </w:p>
        </w:tc>
        <w:tc>
          <w:tcPr>
            <w:tcW w:w="141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kern w:val="0"/>
                <w:sz w:val="18"/>
                <w:szCs w:val="18"/>
                <w:highlight w:val="none"/>
              </w:rPr>
            </w:pPr>
            <w:r>
              <w:rPr>
                <w:rFonts w:hint="eastAsia"/>
                <w:kern w:val="0"/>
                <w:sz w:val="18"/>
                <w:szCs w:val="18"/>
                <w:highlight w:val="none"/>
              </w:rPr>
              <w:t>个</w:t>
            </w:r>
          </w:p>
        </w:tc>
        <w:tc>
          <w:tcPr>
            <w:tcW w:w="152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rFonts w:hint="eastAsia"/>
                <w:kern w:val="0"/>
                <w:sz w:val="18"/>
                <w:szCs w:val="18"/>
                <w:highlight w:val="none"/>
              </w:rPr>
              <w:t>03</w:t>
            </w:r>
          </w:p>
        </w:tc>
        <w:tc>
          <w:tcPr>
            <w:tcW w:w="2737"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84" w:hRule="exact"/>
          <w:jc w:val="center"/>
        </w:trPr>
        <w:tc>
          <w:tcPr>
            <w:tcW w:w="3731"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bCs/>
                <w:kern w:val="0"/>
                <w:sz w:val="18"/>
                <w:szCs w:val="18"/>
                <w:highlight w:val="none"/>
              </w:rPr>
            </w:pPr>
            <w:r>
              <w:rPr>
                <w:rFonts w:hint="eastAsia" w:ascii="宋体" w:hAnsi="宋体" w:cs="宋体"/>
                <w:bCs/>
                <w:kern w:val="0"/>
                <w:sz w:val="18"/>
                <w:szCs w:val="18"/>
                <w:highlight w:val="none"/>
              </w:rPr>
              <w:t>城市客运轮渡在用码头数</w:t>
            </w:r>
          </w:p>
        </w:tc>
        <w:tc>
          <w:tcPr>
            <w:tcW w:w="141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rFonts w:hint="eastAsia"/>
                <w:kern w:val="0"/>
                <w:sz w:val="18"/>
                <w:szCs w:val="18"/>
                <w:highlight w:val="none"/>
              </w:rPr>
              <w:t>个</w:t>
            </w:r>
          </w:p>
        </w:tc>
        <w:tc>
          <w:tcPr>
            <w:tcW w:w="152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rFonts w:hint="eastAsia"/>
                <w:kern w:val="0"/>
                <w:sz w:val="18"/>
                <w:szCs w:val="18"/>
                <w:highlight w:val="none"/>
              </w:rPr>
              <w:t>04</w:t>
            </w:r>
          </w:p>
        </w:tc>
        <w:tc>
          <w:tcPr>
            <w:tcW w:w="2737" w:type="dxa"/>
            <w:tcBorders>
              <w:top w:val="single" w:color="auto" w:sz="2" w:space="0"/>
              <w:left w:val="single" w:color="auto" w:sz="2" w:space="0"/>
              <w:bottom w:val="single" w:color="auto" w:sz="2" w:space="0"/>
            </w:tcBorders>
            <w:shd w:val="clear" w:color="auto" w:fill="FFFFFF"/>
            <w:vAlign w:val="center"/>
          </w:tcPr>
          <w:p>
            <w:pPr>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84" w:hRule="exact"/>
          <w:jc w:val="center"/>
        </w:trPr>
        <w:tc>
          <w:tcPr>
            <w:tcW w:w="3731"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kern w:val="0"/>
                <w:sz w:val="18"/>
                <w:szCs w:val="18"/>
                <w:highlight w:val="none"/>
              </w:rPr>
            </w:pPr>
            <w:r>
              <w:rPr>
                <w:rFonts w:hint="eastAsia" w:ascii="宋体" w:hAnsi="宋体" w:cs="宋体"/>
                <w:bCs/>
                <w:kern w:val="0"/>
                <w:sz w:val="18"/>
                <w:szCs w:val="18"/>
                <w:highlight w:val="none"/>
              </w:rPr>
              <w:t>城市综合客运枢纽</w:t>
            </w:r>
          </w:p>
        </w:tc>
        <w:tc>
          <w:tcPr>
            <w:tcW w:w="141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kern w:val="0"/>
                <w:sz w:val="18"/>
                <w:szCs w:val="18"/>
                <w:highlight w:val="none"/>
              </w:rPr>
              <w:t>个</w:t>
            </w:r>
          </w:p>
        </w:tc>
        <w:tc>
          <w:tcPr>
            <w:tcW w:w="152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rFonts w:hint="eastAsia"/>
                <w:kern w:val="0"/>
                <w:sz w:val="18"/>
                <w:szCs w:val="18"/>
                <w:highlight w:val="none"/>
              </w:rPr>
              <w:t>05</w:t>
            </w:r>
          </w:p>
        </w:tc>
        <w:tc>
          <w:tcPr>
            <w:tcW w:w="2737" w:type="dxa"/>
            <w:tcBorders>
              <w:top w:val="single" w:color="auto" w:sz="2" w:space="0"/>
              <w:left w:val="single" w:color="auto" w:sz="2" w:space="0"/>
              <w:bottom w:val="single" w:color="auto" w:sz="2" w:space="0"/>
            </w:tcBorders>
            <w:shd w:val="clear" w:color="auto" w:fill="FFFFFF"/>
            <w:vAlign w:val="center"/>
          </w:tcPr>
          <w:p>
            <w:pPr>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84" w:hRule="exact"/>
          <w:jc w:val="center"/>
        </w:trPr>
        <w:tc>
          <w:tcPr>
            <w:tcW w:w="3731"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ind w:firstLine="180" w:firstLineChars="100"/>
              <w:rPr>
                <w:kern w:val="0"/>
                <w:sz w:val="18"/>
                <w:szCs w:val="18"/>
                <w:highlight w:val="none"/>
              </w:rPr>
            </w:pPr>
            <w:r>
              <w:rPr>
                <w:rFonts w:hint="eastAsia"/>
                <w:kern w:val="0"/>
                <w:sz w:val="18"/>
                <w:szCs w:val="18"/>
                <w:highlight w:val="none"/>
              </w:rPr>
              <w:t>其中：对外交通综合客运枢纽</w:t>
            </w:r>
          </w:p>
        </w:tc>
        <w:tc>
          <w:tcPr>
            <w:tcW w:w="141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rFonts w:hint="eastAsia"/>
                <w:kern w:val="0"/>
                <w:sz w:val="18"/>
                <w:szCs w:val="18"/>
                <w:highlight w:val="none"/>
              </w:rPr>
              <w:t>个</w:t>
            </w:r>
          </w:p>
        </w:tc>
        <w:tc>
          <w:tcPr>
            <w:tcW w:w="152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rFonts w:hint="eastAsia"/>
                <w:kern w:val="0"/>
                <w:sz w:val="18"/>
                <w:szCs w:val="18"/>
                <w:highlight w:val="none"/>
              </w:rPr>
              <w:t>06</w:t>
            </w:r>
          </w:p>
        </w:tc>
        <w:tc>
          <w:tcPr>
            <w:tcW w:w="2737" w:type="dxa"/>
            <w:tcBorders>
              <w:top w:val="single" w:color="auto" w:sz="2" w:space="0"/>
              <w:left w:val="single" w:color="auto" w:sz="2" w:space="0"/>
              <w:bottom w:val="single" w:color="auto" w:sz="2" w:space="0"/>
            </w:tcBorders>
            <w:shd w:val="clear" w:color="auto" w:fill="FFFFFF"/>
            <w:vAlign w:val="center"/>
          </w:tcPr>
          <w:p>
            <w:pPr>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84" w:hRule="exact"/>
          <w:jc w:val="center"/>
        </w:trPr>
        <w:tc>
          <w:tcPr>
            <w:tcW w:w="3731"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bCs/>
                <w:kern w:val="0"/>
                <w:sz w:val="18"/>
                <w:szCs w:val="18"/>
                <w:highlight w:val="none"/>
              </w:rPr>
            </w:pPr>
            <w:r>
              <w:rPr>
                <w:rFonts w:hint="eastAsia"/>
                <w:bCs/>
                <w:kern w:val="0"/>
                <w:sz w:val="18"/>
                <w:szCs w:val="18"/>
                <w:highlight w:val="none"/>
              </w:rPr>
              <w:t>公共汽电车停保场面积</w:t>
            </w:r>
          </w:p>
        </w:tc>
        <w:tc>
          <w:tcPr>
            <w:tcW w:w="141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kern w:val="0"/>
                <w:sz w:val="18"/>
                <w:szCs w:val="18"/>
                <w:highlight w:val="none"/>
              </w:rPr>
            </w:pPr>
            <w:r>
              <w:rPr>
                <w:rFonts w:hint="eastAsia" w:ascii="宋体" w:hAnsi="宋体" w:cs="宋体"/>
                <w:kern w:val="0"/>
                <w:sz w:val="18"/>
                <w:szCs w:val="18"/>
                <w:highlight w:val="none"/>
              </w:rPr>
              <w:t>平方米</w:t>
            </w:r>
          </w:p>
        </w:tc>
        <w:tc>
          <w:tcPr>
            <w:tcW w:w="152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rFonts w:hint="eastAsia"/>
                <w:kern w:val="0"/>
                <w:sz w:val="18"/>
                <w:szCs w:val="18"/>
                <w:highlight w:val="none"/>
              </w:rPr>
              <w:t>0</w:t>
            </w:r>
            <w:r>
              <w:rPr>
                <w:kern w:val="0"/>
                <w:sz w:val="18"/>
                <w:szCs w:val="18"/>
                <w:highlight w:val="none"/>
              </w:rPr>
              <w:t>7</w:t>
            </w:r>
          </w:p>
        </w:tc>
        <w:tc>
          <w:tcPr>
            <w:tcW w:w="2737" w:type="dxa"/>
            <w:tcBorders>
              <w:top w:val="single" w:color="auto" w:sz="2" w:space="0"/>
              <w:left w:val="single" w:color="auto" w:sz="2" w:space="0"/>
              <w:bottom w:val="single" w:color="auto" w:sz="2" w:space="0"/>
            </w:tcBorders>
            <w:shd w:val="clear" w:color="auto" w:fill="FFFFFF"/>
            <w:vAlign w:val="center"/>
          </w:tcPr>
          <w:p>
            <w:pPr>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84" w:hRule="exact"/>
          <w:jc w:val="center"/>
        </w:trPr>
        <w:tc>
          <w:tcPr>
            <w:tcW w:w="3731"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kern w:val="0"/>
                <w:sz w:val="18"/>
                <w:szCs w:val="18"/>
                <w:highlight w:val="none"/>
              </w:rPr>
            </w:pPr>
            <w:r>
              <w:rPr>
                <w:rFonts w:hint="eastAsia" w:ascii="宋体" w:hAnsi="宋体" w:cs="宋体"/>
                <w:bCs/>
                <w:kern w:val="0"/>
                <w:sz w:val="18"/>
                <w:szCs w:val="18"/>
                <w:highlight w:val="none"/>
              </w:rPr>
              <w:t>二、经营业户</w:t>
            </w:r>
          </w:p>
        </w:tc>
        <w:tc>
          <w:tcPr>
            <w:tcW w:w="1417"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spacing w:line="0" w:lineRule="atLeast"/>
              <w:jc w:val="center"/>
              <w:rPr>
                <w:rFonts w:ascii="宋体" w:hAnsi="宋体" w:cs="宋体"/>
                <w:kern w:val="0"/>
                <w:sz w:val="18"/>
                <w:szCs w:val="18"/>
                <w:highlight w:val="none"/>
              </w:rPr>
            </w:pPr>
            <w:r>
              <w:rPr>
                <w:rFonts w:hint="eastAsia" w:ascii="宋体" w:hAnsi="宋体" w:cs="Arial Unicode MS"/>
                <w:sz w:val="18"/>
                <w:highlight w:val="none"/>
              </w:rPr>
              <w:t>—</w:t>
            </w:r>
          </w:p>
        </w:tc>
        <w:tc>
          <w:tcPr>
            <w:tcW w:w="1527"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spacing w:line="0" w:lineRule="atLeast"/>
              <w:jc w:val="center"/>
              <w:rPr>
                <w:kern w:val="0"/>
                <w:sz w:val="18"/>
                <w:szCs w:val="18"/>
                <w:highlight w:val="none"/>
              </w:rPr>
            </w:pPr>
            <w:r>
              <w:rPr>
                <w:rFonts w:hint="eastAsia" w:ascii="宋体" w:hAnsi="宋体" w:cs="Arial Unicode MS"/>
                <w:sz w:val="18"/>
                <w:highlight w:val="none"/>
              </w:rPr>
              <w:t>—</w:t>
            </w:r>
          </w:p>
        </w:tc>
        <w:tc>
          <w:tcPr>
            <w:tcW w:w="2737" w:type="dxa"/>
            <w:tcBorders>
              <w:top w:val="single" w:color="auto" w:sz="2" w:space="0"/>
              <w:left w:val="single" w:color="auto" w:sz="2" w:space="0"/>
              <w:bottom w:val="single" w:color="auto" w:sz="2" w:space="0"/>
            </w:tcBorders>
            <w:shd w:val="clear" w:color="auto" w:fill="FFFFFF"/>
            <w:vAlign w:val="bottom"/>
          </w:tcPr>
          <w:p>
            <w:pPr>
              <w:widowControl/>
              <w:spacing w:line="0" w:lineRule="atLeast"/>
              <w:jc w:val="center"/>
              <w:rPr>
                <w:kern w:val="0"/>
                <w:sz w:val="18"/>
                <w:szCs w:val="18"/>
                <w:highlight w:val="none"/>
              </w:rPr>
            </w:pPr>
            <w:r>
              <w:rPr>
                <w:rFonts w:hint="eastAsia" w:ascii="宋体" w:hAnsi="宋体" w:cs="Arial Unicode MS"/>
                <w:sz w:val="18"/>
                <w:highlight w:val="none"/>
              </w:rPr>
              <w:t>—</w:t>
            </w:r>
          </w:p>
        </w:tc>
      </w:tr>
      <w:tr>
        <w:tblPrEx>
          <w:tblLayout w:type="fixed"/>
          <w:tblCellMar>
            <w:top w:w="0" w:type="dxa"/>
            <w:left w:w="108" w:type="dxa"/>
            <w:bottom w:w="0" w:type="dxa"/>
            <w:right w:w="108" w:type="dxa"/>
          </w:tblCellMar>
        </w:tblPrEx>
        <w:trPr>
          <w:trHeight w:val="284" w:hRule="exact"/>
          <w:jc w:val="center"/>
        </w:trPr>
        <w:tc>
          <w:tcPr>
            <w:tcW w:w="3731"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bCs/>
                <w:kern w:val="0"/>
                <w:sz w:val="18"/>
                <w:szCs w:val="18"/>
                <w:highlight w:val="none"/>
              </w:rPr>
            </w:pPr>
            <w:r>
              <w:rPr>
                <w:rFonts w:hint="eastAsia" w:ascii="宋体" w:hAnsi="宋体" w:cs="宋体"/>
                <w:bCs/>
                <w:kern w:val="0"/>
                <w:sz w:val="18"/>
                <w:szCs w:val="18"/>
                <w:highlight w:val="none"/>
              </w:rPr>
              <w:t>公共汽电车经营业户数</w:t>
            </w:r>
          </w:p>
        </w:tc>
        <w:tc>
          <w:tcPr>
            <w:tcW w:w="141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bCs/>
                <w:kern w:val="0"/>
                <w:sz w:val="18"/>
                <w:szCs w:val="18"/>
                <w:highlight w:val="none"/>
              </w:rPr>
            </w:pPr>
            <w:r>
              <w:rPr>
                <w:rFonts w:hint="eastAsia" w:ascii="宋体" w:hAnsi="宋体" w:cs="宋体"/>
                <w:kern w:val="0"/>
                <w:sz w:val="18"/>
                <w:szCs w:val="18"/>
                <w:highlight w:val="none"/>
              </w:rPr>
              <w:t>户</w:t>
            </w:r>
          </w:p>
        </w:tc>
        <w:tc>
          <w:tcPr>
            <w:tcW w:w="152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kern w:val="0"/>
                <w:sz w:val="18"/>
                <w:szCs w:val="18"/>
                <w:highlight w:val="none"/>
              </w:rPr>
            </w:pPr>
            <w:r>
              <w:rPr>
                <w:rFonts w:hint="eastAsia"/>
                <w:bCs/>
                <w:kern w:val="0"/>
                <w:sz w:val="18"/>
                <w:szCs w:val="18"/>
                <w:highlight w:val="none"/>
              </w:rPr>
              <w:t>0</w:t>
            </w:r>
            <w:r>
              <w:rPr>
                <w:bCs/>
                <w:kern w:val="0"/>
                <w:sz w:val="18"/>
                <w:szCs w:val="18"/>
                <w:highlight w:val="none"/>
              </w:rPr>
              <w:t>8</w:t>
            </w:r>
          </w:p>
        </w:tc>
        <w:tc>
          <w:tcPr>
            <w:tcW w:w="2737"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rFonts w:ascii="宋体" w:hAnsi="宋体" w:cs="宋体"/>
                <w:bCs/>
                <w:kern w:val="0"/>
                <w:sz w:val="18"/>
                <w:szCs w:val="18"/>
                <w:highlight w:val="none"/>
              </w:rPr>
            </w:pPr>
          </w:p>
        </w:tc>
      </w:tr>
      <w:tr>
        <w:tblPrEx>
          <w:tblLayout w:type="fixed"/>
          <w:tblCellMar>
            <w:top w:w="0" w:type="dxa"/>
            <w:left w:w="108" w:type="dxa"/>
            <w:bottom w:w="0" w:type="dxa"/>
            <w:right w:w="108" w:type="dxa"/>
          </w:tblCellMar>
        </w:tblPrEx>
        <w:trPr>
          <w:trHeight w:val="284" w:hRule="exact"/>
          <w:jc w:val="center"/>
        </w:trPr>
        <w:tc>
          <w:tcPr>
            <w:tcW w:w="3731"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ind w:firstLine="180" w:firstLineChars="100"/>
              <w:rPr>
                <w:rFonts w:ascii="宋体" w:hAnsi="宋体" w:cs="宋体"/>
                <w:bCs/>
                <w:kern w:val="0"/>
                <w:sz w:val="18"/>
                <w:szCs w:val="18"/>
                <w:highlight w:val="none"/>
              </w:rPr>
            </w:pPr>
            <w:r>
              <w:rPr>
                <w:rFonts w:hint="eastAsia" w:ascii="宋体" w:hAnsi="宋体" w:cs="宋体"/>
                <w:bCs/>
                <w:kern w:val="0"/>
                <w:sz w:val="18"/>
                <w:szCs w:val="18"/>
                <w:highlight w:val="none"/>
              </w:rPr>
              <w:t>其中：国有企业</w:t>
            </w:r>
          </w:p>
        </w:tc>
        <w:tc>
          <w:tcPr>
            <w:tcW w:w="1417" w:type="dxa"/>
            <w:tcBorders>
              <w:top w:val="single" w:color="auto" w:sz="2" w:space="0"/>
              <w:left w:val="single" w:color="auto" w:sz="2" w:space="0"/>
              <w:bottom w:val="single" w:color="auto" w:sz="2" w:space="0"/>
              <w:right w:val="single" w:color="auto" w:sz="2" w:space="0"/>
            </w:tcBorders>
            <w:shd w:val="clear" w:color="auto" w:fill="FFFFFF"/>
          </w:tcPr>
          <w:p>
            <w:pPr>
              <w:spacing w:line="0" w:lineRule="atLeast"/>
              <w:jc w:val="center"/>
              <w:rPr>
                <w:highlight w:val="none"/>
              </w:rPr>
            </w:pPr>
            <w:r>
              <w:rPr>
                <w:rFonts w:hint="eastAsia" w:ascii="宋体" w:hAnsi="宋体" w:cs="宋体"/>
                <w:kern w:val="0"/>
                <w:sz w:val="18"/>
                <w:szCs w:val="18"/>
                <w:highlight w:val="none"/>
              </w:rPr>
              <w:t>户</w:t>
            </w:r>
          </w:p>
        </w:tc>
        <w:tc>
          <w:tcPr>
            <w:tcW w:w="152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kern w:val="0"/>
                <w:sz w:val="18"/>
                <w:szCs w:val="18"/>
                <w:highlight w:val="none"/>
              </w:rPr>
            </w:pPr>
            <w:r>
              <w:rPr>
                <w:rFonts w:hint="eastAsia"/>
                <w:bCs/>
                <w:kern w:val="0"/>
                <w:sz w:val="18"/>
                <w:szCs w:val="18"/>
                <w:highlight w:val="none"/>
              </w:rPr>
              <w:t>09</w:t>
            </w:r>
          </w:p>
        </w:tc>
        <w:tc>
          <w:tcPr>
            <w:tcW w:w="2737"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rFonts w:ascii="宋体" w:hAnsi="宋体" w:cs="宋体"/>
                <w:bCs/>
                <w:kern w:val="0"/>
                <w:sz w:val="18"/>
                <w:szCs w:val="18"/>
                <w:highlight w:val="none"/>
              </w:rPr>
            </w:pPr>
          </w:p>
        </w:tc>
      </w:tr>
      <w:tr>
        <w:tblPrEx>
          <w:tblLayout w:type="fixed"/>
          <w:tblCellMar>
            <w:top w:w="0" w:type="dxa"/>
            <w:left w:w="108" w:type="dxa"/>
            <w:bottom w:w="0" w:type="dxa"/>
            <w:right w:w="108" w:type="dxa"/>
          </w:tblCellMar>
        </w:tblPrEx>
        <w:trPr>
          <w:trHeight w:val="284" w:hRule="exact"/>
          <w:jc w:val="center"/>
        </w:trPr>
        <w:tc>
          <w:tcPr>
            <w:tcW w:w="3731"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ind w:firstLine="720" w:firstLineChars="400"/>
              <w:rPr>
                <w:rFonts w:ascii="宋体" w:hAnsi="宋体" w:cs="宋体"/>
                <w:bCs/>
                <w:kern w:val="0"/>
                <w:sz w:val="18"/>
                <w:szCs w:val="18"/>
                <w:highlight w:val="none"/>
              </w:rPr>
            </w:pPr>
            <w:r>
              <w:rPr>
                <w:rFonts w:hint="eastAsia" w:ascii="宋体" w:hAnsi="宋体" w:cs="宋体"/>
                <w:bCs/>
                <w:kern w:val="0"/>
                <w:sz w:val="18"/>
                <w:szCs w:val="18"/>
                <w:highlight w:val="none"/>
              </w:rPr>
              <w:t>国有控股企业</w:t>
            </w:r>
          </w:p>
        </w:tc>
        <w:tc>
          <w:tcPr>
            <w:tcW w:w="1417" w:type="dxa"/>
            <w:tcBorders>
              <w:top w:val="single" w:color="auto" w:sz="2" w:space="0"/>
              <w:left w:val="single" w:color="auto" w:sz="2" w:space="0"/>
              <w:bottom w:val="single" w:color="auto" w:sz="2" w:space="0"/>
              <w:right w:val="single" w:color="auto" w:sz="2" w:space="0"/>
            </w:tcBorders>
            <w:shd w:val="clear" w:color="auto" w:fill="FFFFFF"/>
          </w:tcPr>
          <w:p>
            <w:pPr>
              <w:spacing w:line="0" w:lineRule="atLeast"/>
              <w:jc w:val="center"/>
              <w:rPr>
                <w:highlight w:val="none"/>
              </w:rPr>
            </w:pPr>
            <w:r>
              <w:rPr>
                <w:rFonts w:hint="eastAsia" w:ascii="宋体" w:hAnsi="宋体" w:cs="宋体"/>
                <w:kern w:val="0"/>
                <w:sz w:val="18"/>
                <w:szCs w:val="18"/>
                <w:highlight w:val="none"/>
              </w:rPr>
              <w:t>户</w:t>
            </w:r>
          </w:p>
        </w:tc>
        <w:tc>
          <w:tcPr>
            <w:tcW w:w="152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kern w:val="0"/>
                <w:sz w:val="18"/>
                <w:szCs w:val="18"/>
                <w:highlight w:val="none"/>
              </w:rPr>
            </w:pPr>
            <w:r>
              <w:rPr>
                <w:rFonts w:hint="eastAsia"/>
                <w:bCs/>
                <w:kern w:val="0"/>
                <w:sz w:val="18"/>
                <w:szCs w:val="18"/>
                <w:highlight w:val="none"/>
              </w:rPr>
              <w:t>10</w:t>
            </w:r>
          </w:p>
        </w:tc>
        <w:tc>
          <w:tcPr>
            <w:tcW w:w="2737"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rFonts w:ascii="宋体" w:hAnsi="宋体" w:cs="宋体"/>
                <w:bCs/>
                <w:kern w:val="0"/>
                <w:sz w:val="18"/>
                <w:szCs w:val="18"/>
                <w:highlight w:val="none"/>
              </w:rPr>
            </w:pPr>
          </w:p>
        </w:tc>
      </w:tr>
      <w:tr>
        <w:tblPrEx>
          <w:tblLayout w:type="fixed"/>
          <w:tblCellMar>
            <w:top w:w="0" w:type="dxa"/>
            <w:left w:w="108" w:type="dxa"/>
            <w:bottom w:w="0" w:type="dxa"/>
            <w:right w:w="108" w:type="dxa"/>
          </w:tblCellMar>
        </w:tblPrEx>
        <w:trPr>
          <w:trHeight w:val="284" w:hRule="exact"/>
          <w:jc w:val="center"/>
        </w:trPr>
        <w:tc>
          <w:tcPr>
            <w:tcW w:w="3731"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ind w:firstLine="720" w:firstLineChars="400"/>
              <w:rPr>
                <w:rFonts w:ascii="宋体" w:hAnsi="宋体" w:cs="宋体"/>
                <w:bCs/>
                <w:kern w:val="0"/>
                <w:sz w:val="18"/>
                <w:szCs w:val="18"/>
                <w:highlight w:val="none"/>
              </w:rPr>
            </w:pPr>
            <w:r>
              <w:rPr>
                <w:rFonts w:hint="eastAsia" w:ascii="宋体" w:hAnsi="宋体" w:cs="宋体"/>
                <w:bCs/>
                <w:kern w:val="0"/>
                <w:sz w:val="18"/>
                <w:szCs w:val="18"/>
                <w:highlight w:val="none"/>
              </w:rPr>
              <w:t>私营企业</w:t>
            </w:r>
          </w:p>
        </w:tc>
        <w:tc>
          <w:tcPr>
            <w:tcW w:w="1417" w:type="dxa"/>
            <w:tcBorders>
              <w:top w:val="single" w:color="auto" w:sz="2" w:space="0"/>
              <w:left w:val="single" w:color="auto" w:sz="2" w:space="0"/>
              <w:bottom w:val="single" w:color="auto" w:sz="2" w:space="0"/>
              <w:right w:val="single" w:color="auto" w:sz="2" w:space="0"/>
            </w:tcBorders>
            <w:shd w:val="clear" w:color="auto" w:fill="FFFFFF"/>
          </w:tcPr>
          <w:p>
            <w:pPr>
              <w:spacing w:line="0" w:lineRule="atLeast"/>
              <w:jc w:val="center"/>
              <w:rPr>
                <w:highlight w:val="none"/>
              </w:rPr>
            </w:pPr>
            <w:r>
              <w:rPr>
                <w:rFonts w:hint="eastAsia" w:ascii="宋体" w:hAnsi="宋体" w:cs="宋体"/>
                <w:kern w:val="0"/>
                <w:sz w:val="18"/>
                <w:szCs w:val="18"/>
                <w:highlight w:val="none"/>
              </w:rPr>
              <w:t>户</w:t>
            </w:r>
          </w:p>
        </w:tc>
        <w:tc>
          <w:tcPr>
            <w:tcW w:w="152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kern w:val="0"/>
                <w:sz w:val="18"/>
                <w:szCs w:val="18"/>
                <w:highlight w:val="none"/>
              </w:rPr>
            </w:pPr>
            <w:r>
              <w:rPr>
                <w:rFonts w:hint="eastAsia"/>
                <w:bCs/>
                <w:kern w:val="0"/>
                <w:sz w:val="18"/>
                <w:szCs w:val="18"/>
                <w:highlight w:val="none"/>
              </w:rPr>
              <w:t>11</w:t>
            </w:r>
          </w:p>
        </w:tc>
        <w:tc>
          <w:tcPr>
            <w:tcW w:w="2737"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rFonts w:ascii="宋体" w:hAnsi="宋体" w:cs="宋体"/>
                <w:bCs/>
                <w:kern w:val="0"/>
                <w:sz w:val="18"/>
                <w:szCs w:val="18"/>
                <w:highlight w:val="none"/>
              </w:rPr>
            </w:pPr>
          </w:p>
        </w:tc>
      </w:tr>
      <w:tr>
        <w:tblPrEx>
          <w:tblLayout w:type="fixed"/>
          <w:tblCellMar>
            <w:top w:w="0" w:type="dxa"/>
            <w:left w:w="108" w:type="dxa"/>
            <w:bottom w:w="0" w:type="dxa"/>
            <w:right w:w="108" w:type="dxa"/>
          </w:tblCellMar>
        </w:tblPrEx>
        <w:trPr>
          <w:trHeight w:val="284" w:hRule="exact"/>
          <w:jc w:val="center"/>
        </w:trPr>
        <w:tc>
          <w:tcPr>
            <w:tcW w:w="3731"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kern w:val="0"/>
                <w:sz w:val="18"/>
                <w:szCs w:val="18"/>
                <w:highlight w:val="none"/>
              </w:rPr>
            </w:pPr>
            <w:r>
              <w:rPr>
                <w:rFonts w:hint="eastAsia" w:ascii="宋体" w:hAnsi="宋体" w:cs="宋体"/>
                <w:kern w:val="0"/>
                <w:sz w:val="18"/>
                <w:szCs w:val="18"/>
                <w:highlight w:val="none"/>
              </w:rPr>
              <w:t xml:space="preserve">        个体经营业户数</w:t>
            </w:r>
          </w:p>
        </w:tc>
        <w:tc>
          <w:tcPr>
            <w:tcW w:w="1417" w:type="dxa"/>
            <w:tcBorders>
              <w:top w:val="single" w:color="auto" w:sz="2" w:space="0"/>
              <w:left w:val="single" w:color="auto" w:sz="2" w:space="0"/>
              <w:bottom w:val="single" w:color="auto" w:sz="2" w:space="0"/>
              <w:right w:val="single" w:color="auto" w:sz="2" w:space="0"/>
            </w:tcBorders>
            <w:shd w:val="clear" w:color="auto" w:fill="FFFFFF"/>
          </w:tcPr>
          <w:p>
            <w:pPr>
              <w:spacing w:line="0" w:lineRule="atLeast"/>
              <w:jc w:val="center"/>
              <w:rPr>
                <w:rFonts w:ascii="宋体" w:hAnsi="宋体" w:cs="宋体"/>
                <w:kern w:val="0"/>
                <w:sz w:val="18"/>
                <w:szCs w:val="18"/>
                <w:highlight w:val="none"/>
              </w:rPr>
            </w:pPr>
            <w:r>
              <w:rPr>
                <w:rFonts w:hint="eastAsia" w:ascii="宋体" w:hAnsi="宋体" w:cs="宋体"/>
                <w:kern w:val="0"/>
                <w:sz w:val="18"/>
                <w:szCs w:val="18"/>
                <w:highlight w:val="none"/>
              </w:rPr>
              <w:t>户</w:t>
            </w:r>
          </w:p>
        </w:tc>
        <w:tc>
          <w:tcPr>
            <w:tcW w:w="152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kern w:val="0"/>
                <w:sz w:val="18"/>
                <w:szCs w:val="18"/>
                <w:highlight w:val="none"/>
              </w:rPr>
            </w:pPr>
            <w:r>
              <w:rPr>
                <w:rFonts w:hint="eastAsia"/>
                <w:bCs/>
                <w:kern w:val="0"/>
                <w:sz w:val="18"/>
                <w:szCs w:val="18"/>
                <w:highlight w:val="none"/>
              </w:rPr>
              <w:t>12</w:t>
            </w:r>
          </w:p>
        </w:tc>
        <w:tc>
          <w:tcPr>
            <w:tcW w:w="2737"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rFonts w:ascii="宋体" w:hAnsi="宋体" w:cs="宋体"/>
                <w:bCs/>
                <w:kern w:val="0"/>
                <w:sz w:val="18"/>
                <w:szCs w:val="18"/>
                <w:highlight w:val="none"/>
              </w:rPr>
            </w:pPr>
          </w:p>
        </w:tc>
      </w:tr>
      <w:tr>
        <w:tblPrEx>
          <w:tblLayout w:type="fixed"/>
          <w:tblCellMar>
            <w:top w:w="0" w:type="dxa"/>
            <w:left w:w="108" w:type="dxa"/>
            <w:bottom w:w="0" w:type="dxa"/>
            <w:right w:w="108" w:type="dxa"/>
          </w:tblCellMar>
        </w:tblPrEx>
        <w:trPr>
          <w:trHeight w:val="284" w:hRule="exact"/>
          <w:jc w:val="center"/>
        </w:trPr>
        <w:tc>
          <w:tcPr>
            <w:tcW w:w="3731"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bCs/>
                <w:kern w:val="0"/>
                <w:sz w:val="18"/>
                <w:szCs w:val="18"/>
                <w:highlight w:val="none"/>
              </w:rPr>
            </w:pPr>
            <w:r>
              <w:rPr>
                <w:rFonts w:hint="eastAsia" w:ascii="宋体" w:hAnsi="宋体" w:cs="宋体"/>
                <w:bCs/>
                <w:kern w:val="0"/>
                <w:sz w:val="18"/>
                <w:szCs w:val="18"/>
                <w:highlight w:val="none"/>
              </w:rPr>
              <w:t>巡游出租汽车经营业户数</w:t>
            </w:r>
          </w:p>
        </w:tc>
        <w:tc>
          <w:tcPr>
            <w:tcW w:w="141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bCs/>
                <w:kern w:val="0"/>
                <w:sz w:val="18"/>
                <w:szCs w:val="18"/>
                <w:highlight w:val="none"/>
              </w:rPr>
            </w:pPr>
            <w:r>
              <w:rPr>
                <w:rFonts w:hint="eastAsia" w:ascii="宋体" w:hAnsi="宋体" w:cs="宋体"/>
                <w:kern w:val="0"/>
                <w:sz w:val="18"/>
                <w:szCs w:val="18"/>
                <w:highlight w:val="none"/>
              </w:rPr>
              <w:t>户</w:t>
            </w:r>
          </w:p>
        </w:tc>
        <w:tc>
          <w:tcPr>
            <w:tcW w:w="152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kern w:val="0"/>
                <w:sz w:val="18"/>
                <w:szCs w:val="18"/>
                <w:highlight w:val="none"/>
              </w:rPr>
            </w:pPr>
            <w:r>
              <w:rPr>
                <w:rFonts w:hint="eastAsia"/>
                <w:bCs/>
                <w:kern w:val="0"/>
                <w:sz w:val="18"/>
                <w:szCs w:val="18"/>
                <w:highlight w:val="none"/>
              </w:rPr>
              <w:t>13</w:t>
            </w:r>
          </w:p>
        </w:tc>
        <w:tc>
          <w:tcPr>
            <w:tcW w:w="2737"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rFonts w:ascii="宋体" w:hAnsi="宋体" w:cs="宋体"/>
                <w:bCs/>
                <w:kern w:val="0"/>
                <w:sz w:val="18"/>
                <w:szCs w:val="18"/>
                <w:highlight w:val="none"/>
              </w:rPr>
            </w:pPr>
          </w:p>
        </w:tc>
      </w:tr>
      <w:tr>
        <w:tblPrEx>
          <w:tblLayout w:type="fixed"/>
          <w:tblCellMar>
            <w:top w:w="0" w:type="dxa"/>
            <w:left w:w="108" w:type="dxa"/>
            <w:bottom w:w="0" w:type="dxa"/>
            <w:right w:w="108" w:type="dxa"/>
          </w:tblCellMar>
        </w:tblPrEx>
        <w:trPr>
          <w:trHeight w:val="284" w:hRule="exact"/>
          <w:jc w:val="center"/>
        </w:trPr>
        <w:tc>
          <w:tcPr>
            <w:tcW w:w="3731"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kern w:val="0"/>
                <w:sz w:val="18"/>
                <w:szCs w:val="18"/>
                <w:highlight w:val="none"/>
              </w:rPr>
            </w:pPr>
            <w:r>
              <w:rPr>
                <w:rFonts w:hint="eastAsia" w:ascii="宋体" w:hAnsi="宋体" w:cs="宋体"/>
                <w:kern w:val="0"/>
                <w:sz w:val="18"/>
                <w:szCs w:val="18"/>
                <w:highlight w:val="none"/>
              </w:rPr>
              <w:t xml:space="preserve">        车辆</w:t>
            </w:r>
            <w:r>
              <w:rPr>
                <w:kern w:val="0"/>
                <w:sz w:val="18"/>
                <w:szCs w:val="18"/>
                <w:highlight w:val="none"/>
              </w:rPr>
              <w:t>301</w:t>
            </w:r>
            <w:r>
              <w:rPr>
                <w:rFonts w:hint="eastAsia" w:ascii="宋体" w:hAnsi="宋体" w:cs="宋体"/>
                <w:kern w:val="0"/>
                <w:sz w:val="18"/>
                <w:szCs w:val="18"/>
                <w:highlight w:val="none"/>
              </w:rPr>
              <w:t>辆以上的企业数</w:t>
            </w:r>
          </w:p>
        </w:tc>
        <w:tc>
          <w:tcPr>
            <w:tcW w:w="141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kern w:val="0"/>
                <w:sz w:val="18"/>
                <w:szCs w:val="18"/>
                <w:highlight w:val="none"/>
              </w:rPr>
            </w:pPr>
            <w:r>
              <w:rPr>
                <w:rFonts w:hint="eastAsia" w:ascii="宋体" w:hAnsi="宋体" w:cs="宋体"/>
                <w:kern w:val="0"/>
                <w:sz w:val="18"/>
                <w:szCs w:val="18"/>
                <w:highlight w:val="none"/>
              </w:rPr>
              <w:t>户</w:t>
            </w:r>
          </w:p>
        </w:tc>
        <w:tc>
          <w:tcPr>
            <w:tcW w:w="152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kern w:val="0"/>
                <w:sz w:val="18"/>
                <w:szCs w:val="18"/>
                <w:highlight w:val="none"/>
              </w:rPr>
            </w:pPr>
            <w:r>
              <w:rPr>
                <w:rFonts w:hint="eastAsia"/>
                <w:bCs/>
                <w:kern w:val="0"/>
                <w:sz w:val="18"/>
                <w:szCs w:val="18"/>
                <w:highlight w:val="none"/>
              </w:rPr>
              <w:t>14</w:t>
            </w:r>
          </w:p>
        </w:tc>
        <w:tc>
          <w:tcPr>
            <w:tcW w:w="2737"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rFonts w:ascii="宋体" w:hAnsi="宋体" w:cs="宋体"/>
                <w:bCs/>
                <w:kern w:val="0"/>
                <w:sz w:val="18"/>
                <w:szCs w:val="18"/>
                <w:highlight w:val="none"/>
              </w:rPr>
            </w:pPr>
          </w:p>
        </w:tc>
      </w:tr>
      <w:tr>
        <w:tblPrEx>
          <w:tblLayout w:type="fixed"/>
          <w:tblCellMar>
            <w:top w:w="0" w:type="dxa"/>
            <w:left w:w="108" w:type="dxa"/>
            <w:bottom w:w="0" w:type="dxa"/>
            <w:right w:w="108" w:type="dxa"/>
          </w:tblCellMar>
        </w:tblPrEx>
        <w:trPr>
          <w:trHeight w:val="284" w:hRule="exact"/>
          <w:jc w:val="center"/>
        </w:trPr>
        <w:tc>
          <w:tcPr>
            <w:tcW w:w="3731"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kern w:val="0"/>
                <w:sz w:val="18"/>
                <w:szCs w:val="18"/>
                <w:highlight w:val="none"/>
              </w:rPr>
            </w:pPr>
            <w:r>
              <w:rPr>
                <w:rFonts w:hint="eastAsia" w:ascii="宋体" w:hAnsi="宋体" w:cs="宋体"/>
                <w:kern w:val="0"/>
                <w:sz w:val="18"/>
                <w:szCs w:val="18"/>
                <w:highlight w:val="none"/>
              </w:rPr>
              <w:t xml:space="preserve">        车辆</w:t>
            </w:r>
            <w:r>
              <w:rPr>
                <w:rFonts w:hint="eastAsia"/>
                <w:kern w:val="0"/>
                <w:sz w:val="18"/>
                <w:szCs w:val="18"/>
                <w:highlight w:val="none"/>
              </w:rPr>
              <w:t>101-300</w:t>
            </w:r>
            <w:r>
              <w:rPr>
                <w:rFonts w:hint="eastAsia" w:ascii="宋体" w:hAnsi="宋体" w:cs="宋体"/>
                <w:kern w:val="0"/>
                <w:sz w:val="18"/>
                <w:szCs w:val="18"/>
                <w:highlight w:val="none"/>
              </w:rPr>
              <w:t>辆（含）的企业数</w:t>
            </w:r>
          </w:p>
        </w:tc>
        <w:tc>
          <w:tcPr>
            <w:tcW w:w="141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kern w:val="0"/>
                <w:sz w:val="18"/>
                <w:szCs w:val="18"/>
                <w:highlight w:val="none"/>
              </w:rPr>
            </w:pPr>
            <w:r>
              <w:rPr>
                <w:rFonts w:hint="eastAsia" w:ascii="宋体" w:hAnsi="宋体" w:cs="宋体"/>
                <w:kern w:val="0"/>
                <w:sz w:val="18"/>
                <w:szCs w:val="18"/>
                <w:highlight w:val="none"/>
              </w:rPr>
              <w:t>户</w:t>
            </w:r>
          </w:p>
        </w:tc>
        <w:tc>
          <w:tcPr>
            <w:tcW w:w="152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kern w:val="0"/>
                <w:sz w:val="18"/>
                <w:szCs w:val="18"/>
                <w:highlight w:val="none"/>
              </w:rPr>
            </w:pPr>
            <w:r>
              <w:rPr>
                <w:rFonts w:hint="eastAsia"/>
                <w:bCs/>
                <w:kern w:val="0"/>
                <w:sz w:val="18"/>
                <w:szCs w:val="18"/>
                <w:highlight w:val="none"/>
              </w:rPr>
              <w:t>15</w:t>
            </w:r>
          </w:p>
        </w:tc>
        <w:tc>
          <w:tcPr>
            <w:tcW w:w="2737"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rFonts w:ascii="宋体" w:hAnsi="宋体" w:cs="宋体"/>
                <w:bCs/>
                <w:kern w:val="0"/>
                <w:sz w:val="18"/>
                <w:szCs w:val="18"/>
                <w:highlight w:val="none"/>
              </w:rPr>
            </w:pPr>
          </w:p>
        </w:tc>
      </w:tr>
      <w:tr>
        <w:tblPrEx>
          <w:tblLayout w:type="fixed"/>
          <w:tblCellMar>
            <w:top w:w="0" w:type="dxa"/>
            <w:left w:w="108" w:type="dxa"/>
            <w:bottom w:w="0" w:type="dxa"/>
            <w:right w:w="108" w:type="dxa"/>
          </w:tblCellMar>
        </w:tblPrEx>
        <w:trPr>
          <w:trHeight w:val="284" w:hRule="exact"/>
          <w:jc w:val="center"/>
        </w:trPr>
        <w:tc>
          <w:tcPr>
            <w:tcW w:w="3731"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kern w:val="0"/>
                <w:sz w:val="18"/>
                <w:szCs w:val="18"/>
                <w:highlight w:val="none"/>
              </w:rPr>
            </w:pPr>
            <w:r>
              <w:rPr>
                <w:rFonts w:hint="eastAsia" w:ascii="宋体" w:hAnsi="宋体" w:cs="宋体"/>
                <w:kern w:val="0"/>
                <w:sz w:val="18"/>
                <w:szCs w:val="18"/>
                <w:highlight w:val="none"/>
              </w:rPr>
              <w:t xml:space="preserve">        车辆</w:t>
            </w:r>
            <w:r>
              <w:rPr>
                <w:rFonts w:hint="eastAsia"/>
                <w:kern w:val="0"/>
                <w:sz w:val="18"/>
                <w:szCs w:val="18"/>
                <w:highlight w:val="none"/>
              </w:rPr>
              <w:t>51-100</w:t>
            </w:r>
            <w:r>
              <w:rPr>
                <w:rFonts w:hint="eastAsia" w:ascii="宋体" w:hAnsi="宋体" w:cs="宋体"/>
                <w:kern w:val="0"/>
                <w:sz w:val="18"/>
                <w:szCs w:val="18"/>
                <w:highlight w:val="none"/>
              </w:rPr>
              <w:t>辆（含）的企业数</w:t>
            </w:r>
          </w:p>
        </w:tc>
        <w:tc>
          <w:tcPr>
            <w:tcW w:w="141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kern w:val="0"/>
                <w:sz w:val="18"/>
                <w:szCs w:val="18"/>
                <w:highlight w:val="none"/>
              </w:rPr>
            </w:pPr>
            <w:r>
              <w:rPr>
                <w:rFonts w:hint="eastAsia" w:ascii="宋体" w:hAnsi="宋体" w:cs="宋体"/>
                <w:kern w:val="0"/>
                <w:sz w:val="18"/>
                <w:szCs w:val="18"/>
                <w:highlight w:val="none"/>
              </w:rPr>
              <w:t>户</w:t>
            </w:r>
          </w:p>
        </w:tc>
        <w:tc>
          <w:tcPr>
            <w:tcW w:w="152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kern w:val="0"/>
                <w:sz w:val="18"/>
                <w:szCs w:val="18"/>
                <w:highlight w:val="none"/>
              </w:rPr>
            </w:pPr>
            <w:r>
              <w:rPr>
                <w:rFonts w:hint="eastAsia"/>
                <w:bCs/>
                <w:kern w:val="0"/>
                <w:sz w:val="18"/>
                <w:szCs w:val="18"/>
                <w:highlight w:val="none"/>
              </w:rPr>
              <w:t>16</w:t>
            </w:r>
          </w:p>
        </w:tc>
        <w:tc>
          <w:tcPr>
            <w:tcW w:w="2737"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rFonts w:ascii="宋体" w:hAnsi="宋体" w:cs="宋体"/>
                <w:bCs/>
                <w:kern w:val="0"/>
                <w:sz w:val="18"/>
                <w:szCs w:val="18"/>
                <w:highlight w:val="none"/>
              </w:rPr>
            </w:pPr>
          </w:p>
        </w:tc>
      </w:tr>
      <w:tr>
        <w:tblPrEx>
          <w:tblLayout w:type="fixed"/>
          <w:tblCellMar>
            <w:top w:w="0" w:type="dxa"/>
            <w:left w:w="108" w:type="dxa"/>
            <w:bottom w:w="0" w:type="dxa"/>
            <w:right w:w="108" w:type="dxa"/>
          </w:tblCellMar>
        </w:tblPrEx>
        <w:trPr>
          <w:trHeight w:val="284" w:hRule="exact"/>
          <w:jc w:val="center"/>
        </w:trPr>
        <w:tc>
          <w:tcPr>
            <w:tcW w:w="3731"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kern w:val="0"/>
                <w:sz w:val="18"/>
                <w:szCs w:val="18"/>
                <w:highlight w:val="none"/>
              </w:rPr>
            </w:pPr>
            <w:r>
              <w:rPr>
                <w:rFonts w:hint="eastAsia" w:ascii="宋体" w:hAnsi="宋体" w:cs="宋体"/>
                <w:kern w:val="0"/>
                <w:sz w:val="18"/>
                <w:szCs w:val="18"/>
                <w:highlight w:val="none"/>
              </w:rPr>
              <w:t xml:space="preserve">        车辆</w:t>
            </w:r>
            <w:r>
              <w:rPr>
                <w:rFonts w:hint="eastAsia"/>
                <w:kern w:val="0"/>
                <w:sz w:val="18"/>
                <w:szCs w:val="18"/>
                <w:highlight w:val="none"/>
              </w:rPr>
              <w:t>50</w:t>
            </w:r>
            <w:r>
              <w:rPr>
                <w:rFonts w:hint="eastAsia" w:ascii="宋体" w:hAnsi="宋体" w:cs="宋体"/>
                <w:kern w:val="0"/>
                <w:sz w:val="18"/>
                <w:szCs w:val="18"/>
                <w:highlight w:val="none"/>
              </w:rPr>
              <w:t>辆（含）以下的企业数</w:t>
            </w:r>
          </w:p>
        </w:tc>
        <w:tc>
          <w:tcPr>
            <w:tcW w:w="141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kern w:val="0"/>
                <w:sz w:val="18"/>
                <w:szCs w:val="18"/>
                <w:highlight w:val="none"/>
              </w:rPr>
            </w:pPr>
            <w:r>
              <w:rPr>
                <w:rFonts w:hint="eastAsia" w:ascii="宋体" w:hAnsi="宋体" w:cs="宋体"/>
                <w:kern w:val="0"/>
                <w:sz w:val="18"/>
                <w:szCs w:val="18"/>
                <w:highlight w:val="none"/>
              </w:rPr>
              <w:t>户</w:t>
            </w:r>
          </w:p>
        </w:tc>
        <w:tc>
          <w:tcPr>
            <w:tcW w:w="152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kern w:val="0"/>
                <w:sz w:val="18"/>
                <w:szCs w:val="18"/>
                <w:highlight w:val="none"/>
              </w:rPr>
            </w:pPr>
            <w:r>
              <w:rPr>
                <w:rFonts w:hint="eastAsia"/>
                <w:bCs/>
                <w:kern w:val="0"/>
                <w:sz w:val="18"/>
                <w:szCs w:val="18"/>
                <w:highlight w:val="none"/>
              </w:rPr>
              <w:t>17</w:t>
            </w:r>
          </w:p>
        </w:tc>
        <w:tc>
          <w:tcPr>
            <w:tcW w:w="2737"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rFonts w:ascii="宋体" w:hAnsi="宋体" w:cs="宋体"/>
                <w:bCs/>
                <w:kern w:val="0"/>
                <w:sz w:val="18"/>
                <w:szCs w:val="18"/>
                <w:highlight w:val="none"/>
              </w:rPr>
            </w:pPr>
          </w:p>
        </w:tc>
      </w:tr>
      <w:tr>
        <w:tblPrEx>
          <w:tblLayout w:type="fixed"/>
          <w:tblCellMar>
            <w:top w:w="0" w:type="dxa"/>
            <w:left w:w="108" w:type="dxa"/>
            <w:bottom w:w="0" w:type="dxa"/>
            <w:right w:w="108" w:type="dxa"/>
          </w:tblCellMar>
        </w:tblPrEx>
        <w:trPr>
          <w:trHeight w:val="284" w:hRule="exact"/>
          <w:jc w:val="center"/>
        </w:trPr>
        <w:tc>
          <w:tcPr>
            <w:tcW w:w="3731"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ind w:firstLine="720" w:firstLineChars="400"/>
              <w:rPr>
                <w:bCs/>
                <w:kern w:val="0"/>
                <w:sz w:val="18"/>
                <w:szCs w:val="18"/>
                <w:highlight w:val="none"/>
              </w:rPr>
            </w:pPr>
            <w:r>
              <w:rPr>
                <w:rFonts w:hint="eastAsia"/>
                <w:bCs/>
                <w:kern w:val="0"/>
                <w:sz w:val="18"/>
                <w:szCs w:val="18"/>
                <w:highlight w:val="none"/>
              </w:rPr>
              <w:t>个体经营业户数</w:t>
            </w:r>
          </w:p>
        </w:tc>
        <w:tc>
          <w:tcPr>
            <w:tcW w:w="141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kern w:val="0"/>
                <w:sz w:val="18"/>
                <w:szCs w:val="18"/>
                <w:highlight w:val="none"/>
              </w:rPr>
            </w:pPr>
            <w:r>
              <w:rPr>
                <w:rFonts w:hint="eastAsia" w:ascii="宋体" w:hAnsi="宋体" w:cs="宋体"/>
                <w:kern w:val="0"/>
                <w:sz w:val="18"/>
                <w:szCs w:val="18"/>
                <w:highlight w:val="none"/>
              </w:rPr>
              <w:t>户</w:t>
            </w:r>
          </w:p>
        </w:tc>
        <w:tc>
          <w:tcPr>
            <w:tcW w:w="152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bCs/>
                <w:kern w:val="0"/>
                <w:sz w:val="18"/>
                <w:szCs w:val="18"/>
                <w:highlight w:val="none"/>
              </w:rPr>
            </w:pPr>
            <w:r>
              <w:rPr>
                <w:rFonts w:hint="eastAsia"/>
                <w:bCs/>
                <w:kern w:val="0"/>
                <w:sz w:val="18"/>
                <w:szCs w:val="18"/>
                <w:highlight w:val="none"/>
              </w:rPr>
              <w:t>18</w:t>
            </w:r>
          </w:p>
        </w:tc>
        <w:tc>
          <w:tcPr>
            <w:tcW w:w="2737"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rFonts w:ascii="宋体" w:hAnsi="宋体" w:cs="宋体"/>
                <w:bCs/>
                <w:kern w:val="0"/>
                <w:sz w:val="18"/>
                <w:szCs w:val="18"/>
                <w:highlight w:val="none"/>
              </w:rPr>
            </w:pPr>
          </w:p>
        </w:tc>
      </w:tr>
      <w:tr>
        <w:tblPrEx>
          <w:tblLayout w:type="fixed"/>
          <w:tblCellMar>
            <w:top w:w="0" w:type="dxa"/>
            <w:left w:w="108" w:type="dxa"/>
            <w:bottom w:w="0" w:type="dxa"/>
            <w:right w:w="108" w:type="dxa"/>
          </w:tblCellMar>
        </w:tblPrEx>
        <w:trPr>
          <w:trHeight w:val="284" w:hRule="exact"/>
          <w:jc w:val="center"/>
        </w:trPr>
        <w:tc>
          <w:tcPr>
            <w:tcW w:w="3731"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bCs/>
                <w:kern w:val="0"/>
                <w:sz w:val="18"/>
                <w:szCs w:val="18"/>
                <w:highlight w:val="none"/>
              </w:rPr>
            </w:pPr>
            <w:r>
              <w:rPr>
                <w:rFonts w:hint="eastAsia" w:ascii="宋体" w:hAnsi="宋体" w:cs="宋体"/>
                <w:bCs/>
                <w:kern w:val="0"/>
                <w:sz w:val="18"/>
                <w:szCs w:val="18"/>
                <w:highlight w:val="none"/>
              </w:rPr>
              <w:t>轨道交通经营业户数</w:t>
            </w:r>
          </w:p>
        </w:tc>
        <w:tc>
          <w:tcPr>
            <w:tcW w:w="141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kern w:val="0"/>
                <w:sz w:val="18"/>
                <w:szCs w:val="18"/>
                <w:highlight w:val="none"/>
              </w:rPr>
            </w:pPr>
            <w:r>
              <w:rPr>
                <w:rFonts w:hint="eastAsia" w:ascii="宋体" w:hAnsi="宋体" w:cs="宋体"/>
                <w:kern w:val="0"/>
                <w:sz w:val="18"/>
                <w:szCs w:val="18"/>
                <w:highlight w:val="none"/>
              </w:rPr>
              <w:t>户</w:t>
            </w:r>
          </w:p>
        </w:tc>
        <w:tc>
          <w:tcPr>
            <w:tcW w:w="152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rFonts w:hint="eastAsia"/>
                <w:bCs/>
                <w:kern w:val="0"/>
                <w:sz w:val="18"/>
                <w:szCs w:val="18"/>
                <w:highlight w:val="none"/>
              </w:rPr>
              <w:t>19</w:t>
            </w:r>
          </w:p>
        </w:tc>
        <w:tc>
          <w:tcPr>
            <w:tcW w:w="2737"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rFonts w:ascii="宋体" w:hAnsi="宋体" w:cs="宋体"/>
                <w:bCs/>
                <w:kern w:val="0"/>
                <w:sz w:val="18"/>
                <w:szCs w:val="18"/>
                <w:highlight w:val="none"/>
              </w:rPr>
            </w:pPr>
          </w:p>
        </w:tc>
      </w:tr>
      <w:tr>
        <w:tblPrEx>
          <w:tblLayout w:type="fixed"/>
          <w:tblCellMar>
            <w:top w:w="0" w:type="dxa"/>
            <w:left w:w="108" w:type="dxa"/>
            <w:bottom w:w="0" w:type="dxa"/>
            <w:right w:w="108" w:type="dxa"/>
          </w:tblCellMar>
        </w:tblPrEx>
        <w:trPr>
          <w:trHeight w:val="284" w:hRule="exact"/>
          <w:jc w:val="center"/>
        </w:trPr>
        <w:tc>
          <w:tcPr>
            <w:tcW w:w="3731"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bCs/>
                <w:kern w:val="0"/>
                <w:sz w:val="18"/>
                <w:szCs w:val="18"/>
                <w:highlight w:val="none"/>
              </w:rPr>
            </w:pPr>
            <w:r>
              <w:rPr>
                <w:rFonts w:hint="eastAsia" w:ascii="宋体" w:hAnsi="宋体" w:cs="宋体"/>
                <w:bCs/>
                <w:kern w:val="0"/>
                <w:sz w:val="18"/>
                <w:szCs w:val="18"/>
                <w:highlight w:val="none"/>
              </w:rPr>
              <w:t>城市客运轮渡经营业户数</w:t>
            </w:r>
          </w:p>
        </w:tc>
        <w:tc>
          <w:tcPr>
            <w:tcW w:w="141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kern w:val="0"/>
                <w:sz w:val="18"/>
                <w:szCs w:val="18"/>
                <w:highlight w:val="none"/>
              </w:rPr>
            </w:pPr>
            <w:r>
              <w:rPr>
                <w:rFonts w:hint="eastAsia" w:ascii="宋体" w:hAnsi="宋体" w:cs="宋体"/>
                <w:kern w:val="0"/>
                <w:sz w:val="18"/>
                <w:szCs w:val="18"/>
                <w:highlight w:val="none"/>
              </w:rPr>
              <w:t>户</w:t>
            </w:r>
          </w:p>
        </w:tc>
        <w:tc>
          <w:tcPr>
            <w:tcW w:w="152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rFonts w:hint="eastAsia"/>
                <w:kern w:val="0"/>
                <w:sz w:val="18"/>
                <w:szCs w:val="18"/>
                <w:highlight w:val="none"/>
              </w:rPr>
              <w:t>20</w:t>
            </w:r>
          </w:p>
        </w:tc>
        <w:tc>
          <w:tcPr>
            <w:tcW w:w="2737"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302" w:hRule="exact"/>
          <w:jc w:val="center"/>
        </w:trPr>
        <w:tc>
          <w:tcPr>
            <w:tcW w:w="3731"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rFonts w:ascii="宋体" w:hAnsi="宋体" w:cs="宋体"/>
                <w:bCs/>
                <w:kern w:val="0"/>
                <w:sz w:val="18"/>
                <w:szCs w:val="18"/>
                <w:highlight w:val="none"/>
              </w:rPr>
            </w:pPr>
            <w:r>
              <w:rPr>
                <w:rFonts w:hint="eastAsia" w:ascii="宋体" w:hAnsi="宋体" w:cs="宋体"/>
                <w:bCs/>
                <w:kern w:val="0"/>
                <w:sz w:val="18"/>
                <w:szCs w:val="18"/>
                <w:highlight w:val="none"/>
              </w:rPr>
              <w:t>三、轨道交通最高日进站量</w:t>
            </w:r>
          </w:p>
        </w:tc>
        <w:tc>
          <w:tcPr>
            <w:tcW w:w="141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kern w:val="0"/>
                <w:sz w:val="18"/>
                <w:szCs w:val="18"/>
                <w:highlight w:val="none"/>
              </w:rPr>
            </w:pPr>
            <w:r>
              <w:rPr>
                <w:rFonts w:hint="eastAsia" w:ascii="宋体" w:hAnsi="宋体" w:cs="宋体"/>
                <w:kern w:val="0"/>
                <w:sz w:val="18"/>
                <w:szCs w:val="18"/>
                <w:highlight w:val="none"/>
              </w:rPr>
              <w:t>万人次</w:t>
            </w:r>
          </w:p>
        </w:tc>
        <w:tc>
          <w:tcPr>
            <w:tcW w:w="1527"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rFonts w:hint="eastAsia"/>
                <w:kern w:val="0"/>
                <w:sz w:val="18"/>
                <w:szCs w:val="18"/>
                <w:highlight w:val="none"/>
              </w:rPr>
              <w:t>21</w:t>
            </w:r>
          </w:p>
        </w:tc>
        <w:tc>
          <w:tcPr>
            <w:tcW w:w="2737"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302" w:hRule="exact"/>
          <w:jc w:val="center"/>
        </w:trPr>
        <w:tc>
          <w:tcPr>
            <w:tcW w:w="3731" w:type="dxa"/>
            <w:tcBorders>
              <w:top w:val="single" w:color="auto" w:sz="2" w:space="0"/>
              <w:left w:val="nil"/>
              <w:bottom w:val="single" w:color="auto" w:sz="8" w:space="0"/>
              <w:right w:val="single" w:color="auto" w:sz="2" w:space="0"/>
            </w:tcBorders>
            <w:shd w:val="clear" w:color="auto" w:fill="FFFFFF"/>
            <w:vAlign w:val="center"/>
          </w:tcPr>
          <w:p>
            <w:pPr>
              <w:widowControl/>
              <w:spacing w:line="0" w:lineRule="atLeast"/>
              <w:ind w:firstLine="360" w:firstLineChars="200"/>
              <w:rPr>
                <w:rFonts w:ascii="宋体" w:hAnsi="宋体" w:cs="宋体"/>
                <w:bCs/>
                <w:kern w:val="0"/>
                <w:sz w:val="18"/>
                <w:szCs w:val="18"/>
                <w:highlight w:val="none"/>
              </w:rPr>
            </w:pPr>
            <w:r>
              <w:rPr>
                <w:rFonts w:hint="eastAsia" w:ascii="宋体" w:hAnsi="宋体" w:cs="宋体"/>
                <w:bCs/>
                <w:kern w:val="0"/>
                <w:sz w:val="18"/>
                <w:szCs w:val="18"/>
                <w:highlight w:val="none"/>
              </w:rPr>
              <w:t>轨道交通最高日客运量</w:t>
            </w:r>
          </w:p>
        </w:tc>
        <w:tc>
          <w:tcPr>
            <w:tcW w:w="1417" w:type="dxa"/>
            <w:tcBorders>
              <w:top w:val="single" w:color="auto" w:sz="2" w:space="0"/>
              <w:left w:val="single" w:color="auto" w:sz="2" w:space="0"/>
              <w:bottom w:val="single" w:color="auto" w:sz="8" w:space="0"/>
              <w:right w:val="single" w:color="auto" w:sz="2" w:space="0"/>
            </w:tcBorders>
            <w:shd w:val="clear" w:color="auto" w:fill="FFFFFF"/>
            <w:vAlign w:val="center"/>
          </w:tcPr>
          <w:p>
            <w:pPr>
              <w:widowControl/>
              <w:spacing w:line="0" w:lineRule="atLeast"/>
              <w:jc w:val="center"/>
              <w:rPr>
                <w:rFonts w:ascii="宋体" w:hAnsi="宋体" w:cs="宋体"/>
                <w:kern w:val="0"/>
                <w:sz w:val="18"/>
                <w:szCs w:val="18"/>
                <w:highlight w:val="none"/>
              </w:rPr>
            </w:pPr>
            <w:r>
              <w:rPr>
                <w:rFonts w:hint="eastAsia" w:ascii="宋体" w:hAnsi="宋体" w:cs="宋体"/>
                <w:kern w:val="0"/>
                <w:sz w:val="18"/>
                <w:szCs w:val="18"/>
                <w:highlight w:val="none"/>
              </w:rPr>
              <w:t>万人次</w:t>
            </w:r>
          </w:p>
        </w:tc>
        <w:tc>
          <w:tcPr>
            <w:tcW w:w="1527" w:type="dxa"/>
            <w:tcBorders>
              <w:top w:val="single" w:color="auto" w:sz="2" w:space="0"/>
              <w:left w:val="single" w:color="auto" w:sz="2" w:space="0"/>
              <w:bottom w:val="single" w:color="auto" w:sz="8" w:space="0"/>
              <w:right w:val="single" w:color="auto" w:sz="2" w:space="0"/>
            </w:tcBorders>
            <w:shd w:val="clear" w:color="auto" w:fill="FFFFFF"/>
            <w:vAlign w:val="center"/>
          </w:tcPr>
          <w:p>
            <w:pPr>
              <w:widowControl/>
              <w:spacing w:line="0" w:lineRule="atLeast"/>
              <w:jc w:val="center"/>
              <w:rPr>
                <w:kern w:val="0"/>
                <w:sz w:val="18"/>
                <w:szCs w:val="18"/>
                <w:highlight w:val="none"/>
              </w:rPr>
            </w:pPr>
            <w:r>
              <w:rPr>
                <w:rFonts w:hint="eastAsia"/>
                <w:kern w:val="0"/>
                <w:sz w:val="18"/>
                <w:szCs w:val="18"/>
                <w:highlight w:val="none"/>
              </w:rPr>
              <w:t>2</w:t>
            </w:r>
            <w:r>
              <w:rPr>
                <w:kern w:val="0"/>
                <w:sz w:val="18"/>
                <w:szCs w:val="18"/>
                <w:highlight w:val="none"/>
              </w:rPr>
              <w:t>2</w:t>
            </w:r>
          </w:p>
        </w:tc>
        <w:tc>
          <w:tcPr>
            <w:tcW w:w="2737" w:type="dxa"/>
            <w:tcBorders>
              <w:top w:val="single" w:color="auto" w:sz="2" w:space="0"/>
              <w:left w:val="single" w:color="auto" w:sz="2" w:space="0"/>
              <w:bottom w:val="single" w:color="auto" w:sz="8" w:space="0"/>
            </w:tcBorders>
            <w:shd w:val="clear" w:color="auto" w:fill="FFFFFF"/>
            <w:vAlign w:val="center"/>
          </w:tcPr>
          <w:p>
            <w:pPr>
              <w:widowControl/>
              <w:spacing w:line="0" w:lineRule="atLeast"/>
              <w:jc w:val="center"/>
              <w:rPr>
                <w:kern w:val="0"/>
                <w:sz w:val="18"/>
                <w:szCs w:val="18"/>
                <w:highlight w:val="none"/>
              </w:rPr>
            </w:pPr>
          </w:p>
        </w:tc>
      </w:tr>
    </w:tbl>
    <w:p>
      <w:pPr>
        <w:tabs>
          <w:tab w:val="left" w:pos="5760"/>
        </w:tabs>
        <w:spacing w:line="0" w:lineRule="atLeast"/>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单位负责人：       统计负责人：        填表人：        联系电话：           报出日期：20  年    月    日</w:t>
      </w:r>
    </w:p>
    <w:p>
      <w:pPr>
        <w:spacing w:line="0" w:lineRule="atLeast"/>
        <w:rPr>
          <w:rFonts w:ascii="宋体" w:hAnsi="宋体" w:cs="宋体"/>
          <w:kern w:val="0"/>
          <w:sz w:val="18"/>
          <w:szCs w:val="18"/>
          <w:highlight w:val="none"/>
        </w:rPr>
      </w:pPr>
    </w:p>
    <w:p>
      <w:pPr>
        <w:spacing w:line="240" w:lineRule="exact"/>
        <w:ind w:left="1080" w:hanging="1080" w:hangingChars="600"/>
        <w:rPr>
          <w:kern w:val="0"/>
          <w:sz w:val="18"/>
          <w:szCs w:val="18"/>
          <w:highlight w:val="none"/>
        </w:rPr>
      </w:pPr>
      <w:r>
        <w:rPr>
          <w:rFonts w:hAnsi="宋体"/>
          <w:kern w:val="0"/>
          <w:sz w:val="18"/>
          <w:szCs w:val="18"/>
          <w:highlight w:val="none"/>
        </w:rPr>
        <w:t>说明：</w:t>
      </w:r>
      <w:r>
        <w:rPr>
          <w:kern w:val="0"/>
          <w:sz w:val="18"/>
          <w:szCs w:val="18"/>
          <w:highlight w:val="none"/>
        </w:rPr>
        <w:t>1</w:t>
      </w:r>
      <w:r>
        <w:rPr>
          <w:rFonts w:hint="eastAsia"/>
          <w:kern w:val="0"/>
          <w:sz w:val="18"/>
          <w:szCs w:val="18"/>
          <w:highlight w:val="none"/>
        </w:rPr>
        <w:t>.统计范围：</w:t>
      </w:r>
      <w:r>
        <w:rPr>
          <w:kern w:val="0"/>
          <w:sz w:val="18"/>
          <w:szCs w:val="18"/>
          <w:highlight w:val="none"/>
        </w:rPr>
        <w:t>全</w:t>
      </w:r>
      <w:r>
        <w:rPr>
          <w:rFonts w:hint="eastAsia"/>
          <w:kern w:val="0"/>
          <w:sz w:val="18"/>
          <w:szCs w:val="18"/>
          <w:highlight w:val="none"/>
        </w:rPr>
        <w:t>省</w:t>
      </w:r>
      <w:r>
        <w:rPr>
          <w:kern w:val="0"/>
          <w:sz w:val="18"/>
          <w:szCs w:val="18"/>
          <w:highlight w:val="none"/>
        </w:rPr>
        <w:t>设市城市</w:t>
      </w:r>
      <w:r>
        <w:rPr>
          <w:rFonts w:hint="eastAsia"/>
          <w:kern w:val="0"/>
          <w:sz w:val="18"/>
          <w:szCs w:val="18"/>
          <w:highlight w:val="none"/>
        </w:rPr>
        <w:t>城区</w:t>
      </w:r>
      <w:r>
        <w:rPr>
          <w:kern w:val="0"/>
          <w:sz w:val="18"/>
          <w:szCs w:val="18"/>
          <w:highlight w:val="none"/>
        </w:rPr>
        <w:t>和县城</w:t>
      </w:r>
      <w:r>
        <w:rPr>
          <w:rFonts w:hint="eastAsia"/>
          <w:kern w:val="0"/>
          <w:sz w:val="18"/>
          <w:szCs w:val="18"/>
          <w:highlight w:val="none"/>
        </w:rPr>
        <w:t>，具体如下：</w:t>
      </w:r>
    </w:p>
    <w:p>
      <w:pPr>
        <w:spacing w:line="240" w:lineRule="exact"/>
        <w:ind w:left="2346" w:leftChars="860" w:hanging="540" w:hangingChars="300"/>
        <w:rPr>
          <w:kern w:val="0"/>
          <w:sz w:val="18"/>
          <w:szCs w:val="18"/>
          <w:highlight w:val="none"/>
        </w:rPr>
      </w:pPr>
      <w:r>
        <w:rPr>
          <w:rFonts w:hint="eastAsia"/>
          <w:kern w:val="0"/>
          <w:sz w:val="18"/>
          <w:szCs w:val="18"/>
          <w:highlight w:val="none"/>
        </w:rPr>
        <w:t>（1）设市城市城区的统计范围为设市城市（直辖市、地级市或县级市）本级行政管辖的地域。</w:t>
      </w:r>
    </w:p>
    <w:p>
      <w:pPr>
        <w:spacing w:line="240" w:lineRule="exact"/>
        <w:ind w:left="2346" w:leftChars="860" w:hanging="540" w:hangingChars="300"/>
        <w:rPr>
          <w:kern w:val="0"/>
          <w:sz w:val="18"/>
          <w:szCs w:val="18"/>
          <w:highlight w:val="none"/>
        </w:rPr>
      </w:pPr>
      <w:r>
        <w:rPr>
          <w:rFonts w:hint="eastAsia"/>
          <w:kern w:val="0"/>
          <w:sz w:val="18"/>
          <w:szCs w:val="18"/>
          <w:highlight w:val="none"/>
        </w:rPr>
        <w:t>（2）</w:t>
      </w:r>
      <w:r>
        <w:rPr>
          <w:kern w:val="0"/>
          <w:sz w:val="18"/>
          <w:szCs w:val="18"/>
          <w:highlight w:val="none"/>
        </w:rPr>
        <w:t>县城的统计范围为县政府驻地的</w:t>
      </w:r>
      <w:r>
        <w:rPr>
          <w:rFonts w:hint="eastAsia"/>
          <w:kern w:val="0"/>
          <w:sz w:val="18"/>
          <w:szCs w:val="18"/>
          <w:highlight w:val="none"/>
        </w:rPr>
        <w:t>乡</w:t>
      </w:r>
      <w:r>
        <w:rPr>
          <w:kern w:val="0"/>
          <w:sz w:val="18"/>
          <w:szCs w:val="18"/>
          <w:highlight w:val="none"/>
        </w:rPr>
        <w:t>镇或街道办事处所辖地域；县城的范围界定原则上以镇（乡）一级为最小统计单位，不打破镇（乡）的行政区划</w:t>
      </w:r>
      <w:r>
        <w:rPr>
          <w:rFonts w:hint="eastAsia"/>
          <w:kern w:val="0"/>
          <w:sz w:val="18"/>
          <w:szCs w:val="18"/>
          <w:highlight w:val="none"/>
        </w:rPr>
        <w:t>。</w:t>
      </w:r>
    </w:p>
    <w:p>
      <w:pPr>
        <w:spacing w:line="240" w:lineRule="exact"/>
        <w:ind w:left="2346" w:leftChars="860" w:hanging="540" w:hangingChars="300"/>
        <w:rPr>
          <w:kern w:val="0"/>
          <w:sz w:val="18"/>
          <w:szCs w:val="18"/>
          <w:highlight w:val="none"/>
        </w:rPr>
      </w:pPr>
      <w:r>
        <w:rPr>
          <w:rFonts w:hint="eastAsia"/>
          <w:kern w:val="0"/>
          <w:sz w:val="18"/>
          <w:szCs w:val="18"/>
          <w:highlight w:val="none"/>
        </w:rPr>
        <w:t>（3）若镇（乡）政府驻地已与城区（县城）连接，则视同该镇（乡）与城区（县城）连接，该镇（乡）纳入城区（县城）统计范围；否则，不纳入。</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2</w:t>
      </w:r>
      <w:r>
        <w:rPr>
          <w:rFonts w:hint="eastAsia" w:ascii="宋体" w:hAnsi="宋体"/>
          <w:sz w:val="18"/>
          <w:highlight w:val="none"/>
        </w:rPr>
        <w:t>.</w:t>
      </w:r>
      <w:r>
        <w:rPr>
          <w:rFonts w:ascii="宋体" w:hAnsi="宋体"/>
          <w:sz w:val="18"/>
          <w:highlight w:val="none"/>
        </w:rPr>
        <w:t>本表第</w:t>
      </w:r>
      <w:r>
        <w:rPr>
          <w:rFonts w:hint="eastAsia" w:ascii="宋体" w:hAnsi="宋体"/>
          <w:sz w:val="18"/>
          <w:highlight w:val="none"/>
        </w:rPr>
        <w:t>01</w:t>
      </w:r>
      <w:r>
        <w:rPr>
          <w:rFonts w:ascii="宋体" w:hAnsi="宋体"/>
          <w:sz w:val="18"/>
          <w:highlight w:val="none"/>
        </w:rPr>
        <w:t>行</w:t>
      </w:r>
      <w:r>
        <w:rPr>
          <w:rFonts w:hint="eastAsia" w:ascii="宋体" w:hAnsi="宋体"/>
          <w:sz w:val="18"/>
          <w:highlight w:val="none"/>
        </w:rPr>
        <w:t>、0</w:t>
      </w:r>
      <w:r>
        <w:rPr>
          <w:rFonts w:ascii="宋体" w:hAnsi="宋体"/>
          <w:sz w:val="18"/>
          <w:highlight w:val="none"/>
        </w:rPr>
        <w:t>7</w:t>
      </w:r>
      <w:r>
        <w:rPr>
          <w:rFonts w:hint="eastAsia" w:ascii="宋体" w:hAnsi="宋体"/>
          <w:sz w:val="18"/>
          <w:highlight w:val="none"/>
        </w:rPr>
        <w:t>行</w:t>
      </w:r>
      <w:r>
        <w:rPr>
          <w:rFonts w:ascii="宋体" w:hAnsi="宋体"/>
          <w:sz w:val="18"/>
          <w:highlight w:val="none"/>
        </w:rPr>
        <w:t>、</w:t>
      </w:r>
      <w:r>
        <w:rPr>
          <w:rFonts w:hint="eastAsia" w:ascii="宋体" w:hAnsi="宋体"/>
          <w:sz w:val="18"/>
          <w:highlight w:val="none"/>
        </w:rPr>
        <w:t>2</w:t>
      </w:r>
      <w:r>
        <w:rPr>
          <w:rFonts w:ascii="宋体" w:hAnsi="宋体"/>
          <w:sz w:val="18"/>
          <w:highlight w:val="none"/>
        </w:rPr>
        <w:t>1</w:t>
      </w:r>
      <w:r>
        <w:rPr>
          <w:rFonts w:hint="eastAsia" w:ascii="宋体" w:hAnsi="宋体"/>
          <w:sz w:val="18"/>
          <w:highlight w:val="none"/>
        </w:rPr>
        <w:t>行、</w:t>
      </w:r>
      <w:r>
        <w:rPr>
          <w:rFonts w:ascii="宋体" w:hAnsi="宋体"/>
          <w:sz w:val="18"/>
          <w:highlight w:val="none"/>
        </w:rPr>
        <w:t>22</w:t>
      </w:r>
      <w:r>
        <w:rPr>
          <w:rFonts w:hint="eastAsia" w:ascii="宋体" w:hAnsi="宋体"/>
          <w:sz w:val="18"/>
          <w:highlight w:val="none"/>
        </w:rPr>
        <w:t>行</w:t>
      </w:r>
      <w:r>
        <w:rPr>
          <w:rFonts w:ascii="宋体" w:hAnsi="宋体"/>
          <w:sz w:val="18"/>
          <w:highlight w:val="none"/>
        </w:rPr>
        <w:t>指标保留一位小数，其余各项指标均保留整数位。</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3</w:t>
      </w:r>
      <w:r>
        <w:rPr>
          <w:rFonts w:hint="eastAsia" w:ascii="宋体" w:hAnsi="宋体"/>
          <w:sz w:val="18"/>
          <w:highlight w:val="none"/>
        </w:rPr>
        <w:t>.</w:t>
      </w:r>
      <w:r>
        <w:rPr>
          <w:rFonts w:ascii="宋体" w:hAnsi="宋体"/>
          <w:sz w:val="18"/>
          <w:highlight w:val="none"/>
        </w:rPr>
        <w:t>表内逻辑关系</w:t>
      </w:r>
      <w:r>
        <w:rPr>
          <w:rFonts w:hint="eastAsia" w:ascii="宋体" w:hAnsi="宋体"/>
          <w:sz w:val="18"/>
          <w:highlight w:val="none"/>
        </w:rPr>
        <w:t>：</w:t>
      </w:r>
      <w:r>
        <w:rPr>
          <w:rFonts w:ascii="宋体" w:hAnsi="宋体"/>
          <w:sz w:val="18"/>
          <w:highlight w:val="none"/>
        </w:rPr>
        <w:t>0</w:t>
      </w:r>
      <w:r>
        <w:rPr>
          <w:rFonts w:hint="eastAsia" w:ascii="宋体" w:hAnsi="宋体"/>
          <w:sz w:val="18"/>
          <w:highlight w:val="none"/>
        </w:rPr>
        <w:t>2</w:t>
      </w:r>
      <w:r>
        <w:rPr>
          <w:rFonts w:ascii="宋体" w:hAnsi="宋体"/>
          <w:sz w:val="18"/>
          <w:highlight w:val="none"/>
        </w:rPr>
        <w:t>（轨道交通车站数）≥0</w:t>
      </w:r>
      <w:r>
        <w:rPr>
          <w:rFonts w:hint="eastAsia" w:ascii="宋体" w:hAnsi="宋体"/>
          <w:sz w:val="18"/>
          <w:highlight w:val="none"/>
        </w:rPr>
        <w:t>3</w:t>
      </w:r>
      <w:r>
        <w:rPr>
          <w:rFonts w:ascii="宋体" w:hAnsi="宋体"/>
          <w:sz w:val="18"/>
          <w:highlight w:val="none"/>
        </w:rPr>
        <w:t>；0</w:t>
      </w:r>
      <w:r>
        <w:rPr>
          <w:rFonts w:hint="eastAsia" w:ascii="宋体" w:hAnsi="宋体"/>
          <w:sz w:val="18"/>
          <w:highlight w:val="none"/>
        </w:rPr>
        <w:t>5</w:t>
      </w:r>
      <w:r>
        <w:rPr>
          <w:rFonts w:ascii="宋体" w:hAnsi="宋体"/>
          <w:sz w:val="18"/>
          <w:highlight w:val="none"/>
        </w:rPr>
        <w:t>（</w:t>
      </w:r>
      <w:r>
        <w:rPr>
          <w:rFonts w:hint="eastAsia" w:ascii="宋体" w:hAnsi="宋体"/>
          <w:sz w:val="18"/>
          <w:highlight w:val="none"/>
        </w:rPr>
        <w:t>城市</w:t>
      </w:r>
      <w:r>
        <w:rPr>
          <w:rFonts w:ascii="宋体" w:hAnsi="宋体"/>
          <w:sz w:val="18"/>
          <w:highlight w:val="none"/>
        </w:rPr>
        <w:t>综合客运枢纽）≥0</w:t>
      </w:r>
      <w:r>
        <w:rPr>
          <w:rFonts w:hint="eastAsia" w:ascii="宋体" w:hAnsi="宋体"/>
          <w:sz w:val="18"/>
          <w:highlight w:val="none"/>
        </w:rPr>
        <w:t>6</w:t>
      </w:r>
      <w:r>
        <w:rPr>
          <w:rFonts w:ascii="宋体" w:hAnsi="宋体"/>
          <w:sz w:val="18"/>
          <w:highlight w:val="none"/>
        </w:rPr>
        <w:t>；</w:t>
      </w:r>
    </w:p>
    <w:p>
      <w:pPr>
        <w:tabs>
          <w:tab w:val="left" w:pos="2268"/>
          <w:tab w:val="left" w:pos="2552"/>
        </w:tabs>
        <w:spacing w:line="240" w:lineRule="exact"/>
        <w:ind w:firstLine="1980" w:firstLineChars="1100"/>
        <w:rPr>
          <w:rFonts w:hAnsi="宋体"/>
          <w:kern w:val="0"/>
          <w:sz w:val="18"/>
          <w:szCs w:val="18"/>
          <w:highlight w:val="none"/>
        </w:rPr>
      </w:pPr>
      <w:r>
        <w:rPr>
          <w:rFonts w:hint="eastAsia"/>
          <w:kern w:val="0"/>
          <w:sz w:val="18"/>
          <w:szCs w:val="18"/>
          <w:highlight w:val="none"/>
        </w:rPr>
        <w:t>0</w:t>
      </w:r>
      <w:r>
        <w:rPr>
          <w:kern w:val="0"/>
          <w:sz w:val="18"/>
          <w:szCs w:val="18"/>
          <w:highlight w:val="none"/>
        </w:rPr>
        <w:t>8</w:t>
      </w:r>
      <w:r>
        <w:rPr>
          <w:rFonts w:hAnsi="宋体"/>
          <w:kern w:val="0"/>
          <w:sz w:val="18"/>
          <w:szCs w:val="18"/>
          <w:highlight w:val="none"/>
        </w:rPr>
        <w:t>（公共汽电车经营业户数）</w:t>
      </w:r>
      <w:r>
        <w:rPr>
          <w:kern w:val="0"/>
          <w:sz w:val="18"/>
          <w:szCs w:val="18"/>
          <w:highlight w:val="none"/>
        </w:rPr>
        <w:t>≥09</w:t>
      </w:r>
      <w:r>
        <w:rPr>
          <w:rFonts w:hint="eastAsia"/>
          <w:kern w:val="0"/>
          <w:sz w:val="18"/>
          <w:szCs w:val="18"/>
          <w:highlight w:val="none"/>
        </w:rPr>
        <w:t>行</w:t>
      </w:r>
      <w:r>
        <w:rPr>
          <w:kern w:val="0"/>
          <w:sz w:val="18"/>
          <w:szCs w:val="18"/>
          <w:highlight w:val="none"/>
        </w:rPr>
        <w:t>++10</w:t>
      </w:r>
      <w:r>
        <w:rPr>
          <w:rFonts w:hint="eastAsia"/>
          <w:kern w:val="0"/>
          <w:sz w:val="18"/>
          <w:szCs w:val="18"/>
          <w:highlight w:val="none"/>
        </w:rPr>
        <w:t>行</w:t>
      </w:r>
      <w:r>
        <w:rPr>
          <w:kern w:val="0"/>
          <w:sz w:val="18"/>
          <w:szCs w:val="18"/>
          <w:highlight w:val="none"/>
        </w:rPr>
        <w:t>+</w:t>
      </w:r>
      <w:r>
        <w:rPr>
          <w:rFonts w:hint="eastAsia"/>
          <w:kern w:val="0"/>
          <w:sz w:val="18"/>
          <w:szCs w:val="18"/>
          <w:highlight w:val="none"/>
        </w:rPr>
        <w:t>11行</w:t>
      </w:r>
      <w:r>
        <w:rPr>
          <w:kern w:val="0"/>
          <w:sz w:val="18"/>
          <w:szCs w:val="18"/>
          <w:highlight w:val="none"/>
        </w:rPr>
        <w:t>+1</w:t>
      </w:r>
      <w:r>
        <w:rPr>
          <w:rFonts w:hint="eastAsia"/>
          <w:kern w:val="0"/>
          <w:sz w:val="18"/>
          <w:szCs w:val="18"/>
          <w:highlight w:val="none"/>
        </w:rPr>
        <w:t>2行</w:t>
      </w:r>
      <w:r>
        <w:rPr>
          <w:rFonts w:hAnsi="宋体"/>
          <w:kern w:val="0"/>
          <w:sz w:val="18"/>
          <w:szCs w:val="18"/>
          <w:highlight w:val="none"/>
        </w:rPr>
        <w:t>；</w:t>
      </w:r>
    </w:p>
    <w:p>
      <w:pPr>
        <w:tabs>
          <w:tab w:val="left" w:pos="2268"/>
          <w:tab w:val="left" w:pos="2552"/>
        </w:tabs>
        <w:spacing w:line="240" w:lineRule="exact"/>
        <w:ind w:firstLine="1980" w:firstLineChars="1100"/>
        <w:rPr>
          <w:rFonts w:hAnsi="宋体"/>
          <w:kern w:val="0"/>
          <w:sz w:val="18"/>
          <w:szCs w:val="18"/>
          <w:highlight w:val="none"/>
        </w:rPr>
      </w:pPr>
      <w:r>
        <w:rPr>
          <w:kern w:val="0"/>
          <w:sz w:val="18"/>
          <w:szCs w:val="18"/>
          <w:highlight w:val="none"/>
        </w:rPr>
        <w:t>13</w:t>
      </w:r>
      <w:r>
        <w:rPr>
          <w:rFonts w:hAnsi="宋体"/>
          <w:kern w:val="0"/>
          <w:sz w:val="18"/>
          <w:szCs w:val="18"/>
          <w:highlight w:val="none"/>
        </w:rPr>
        <w:t>（</w:t>
      </w:r>
      <w:r>
        <w:rPr>
          <w:rFonts w:hint="eastAsia" w:hAnsi="宋体"/>
          <w:kern w:val="0"/>
          <w:sz w:val="18"/>
          <w:szCs w:val="18"/>
          <w:highlight w:val="none"/>
        </w:rPr>
        <w:t>巡游</w:t>
      </w:r>
      <w:r>
        <w:rPr>
          <w:rFonts w:hAnsi="宋体"/>
          <w:kern w:val="0"/>
          <w:sz w:val="18"/>
          <w:szCs w:val="18"/>
          <w:highlight w:val="none"/>
        </w:rPr>
        <w:t>出租汽车经营业户数）</w:t>
      </w:r>
      <w:r>
        <w:rPr>
          <w:kern w:val="0"/>
          <w:sz w:val="18"/>
          <w:szCs w:val="18"/>
          <w:highlight w:val="none"/>
        </w:rPr>
        <w:t>=14</w:t>
      </w:r>
      <w:r>
        <w:rPr>
          <w:rFonts w:hint="eastAsia"/>
          <w:kern w:val="0"/>
          <w:sz w:val="18"/>
          <w:szCs w:val="18"/>
          <w:highlight w:val="none"/>
        </w:rPr>
        <w:t>行</w:t>
      </w:r>
      <w:r>
        <w:rPr>
          <w:kern w:val="0"/>
          <w:sz w:val="18"/>
          <w:szCs w:val="18"/>
          <w:highlight w:val="none"/>
        </w:rPr>
        <w:t>+1</w:t>
      </w:r>
      <w:r>
        <w:rPr>
          <w:rFonts w:hint="eastAsia"/>
          <w:kern w:val="0"/>
          <w:sz w:val="18"/>
          <w:szCs w:val="18"/>
          <w:highlight w:val="none"/>
        </w:rPr>
        <w:t>5行</w:t>
      </w:r>
      <w:r>
        <w:rPr>
          <w:kern w:val="0"/>
          <w:sz w:val="18"/>
          <w:szCs w:val="18"/>
          <w:highlight w:val="none"/>
        </w:rPr>
        <w:t>+</w:t>
      </w:r>
      <w:r>
        <w:rPr>
          <w:rFonts w:hint="eastAsia"/>
          <w:kern w:val="0"/>
          <w:sz w:val="18"/>
          <w:szCs w:val="18"/>
          <w:highlight w:val="none"/>
        </w:rPr>
        <w:t>16行</w:t>
      </w:r>
      <w:r>
        <w:rPr>
          <w:kern w:val="0"/>
          <w:sz w:val="18"/>
          <w:szCs w:val="18"/>
          <w:highlight w:val="none"/>
        </w:rPr>
        <w:t>+</w:t>
      </w:r>
      <w:r>
        <w:rPr>
          <w:rFonts w:hint="eastAsia"/>
          <w:kern w:val="0"/>
          <w:sz w:val="18"/>
          <w:szCs w:val="18"/>
          <w:highlight w:val="none"/>
        </w:rPr>
        <w:t>17行</w:t>
      </w:r>
      <w:r>
        <w:rPr>
          <w:kern w:val="0"/>
          <w:sz w:val="18"/>
          <w:szCs w:val="18"/>
          <w:highlight w:val="none"/>
        </w:rPr>
        <w:t>+</w:t>
      </w:r>
      <w:r>
        <w:rPr>
          <w:rFonts w:hint="eastAsia"/>
          <w:kern w:val="0"/>
          <w:sz w:val="18"/>
          <w:szCs w:val="18"/>
          <w:highlight w:val="none"/>
        </w:rPr>
        <w:t>18行</w:t>
      </w:r>
      <w:r>
        <w:rPr>
          <w:rFonts w:hAnsi="宋体"/>
          <w:kern w:val="0"/>
          <w:sz w:val="18"/>
          <w:szCs w:val="18"/>
          <w:highlight w:val="none"/>
        </w:rPr>
        <w:t>。</w:t>
      </w:r>
    </w:p>
    <w:p>
      <w:pPr>
        <w:pStyle w:val="14"/>
        <w:spacing w:line="0" w:lineRule="atLeast"/>
        <w:ind w:firstLine="410"/>
        <w:outlineLvl w:val="9"/>
        <w:rPr>
          <w:rFonts w:ascii="宋体" w:hAnsi="宋体" w:cs="宋体"/>
          <w:color w:val="auto"/>
          <w:kern w:val="0"/>
          <w:sz w:val="18"/>
          <w:szCs w:val="18"/>
          <w:highlight w:val="none"/>
        </w:rPr>
        <w:sectPr>
          <w:pgSz w:w="11906" w:h="16838"/>
          <w:pgMar w:top="1418" w:right="1247" w:bottom="1247" w:left="1247" w:header="851" w:footer="992" w:gutter="0"/>
          <w:cols w:space="425" w:num="1"/>
          <w:docGrid w:type="linesAndChars" w:linePitch="312" w:charSpace="0"/>
        </w:sectPr>
      </w:pPr>
    </w:p>
    <w:bookmarkEnd w:id="136"/>
    <w:p>
      <w:pPr>
        <w:pStyle w:val="3"/>
        <w:spacing w:before="0" w:after="0" w:line="240" w:lineRule="auto"/>
        <w:jc w:val="center"/>
        <w:rPr>
          <w:rFonts w:ascii="宋体" w:hAnsi="宋体" w:eastAsia="宋体"/>
          <w:b w:val="0"/>
          <w:highlight w:val="none"/>
        </w:rPr>
      </w:pPr>
      <w:bookmarkStart w:id="137" w:name="_Toc244654541"/>
      <w:bookmarkStart w:id="138" w:name="_Toc244603501"/>
      <w:bookmarkStart w:id="139" w:name="_Toc261962786"/>
      <w:bookmarkStart w:id="140" w:name="_Toc522006376"/>
      <w:bookmarkStart w:id="141" w:name="_Toc13670557"/>
      <w:bookmarkStart w:id="142" w:name="_Toc522010381"/>
      <w:bookmarkStart w:id="143" w:name="_Toc55893114"/>
      <w:r>
        <w:rPr>
          <w:rFonts w:ascii="宋体" w:hAnsi="宋体" w:eastAsia="宋体"/>
          <w:b w:val="0"/>
          <w:highlight w:val="none"/>
        </w:rPr>
        <mc:AlternateContent>
          <mc:Choice Requires="wps">
            <w:drawing>
              <wp:anchor distT="0" distB="0" distL="114300" distR="114300" simplePos="0" relativeHeight="251658240" behindDoc="0" locked="0" layoutInCell="1" allowOverlap="1">
                <wp:simplePos x="0" y="0"/>
                <wp:positionH relativeFrom="column">
                  <wp:posOffset>4233545</wp:posOffset>
                </wp:positionH>
                <wp:positionV relativeFrom="paragraph">
                  <wp:posOffset>382270</wp:posOffset>
                </wp:positionV>
                <wp:extent cx="1819275" cy="161925"/>
                <wp:effectExtent l="13970" t="10795" r="5080" b="8255"/>
                <wp:wrapNone/>
                <wp:docPr id="5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1819275" cy="161925"/>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33.35pt;margin-top:30.1pt;height:12.75pt;width:143.25pt;z-index:251658240;mso-width-relative:page;mso-height-relative:margin;mso-height-percent:200;" fillcolor="#FFFFFF" filled="t" stroked="t" coordsize="21600,21600" o:gfxdata="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DYUbp1gAAAAkBAAAPAAAAAAAA&#10;AAEAIAAAACIAAABkcnMvZG93bnJldi54bWxQSwECFAAUAAAACACHTuJAcj7lXhQCAAArBAAADgAA&#10;AAAAAAABACAAAAAlAQAAZHJzL2Uyb0RvYy54bWxQSwUGAAAAAAYABgBZAQAAqwU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p>
                  </w:txbxContent>
                </v:textbox>
              </v:shape>
            </w:pict>
          </mc:Fallback>
        </mc:AlternateContent>
      </w:r>
      <w:r>
        <w:rPr>
          <w:rFonts w:ascii="宋体" w:hAnsi="宋体" w:eastAsia="宋体"/>
          <w:b w:val="0"/>
          <w:highlight w:val="none"/>
        </w:rPr>
        <mc:AlternateContent>
          <mc:Choice Requires="wps">
            <w:drawing>
              <wp:anchor distT="0" distB="0" distL="114300" distR="114300" simplePos="0" relativeHeight="251657216" behindDoc="0" locked="0" layoutInCell="1" allowOverlap="1">
                <wp:simplePos x="0" y="0"/>
                <wp:positionH relativeFrom="column">
                  <wp:posOffset>4226560</wp:posOffset>
                </wp:positionH>
                <wp:positionV relativeFrom="paragraph">
                  <wp:posOffset>372110</wp:posOffset>
                </wp:positionV>
                <wp:extent cx="1819275" cy="161925"/>
                <wp:effectExtent l="6985" t="10160" r="12065" b="8890"/>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1819275" cy="161925"/>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32.8pt;margin-top:29.3pt;height:12.75pt;width:143.25pt;z-index:251657216;mso-width-relative:page;mso-height-relative:margin;mso-height-percent:200;" fillcolor="#FFFFFF" filled="t" stroked="t" coordsize="21600,21600" o:gfxdata="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xMiEf2AAAAAkBAAAPAAAA&#10;AAAAAAEAIAAAACIAAABkcnMvZG93bnJldi54bWxQSwECFAAUAAAACACHTuJAAPwD4hUCAAArBAAA&#10;DgAAAAAAAAABACAAAAAnAQAAZHJzL2Uyb0RvYy54bWxQSwUGAAAAAAYABgBZAQAArgU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p>
                  </w:txbxContent>
                </v:textbox>
              </v:shape>
            </w:pict>
          </mc:Fallback>
        </mc:AlternateContent>
      </w:r>
      <w:r>
        <w:rPr>
          <w:rFonts w:ascii="宋体" w:hAnsi="宋体" w:eastAsia="宋体"/>
          <w:b w:val="0"/>
          <w:highlight w:val="none"/>
        </w:rPr>
        <mc:AlternateContent>
          <mc:Choice Requires="wpg">
            <w:drawing>
              <wp:anchor distT="0" distB="0" distL="114300" distR="114300" simplePos="0" relativeHeight="251654144" behindDoc="0" locked="0" layoutInCell="1" allowOverlap="1">
                <wp:simplePos x="0" y="0"/>
                <wp:positionH relativeFrom="column">
                  <wp:posOffset>1236345</wp:posOffset>
                </wp:positionH>
                <wp:positionV relativeFrom="paragraph">
                  <wp:posOffset>9825990</wp:posOffset>
                </wp:positionV>
                <wp:extent cx="5257800" cy="198120"/>
                <wp:effectExtent l="7620" t="5715" r="11430" b="5715"/>
                <wp:wrapNone/>
                <wp:docPr id="49" name="组合 49"/>
                <wp:cNvGraphicFramePr/>
                <a:graphic xmlns:a="http://schemas.openxmlformats.org/drawingml/2006/main">
                  <a:graphicData uri="http://schemas.microsoft.com/office/word/2010/wordprocessingGroup">
                    <wpg:wgp>
                      <wpg:cNvGrpSpPr/>
                      <wpg:grpSpPr>
                        <a:xfrm>
                          <a:off x="0" y="0"/>
                          <a:ext cx="5257800" cy="198120"/>
                          <a:chOff x="1620" y="7836"/>
                          <a:chExt cx="8280" cy="312"/>
                        </a:xfrm>
                      </wpg:grpSpPr>
                      <wps:wsp>
                        <wps:cNvPr id="50" name="Text Box 7"/>
                        <wps:cNvSpPr txBox="1">
                          <a:spLocks noChangeArrowheads="1"/>
                        </wps:cNvSpPr>
                        <wps:spPr bwMode="auto">
                          <a:xfrm>
                            <a:off x="162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51" name="Text Box 8"/>
                        <wps:cNvSpPr txBox="1">
                          <a:spLocks noChangeArrowheads="1"/>
                        </wps:cNvSpPr>
                        <wps:spPr bwMode="auto">
                          <a:xfrm>
                            <a:off x="360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52" name="Text Box 9"/>
                        <wps:cNvSpPr txBox="1">
                          <a:spLocks noChangeArrowheads="1"/>
                        </wps:cNvSpPr>
                        <wps:spPr bwMode="auto">
                          <a:xfrm>
                            <a:off x="558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53" name="Text Box 10"/>
                        <wps:cNvSpPr txBox="1">
                          <a:spLocks noChangeArrowheads="1"/>
                        </wps:cNvSpPr>
                        <wps:spPr bwMode="auto">
                          <a:xfrm>
                            <a:off x="7740" y="7836"/>
                            <a:ext cx="2160" cy="312"/>
                          </a:xfrm>
                          <a:prstGeom prst="rect">
                            <a:avLst/>
                          </a:prstGeom>
                          <a:solidFill>
                            <a:srgbClr val="FFFFFF"/>
                          </a:solidFill>
                          <a:ln w="9525">
                            <a:solidFill>
                              <a:srgbClr val="FFFFFF"/>
                            </a:solidFill>
                            <a:miter lim="800000"/>
                          </a:ln>
                        </wps:spPr>
                        <wps:txbx>
                          <w:txbxContent>
                            <w:p>
                              <w:pPr>
                                <w:rPr>
                                  <w:rFonts w:ascii="宋体" w:hAnsi="宋体" w:cs="宋体"/>
                                  <w:kern w:val="0"/>
                                  <w:sz w:val="18"/>
                                  <w:szCs w:val="18"/>
                                </w:rPr>
                              </w:pP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97.35pt;margin-top:773.7pt;height:15.6pt;width:414pt;z-index:251654144;mso-width-relative:page;mso-height-relative:page;" coordorigin="1620,7836" coordsize="8280,312" o:gfxdata="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CI/C133AAAAA4BAAAPAAAAAAAAAAEAIAAAACIAAABkcnMvZG93bnJldi54&#10;bWxQSwECFAAUAAAACACHTuJAdxuD/doCAAAmDQAADgAAAAAAAAABACAAAAArAQAAZHJzL2Uyb0Rv&#10;Yy54bWxQSwUGAAAAAAYABgBZAQAAdwYAAAAA&#10;">
                <o:lock v:ext="edit" aspectratio="f"/>
                <v:shape id="Text Box 7" o:spid="_x0000_s1026" o:spt="202" type="#_x0000_t202" style="position:absolute;left:1620;top:7836;height:312;width:1080;" fillcolor="#FFFFFF" filled="t" stroked="t" coordsize="21600,21600" o:gfxdata="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kaib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txbxContent>
                  </v:textbox>
                </v:shape>
                <v:shape id="Text Box 8" o:spid="_x0000_s1026" o:spt="202" type="#_x0000_t202" style="position:absolute;left:3600;top:7836;height:312;width:1080;" fillcolor="#FFFFFF" filled="t" stroked="t" coordsize="21600,21600" o:gfxdata="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1W/Er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txbxContent>
                  </v:textbox>
                </v:shape>
                <v:shape id="Text Box 9" o:spid="_x0000_s1026" o:spt="202" type="#_x0000_t202" style="position:absolute;left:5580;top:7836;height:312;width:1080;" fillcolor="#FFFFFF" filled="t" stroked="t" coordsize="21600,21600" o:gfxdata="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4chZb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txbxContent>
                  </v:textbox>
                </v:shape>
                <v:shape id="Text Box 10" o:spid="_x0000_s1026" o:spt="202" type="#_x0000_t202" style="position:absolute;left:7740;top:7836;height:312;width:2160;" fillcolor="#FFFFFF" filled="t" stroked="t" coordsize="21600,21600" o:gfxdata="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LhP6/&#10;AAAA2wAAAA8AAAAAAAAAAQAgAAAAIgAAAGRycy9kb3ducmV2LnhtbFBLAQIUABQAAAAIAIdO4kAz&#10;LwWeOwAAADkAAAAQAAAAAAAAAAEAIAAAAA4BAABkcnMvc2hhcGV4bWwueG1sUEsFBgAAAAAGAAYA&#10;WwEAALgDAAAAAA==&#10;">
                  <v:fill on="t" focussize="0,0"/>
                  <v:stroke color="#FFFFFF" miterlimit="8" joinstyle="miter"/>
                  <v:imagedata o:title=""/>
                  <o:lock v:ext="edit" aspectratio="f"/>
                  <v:textbox inset="0mm,0mm,0mm,0mm">
                    <w:txbxContent>
                      <w:p>
                        <w:pPr>
                          <w:rPr>
                            <w:rFonts w:ascii="宋体" w:hAnsi="宋体" w:cs="宋体"/>
                            <w:kern w:val="0"/>
                            <w:sz w:val="18"/>
                            <w:szCs w:val="18"/>
                          </w:rPr>
                        </w:pPr>
                      </w:p>
                    </w:txbxContent>
                  </v:textbox>
                </v:shape>
              </v:group>
            </w:pict>
          </mc:Fallback>
        </mc:AlternateContent>
      </w:r>
      <w:r>
        <w:rPr>
          <w:rFonts w:hint="eastAsia" w:ascii="宋体" w:hAnsi="宋体" w:eastAsia="宋体"/>
          <w:b w:val="0"/>
          <w:highlight w:val="none"/>
        </w:rPr>
        <w:t>巡游出租汽车</w:t>
      </w:r>
      <w:bookmarkEnd w:id="137"/>
      <w:bookmarkEnd w:id="138"/>
      <w:bookmarkEnd w:id="139"/>
      <w:r>
        <w:rPr>
          <w:rFonts w:hint="eastAsia" w:ascii="宋体" w:hAnsi="宋体" w:eastAsia="宋体"/>
          <w:b w:val="0"/>
          <w:highlight w:val="none"/>
        </w:rPr>
        <w:t>运营情况</w:t>
      </w:r>
      <w:bookmarkEnd w:id="140"/>
      <w:r>
        <w:rPr>
          <w:rFonts w:hint="eastAsia" w:ascii="宋体" w:hAnsi="宋体" w:eastAsia="宋体"/>
          <w:b w:val="0"/>
          <w:highlight w:val="none"/>
        </w:rPr>
        <w:t>年报</w:t>
      </w:r>
      <w:bookmarkEnd w:id="141"/>
      <w:bookmarkEnd w:id="142"/>
      <w:bookmarkEnd w:id="143"/>
    </w:p>
    <w:p>
      <w:pPr>
        <w:rPr>
          <w:highlight w:val="none"/>
        </w:rPr>
      </w:pPr>
      <w:r>
        <w:rPr>
          <w:highlight w:val="none"/>
        </w:rPr>
        <mc:AlternateContent>
          <mc:Choice Requires="wps">
            <w:drawing>
              <wp:anchor distT="0" distB="0" distL="114300" distR="114300" simplePos="0" relativeHeight="251678720" behindDoc="0" locked="0" layoutInCell="1" allowOverlap="1">
                <wp:simplePos x="0" y="0"/>
                <wp:positionH relativeFrom="column">
                  <wp:posOffset>4593590</wp:posOffset>
                </wp:positionH>
                <wp:positionV relativeFrom="paragraph">
                  <wp:posOffset>196215</wp:posOffset>
                </wp:positionV>
                <wp:extent cx="1333500" cy="748665"/>
                <wp:effectExtent l="0" t="0" r="19050" b="12065"/>
                <wp:wrapNone/>
                <wp:docPr id="103"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U3</w:t>
                            </w:r>
                            <w:r>
                              <w:rPr>
                                <w:rFonts w:hint="eastAsia" w:ascii="宋体" w:hAnsi="宋体"/>
                                <w:sz w:val="18"/>
                              </w:rPr>
                              <w:t>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1.7pt;margin-top:15.45pt;height:58.95pt;width:105pt;z-index:251678720;mso-width-relative:page;mso-height-relative:page;" fillcolor="#FFFFFF" filled="t" stroked="t" coordsize="21600,21600" o:gfxdata="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wXYDNoAAAAKAQAADwAAAAAAAAABACAAAAAi&#10;AAAAZHJzL2Rvd25yZXYueG1sUEsBAhQAFAAAAAgAh07iQAUCPooIAgAAKwQAAA4AAAAAAAAAAQAg&#10;AAAAKQ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U3</w:t>
                      </w:r>
                      <w:r>
                        <w:rPr>
                          <w:rFonts w:hint="eastAsia" w:ascii="宋体" w:hAnsi="宋体"/>
                          <w:sz w:val="18"/>
                        </w:rPr>
                        <w:t>01表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v:textbox>
              </v:shape>
            </w:pict>
          </mc:Fallback>
        </mc:AlternateContent>
      </w:r>
      <w:r>
        <w:rPr>
          <w:highlight w:val="none"/>
        </w:rPr>
        <mc:AlternateContent>
          <mc:Choice Requires="wps">
            <w:drawing>
              <wp:anchor distT="0" distB="0" distL="114300" distR="114300" simplePos="0" relativeHeight="251679744" behindDoc="0" locked="0" layoutInCell="1" allowOverlap="1">
                <wp:simplePos x="0" y="0"/>
                <wp:positionH relativeFrom="column">
                  <wp:posOffset>3945255</wp:posOffset>
                </wp:positionH>
                <wp:positionV relativeFrom="paragraph">
                  <wp:posOffset>188595</wp:posOffset>
                </wp:positionV>
                <wp:extent cx="609600" cy="748665"/>
                <wp:effectExtent l="0" t="0" r="19050" b="12065"/>
                <wp:wrapNone/>
                <wp:docPr id="104"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0.65pt;margin-top:14.85pt;height:58.95pt;width:48pt;z-index:251679744;mso-width-relative:page;mso-height-relative:page;" fillcolor="#FFFFFF" filled="t" stroked="t" coordsize="21600,21600" o:gfxdata="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HVnNoAAAAKAQAADwAAAAAAAAABACAAAAAi&#10;AAAAZHJzL2Rvd25yZXYueG1sUEsBAhQAFAAAAAgAh07iQDL1JbUIAgAAKgQAAA4AAAAAAAAAAQAg&#10;AAAAKQ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p>
    <w:p>
      <w:pPr>
        <w:rPr>
          <w:highlight w:val="none"/>
        </w:rPr>
      </w:pPr>
    </w:p>
    <w:p>
      <w:pPr>
        <w:rPr>
          <w:highlight w:val="none"/>
        </w:rPr>
      </w:pPr>
    </w:p>
    <w:p>
      <w:pPr>
        <w:rPr>
          <w:highlight w:val="none"/>
        </w:rPr>
      </w:pPr>
    </w:p>
    <w:p>
      <w:pPr>
        <w:rPr>
          <w:highlight w:val="none"/>
        </w:rPr>
      </w:pPr>
      <w:r>
        <w:rPr>
          <w:rFonts w:hint="eastAsia" w:ascii="宋体" w:hAnsi="宋体"/>
          <w:bCs/>
          <w:sz w:val="18"/>
          <w:szCs w:val="18"/>
          <w:highlight w:val="none"/>
        </w:rPr>
        <w:t xml:space="preserve">填报单位：                                         </w:t>
      </w:r>
      <w:r>
        <w:rPr>
          <w:sz w:val="18"/>
          <w:szCs w:val="18"/>
          <w:highlight w:val="none"/>
        </w:rPr>
        <w:t>20</w:t>
      </w:r>
      <w:r>
        <w:rPr>
          <w:rFonts w:hint="eastAsia"/>
          <w:sz w:val="18"/>
          <w:szCs w:val="18"/>
          <w:highlight w:val="none"/>
        </w:rPr>
        <w:t xml:space="preserve">  </w:t>
      </w:r>
      <w:r>
        <w:rPr>
          <w:rFonts w:hint="eastAsia" w:ascii="宋体" w:hAnsi="宋体"/>
          <w:sz w:val="18"/>
          <w:szCs w:val="18"/>
          <w:highlight w:val="none"/>
        </w:rPr>
        <w:t>年</w:t>
      </w:r>
    </w:p>
    <w:tbl>
      <w:tblPr>
        <w:tblStyle w:val="39"/>
        <w:tblW w:w="9469" w:type="dxa"/>
        <w:jc w:val="center"/>
        <w:tblInd w:w="0" w:type="dxa"/>
        <w:tblLayout w:type="fixed"/>
        <w:tblCellMar>
          <w:top w:w="0" w:type="dxa"/>
          <w:left w:w="108" w:type="dxa"/>
          <w:bottom w:w="0" w:type="dxa"/>
          <w:right w:w="108" w:type="dxa"/>
        </w:tblCellMar>
      </w:tblPr>
      <w:tblGrid>
        <w:gridCol w:w="4129"/>
        <w:gridCol w:w="1560"/>
        <w:gridCol w:w="1560"/>
        <w:gridCol w:w="2220"/>
      </w:tblGrid>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8" w:space="0"/>
              <w:left w:val="nil"/>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kern w:val="0"/>
                <w:sz w:val="18"/>
                <w:szCs w:val="18"/>
                <w:highlight w:val="none"/>
              </w:rPr>
              <w:t>指标</w:t>
            </w:r>
            <w:r>
              <w:rPr>
                <w:rFonts w:hint="eastAsia"/>
                <w:kern w:val="0"/>
                <w:sz w:val="18"/>
                <w:szCs w:val="18"/>
                <w:highlight w:val="none"/>
              </w:rPr>
              <w:t>名称</w:t>
            </w:r>
          </w:p>
        </w:tc>
        <w:tc>
          <w:tcPr>
            <w:tcW w:w="1560" w:type="dxa"/>
            <w:tcBorders>
              <w:top w:val="single" w:color="auto" w:sz="8"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kern w:val="0"/>
                <w:sz w:val="18"/>
                <w:szCs w:val="18"/>
                <w:highlight w:val="none"/>
              </w:rPr>
              <w:t>计量单位</w:t>
            </w:r>
          </w:p>
        </w:tc>
        <w:tc>
          <w:tcPr>
            <w:tcW w:w="1560" w:type="dxa"/>
            <w:tcBorders>
              <w:top w:val="single" w:color="auto" w:sz="8"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kern w:val="0"/>
                <w:sz w:val="18"/>
                <w:szCs w:val="18"/>
                <w:highlight w:val="none"/>
              </w:rPr>
              <w:t>代码</w:t>
            </w:r>
          </w:p>
        </w:tc>
        <w:tc>
          <w:tcPr>
            <w:tcW w:w="2220" w:type="dxa"/>
            <w:tcBorders>
              <w:top w:val="single" w:color="auto" w:sz="8" w:space="0"/>
              <w:left w:val="single" w:color="auto" w:sz="2" w:space="0"/>
              <w:bottom w:val="single" w:color="auto" w:sz="2" w:space="0"/>
            </w:tcBorders>
            <w:shd w:val="clear" w:color="auto" w:fill="FFFFFF"/>
            <w:vAlign w:val="center"/>
          </w:tcPr>
          <w:p>
            <w:pPr>
              <w:widowControl/>
              <w:spacing w:line="0" w:lineRule="atLeast"/>
              <w:jc w:val="center"/>
              <w:rPr>
                <w:kern w:val="0"/>
                <w:sz w:val="18"/>
                <w:szCs w:val="18"/>
                <w:highlight w:val="none"/>
              </w:rPr>
            </w:pPr>
            <w:r>
              <w:rPr>
                <w:kern w:val="0"/>
                <w:sz w:val="18"/>
                <w:szCs w:val="18"/>
                <w:highlight w:val="none"/>
              </w:rPr>
              <w:t>数量</w:t>
            </w: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kern w:val="0"/>
                <w:sz w:val="18"/>
                <w:szCs w:val="18"/>
                <w:highlight w:val="none"/>
              </w:rPr>
              <w:t>甲</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kern w:val="0"/>
                <w:sz w:val="18"/>
                <w:szCs w:val="18"/>
                <w:highlight w:val="none"/>
              </w:rPr>
              <w:t>乙</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kern w:val="0"/>
                <w:sz w:val="18"/>
                <w:szCs w:val="18"/>
                <w:highlight w:val="none"/>
              </w:rPr>
              <w:t>丙</w:t>
            </w:r>
          </w:p>
        </w:tc>
        <w:tc>
          <w:tcPr>
            <w:tcW w:w="222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kern w:val="0"/>
                <w:sz w:val="18"/>
                <w:szCs w:val="18"/>
                <w:highlight w:val="none"/>
              </w:rPr>
            </w:pPr>
            <w:r>
              <w:rPr>
                <w:rFonts w:hint="eastAsia"/>
                <w:kern w:val="0"/>
                <w:sz w:val="18"/>
                <w:szCs w:val="18"/>
                <w:highlight w:val="none"/>
              </w:rPr>
              <w:t>0</w:t>
            </w:r>
            <w:r>
              <w:rPr>
                <w:kern w:val="0"/>
                <w:sz w:val="18"/>
                <w:szCs w:val="18"/>
                <w:highlight w:val="none"/>
              </w:rPr>
              <w:t>1</w:t>
            </w: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bCs/>
                <w:kern w:val="0"/>
                <w:sz w:val="18"/>
                <w:szCs w:val="18"/>
                <w:highlight w:val="none"/>
              </w:rPr>
            </w:pPr>
            <w:r>
              <w:rPr>
                <w:bCs/>
                <w:kern w:val="0"/>
                <w:sz w:val="18"/>
                <w:szCs w:val="18"/>
                <w:highlight w:val="none"/>
              </w:rPr>
              <w:t>一、运营车辆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spacing w:line="0" w:lineRule="atLeast"/>
              <w:jc w:val="center"/>
              <w:rPr>
                <w:kern w:val="0"/>
                <w:sz w:val="18"/>
                <w:szCs w:val="18"/>
                <w:highlight w:val="none"/>
              </w:rPr>
            </w:pPr>
            <w:r>
              <w:rPr>
                <w:rFonts w:hint="eastAsia" w:ascii="宋体" w:hAnsi="宋体" w:cs="Arial Unicode MS"/>
                <w:sz w:val="18"/>
                <w:highlight w:val="none"/>
              </w:rPr>
              <w:t>—</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spacing w:line="0" w:lineRule="atLeast"/>
              <w:jc w:val="center"/>
              <w:rPr>
                <w:kern w:val="0"/>
                <w:sz w:val="18"/>
                <w:szCs w:val="18"/>
                <w:highlight w:val="none"/>
              </w:rPr>
            </w:pPr>
            <w:r>
              <w:rPr>
                <w:rFonts w:hint="eastAsia" w:ascii="宋体" w:hAnsi="宋体" w:cs="Arial Unicode MS"/>
                <w:sz w:val="18"/>
                <w:highlight w:val="none"/>
              </w:rPr>
              <w:t>—</w:t>
            </w:r>
          </w:p>
        </w:tc>
        <w:tc>
          <w:tcPr>
            <w:tcW w:w="2220" w:type="dxa"/>
            <w:tcBorders>
              <w:top w:val="single" w:color="auto" w:sz="2" w:space="0"/>
              <w:left w:val="single" w:color="auto" w:sz="2" w:space="0"/>
              <w:bottom w:val="single" w:color="auto" w:sz="2" w:space="0"/>
            </w:tcBorders>
            <w:shd w:val="clear" w:color="auto" w:fill="FFFFFF"/>
            <w:vAlign w:val="bottom"/>
          </w:tcPr>
          <w:p>
            <w:pPr>
              <w:widowControl/>
              <w:spacing w:line="0" w:lineRule="atLeast"/>
              <w:jc w:val="center"/>
              <w:rPr>
                <w:kern w:val="0"/>
                <w:sz w:val="18"/>
                <w:szCs w:val="18"/>
                <w:highlight w:val="none"/>
              </w:rPr>
            </w:pPr>
            <w:r>
              <w:rPr>
                <w:rFonts w:hint="eastAsia" w:ascii="宋体" w:hAnsi="宋体" w:cs="Arial Unicode MS"/>
                <w:sz w:val="18"/>
                <w:highlight w:val="none"/>
              </w:rPr>
              <w:t>—</w:t>
            </w: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ind w:firstLine="360" w:firstLineChars="200"/>
              <w:rPr>
                <w:kern w:val="0"/>
                <w:sz w:val="18"/>
                <w:szCs w:val="18"/>
                <w:highlight w:val="none"/>
              </w:rPr>
            </w:pPr>
            <w:r>
              <w:rPr>
                <w:kern w:val="0"/>
                <w:sz w:val="18"/>
                <w:szCs w:val="18"/>
                <w:highlight w:val="none"/>
              </w:rPr>
              <w:t>运营车数</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kern w:val="0"/>
                <w:sz w:val="18"/>
                <w:szCs w:val="18"/>
                <w:highlight w:val="none"/>
              </w:rPr>
              <w:t>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kern w:val="0"/>
                <w:sz w:val="18"/>
                <w:szCs w:val="18"/>
                <w:highlight w:val="none"/>
              </w:rPr>
              <w:t>01</w:t>
            </w:r>
          </w:p>
        </w:tc>
        <w:tc>
          <w:tcPr>
            <w:tcW w:w="222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ind w:firstLine="720" w:firstLineChars="400"/>
              <w:rPr>
                <w:kern w:val="0"/>
                <w:sz w:val="18"/>
                <w:szCs w:val="18"/>
                <w:highlight w:val="none"/>
              </w:rPr>
            </w:pPr>
            <w:r>
              <w:rPr>
                <w:rFonts w:hint="eastAsia"/>
                <w:kern w:val="0"/>
                <w:sz w:val="18"/>
                <w:szCs w:val="18"/>
                <w:highlight w:val="none"/>
              </w:rPr>
              <w:t>其中：个体车辆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kern w:val="0"/>
                <w:sz w:val="18"/>
                <w:szCs w:val="18"/>
                <w:highlight w:val="none"/>
              </w:rPr>
              <w:t>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kern w:val="0"/>
                <w:sz w:val="18"/>
                <w:szCs w:val="18"/>
                <w:highlight w:val="none"/>
              </w:rPr>
              <w:t>02</w:t>
            </w:r>
          </w:p>
        </w:tc>
        <w:tc>
          <w:tcPr>
            <w:tcW w:w="222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ind w:firstLine="720" w:firstLineChars="400"/>
              <w:rPr>
                <w:kern w:val="0"/>
                <w:sz w:val="18"/>
                <w:szCs w:val="18"/>
                <w:highlight w:val="none"/>
              </w:rPr>
            </w:pPr>
            <w:r>
              <w:rPr>
                <w:kern w:val="0"/>
                <w:sz w:val="18"/>
                <w:szCs w:val="18"/>
                <w:highlight w:val="none"/>
              </w:rPr>
              <w:t>其中：安装卫星定位车载终端的车辆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kern w:val="0"/>
                <w:sz w:val="18"/>
                <w:szCs w:val="18"/>
                <w:highlight w:val="none"/>
              </w:rPr>
              <w:t>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kern w:val="0"/>
                <w:sz w:val="18"/>
                <w:szCs w:val="18"/>
                <w:highlight w:val="none"/>
              </w:rPr>
              <w:t>03</w:t>
            </w:r>
          </w:p>
        </w:tc>
        <w:tc>
          <w:tcPr>
            <w:tcW w:w="222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ind w:firstLine="360" w:firstLineChars="200"/>
              <w:rPr>
                <w:rFonts w:eastAsia="楷体"/>
                <w:kern w:val="0"/>
                <w:sz w:val="18"/>
                <w:szCs w:val="18"/>
                <w:highlight w:val="none"/>
              </w:rPr>
            </w:pPr>
            <w:r>
              <w:rPr>
                <w:kern w:val="0"/>
                <w:sz w:val="18"/>
                <w:szCs w:val="18"/>
                <w:highlight w:val="none"/>
              </w:rPr>
              <w:t>按燃料类型分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spacing w:line="0" w:lineRule="atLeast"/>
              <w:jc w:val="center"/>
              <w:rPr>
                <w:kern w:val="0"/>
                <w:sz w:val="18"/>
                <w:szCs w:val="18"/>
                <w:highlight w:val="none"/>
              </w:rPr>
            </w:pPr>
            <w:r>
              <w:rPr>
                <w:rFonts w:hint="eastAsia" w:ascii="宋体" w:hAnsi="宋体" w:cs="Arial Unicode MS"/>
                <w:sz w:val="18"/>
                <w:highlight w:val="none"/>
              </w:rPr>
              <w:t>—</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spacing w:line="0" w:lineRule="atLeast"/>
              <w:jc w:val="center"/>
              <w:rPr>
                <w:kern w:val="0"/>
                <w:sz w:val="18"/>
                <w:szCs w:val="18"/>
                <w:highlight w:val="none"/>
              </w:rPr>
            </w:pPr>
            <w:r>
              <w:rPr>
                <w:rFonts w:hint="eastAsia" w:ascii="宋体" w:hAnsi="宋体" w:cs="Arial Unicode MS"/>
                <w:sz w:val="18"/>
                <w:highlight w:val="none"/>
              </w:rPr>
              <w:t>—</w:t>
            </w:r>
          </w:p>
        </w:tc>
        <w:tc>
          <w:tcPr>
            <w:tcW w:w="2220" w:type="dxa"/>
            <w:tcBorders>
              <w:top w:val="single" w:color="auto" w:sz="2" w:space="0"/>
              <w:left w:val="single" w:color="auto" w:sz="2" w:space="0"/>
              <w:bottom w:val="single" w:color="auto" w:sz="2" w:space="0"/>
            </w:tcBorders>
            <w:shd w:val="clear" w:color="auto" w:fill="FFFFFF"/>
            <w:vAlign w:val="bottom"/>
          </w:tcPr>
          <w:p>
            <w:pPr>
              <w:widowControl/>
              <w:spacing w:line="0" w:lineRule="atLeast"/>
              <w:jc w:val="center"/>
              <w:rPr>
                <w:kern w:val="0"/>
                <w:sz w:val="18"/>
                <w:szCs w:val="18"/>
                <w:highlight w:val="none"/>
              </w:rPr>
            </w:pPr>
            <w:r>
              <w:rPr>
                <w:rFonts w:hint="eastAsia" w:ascii="宋体" w:hAnsi="宋体" w:cs="Arial Unicode MS"/>
                <w:sz w:val="18"/>
                <w:highlight w:val="none"/>
              </w:rPr>
              <w:t>—</w:t>
            </w: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ind w:firstLine="720" w:firstLineChars="400"/>
              <w:rPr>
                <w:kern w:val="0"/>
                <w:sz w:val="18"/>
                <w:szCs w:val="18"/>
                <w:highlight w:val="none"/>
              </w:rPr>
            </w:pPr>
            <w:r>
              <w:rPr>
                <w:kern w:val="0"/>
                <w:sz w:val="18"/>
                <w:szCs w:val="18"/>
                <w:highlight w:val="none"/>
              </w:rPr>
              <w:t>汽油车</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kern w:val="0"/>
                <w:sz w:val="18"/>
                <w:szCs w:val="18"/>
                <w:highlight w:val="none"/>
              </w:rPr>
              <w:t>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kern w:val="0"/>
                <w:sz w:val="18"/>
                <w:szCs w:val="18"/>
                <w:highlight w:val="none"/>
              </w:rPr>
              <w:t>04</w:t>
            </w:r>
          </w:p>
        </w:tc>
        <w:tc>
          <w:tcPr>
            <w:tcW w:w="222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ind w:firstLine="720" w:firstLineChars="400"/>
              <w:rPr>
                <w:kern w:val="0"/>
                <w:sz w:val="18"/>
                <w:szCs w:val="18"/>
                <w:highlight w:val="none"/>
              </w:rPr>
            </w:pPr>
            <w:r>
              <w:rPr>
                <w:kern w:val="0"/>
                <w:sz w:val="18"/>
                <w:szCs w:val="18"/>
                <w:highlight w:val="none"/>
              </w:rPr>
              <w:t>乙醇汽油车</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kern w:val="0"/>
                <w:sz w:val="18"/>
                <w:szCs w:val="18"/>
                <w:highlight w:val="none"/>
              </w:rPr>
              <w:t>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kern w:val="0"/>
                <w:sz w:val="18"/>
                <w:szCs w:val="18"/>
                <w:highlight w:val="none"/>
              </w:rPr>
              <w:t>05</w:t>
            </w:r>
          </w:p>
        </w:tc>
        <w:tc>
          <w:tcPr>
            <w:tcW w:w="222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vAlign w:val="center"/>
          </w:tcPr>
          <w:p>
            <w:pPr>
              <w:widowControl/>
              <w:spacing w:line="0" w:lineRule="atLeast"/>
              <w:ind w:firstLine="720" w:firstLineChars="400"/>
              <w:rPr>
                <w:kern w:val="0"/>
                <w:sz w:val="18"/>
                <w:szCs w:val="18"/>
                <w:highlight w:val="none"/>
              </w:rPr>
            </w:pPr>
            <w:r>
              <w:rPr>
                <w:kern w:val="0"/>
                <w:sz w:val="18"/>
                <w:szCs w:val="18"/>
                <w:highlight w:val="none"/>
              </w:rPr>
              <w:t>天然气车</w:t>
            </w:r>
          </w:p>
        </w:tc>
        <w:tc>
          <w:tcPr>
            <w:tcW w:w="1560" w:type="dxa"/>
            <w:tcBorders>
              <w:top w:val="single" w:color="auto" w:sz="2" w:space="0"/>
              <w:left w:val="single" w:color="auto" w:sz="2" w:space="0"/>
              <w:bottom w:val="single" w:color="auto" w:sz="2" w:space="0"/>
              <w:right w:val="single" w:color="auto" w:sz="2" w:space="0"/>
            </w:tcBorders>
            <w:vAlign w:val="center"/>
          </w:tcPr>
          <w:p>
            <w:pPr>
              <w:widowControl/>
              <w:spacing w:line="0" w:lineRule="atLeast"/>
              <w:jc w:val="center"/>
              <w:rPr>
                <w:kern w:val="0"/>
                <w:sz w:val="18"/>
                <w:szCs w:val="18"/>
                <w:highlight w:val="none"/>
              </w:rPr>
            </w:pPr>
            <w:r>
              <w:rPr>
                <w:kern w:val="0"/>
                <w:sz w:val="18"/>
                <w:szCs w:val="18"/>
                <w:highlight w:val="none"/>
              </w:rPr>
              <w:t>辆</w:t>
            </w:r>
          </w:p>
        </w:tc>
        <w:tc>
          <w:tcPr>
            <w:tcW w:w="1560" w:type="dxa"/>
            <w:tcBorders>
              <w:top w:val="single" w:color="auto" w:sz="2" w:space="0"/>
              <w:left w:val="single" w:color="auto" w:sz="2" w:space="0"/>
              <w:bottom w:val="single" w:color="auto" w:sz="2" w:space="0"/>
              <w:right w:val="single" w:color="auto" w:sz="2" w:space="0"/>
            </w:tcBorders>
            <w:vAlign w:val="center"/>
          </w:tcPr>
          <w:p>
            <w:pPr>
              <w:widowControl/>
              <w:spacing w:line="0" w:lineRule="atLeast"/>
              <w:jc w:val="center"/>
              <w:rPr>
                <w:kern w:val="0"/>
                <w:sz w:val="18"/>
                <w:szCs w:val="18"/>
                <w:highlight w:val="none"/>
              </w:rPr>
            </w:pPr>
            <w:r>
              <w:rPr>
                <w:kern w:val="0"/>
                <w:sz w:val="18"/>
                <w:szCs w:val="18"/>
                <w:highlight w:val="none"/>
              </w:rPr>
              <w:t>06</w:t>
            </w:r>
          </w:p>
        </w:tc>
        <w:tc>
          <w:tcPr>
            <w:tcW w:w="2220" w:type="dxa"/>
            <w:tcBorders>
              <w:top w:val="single" w:color="auto" w:sz="2" w:space="0"/>
              <w:left w:val="single" w:color="auto" w:sz="2" w:space="0"/>
              <w:bottom w:val="single" w:color="auto" w:sz="2" w:space="0"/>
            </w:tcBorders>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ind w:firstLine="720" w:firstLineChars="400"/>
              <w:rPr>
                <w:kern w:val="0"/>
                <w:sz w:val="18"/>
                <w:szCs w:val="18"/>
                <w:highlight w:val="none"/>
              </w:rPr>
            </w:pPr>
            <w:r>
              <w:rPr>
                <w:kern w:val="0"/>
                <w:sz w:val="18"/>
                <w:szCs w:val="18"/>
                <w:highlight w:val="none"/>
              </w:rPr>
              <w:t>双燃料车</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kern w:val="0"/>
                <w:sz w:val="18"/>
                <w:szCs w:val="18"/>
                <w:highlight w:val="none"/>
              </w:rPr>
              <w:t>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kern w:val="0"/>
                <w:sz w:val="18"/>
                <w:szCs w:val="18"/>
                <w:highlight w:val="none"/>
              </w:rPr>
              <w:t>07</w:t>
            </w:r>
          </w:p>
        </w:tc>
        <w:tc>
          <w:tcPr>
            <w:tcW w:w="222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ind w:firstLine="720" w:firstLineChars="400"/>
              <w:rPr>
                <w:kern w:val="0"/>
                <w:sz w:val="18"/>
                <w:szCs w:val="18"/>
                <w:highlight w:val="none"/>
              </w:rPr>
            </w:pPr>
            <w:r>
              <w:rPr>
                <w:kern w:val="0"/>
                <w:sz w:val="18"/>
                <w:szCs w:val="18"/>
                <w:highlight w:val="none"/>
              </w:rPr>
              <w:t>纯电动车</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kern w:val="0"/>
                <w:sz w:val="18"/>
                <w:szCs w:val="18"/>
                <w:highlight w:val="none"/>
              </w:rPr>
              <w:t>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kern w:val="0"/>
                <w:sz w:val="18"/>
                <w:szCs w:val="18"/>
                <w:highlight w:val="none"/>
              </w:rPr>
              <w:t>08</w:t>
            </w:r>
          </w:p>
        </w:tc>
        <w:tc>
          <w:tcPr>
            <w:tcW w:w="222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ind w:firstLine="720" w:firstLineChars="400"/>
              <w:rPr>
                <w:kern w:val="0"/>
                <w:sz w:val="18"/>
                <w:szCs w:val="18"/>
                <w:highlight w:val="none"/>
              </w:rPr>
            </w:pPr>
            <w:r>
              <w:rPr>
                <w:rFonts w:hint="eastAsia"/>
                <w:kern w:val="0"/>
                <w:sz w:val="18"/>
                <w:szCs w:val="18"/>
                <w:highlight w:val="none"/>
              </w:rPr>
              <w:t>混合动力车</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rFonts w:hint="eastAsia"/>
                <w:kern w:val="0"/>
                <w:sz w:val="18"/>
                <w:szCs w:val="18"/>
                <w:highlight w:val="none"/>
              </w:rPr>
              <w:t>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rFonts w:hint="eastAsia"/>
                <w:kern w:val="0"/>
                <w:sz w:val="18"/>
                <w:szCs w:val="18"/>
                <w:highlight w:val="none"/>
              </w:rPr>
              <w:t>0</w:t>
            </w:r>
            <w:r>
              <w:rPr>
                <w:kern w:val="0"/>
                <w:sz w:val="18"/>
                <w:szCs w:val="18"/>
                <w:highlight w:val="none"/>
              </w:rPr>
              <w:t>9</w:t>
            </w:r>
          </w:p>
        </w:tc>
        <w:tc>
          <w:tcPr>
            <w:tcW w:w="222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ind w:firstLine="720" w:firstLineChars="400"/>
              <w:rPr>
                <w:kern w:val="0"/>
                <w:sz w:val="18"/>
                <w:szCs w:val="18"/>
                <w:highlight w:val="none"/>
              </w:rPr>
            </w:pPr>
            <w:r>
              <w:rPr>
                <w:kern w:val="0"/>
                <w:sz w:val="18"/>
                <w:szCs w:val="18"/>
                <w:highlight w:val="none"/>
              </w:rPr>
              <w:t>其他</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kern w:val="0"/>
                <w:sz w:val="18"/>
                <w:szCs w:val="18"/>
                <w:highlight w:val="none"/>
              </w:rPr>
              <w:t>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kern w:val="0"/>
                <w:sz w:val="18"/>
                <w:szCs w:val="18"/>
                <w:highlight w:val="none"/>
              </w:rPr>
              <w:t>10</w:t>
            </w:r>
          </w:p>
        </w:tc>
        <w:tc>
          <w:tcPr>
            <w:tcW w:w="222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rPr>
                <w:bCs/>
                <w:kern w:val="0"/>
                <w:sz w:val="18"/>
                <w:szCs w:val="18"/>
                <w:highlight w:val="none"/>
              </w:rPr>
            </w:pPr>
            <w:r>
              <w:rPr>
                <w:bCs/>
                <w:kern w:val="0"/>
                <w:sz w:val="18"/>
                <w:szCs w:val="18"/>
                <w:highlight w:val="none"/>
              </w:rPr>
              <w:t>二、运营服务</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spacing w:line="0" w:lineRule="atLeast"/>
              <w:jc w:val="center"/>
              <w:rPr>
                <w:kern w:val="0"/>
                <w:sz w:val="18"/>
                <w:szCs w:val="18"/>
                <w:highlight w:val="none"/>
              </w:rPr>
            </w:pPr>
            <w:r>
              <w:rPr>
                <w:rFonts w:hint="eastAsia" w:ascii="宋体" w:hAnsi="宋体" w:cs="Arial Unicode MS"/>
                <w:sz w:val="18"/>
                <w:highlight w:val="none"/>
              </w:rPr>
              <w:t>—</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spacing w:line="0" w:lineRule="atLeast"/>
              <w:jc w:val="center"/>
              <w:rPr>
                <w:kern w:val="0"/>
                <w:sz w:val="18"/>
                <w:szCs w:val="18"/>
                <w:highlight w:val="none"/>
              </w:rPr>
            </w:pPr>
            <w:r>
              <w:rPr>
                <w:rFonts w:hint="eastAsia" w:ascii="宋体" w:hAnsi="宋体" w:cs="Arial Unicode MS"/>
                <w:sz w:val="18"/>
                <w:highlight w:val="none"/>
              </w:rPr>
              <w:t>—</w:t>
            </w:r>
          </w:p>
        </w:tc>
        <w:tc>
          <w:tcPr>
            <w:tcW w:w="2220" w:type="dxa"/>
            <w:tcBorders>
              <w:top w:val="single" w:color="auto" w:sz="2" w:space="0"/>
              <w:left w:val="single" w:color="auto" w:sz="2" w:space="0"/>
              <w:bottom w:val="single" w:color="auto" w:sz="2" w:space="0"/>
            </w:tcBorders>
            <w:shd w:val="clear" w:color="auto" w:fill="FFFFFF"/>
            <w:vAlign w:val="bottom"/>
          </w:tcPr>
          <w:p>
            <w:pPr>
              <w:widowControl/>
              <w:spacing w:line="0" w:lineRule="atLeast"/>
              <w:jc w:val="center"/>
              <w:rPr>
                <w:kern w:val="0"/>
                <w:sz w:val="18"/>
                <w:szCs w:val="18"/>
                <w:highlight w:val="none"/>
              </w:rPr>
            </w:pPr>
            <w:r>
              <w:rPr>
                <w:rFonts w:hint="eastAsia" w:ascii="宋体" w:hAnsi="宋体" w:cs="Arial Unicode MS"/>
                <w:sz w:val="18"/>
                <w:highlight w:val="none"/>
              </w:rPr>
              <w:t>—</w:t>
            </w: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ind w:firstLine="360" w:firstLineChars="200"/>
              <w:rPr>
                <w:kern w:val="0"/>
                <w:sz w:val="18"/>
                <w:szCs w:val="18"/>
                <w:highlight w:val="none"/>
              </w:rPr>
            </w:pPr>
            <w:r>
              <w:rPr>
                <w:kern w:val="0"/>
                <w:sz w:val="18"/>
                <w:szCs w:val="18"/>
                <w:highlight w:val="none"/>
              </w:rPr>
              <w:t>载客车次总数</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kern w:val="0"/>
                <w:sz w:val="18"/>
                <w:szCs w:val="18"/>
                <w:highlight w:val="none"/>
              </w:rPr>
              <w:t>万车次</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kern w:val="0"/>
                <w:sz w:val="18"/>
                <w:szCs w:val="18"/>
                <w:highlight w:val="none"/>
              </w:rPr>
              <w:t>11</w:t>
            </w:r>
          </w:p>
        </w:tc>
        <w:tc>
          <w:tcPr>
            <w:tcW w:w="222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ind w:firstLine="360" w:firstLineChars="200"/>
              <w:rPr>
                <w:kern w:val="0"/>
                <w:sz w:val="18"/>
                <w:szCs w:val="18"/>
                <w:highlight w:val="none"/>
              </w:rPr>
            </w:pPr>
            <w:r>
              <w:rPr>
                <w:rFonts w:hint="eastAsia"/>
                <w:kern w:val="0"/>
                <w:sz w:val="18"/>
                <w:szCs w:val="18"/>
                <w:highlight w:val="none"/>
              </w:rPr>
              <w:t>载客人数系数</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rFonts w:hint="eastAsia"/>
                <w:kern w:val="0"/>
                <w:sz w:val="18"/>
                <w:szCs w:val="18"/>
                <w:highlight w:val="none"/>
              </w:rPr>
              <w:t>人/车次</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rFonts w:hint="eastAsia"/>
                <w:kern w:val="0"/>
                <w:sz w:val="18"/>
                <w:szCs w:val="18"/>
                <w:highlight w:val="none"/>
              </w:rPr>
              <w:t>12</w:t>
            </w:r>
          </w:p>
        </w:tc>
        <w:tc>
          <w:tcPr>
            <w:tcW w:w="222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ind w:firstLine="360" w:firstLineChars="200"/>
              <w:rPr>
                <w:kern w:val="0"/>
                <w:sz w:val="18"/>
                <w:szCs w:val="18"/>
                <w:highlight w:val="none"/>
              </w:rPr>
            </w:pPr>
            <w:r>
              <w:rPr>
                <w:kern w:val="0"/>
                <w:sz w:val="18"/>
                <w:szCs w:val="18"/>
                <w:highlight w:val="none"/>
              </w:rPr>
              <w:t>客运量</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kern w:val="0"/>
                <w:sz w:val="18"/>
                <w:szCs w:val="18"/>
                <w:highlight w:val="none"/>
              </w:rPr>
              <w:t>万人次</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kern w:val="0"/>
                <w:sz w:val="18"/>
                <w:szCs w:val="18"/>
                <w:highlight w:val="none"/>
              </w:rPr>
              <w:t>1</w:t>
            </w:r>
            <w:r>
              <w:rPr>
                <w:rFonts w:hint="eastAsia"/>
                <w:kern w:val="0"/>
                <w:sz w:val="18"/>
                <w:szCs w:val="18"/>
                <w:highlight w:val="none"/>
              </w:rPr>
              <w:t>3</w:t>
            </w:r>
          </w:p>
        </w:tc>
        <w:tc>
          <w:tcPr>
            <w:tcW w:w="222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ind w:firstLine="360" w:firstLineChars="200"/>
              <w:rPr>
                <w:kern w:val="0"/>
                <w:sz w:val="18"/>
                <w:szCs w:val="18"/>
                <w:highlight w:val="none"/>
              </w:rPr>
            </w:pPr>
            <w:r>
              <w:rPr>
                <w:kern w:val="0"/>
                <w:sz w:val="18"/>
                <w:szCs w:val="18"/>
                <w:highlight w:val="none"/>
              </w:rPr>
              <w:t>运营里程</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kern w:val="0"/>
                <w:sz w:val="18"/>
                <w:szCs w:val="18"/>
                <w:highlight w:val="none"/>
              </w:rPr>
              <w:t>万</w:t>
            </w:r>
            <w:r>
              <w:rPr>
                <w:rFonts w:hint="eastAsia"/>
                <w:kern w:val="0"/>
                <w:sz w:val="18"/>
                <w:szCs w:val="18"/>
                <w:highlight w:val="none"/>
              </w:rPr>
              <w:t>车</w:t>
            </w:r>
            <w:r>
              <w:rPr>
                <w:kern w:val="0"/>
                <w:sz w:val="18"/>
                <w:szCs w:val="18"/>
                <w:highlight w:val="none"/>
              </w:rPr>
              <w:t>公里</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kern w:val="0"/>
                <w:sz w:val="18"/>
                <w:szCs w:val="18"/>
                <w:highlight w:val="none"/>
              </w:rPr>
              <w:t>1</w:t>
            </w:r>
            <w:r>
              <w:rPr>
                <w:rFonts w:hint="eastAsia"/>
                <w:kern w:val="0"/>
                <w:sz w:val="18"/>
                <w:szCs w:val="18"/>
                <w:highlight w:val="none"/>
              </w:rPr>
              <w:t>4</w:t>
            </w:r>
          </w:p>
        </w:tc>
        <w:tc>
          <w:tcPr>
            <w:tcW w:w="222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ind w:firstLine="720" w:firstLineChars="400"/>
              <w:rPr>
                <w:kern w:val="0"/>
                <w:sz w:val="18"/>
                <w:szCs w:val="18"/>
                <w:highlight w:val="none"/>
              </w:rPr>
            </w:pPr>
            <w:r>
              <w:rPr>
                <w:rFonts w:hint="eastAsia"/>
                <w:kern w:val="0"/>
                <w:sz w:val="18"/>
                <w:szCs w:val="18"/>
                <w:highlight w:val="none"/>
              </w:rPr>
              <w:t>（一）</w:t>
            </w:r>
            <w:r>
              <w:rPr>
                <w:kern w:val="0"/>
                <w:sz w:val="18"/>
                <w:szCs w:val="18"/>
                <w:highlight w:val="none"/>
              </w:rPr>
              <w:t>其中：载客里程</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kern w:val="0"/>
                <w:sz w:val="18"/>
                <w:szCs w:val="18"/>
                <w:highlight w:val="none"/>
              </w:rPr>
              <w:t>万</w:t>
            </w:r>
            <w:r>
              <w:rPr>
                <w:rFonts w:hint="eastAsia"/>
                <w:kern w:val="0"/>
                <w:sz w:val="18"/>
                <w:szCs w:val="18"/>
                <w:highlight w:val="none"/>
              </w:rPr>
              <w:t>车</w:t>
            </w:r>
            <w:r>
              <w:rPr>
                <w:kern w:val="0"/>
                <w:sz w:val="18"/>
                <w:szCs w:val="18"/>
                <w:highlight w:val="none"/>
              </w:rPr>
              <w:t>公里</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kern w:val="0"/>
                <w:sz w:val="18"/>
                <w:szCs w:val="18"/>
                <w:highlight w:val="none"/>
              </w:rPr>
              <w:t>1</w:t>
            </w:r>
            <w:r>
              <w:rPr>
                <w:rFonts w:hint="eastAsia"/>
                <w:kern w:val="0"/>
                <w:sz w:val="18"/>
                <w:szCs w:val="18"/>
                <w:highlight w:val="none"/>
              </w:rPr>
              <w:t>5</w:t>
            </w:r>
          </w:p>
        </w:tc>
        <w:tc>
          <w:tcPr>
            <w:tcW w:w="222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ind w:firstLine="720" w:firstLineChars="400"/>
              <w:rPr>
                <w:kern w:val="0"/>
                <w:sz w:val="18"/>
                <w:szCs w:val="18"/>
                <w:highlight w:val="none"/>
              </w:rPr>
            </w:pPr>
            <w:r>
              <w:rPr>
                <w:rFonts w:hint="eastAsia"/>
                <w:kern w:val="0"/>
                <w:sz w:val="18"/>
                <w:szCs w:val="18"/>
                <w:highlight w:val="none"/>
              </w:rPr>
              <w:t>（二）按燃料类型分</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spacing w:line="0" w:lineRule="atLeast"/>
              <w:jc w:val="center"/>
              <w:rPr>
                <w:kern w:val="0"/>
                <w:sz w:val="18"/>
                <w:szCs w:val="18"/>
                <w:highlight w:val="none"/>
              </w:rPr>
            </w:pPr>
            <w:r>
              <w:rPr>
                <w:rFonts w:hint="eastAsia" w:ascii="宋体" w:hAnsi="宋体" w:cs="Arial Unicode MS"/>
                <w:sz w:val="18"/>
                <w:highlight w:val="none"/>
              </w:rPr>
              <w:t>—</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bottom"/>
          </w:tcPr>
          <w:p>
            <w:pPr>
              <w:widowControl/>
              <w:spacing w:line="0" w:lineRule="atLeast"/>
              <w:jc w:val="center"/>
              <w:rPr>
                <w:kern w:val="0"/>
                <w:sz w:val="18"/>
                <w:szCs w:val="18"/>
                <w:highlight w:val="none"/>
              </w:rPr>
            </w:pPr>
            <w:r>
              <w:rPr>
                <w:rFonts w:hint="eastAsia" w:ascii="宋体" w:hAnsi="宋体" w:cs="Arial Unicode MS"/>
                <w:sz w:val="18"/>
                <w:highlight w:val="none"/>
              </w:rPr>
              <w:t>—</w:t>
            </w:r>
          </w:p>
        </w:tc>
        <w:tc>
          <w:tcPr>
            <w:tcW w:w="2220" w:type="dxa"/>
            <w:tcBorders>
              <w:top w:val="single" w:color="auto" w:sz="2" w:space="0"/>
              <w:left w:val="single" w:color="auto" w:sz="2" w:space="0"/>
              <w:bottom w:val="single" w:color="auto" w:sz="2" w:space="0"/>
            </w:tcBorders>
            <w:shd w:val="clear" w:color="auto" w:fill="FFFFFF"/>
            <w:vAlign w:val="bottom"/>
          </w:tcPr>
          <w:p>
            <w:pPr>
              <w:widowControl/>
              <w:spacing w:line="0" w:lineRule="atLeast"/>
              <w:jc w:val="center"/>
              <w:rPr>
                <w:kern w:val="0"/>
                <w:sz w:val="18"/>
                <w:szCs w:val="18"/>
                <w:highlight w:val="none"/>
              </w:rPr>
            </w:pPr>
            <w:r>
              <w:rPr>
                <w:rFonts w:hint="eastAsia" w:ascii="宋体" w:hAnsi="宋体" w:cs="Arial Unicode MS"/>
                <w:sz w:val="18"/>
                <w:highlight w:val="none"/>
              </w:rPr>
              <w:t>—</w:t>
            </w: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ind w:firstLine="1080" w:firstLineChars="600"/>
              <w:rPr>
                <w:kern w:val="0"/>
                <w:sz w:val="18"/>
                <w:szCs w:val="18"/>
                <w:highlight w:val="none"/>
              </w:rPr>
            </w:pPr>
            <w:r>
              <w:rPr>
                <w:kern w:val="0"/>
                <w:sz w:val="18"/>
                <w:szCs w:val="18"/>
                <w:highlight w:val="none"/>
              </w:rPr>
              <w:t>汽油</w:t>
            </w:r>
            <w:r>
              <w:rPr>
                <w:rFonts w:hint="eastAsia"/>
                <w:kern w:val="0"/>
                <w:sz w:val="18"/>
                <w:szCs w:val="18"/>
                <w:highlight w:val="none"/>
              </w:rPr>
              <w:t>车</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0" w:lineRule="atLeast"/>
              <w:jc w:val="center"/>
              <w:rPr>
                <w:highlight w:val="none"/>
              </w:rPr>
            </w:pPr>
            <w:r>
              <w:rPr>
                <w:kern w:val="0"/>
                <w:sz w:val="18"/>
                <w:szCs w:val="18"/>
                <w:highlight w:val="none"/>
              </w:rPr>
              <w:t>万</w:t>
            </w:r>
            <w:r>
              <w:rPr>
                <w:rFonts w:hint="eastAsia"/>
                <w:kern w:val="0"/>
                <w:sz w:val="18"/>
                <w:szCs w:val="18"/>
                <w:highlight w:val="none"/>
              </w:rPr>
              <w:t>车</w:t>
            </w:r>
            <w:r>
              <w:rPr>
                <w:kern w:val="0"/>
                <w:sz w:val="18"/>
                <w:szCs w:val="18"/>
                <w:highlight w:val="none"/>
              </w:rPr>
              <w:t>公里</w:t>
            </w:r>
          </w:p>
        </w:tc>
        <w:tc>
          <w:tcPr>
            <w:tcW w:w="1560"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kern w:val="0"/>
                <w:sz w:val="18"/>
                <w:szCs w:val="18"/>
                <w:highlight w:val="none"/>
              </w:rPr>
            </w:pPr>
            <w:r>
              <w:rPr>
                <w:rFonts w:hint="eastAsia"/>
                <w:kern w:val="0"/>
                <w:sz w:val="18"/>
                <w:szCs w:val="18"/>
                <w:highlight w:val="none"/>
              </w:rPr>
              <w:t>1</w:t>
            </w:r>
            <w:r>
              <w:rPr>
                <w:kern w:val="0"/>
                <w:sz w:val="18"/>
                <w:szCs w:val="18"/>
                <w:highlight w:val="none"/>
              </w:rPr>
              <w:t>6</w:t>
            </w:r>
          </w:p>
        </w:tc>
        <w:tc>
          <w:tcPr>
            <w:tcW w:w="2220"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1080" w:firstLineChars="600"/>
              <w:rPr>
                <w:kern w:val="0"/>
                <w:sz w:val="18"/>
                <w:szCs w:val="18"/>
                <w:highlight w:val="none"/>
              </w:rPr>
            </w:pPr>
            <w:r>
              <w:rPr>
                <w:rFonts w:hint="eastAsia"/>
                <w:kern w:val="0"/>
                <w:sz w:val="18"/>
                <w:szCs w:val="18"/>
                <w:highlight w:val="none"/>
              </w:rPr>
              <w:t>乙醇汽油车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0" w:lineRule="atLeast"/>
              <w:jc w:val="center"/>
              <w:rPr>
                <w:highlight w:val="none"/>
              </w:rPr>
            </w:pPr>
            <w:r>
              <w:rPr>
                <w:kern w:val="0"/>
                <w:sz w:val="18"/>
                <w:szCs w:val="18"/>
                <w:highlight w:val="none"/>
              </w:rPr>
              <w:t>万</w:t>
            </w:r>
            <w:r>
              <w:rPr>
                <w:rFonts w:hint="eastAsia"/>
                <w:kern w:val="0"/>
                <w:sz w:val="18"/>
                <w:szCs w:val="18"/>
                <w:highlight w:val="none"/>
              </w:rPr>
              <w:t>车</w:t>
            </w:r>
            <w:r>
              <w:rPr>
                <w:kern w:val="0"/>
                <w:sz w:val="18"/>
                <w:szCs w:val="18"/>
                <w:highlight w:val="none"/>
              </w:rPr>
              <w:t>公里</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highlight w:val="none"/>
              </w:rPr>
            </w:pPr>
            <w:r>
              <w:rPr>
                <w:rFonts w:hint="eastAsia"/>
                <w:kern w:val="0"/>
                <w:sz w:val="18"/>
                <w:szCs w:val="18"/>
                <w:highlight w:val="none"/>
              </w:rPr>
              <w:t>1</w:t>
            </w:r>
            <w:r>
              <w:rPr>
                <w:kern w:val="0"/>
                <w:sz w:val="18"/>
                <w:szCs w:val="18"/>
                <w:highlight w:val="none"/>
              </w:rPr>
              <w:t>7</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1080" w:firstLineChars="600"/>
              <w:jc w:val="left"/>
              <w:rPr>
                <w:kern w:val="0"/>
                <w:sz w:val="18"/>
                <w:szCs w:val="18"/>
                <w:highlight w:val="none"/>
              </w:rPr>
            </w:pPr>
            <w:r>
              <w:rPr>
                <w:rFonts w:hint="eastAsia"/>
                <w:kern w:val="0"/>
                <w:sz w:val="18"/>
                <w:szCs w:val="18"/>
                <w:highlight w:val="none"/>
              </w:rPr>
              <w:t>压缩天然气车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0" w:lineRule="atLeast"/>
              <w:jc w:val="center"/>
              <w:rPr>
                <w:highlight w:val="none"/>
              </w:rPr>
            </w:pPr>
            <w:r>
              <w:rPr>
                <w:kern w:val="0"/>
                <w:sz w:val="18"/>
                <w:szCs w:val="18"/>
                <w:highlight w:val="none"/>
              </w:rPr>
              <w:t>万</w:t>
            </w:r>
            <w:r>
              <w:rPr>
                <w:rFonts w:hint="eastAsia"/>
                <w:kern w:val="0"/>
                <w:sz w:val="18"/>
                <w:szCs w:val="18"/>
                <w:highlight w:val="none"/>
              </w:rPr>
              <w:t>车</w:t>
            </w:r>
            <w:r>
              <w:rPr>
                <w:kern w:val="0"/>
                <w:sz w:val="18"/>
                <w:szCs w:val="18"/>
                <w:highlight w:val="none"/>
              </w:rPr>
              <w:t>公里</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highlight w:val="none"/>
              </w:rPr>
            </w:pPr>
            <w:r>
              <w:rPr>
                <w:rFonts w:hint="eastAsia"/>
                <w:kern w:val="0"/>
                <w:sz w:val="18"/>
                <w:szCs w:val="18"/>
                <w:highlight w:val="none"/>
              </w:rPr>
              <w:t>1</w:t>
            </w:r>
            <w:r>
              <w:rPr>
                <w:kern w:val="0"/>
                <w:sz w:val="18"/>
                <w:szCs w:val="18"/>
                <w:highlight w:val="none"/>
              </w:rPr>
              <w:t>8</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1080" w:firstLineChars="600"/>
              <w:jc w:val="left"/>
              <w:rPr>
                <w:kern w:val="0"/>
                <w:sz w:val="18"/>
                <w:szCs w:val="18"/>
                <w:highlight w:val="none"/>
              </w:rPr>
            </w:pPr>
            <w:r>
              <w:rPr>
                <w:kern w:val="0"/>
                <w:sz w:val="18"/>
                <w:szCs w:val="18"/>
                <w:highlight w:val="none"/>
              </w:rPr>
              <w:t>液化</w:t>
            </w:r>
            <w:r>
              <w:rPr>
                <w:rFonts w:hint="eastAsia"/>
                <w:kern w:val="0"/>
                <w:sz w:val="18"/>
                <w:szCs w:val="18"/>
                <w:highlight w:val="none"/>
              </w:rPr>
              <w:t>天然</w:t>
            </w:r>
            <w:r>
              <w:rPr>
                <w:kern w:val="0"/>
                <w:sz w:val="18"/>
                <w:szCs w:val="18"/>
                <w:highlight w:val="none"/>
              </w:rPr>
              <w:t>气</w:t>
            </w:r>
            <w:r>
              <w:rPr>
                <w:rFonts w:hint="eastAsia"/>
                <w:kern w:val="0"/>
                <w:sz w:val="18"/>
                <w:szCs w:val="18"/>
                <w:highlight w:val="none"/>
              </w:rPr>
              <w:t>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0" w:lineRule="atLeast"/>
              <w:jc w:val="center"/>
              <w:rPr>
                <w:highlight w:val="none"/>
              </w:rPr>
            </w:pPr>
            <w:r>
              <w:rPr>
                <w:kern w:val="0"/>
                <w:sz w:val="18"/>
                <w:szCs w:val="18"/>
                <w:highlight w:val="none"/>
              </w:rPr>
              <w:t>万</w:t>
            </w:r>
            <w:r>
              <w:rPr>
                <w:rFonts w:hint="eastAsia"/>
                <w:kern w:val="0"/>
                <w:sz w:val="18"/>
                <w:szCs w:val="18"/>
                <w:highlight w:val="none"/>
              </w:rPr>
              <w:t>车</w:t>
            </w:r>
            <w:r>
              <w:rPr>
                <w:kern w:val="0"/>
                <w:sz w:val="18"/>
                <w:szCs w:val="18"/>
                <w:highlight w:val="none"/>
              </w:rPr>
              <w:t>公里</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highlight w:val="none"/>
              </w:rPr>
            </w:pPr>
            <w:r>
              <w:rPr>
                <w:rFonts w:hint="eastAsia"/>
                <w:kern w:val="0"/>
                <w:sz w:val="18"/>
                <w:szCs w:val="18"/>
                <w:highlight w:val="none"/>
              </w:rPr>
              <w:t>1</w:t>
            </w:r>
            <w:r>
              <w:rPr>
                <w:kern w:val="0"/>
                <w:sz w:val="18"/>
                <w:szCs w:val="18"/>
                <w:highlight w:val="none"/>
              </w:rPr>
              <w:t>9</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1080" w:firstLineChars="600"/>
              <w:jc w:val="left"/>
              <w:rPr>
                <w:kern w:val="0"/>
                <w:sz w:val="18"/>
                <w:szCs w:val="18"/>
                <w:highlight w:val="none"/>
              </w:rPr>
            </w:pPr>
            <w:r>
              <w:rPr>
                <w:rFonts w:hint="eastAsia"/>
                <w:kern w:val="0"/>
                <w:sz w:val="18"/>
                <w:szCs w:val="18"/>
                <w:highlight w:val="none"/>
              </w:rPr>
              <w:t>双燃料车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0" w:lineRule="atLeast"/>
              <w:jc w:val="center"/>
              <w:rPr>
                <w:highlight w:val="none"/>
              </w:rPr>
            </w:pPr>
            <w:r>
              <w:rPr>
                <w:kern w:val="0"/>
                <w:sz w:val="18"/>
                <w:szCs w:val="18"/>
                <w:highlight w:val="none"/>
              </w:rPr>
              <w:t>万</w:t>
            </w:r>
            <w:r>
              <w:rPr>
                <w:rFonts w:hint="eastAsia"/>
                <w:kern w:val="0"/>
                <w:sz w:val="18"/>
                <w:szCs w:val="18"/>
                <w:highlight w:val="none"/>
              </w:rPr>
              <w:t>车</w:t>
            </w:r>
            <w:r>
              <w:rPr>
                <w:kern w:val="0"/>
                <w:sz w:val="18"/>
                <w:szCs w:val="18"/>
                <w:highlight w:val="none"/>
              </w:rPr>
              <w:t>公里</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highlight w:val="none"/>
              </w:rPr>
            </w:pPr>
            <w:r>
              <w:rPr>
                <w:rFonts w:hint="eastAsia"/>
                <w:kern w:val="0"/>
                <w:sz w:val="18"/>
                <w:szCs w:val="18"/>
                <w:highlight w:val="none"/>
              </w:rPr>
              <w:t>2</w:t>
            </w:r>
            <w:r>
              <w:rPr>
                <w:kern w:val="0"/>
                <w:sz w:val="18"/>
                <w:szCs w:val="18"/>
                <w:highlight w:val="none"/>
              </w:rPr>
              <w:t>0</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1080" w:firstLineChars="600"/>
              <w:jc w:val="left"/>
              <w:rPr>
                <w:kern w:val="0"/>
                <w:sz w:val="18"/>
                <w:szCs w:val="18"/>
                <w:highlight w:val="none"/>
              </w:rPr>
            </w:pPr>
            <w:r>
              <w:rPr>
                <w:rFonts w:hint="eastAsia"/>
                <w:kern w:val="0"/>
                <w:sz w:val="18"/>
                <w:szCs w:val="18"/>
                <w:highlight w:val="none"/>
              </w:rPr>
              <w:t>纯电动车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0" w:lineRule="atLeast"/>
              <w:jc w:val="center"/>
              <w:rPr>
                <w:highlight w:val="none"/>
              </w:rPr>
            </w:pPr>
            <w:r>
              <w:rPr>
                <w:kern w:val="0"/>
                <w:sz w:val="18"/>
                <w:szCs w:val="18"/>
                <w:highlight w:val="none"/>
              </w:rPr>
              <w:t>万</w:t>
            </w:r>
            <w:r>
              <w:rPr>
                <w:rFonts w:hint="eastAsia"/>
                <w:kern w:val="0"/>
                <w:sz w:val="18"/>
                <w:szCs w:val="18"/>
                <w:highlight w:val="none"/>
              </w:rPr>
              <w:t>车</w:t>
            </w:r>
            <w:r>
              <w:rPr>
                <w:kern w:val="0"/>
                <w:sz w:val="18"/>
                <w:szCs w:val="18"/>
                <w:highlight w:val="none"/>
              </w:rPr>
              <w:t>公里</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highlight w:val="none"/>
              </w:rPr>
            </w:pPr>
            <w:r>
              <w:rPr>
                <w:kern w:val="0"/>
                <w:sz w:val="18"/>
                <w:szCs w:val="18"/>
                <w:highlight w:val="none"/>
              </w:rPr>
              <w:t>21</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1080" w:firstLineChars="600"/>
              <w:jc w:val="left"/>
              <w:rPr>
                <w:kern w:val="0"/>
                <w:sz w:val="18"/>
                <w:szCs w:val="18"/>
                <w:highlight w:val="none"/>
              </w:rPr>
            </w:pPr>
            <w:r>
              <w:rPr>
                <w:rFonts w:hint="eastAsia"/>
                <w:kern w:val="0"/>
                <w:sz w:val="18"/>
                <w:szCs w:val="18"/>
                <w:highlight w:val="none"/>
              </w:rPr>
              <w:t>混合动力车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0" w:lineRule="atLeast"/>
              <w:jc w:val="center"/>
              <w:rPr>
                <w:kern w:val="0"/>
                <w:sz w:val="18"/>
                <w:szCs w:val="18"/>
                <w:highlight w:val="none"/>
              </w:rPr>
            </w:pPr>
            <w:r>
              <w:rPr>
                <w:rFonts w:hint="eastAsia"/>
                <w:kern w:val="0"/>
                <w:sz w:val="18"/>
                <w:szCs w:val="18"/>
                <w:highlight w:val="none"/>
              </w:rPr>
              <w:t>万车公里</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highlight w:val="none"/>
              </w:rPr>
            </w:pPr>
            <w:r>
              <w:rPr>
                <w:kern w:val="0"/>
                <w:sz w:val="18"/>
                <w:szCs w:val="18"/>
                <w:highlight w:val="none"/>
              </w:rPr>
              <w:t>22</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1080" w:firstLineChars="600"/>
              <w:jc w:val="left"/>
              <w:rPr>
                <w:kern w:val="0"/>
                <w:sz w:val="18"/>
                <w:szCs w:val="18"/>
                <w:highlight w:val="none"/>
              </w:rPr>
            </w:pPr>
            <w:r>
              <w:rPr>
                <w:rFonts w:hint="eastAsia"/>
                <w:kern w:val="0"/>
                <w:sz w:val="18"/>
                <w:szCs w:val="18"/>
                <w:highlight w:val="none"/>
              </w:rPr>
              <w:t>其他</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spacing w:line="0" w:lineRule="atLeast"/>
              <w:jc w:val="center"/>
              <w:rPr>
                <w:highlight w:val="none"/>
              </w:rPr>
            </w:pPr>
            <w:r>
              <w:rPr>
                <w:kern w:val="0"/>
                <w:sz w:val="18"/>
                <w:szCs w:val="18"/>
                <w:highlight w:val="none"/>
              </w:rPr>
              <w:t>万</w:t>
            </w:r>
            <w:r>
              <w:rPr>
                <w:rFonts w:hint="eastAsia"/>
                <w:kern w:val="0"/>
                <w:sz w:val="18"/>
                <w:szCs w:val="18"/>
                <w:highlight w:val="none"/>
              </w:rPr>
              <w:t>车</w:t>
            </w:r>
            <w:r>
              <w:rPr>
                <w:kern w:val="0"/>
                <w:sz w:val="18"/>
                <w:szCs w:val="18"/>
                <w:highlight w:val="none"/>
              </w:rPr>
              <w:t>公里</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highlight w:val="none"/>
              </w:rPr>
            </w:pPr>
            <w:r>
              <w:rPr>
                <w:kern w:val="0"/>
                <w:sz w:val="18"/>
                <w:szCs w:val="18"/>
                <w:highlight w:val="none"/>
              </w:rPr>
              <w:t>2</w:t>
            </w:r>
            <w:r>
              <w:rPr>
                <w:rFonts w:hint="eastAsia"/>
                <w:kern w:val="0"/>
                <w:sz w:val="18"/>
                <w:szCs w:val="18"/>
                <w:highlight w:val="none"/>
              </w:rPr>
              <w:t>3</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rPr>
                <w:kern w:val="0"/>
                <w:sz w:val="18"/>
                <w:szCs w:val="18"/>
                <w:highlight w:val="none"/>
              </w:rPr>
            </w:pPr>
            <w:r>
              <w:rPr>
                <w:rFonts w:hint="eastAsia"/>
                <w:kern w:val="0"/>
                <w:sz w:val="18"/>
                <w:szCs w:val="18"/>
                <w:highlight w:val="none"/>
              </w:rPr>
              <w:t>三、能源消费情况</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bottom"/>
          </w:tcPr>
          <w:p>
            <w:pPr>
              <w:widowControl/>
              <w:spacing w:line="0" w:lineRule="atLeast"/>
              <w:jc w:val="center"/>
              <w:rPr>
                <w:kern w:val="0"/>
                <w:sz w:val="18"/>
                <w:szCs w:val="18"/>
                <w:highlight w:val="none"/>
              </w:rPr>
            </w:pPr>
            <w:r>
              <w:rPr>
                <w:rFonts w:hint="eastAsia" w:ascii="宋体" w:hAnsi="宋体" w:cs="Arial Unicode MS"/>
                <w:sz w:val="18"/>
                <w:highlight w:val="none"/>
              </w:rPr>
              <w:t>—</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bottom"/>
          </w:tcPr>
          <w:p>
            <w:pPr>
              <w:widowControl/>
              <w:spacing w:line="0" w:lineRule="atLeast"/>
              <w:jc w:val="center"/>
              <w:rPr>
                <w:kern w:val="0"/>
                <w:sz w:val="18"/>
                <w:szCs w:val="18"/>
                <w:highlight w:val="none"/>
              </w:rPr>
            </w:pPr>
            <w:r>
              <w:rPr>
                <w:rFonts w:hint="eastAsia" w:ascii="宋体" w:hAnsi="宋体" w:cs="Arial Unicode MS"/>
                <w:sz w:val="18"/>
                <w:highlight w:val="none"/>
              </w:rPr>
              <w:t>—</w:t>
            </w:r>
          </w:p>
        </w:tc>
        <w:tc>
          <w:tcPr>
            <w:tcW w:w="2220" w:type="dxa"/>
            <w:tcBorders>
              <w:top w:val="single" w:color="auto" w:sz="2" w:space="0"/>
              <w:left w:val="single" w:color="auto" w:sz="2" w:space="0"/>
              <w:bottom w:val="single" w:color="auto" w:sz="2" w:space="0"/>
            </w:tcBorders>
            <w:shd w:val="clear" w:color="auto" w:fill="auto"/>
            <w:vAlign w:val="bottom"/>
          </w:tcPr>
          <w:p>
            <w:pPr>
              <w:widowControl/>
              <w:spacing w:line="0" w:lineRule="atLeast"/>
              <w:jc w:val="center"/>
              <w:rPr>
                <w:kern w:val="0"/>
                <w:sz w:val="18"/>
                <w:szCs w:val="18"/>
                <w:highlight w:val="none"/>
              </w:rPr>
            </w:pPr>
            <w:r>
              <w:rPr>
                <w:rFonts w:hint="eastAsia" w:ascii="宋体" w:hAnsi="宋体" w:cs="Arial Unicode MS"/>
                <w:sz w:val="18"/>
                <w:highlight w:val="none"/>
              </w:rPr>
              <w:t>—</w:t>
            </w: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360" w:firstLineChars="200"/>
              <w:rPr>
                <w:kern w:val="0"/>
                <w:sz w:val="18"/>
                <w:szCs w:val="18"/>
                <w:highlight w:val="none"/>
              </w:rPr>
            </w:pPr>
            <w:r>
              <w:rPr>
                <w:rFonts w:hint="eastAsia"/>
                <w:kern w:val="0"/>
                <w:sz w:val="18"/>
                <w:szCs w:val="18"/>
                <w:highlight w:val="none"/>
              </w:rPr>
              <w:t>能源消耗总量</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highlight w:val="none"/>
              </w:rPr>
            </w:pPr>
            <w:r>
              <w:rPr>
                <w:rFonts w:hint="eastAsia"/>
                <w:kern w:val="0"/>
                <w:sz w:val="18"/>
                <w:highlight w:val="none"/>
              </w:rPr>
              <w:t>千克标准煤</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highlight w:val="none"/>
              </w:rPr>
            </w:pPr>
            <w:r>
              <w:rPr>
                <w:rFonts w:hint="eastAsia"/>
                <w:kern w:val="0"/>
                <w:sz w:val="18"/>
                <w:szCs w:val="18"/>
                <w:highlight w:val="none"/>
              </w:rPr>
              <w:t>2</w:t>
            </w:r>
            <w:r>
              <w:rPr>
                <w:kern w:val="0"/>
                <w:sz w:val="18"/>
                <w:szCs w:val="18"/>
                <w:highlight w:val="none"/>
              </w:rPr>
              <w:t>4</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rPr>
                <w:kern w:val="0"/>
                <w:sz w:val="18"/>
                <w:szCs w:val="18"/>
                <w:highlight w:val="none"/>
              </w:rPr>
            </w:pPr>
            <w:r>
              <w:rPr>
                <w:kern w:val="0"/>
                <w:sz w:val="18"/>
                <w:szCs w:val="18"/>
                <w:highlight w:val="none"/>
              </w:rPr>
              <w:t>汽油</w:t>
            </w:r>
            <w:r>
              <w:rPr>
                <w:rFonts w:hint="eastAsia"/>
                <w:kern w:val="0"/>
                <w:sz w:val="18"/>
                <w:szCs w:val="18"/>
                <w:highlight w:val="none"/>
              </w:rPr>
              <w:t>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highlight w:val="none"/>
              </w:rPr>
            </w:pPr>
            <w:r>
              <w:rPr>
                <w:rFonts w:hint="eastAsia"/>
                <w:kern w:val="0"/>
                <w:sz w:val="18"/>
                <w:szCs w:val="18"/>
                <w:highlight w:val="none"/>
              </w:rPr>
              <w:t>升</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highlight w:val="none"/>
              </w:rPr>
            </w:pPr>
            <w:r>
              <w:rPr>
                <w:rFonts w:hint="eastAsia"/>
                <w:kern w:val="0"/>
                <w:sz w:val="18"/>
                <w:szCs w:val="18"/>
                <w:highlight w:val="none"/>
              </w:rPr>
              <w:t>2</w:t>
            </w:r>
            <w:r>
              <w:rPr>
                <w:kern w:val="0"/>
                <w:sz w:val="18"/>
                <w:szCs w:val="18"/>
                <w:highlight w:val="none"/>
              </w:rPr>
              <w:t>5</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rPr>
                <w:kern w:val="0"/>
                <w:sz w:val="18"/>
                <w:szCs w:val="18"/>
                <w:highlight w:val="none"/>
              </w:rPr>
            </w:pPr>
            <w:r>
              <w:rPr>
                <w:rFonts w:hint="eastAsia"/>
                <w:kern w:val="0"/>
                <w:sz w:val="18"/>
                <w:szCs w:val="18"/>
                <w:highlight w:val="none"/>
              </w:rPr>
              <w:t>乙醇汽油车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highlight w:val="none"/>
              </w:rPr>
            </w:pPr>
            <w:r>
              <w:rPr>
                <w:rFonts w:hint="eastAsia"/>
                <w:kern w:val="0"/>
                <w:sz w:val="18"/>
                <w:szCs w:val="18"/>
                <w:highlight w:val="none"/>
              </w:rPr>
              <w:t>升</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highlight w:val="none"/>
              </w:rPr>
            </w:pPr>
            <w:r>
              <w:rPr>
                <w:rFonts w:hint="eastAsia"/>
                <w:kern w:val="0"/>
                <w:sz w:val="18"/>
                <w:szCs w:val="18"/>
                <w:highlight w:val="none"/>
              </w:rPr>
              <w:t>2</w:t>
            </w:r>
            <w:r>
              <w:rPr>
                <w:kern w:val="0"/>
                <w:sz w:val="18"/>
                <w:szCs w:val="18"/>
                <w:highlight w:val="none"/>
              </w:rPr>
              <w:t>6</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highlight w:val="none"/>
              </w:rPr>
            </w:pP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highlight w:val="none"/>
              </w:rPr>
            </w:pPr>
            <w:r>
              <w:rPr>
                <w:rFonts w:hint="eastAsia"/>
                <w:kern w:val="0"/>
                <w:sz w:val="18"/>
                <w:szCs w:val="18"/>
                <w:highlight w:val="none"/>
              </w:rPr>
              <w:t>压缩天然气车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highlight w:val="none"/>
              </w:rPr>
            </w:pPr>
            <w:r>
              <w:rPr>
                <w:rFonts w:hint="eastAsia"/>
                <w:kern w:val="0"/>
                <w:sz w:val="18"/>
                <w:szCs w:val="18"/>
                <w:highlight w:val="none"/>
              </w:rPr>
              <w:t>立方米</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highlight w:val="none"/>
              </w:rPr>
            </w:pPr>
            <w:r>
              <w:rPr>
                <w:rFonts w:hint="eastAsia"/>
                <w:kern w:val="0"/>
                <w:sz w:val="18"/>
                <w:szCs w:val="18"/>
                <w:highlight w:val="none"/>
              </w:rPr>
              <w:t>2</w:t>
            </w:r>
            <w:r>
              <w:rPr>
                <w:kern w:val="0"/>
                <w:sz w:val="18"/>
                <w:szCs w:val="18"/>
                <w:highlight w:val="none"/>
              </w:rPr>
              <w:t>7</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highlight w:val="none"/>
              </w:rPr>
            </w:pPr>
            <w:r>
              <w:rPr>
                <w:kern w:val="0"/>
                <w:sz w:val="18"/>
                <w:szCs w:val="18"/>
                <w:highlight w:val="none"/>
              </w:rPr>
              <w:t>液化</w:t>
            </w:r>
            <w:r>
              <w:rPr>
                <w:rFonts w:hint="eastAsia"/>
                <w:kern w:val="0"/>
                <w:sz w:val="18"/>
                <w:szCs w:val="18"/>
                <w:highlight w:val="none"/>
              </w:rPr>
              <w:t>天然</w:t>
            </w:r>
            <w:r>
              <w:rPr>
                <w:kern w:val="0"/>
                <w:sz w:val="18"/>
                <w:szCs w:val="18"/>
                <w:highlight w:val="none"/>
              </w:rPr>
              <w:t>气</w:t>
            </w:r>
            <w:r>
              <w:rPr>
                <w:rFonts w:hint="eastAsia"/>
                <w:kern w:val="0"/>
                <w:sz w:val="18"/>
                <w:szCs w:val="18"/>
                <w:highlight w:val="none"/>
              </w:rPr>
              <w:t>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highlight w:val="none"/>
              </w:rPr>
            </w:pPr>
            <w:r>
              <w:rPr>
                <w:rFonts w:hint="eastAsia"/>
                <w:kern w:val="0"/>
                <w:sz w:val="18"/>
                <w:szCs w:val="18"/>
                <w:highlight w:val="none"/>
              </w:rPr>
              <w:t>千克</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highlight w:val="none"/>
              </w:rPr>
            </w:pPr>
            <w:r>
              <w:rPr>
                <w:rFonts w:hint="eastAsia"/>
                <w:kern w:val="0"/>
                <w:sz w:val="18"/>
                <w:szCs w:val="18"/>
                <w:highlight w:val="none"/>
              </w:rPr>
              <w:t>2</w:t>
            </w:r>
            <w:r>
              <w:rPr>
                <w:kern w:val="0"/>
                <w:sz w:val="18"/>
                <w:szCs w:val="18"/>
                <w:highlight w:val="none"/>
              </w:rPr>
              <w:t>8</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highlight w:val="none"/>
              </w:rPr>
            </w:pPr>
            <w:r>
              <w:rPr>
                <w:rFonts w:hint="eastAsia"/>
                <w:kern w:val="0"/>
                <w:sz w:val="18"/>
                <w:szCs w:val="18"/>
                <w:highlight w:val="none"/>
              </w:rPr>
              <w:t>双燃料车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highlight w:val="none"/>
              </w:rPr>
            </w:pPr>
            <w:r>
              <w:rPr>
                <w:rFonts w:hint="eastAsia"/>
                <w:kern w:val="0"/>
                <w:sz w:val="18"/>
                <w:szCs w:val="18"/>
                <w:highlight w:val="none"/>
              </w:rPr>
              <w:t>千克标准煤</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highlight w:val="none"/>
              </w:rPr>
            </w:pPr>
            <w:r>
              <w:rPr>
                <w:rFonts w:hint="eastAsia"/>
                <w:kern w:val="0"/>
                <w:sz w:val="18"/>
                <w:szCs w:val="18"/>
                <w:highlight w:val="none"/>
              </w:rPr>
              <w:t>2</w:t>
            </w:r>
            <w:r>
              <w:rPr>
                <w:kern w:val="0"/>
                <w:sz w:val="18"/>
                <w:szCs w:val="18"/>
                <w:highlight w:val="none"/>
              </w:rPr>
              <w:t>9</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highlight w:val="none"/>
              </w:rPr>
            </w:pPr>
            <w:r>
              <w:rPr>
                <w:rFonts w:hint="eastAsia"/>
                <w:kern w:val="0"/>
                <w:sz w:val="18"/>
                <w:szCs w:val="18"/>
                <w:highlight w:val="none"/>
              </w:rPr>
              <w:t>纯电动车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highlight w:val="none"/>
              </w:rPr>
            </w:pPr>
            <w:r>
              <w:rPr>
                <w:kern w:val="0"/>
                <w:sz w:val="18"/>
                <w:szCs w:val="18"/>
                <w:highlight w:val="none"/>
              </w:rPr>
              <w:t>千瓦时</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highlight w:val="none"/>
              </w:rPr>
            </w:pPr>
            <w:r>
              <w:rPr>
                <w:kern w:val="0"/>
                <w:sz w:val="18"/>
                <w:szCs w:val="18"/>
                <w:highlight w:val="none"/>
              </w:rPr>
              <w:t>30</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highlight w:val="none"/>
              </w:rPr>
            </w:pPr>
            <w:r>
              <w:rPr>
                <w:rFonts w:hint="eastAsia"/>
                <w:kern w:val="0"/>
                <w:sz w:val="18"/>
                <w:szCs w:val="18"/>
                <w:highlight w:val="none"/>
              </w:rPr>
              <w:t>混合动力车</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highlight w:val="none"/>
              </w:rPr>
            </w:pPr>
            <w:r>
              <w:rPr>
                <w:rFonts w:hint="eastAsia"/>
                <w:kern w:val="0"/>
                <w:sz w:val="18"/>
                <w:szCs w:val="18"/>
                <w:highlight w:val="none"/>
              </w:rPr>
              <w:t>千克标准煤</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highlight w:val="none"/>
              </w:rPr>
            </w:pPr>
            <w:r>
              <w:rPr>
                <w:kern w:val="0"/>
                <w:sz w:val="18"/>
                <w:szCs w:val="18"/>
                <w:highlight w:val="none"/>
              </w:rPr>
              <w:t>31</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55" w:hRule="atLeast"/>
          <w:jc w:val="center"/>
        </w:trPr>
        <w:tc>
          <w:tcPr>
            <w:tcW w:w="4129" w:type="dxa"/>
            <w:tcBorders>
              <w:top w:val="single" w:color="auto" w:sz="2" w:space="0"/>
              <w:left w:val="nil"/>
              <w:bottom w:val="single" w:color="auto" w:sz="2" w:space="0"/>
              <w:right w:val="single" w:color="auto" w:sz="2" w:space="0"/>
            </w:tcBorders>
            <w:shd w:val="clear" w:color="auto" w:fill="auto"/>
            <w:vAlign w:val="center"/>
          </w:tcPr>
          <w:p>
            <w:pPr>
              <w:widowControl/>
              <w:spacing w:line="0" w:lineRule="atLeast"/>
              <w:ind w:firstLine="720" w:firstLineChars="400"/>
              <w:jc w:val="left"/>
              <w:rPr>
                <w:kern w:val="0"/>
                <w:sz w:val="18"/>
                <w:szCs w:val="18"/>
                <w:highlight w:val="none"/>
              </w:rPr>
            </w:pPr>
            <w:r>
              <w:rPr>
                <w:rFonts w:hint="eastAsia"/>
                <w:kern w:val="0"/>
                <w:sz w:val="18"/>
                <w:szCs w:val="18"/>
                <w:highlight w:val="none"/>
              </w:rPr>
              <w:t>其他</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highlight w:val="none"/>
              </w:rPr>
            </w:pPr>
            <w:r>
              <w:rPr>
                <w:rFonts w:hint="eastAsia"/>
                <w:kern w:val="0"/>
                <w:sz w:val="18"/>
                <w:szCs w:val="18"/>
                <w:highlight w:val="none"/>
              </w:rPr>
              <w:t>千克</w:t>
            </w:r>
            <w:r>
              <w:rPr>
                <w:kern w:val="0"/>
                <w:sz w:val="18"/>
                <w:szCs w:val="18"/>
                <w:highlight w:val="none"/>
              </w:rPr>
              <w:t>标准煤</w:t>
            </w:r>
          </w:p>
        </w:tc>
        <w:tc>
          <w:tcPr>
            <w:tcW w:w="1560"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0" w:lineRule="atLeast"/>
              <w:jc w:val="center"/>
              <w:rPr>
                <w:kern w:val="0"/>
                <w:sz w:val="18"/>
                <w:szCs w:val="18"/>
                <w:highlight w:val="none"/>
              </w:rPr>
            </w:pPr>
            <w:r>
              <w:rPr>
                <w:kern w:val="0"/>
                <w:sz w:val="18"/>
                <w:szCs w:val="18"/>
                <w:highlight w:val="none"/>
              </w:rPr>
              <w:t>3</w:t>
            </w:r>
            <w:r>
              <w:rPr>
                <w:rFonts w:hint="eastAsia"/>
                <w:kern w:val="0"/>
                <w:sz w:val="18"/>
                <w:szCs w:val="18"/>
                <w:highlight w:val="none"/>
              </w:rPr>
              <w:t>2</w:t>
            </w:r>
          </w:p>
        </w:tc>
        <w:tc>
          <w:tcPr>
            <w:tcW w:w="2220" w:type="dxa"/>
            <w:tcBorders>
              <w:top w:val="single" w:color="auto" w:sz="2" w:space="0"/>
              <w:left w:val="single" w:color="auto" w:sz="2" w:space="0"/>
              <w:bottom w:val="single" w:color="auto" w:sz="2" w:space="0"/>
            </w:tcBorders>
            <w:shd w:val="clear" w:color="auto" w:fill="auto"/>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1257" w:hRule="atLeast"/>
          <w:jc w:val="center"/>
        </w:trPr>
        <w:tc>
          <w:tcPr>
            <w:tcW w:w="9469" w:type="dxa"/>
            <w:gridSpan w:val="4"/>
            <w:tcBorders>
              <w:top w:val="single" w:color="auto" w:sz="2" w:space="0"/>
              <w:left w:val="nil"/>
              <w:bottom w:val="single" w:color="auto" w:sz="8" w:space="0"/>
            </w:tcBorders>
            <w:shd w:val="clear" w:color="auto" w:fill="auto"/>
            <w:vAlign w:val="center"/>
          </w:tcPr>
          <w:p>
            <w:pPr>
              <w:widowControl/>
              <w:spacing w:line="0" w:lineRule="atLeast"/>
              <w:ind w:left="1080" w:hanging="1080" w:hangingChars="600"/>
              <w:jc w:val="left"/>
              <w:rPr>
                <w:kern w:val="0"/>
                <w:sz w:val="18"/>
                <w:szCs w:val="18"/>
                <w:highlight w:val="none"/>
              </w:rPr>
            </w:pPr>
            <w:r>
              <w:rPr>
                <w:rFonts w:hint="eastAsia"/>
                <w:kern w:val="0"/>
                <w:sz w:val="18"/>
                <w:szCs w:val="18"/>
                <w:highlight w:val="none"/>
              </w:rPr>
              <w:t>补充资料：1</w:t>
            </w:r>
            <w:r>
              <w:rPr>
                <w:kern w:val="0"/>
                <w:sz w:val="18"/>
                <w:szCs w:val="18"/>
                <w:highlight w:val="none"/>
              </w:rPr>
              <w:t>.</w:t>
            </w:r>
            <w:r>
              <w:rPr>
                <w:rFonts w:hint="eastAsia"/>
                <w:kern w:val="0"/>
                <w:sz w:val="18"/>
                <w:szCs w:val="18"/>
                <w:highlight w:val="none"/>
              </w:rPr>
              <w:t>能源消耗量填写“混合动力车”项时，请注明具体燃料类型名称______（可填写多种组合，如插电式混合动力、非插电式混合动力（柴油）、非插电式混合动力（天然气）等）；</w:t>
            </w:r>
          </w:p>
          <w:p>
            <w:pPr>
              <w:widowControl/>
              <w:spacing w:line="0" w:lineRule="atLeast"/>
              <w:ind w:firstLine="900" w:firstLineChars="500"/>
              <w:jc w:val="left"/>
              <w:rPr>
                <w:kern w:val="0"/>
                <w:sz w:val="18"/>
                <w:szCs w:val="18"/>
                <w:highlight w:val="none"/>
              </w:rPr>
            </w:pPr>
            <w:r>
              <w:rPr>
                <w:rFonts w:hint="eastAsia"/>
                <w:kern w:val="0"/>
                <w:sz w:val="18"/>
                <w:szCs w:val="18"/>
                <w:highlight w:val="none"/>
              </w:rPr>
              <w:t>2</w:t>
            </w:r>
            <w:r>
              <w:rPr>
                <w:kern w:val="0"/>
                <w:sz w:val="18"/>
                <w:szCs w:val="18"/>
                <w:highlight w:val="none"/>
              </w:rPr>
              <w:t>.</w:t>
            </w:r>
            <w:r>
              <w:rPr>
                <w:rFonts w:hint="eastAsia"/>
                <w:kern w:val="0"/>
                <w:sz w:val="18"/>
                <w:szCs w:val="18"/>
                <w:highlight w:val="none"/>
              </w:rPr>
              <w:t>能源消耗量填写“其他”项时，请注明具体燃料类型名称</w:t>
            </w:r>
            <w:r>
              <w:rPr>
                <w:rFonts w:hint="eastAsia"/>
                <w:kern w:val="0"/>
                <w:sz w:val="18"/>
                <w:szCs w:val="18"/>
                <w:highlight w:val="none"/>
                <w:u w:val="single"/>
              </w:rPr>
              <w:t xml:space="preserve"> </w:t>
            </w:r>
            <w:r>
              <w:rPr>
                <w:kern w:val="0"/>
                <w:sz w:val="18"/>
                <w:szCs w:val="18"/>
                <w:highlight w:val="none"/>
                <w:u w:val="single"/>
              </w:rPr>
              <w:t xml:space="preserve">           </w:t>
            </w:r>
            <w:r>
              <w:rPr>
                <w:rFonts w:hint="eastAsia"/>
                <w:kern w:val="0"/>
                <w:sz w:val="18"/>
                <w:szCs w:val="18"/>
                <w:highlight w:val="none"/>
              </w:rPr>
              <w:t>（可填写多个）。</w:t>
            </w:r>
          </w:p>
        </w:tc>
      </w:tr>
    </w:tbl>
    <w:p>
      <w:pPr>
        <w:tabs>
          <w:tab w:val="left" w:pos="5760"/>
        </w:tabs>
        <w:spacing w:line="0" w:lineRule="atLeast"/>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单位负责人：       统计负责人：        填表人：        联系电话：           报出日期：20  年    月    日</w:t>
      </w:r>
    </w:p>
    <w:p>
      <w:pPr>
        <w:spacing w:line="0" w:lineRule="atLeast"/>
        <w:ind w:left="990" w:hanging="990" w:hangingChars="550"/>
        <w:rPr>
          <w:rFonts w:hAnsi="宋体"/>
          <w:kern w:val="0"/>
          <w:sz w:val="18"/>
          <w:szCs w:val="18"/>
          <w:highlight w:val="none"/>
        </w:rPr>
      </w:pPr>
    </w:p>
    <w:p>
      <w:pPr>
        <w:spacing w:line="0" w:lineRule="atLeast"/>
        <w:ind w:left="990" w:hanging="990" w:hangingChars="550"/>
        <w:rPr>
          <w:rFonts w:hAnsi="宋体"/>
          <w:kern w:val="0"/>
          <w:sz w:val="18"/>
          <w:szCs w:val="18"/>
          <w:highlight w:val="none"/>
        </w:rPr>
      </w:pPr>
      <w:r>
        <w:rPr>
          <w:rFonts w:hAnsi="宋体"/>
          <w:kern w:val="0"/>
          <w:sz w:val="18"/>
          <w:szCs w:val="18"/>
          <w:highlight w:val="none"/>
        </w:rPr>
        <w:t>说明</w:t>
      </w:r>
      <w:r>
        <w:rPr>
          <w:rFonts w:hint="eastAsia" w:hAnsi="宋体"/>
          <w:kern w:val="0"/>
          <w:sz w:val="18"/>
          <w:szCs w:val="18"/>
          <w:highlight w:val="none"/>
        </w:rPr>
        <w:t>：1.统计范围：有巡游出租汽车经营业务的设市城市和县城。</w:t>
      </w:r>
    </w:p>
    <w:p>
      <w:pPr>
        <w:spacing w:line="0" w:lineRule="atLeast"/>
        <w:ind w:left="726" w:leftChars="260" w:hanging="180" w:hangingChars="100"/>
        <w:jc w:val="left"/>
        <w:rPr>
          <w:rFonts w:ascii="宋体" w:hAnsi="宋体"/>
          <w:sz w:val="18"/>
          <w:highlight w:val="none"/>
        </w:rPr>
      </w:pPr>
      <w:r>
        <w:rPr>
          <w:rFonts w:hint="eastAsia" w:ascii="宋体" w:hAnsi="宋体"/>
          <w:sz w:val="18"/>
          <w:highlight w:val="none"/>
        </w:rPr>
        <w:t>2.本表第1</w:t>
      </w:r>
      <w:r>
        <w:rPr>
          <w:rFonts w:ascii="宋体" w:hAnsi="宋体"/>
          <w:sz w:val="18"/>
          <w:highlight w:val="none"/>
        </w:rPr>
        <w:t>1</w:t>
      </w:r>
      <w:r>
        <w:rPr>
          <w:rFonts w:hint="eastAsia" w:ascii="宋体" w:hAnsi="宋体"/>
          <w:sz w:val="18"/>
          <w:highlight w:val="none"/>
        </w:rPr>
        <w:t>～</w:t>
      </w:r>
      <w:r>
        <w:rPr>
          <w:rFonts w:ascii="宋体" w:hAnsi="宋体"/>
          <w:sz w:val="18"/>
          <w:highlight w:val="none"/>
        </w:rPr>
        <w:t>2</w:t>
      </w:r>
      <w:r>
        <w:rPr>
          <w:rFonts w:hint="eastAsia" w:ascii="宋体" w:hAnsi="宋体"/>
          <w:sz w:val="18"/>
          <w:highlight w:val="none"/>
        </w:rPr>
        <w:t>3行指标保留一位小数，其余各项指标均保留整数位。</w:t>
      </w:r>
    </w:p>
    <w:p>
      <w:pPr>
        <w:spacing w:line="0" w:lineRule="atLeast"/>
        <w:ind w:left="726" w:leftChars="260" w:hanging="180" w:hangingChars="100"/>
        <w:jc w:val="left"/>
        <w:rPr>
          <w:rFonts w:ascii="宋体" w:hAnsi="宋体"/>
          <w:sz w:val="18"/>
          <w:highlight w:val="none"/>
        </w:rPr>
      </w:pPr>
      <w:r>
        <w:rPr>
          <w:rFonts w:hint="eastAsia" w:ascii="宋体" w:hAnsi="宋体"/>
          <w:sz w:val="18"/>
          <w:highlight w:val="none"/>
        </w:rPr>
        <w:t xml:space="preserve">3.表内逻辑关系： </w:t>
      </w:r>
      <w:r>
        <w:rPr>
          <w:rFonts w:ascii="宋体" w:hAnsi="宋体"/>
          <w:sz w:val="18"/>
          <w:highlight w:val="none"/>
        </w:rPr>
        <w:t xml:space="preserve">  </w:t>
      </w:r>
      <w:r>
        <w:rPr>
          <w:rFonts w:hint="eastAsia" w:ascii="宋体" w:hAnsi="宋体"/>
          <w:sz w:val="18"/>
          <w:highlight w:val="none"/>
        </w:rPr>
        <w:t xml:space="preserve"> 0</w:t>
      </w:r>
      <w:r>
        <w:rPr>
          <w:rFonts w:ascii="宋体" w:hAnsi="宋体"/>
          <w:sz w:val="18"/>
          <w:highlight w:val="none"/>
        </w:rPr>
        <w:t>1</w:t>
      </w:r>
      <w:r>
        <w:rPr>
          <w:rFonts w:hint="eastAsia" w:ascii="宋体" w:hAnsi="宋体"/>
          <w:sz w:val="18"/>
          <w:highlight w:val="none"/>
        </w:rPr>
        <w:t>行（运营车数）≥02行</w:t>
      </w:r>
      <w:r>
        <w:rPr>
          <w:rFonts w:ascii="宋体" w:hAnsi="宋体"/>
          <w:sz w:val="18"/>
          <w:highlight w:val="none"/>
        </w:rPr>
        <w:t>；</w:t>
      </w:r>
      <w:r>
        <w:rPr>
          <w:rFonts w:hint="eastAsia" w:ascii="宋体" w:hAnsi="宋体"/>
          <w:sz w:val="18"/>
          <w:highlight w:val="none"/>
        </w:rPr>
        <w:t>0</w:t>
      </w:r>
      <w:r>
        <w:rPr>
          <w:rFonts w:ascii="宋体" w:hAnsi="宋体"/>
          <w:sz w:val="18"/>
          <w:highlight w:val="none"/>
        </w:rPr>
        <w:t>1</w:t>
      </w:r>
      <w:r>
        <w:rPr>
          <w:rFonts w:hint="eastAsia" w:ascii="宋体" w:hAnsi="宋体"/>
          <w:sz w:val="18"/>
          <w:highlight w:val="none"/>
        </w:rPr>
        <w:t>行（运营车数）≥03行</w:t>
      </w:r>
      <w:r>
        <w:rPr>
          <w:rFonts w:ascii="宋体" w:hAnsi="宋体"/>
          <w:sz w:val="18"/>
          <w:highlight w:val="none"/>
        </w:rPr>
        <w:t>；</w:t>
      </w:r>
    </w:p>
    <w:p>
      <w:pPr>
        <w:spacing w:line="0" w:lineRule="atLeast"/>
        <w:ind w:left="1113" w:leftChars="530" w:firstLine="1260" w:firstLineChars="700"/>
        <w:rPr>
          <w:rFonts w:hAnsi="宋体"/>
          <w:kern w:val="0"/>
          <w:sz w:val="18"/>
          <w:szCs w:val="18"/>
          <w:highlight w:val="none"/>
        </w:rPr>
      </w:pPr>
      <w:r>
        <w:rPr>
          <w:rFonts w:hint="eastAsia" w:hAnsi="宋体"/>
          <w:kern w:val="0"/>
          <w:sz w:val="18"/>
          <w:szCs w:val="18"/>
          <w:highlight w:val="none"/>
        </w:rPr>
        <w:t>0</w:t>
      </w:r>
      <w:r>
        <w:rPr>
          <w:rFonts w:hAnsi="宋体"/>
          <w:kern w:val="0"/>
          <w:sz w:val="18"/>
          <w:szCs w:val="18"/>
          <w:highlight w:val="none"/>
        </w:rPr>
        <w:t>1</w:t>
      </w:r>
      <w:r>
        <w:rPr>
          <w:rFonts w:hint="eastAsia" w:hAnsi="宋体"/>
          <w:kern w:val="0"/>
          <w:sz w:val="18"/>
          <w:szCs w:val="18"/>
          <w:highlight w:val="none"/>
        </w:rPr>
        <w:t>行</w:t>
      </w:r>
      <w:r>
        <w:rPr>
          <w:rFonts w:hAnsi="宋体"/>
          <w:kern w:val="0"/>
          <w:sz w:val="18"/>
          <w:szCs w:val="18"/>
          <w:highlight w:val="none"/>
        </w:rPr>
        <w:t>=</w:t>
      </w:r>
      <w:r>
        <w:rPr>
          <w:rFonts w:hint="eastAsia" w:hAnsi="宋体"/>
          <w:kern w:val="0"/>
          <w:sz w:val="18"/>
          <w:szCs w:val="18"/>
          <w:highlight w:val="none"/>
        </w:rPr>
        <w:t>04行</w:t>
      </w:r>
      <w:r>
        <w:rPr>
          <w:rFonts w:hAnsi="宋体"/>
          <w:kern w:val="0"/>
          <w:sz w:val="18"/>
          <w:szCs w:val="18"/>
          <w:highlight w:val="none"/>
        </w:rPr>
        <w:t>+</w:t>
      </w:r>
      <w:r>
        <w:rPr>
          <w:rFonts w:hint="eastAsia" w:hAnsi="宋体"/>
          <w:kern w:val="0"/>
          <w:sz w:val="18"/>
          <w:szCs w:val="18"/>
          <w:highlight w:val="none"/>
        </w:rPr>
        <w:t>05行</w:t>
      </w:r>
      <w:r>
        <w:rPr>
          <w:rFonts w:hAnsi="宋体"/>
          <w:kern w:val="0"/>
          <w:sz w:val="18"/>
          <w:szCs w:val="18"/>
          <w:highlight w:val="none"/>
        </w:rPr>
        <w:t>+</w:t>
      </w:r>
      <w:r>
        <w:rPr>
          <w:rFonts w:hint="eastAsia" w:hAnsi="宋体"/>
          <w:kern w:val="0"/>
          <w:sz w:val="18"/>
          <w:szCs w:val="18"/>
          <w:highlight w:val="none"/>
        </w:rPr>
        <w:t>06行</w:t>
      </w:r>
      <w:r>
        <w:rPr>
          <w:rFonts w:hAnsi="宋体"/>
          <w:kern w:val="0"/>
          <w:sz w:val="18"/>
          <w:szCs w:val="18"/>
          <w:highlight w:val="none"/>
        </w:rPr>
        <w:t>+</w:t>
      </w:r>
      <w:r>
        <w:rPr>
          <w:rFonts w:hint="eastAsia" w:hAnsi="宋体"/>
          <w:kern w:val="0"/>
          <w:sz w:val="18"/>
          <w:szCs w:val="18"/>
          <w:highlight w:val="none"/>
        </w:rPr>
        <w:t>07行+08行+09行+</w:t>
      </w:r>
      <w:r>
        <w:rPr>
          <w:rFonts w:hAnsi="宋体"/>
          <w:kern w:val="0"/>
          <w:sz w:val="18"/>
          <w:szCs w:val="18"/>
          <w:highlight w:val="none"/>
        </w:rPr>
        <w:t>10</w:t>
      </w:r>
      <w:r>
        <w:rPr>
          <w:rFonts w:hint="eastAsia" w:hAnsi="宋体"/>
          <w:kern w:val="0"/>
          <w:sz w:val="18"/>
          <w:szCs w:val="18"/>
          <w:highlight w:val="none"/>
        </w:rPr>
        <w:t>行</w:t>
      </w:r>
      <w:r>
        <w:rPr>
          <w:rFonts w:hAnsi="宋体"/>
          <w:kern w:val="0"/>
          <w:sz w:val="18"/>
          <w:szCs w:val="18"/>
          <w:highlight w:val="none"/>
        </w:rPr>
        <w:t>；</w:t>
      </w:r>
    </w:p>
    <w:p>
      <w:pPr>
        <w:spacing w:line="0" w:lineRule="atLeast"/>
        <w:ind w:left="1113" w:leftChars="530" w:firstLine="1260" w:firstLineChars="700"/>
        <w:rPr>
          <w:rFonts w:hAnsi="宋体"/>
          <w:kern w:val="0"/>
          <w:sz w:val="18"/>
          <w:szCs w:val="18"/>
          <w:highlight w:val="none"/>
        </w:rPr>
      </w:pPr>
      <w:r>
        <w:rPr>
          <w:rFonts w:hint="eastAsia" w:hAnsi="宋体"/>
          <w:kern w:val="0"/>
          <w:sz w:val="18"/>
          <w:szCs w:val="18"/>
          <w:highlight w:val="none"/>
        </w:rPr>
        <w:t>13行=11行</w:t>
      </w:r>
      <w:r>
        <w:rPr>
          <w:rFonts w:hint="eastAsia"/>
          <w:kern w:val="0"/>
          <w:sz w:val="18"/>
          <w:szCs w:val="18"/>
          <w:highlight w:val="none"/>
        </w:rPr>
        <w:t>×12行；</w:t>
      </w:r>
    </w:p>
    <w:p>
      <w:pPr>
        <w:spacing w:line="0" w:lineRule="atLeast"/>
        <w:ind w:left="1113" w:leftChars="530" w:firstLine="1260" w:firstLineChars="700"/>
        <w:rPr>
          <w:rFonts w:hAnsi="宋体"/>
          <w:kern w:val="0"/>
          <w:sz w:val="18"/>
          <w:szCs w:val="18"/>
          <w:highlight w:val="none"/>
        </w:rPr>
      </w:pPr>
      <w:r>
        <w:rPr>
          <w:rFonts w:hint="eastAsia" w:hAnsi="宋体"/>
          <w:kern w:val="0"/>
          <w:sz w:val="18"/>
          <w:szCs w:val="18"/>
          <w:highlight w:val="none"/>
        </w:rPr>
        <w:t>14行（运营里程）≥15行；</w:t>
      </w:r>
    </w:p>
    <w:p>
      <w:pPr>
        <w:spacing w:line="0" w:lineRule="atLeast"/>
        <w:ind w:left="1113" w:leftChars="530" w:firstLine="1260" w:firstLineChars="700"/>
        <w:rPr>
          <w:rFonts w:hAnsi="宋体"/>
          <w:kern w:val="0"/>
          <w:sz w:val="18"/>
          <w:szCs w:val="18"/>
          <w:highlight w:val="none"/>
        </w:rPr>
      </w:pPr>
      <w:r>
        <w:rPr>
          <w:rFonts w:hint="eastAsia" w:hAnsi="宋体"/>
          <w:kern w:val="0"/>
          <w:sz w:val="18"/>
          <w:szCs w:val="18"/>
          <w:highlight w:val="none"/>
        </w:rPr>
        <w:t>14行=</w:t>
      </w:r>
      <w:r>
        <w:rPr>
          <w:rFonts w:hAnsi="宋体"/>
          <w:kern w:val="0"/>
          <w:sz w:val="18"/>
          <w:szCs w:val="18"/>
          <w:highlight w:val="none"/>
        </w:rPr>
        <w:t>16</w:t>
      </w:r>
      <w:r>
        <w:rPr>
          <w:rFonts w:hint="eastAsia" w:hAnsi="宋体"/>
          <w:kern w:val="0"/>
          <w:sz w:val="18"/>
          <w:szCs w:val="18"/>
          <w:highlight w:val="none"/>
        </w:rPr>
        <w:t>行</w:t>
      </w:r>
      <w:r>
        <w:rPr>
          <w:rFonts w:hAnsi="宋体"/>
          <w:kern w:val="0"/>
          <w:sz w:val="18"/>
          <w:szCs w:val="18"/>
          <w:highlight w:val="none"/>
        </w:rPr>
        <w:t>+17</w:t>
      </w:r>
      <w:r>
        <w:rPr>
          <w:rFonts w:hint="eastAsia" w:hAnsi="宋体"/>
          <w:kern w:val="0"/>
          <w:sz w:val="18"/>
          <w:szCs w:val="18"/>
          <w:highlight w:val="none"/>
        </w:rPr>
        <w:t>行</w:t>
      </w:r>
      <w:r>
        <w:rPr>
          <w:rFonts w:hAnsi="宋体"/>
          <w:kern w:val="0"/>
          <w:sz w:val="18"/>
          <w:szCs w:val="18"/>
          <w:highlight w:val="none"/>
        </w:rPr>
        <w:t>+18</w:t>
      </w:r>
      <w:r>
        <w:rPr>
          <w:rFonts w:hint="eastAsia" w:hAnsi="宋体"/>
          <w:kern w:val="0"/>
          <w:sz w:val="18"/>
          <w:szCs w:val="18"/>
          <w:highlight w:val="none"/>
        </w:rPr>
        <w:t>行</w:t>
      </w:r>
      <w:r>
        <w:rPr>
          <w:rFonts w:hAnsi="宋体"/>
          <w:kern w:val="0"/>
          <w:sz w:val="18"/>
          <w:szCs w:val="18"/>
          <w:highlight w:val="none"/>
        </w:rPr>
        <w:t>+19</w:t>
      </w:r>
      <w:r>
        <w:rPr>
          <w:rFonts w:hint="eastAsia" w:hAnsi="宋体"/>
          <w:kern w:val="0"/>
          <w:sz w:val="18"/>
          <w:szCs w:val="18"/>
          <w:highlight w:val="none"/>
        </w:rPr>
        <w:t>行</w:t>
      </w:r>
      <w:r>
        <w:rPr>
          <w:rFonts w:hAnsi="宋体"/>
          <w:kern w:val="0"/>
          <w:sz w:val="18"/>
          <w:szCs w:val="18"/>
          <w:highlight w:val="none"/>
        </w:rPr>
        <w:t>+20</w:t>
      </w:r>
      <w:r>
        <w:rPr>
          <w:rFonts w:hint="eastAsia" w:hAnsi="宋体"/>
          <w:kern w:val="0"/>
          <w:sz w:val="18"/>
          <w:szCs w:val="18"/>
          <w:highlight w:val="none"/>
        </w:rPr>
        <w:t>行+</w:t>
      </w:r>
      <w:r>
        <w:rPr>
          <w:rFonts w:hAnsi="宋体"/>
          <w:kern w:val="0"/>
          <w:sz w:val="18"/>
          <w:szCs w:val="18"/>
          <w:highlight w:val="none"/>
        </w:rPr>
        <w:t>21</w:t>
      </w:r>
      <w:r>
        <w:rPr>
          <w:rFonts w:hint="eastAsia" w:hAnsi="宋体"/>
          <w:kern w:val="0"/>
          <w:sz w:val="18"/>
          <w:szCs w:val="18"/>
          <w:highlight w:val="none"/>
        </w:rPr>
        <w:t>行+</w:t>
      </w:r>
      <w:r>
        <w:rPr>
          <w:rFonts w:hAnsi="宋体"/>
          <w:kern w:val="0"/>
          <w:sz w:val="18"/>
          <w:szCs w:val="18"/>
          <w:highlight w:val="none"/>
        </w:rPr>
        <w:t>22</w:t>
      </w:r>
      <w:r>
        <w:rPr>
          <w:rFonts w:hint="eastAsia" w:hAnsi="宋体"/>
          <w:kern w:val="0"/>
          <w:sz w:val="18"/>
          <w:szCs w:val="18"/>
          <w:highlight w:val="none"/>
        </w:rPr>
        <w:t>行+</w:t>
      </w:r>
      <w:r>
        <w:rPr>
          <w:rFonts w:hAnsi="宋体"/>
          <w:kern w:val="0"/>
          <w:sz w:val="18"/>
          <w:szCs w:val="18"/>
          <w:highlight w:val="none"/>
        </w:rPr>
        <w:t>2</w:t>
      </w:r>
      <w:r>
        <w:rPr>
          <w:rFonts w:hint="eastAsia" w:hAnsi="宋体"/>
          <w:kern w:val="0"/>
          <w:sz w:val="18"/>
          <w:szCs w:val="18"/>
          <w:highlight w:val="none"/>
        </w:rPr>
        <w:t xml:space="preserve">3行； </w:t>
      </w:r>
    </w:p>
    <w:p>
      <w:pPr>
        <w:spacing w:line="0" w:lineRule="atLeast"/>
        <w:ind w:left="1113" w:leftChars="530" w:firstLine="1260" w:firstLineChars="700"/>
        <w:rPr>
          <w:kern w:val="0"/>
          <w:sz w:val="18"/>
          <w:szCs w:val="18"/>
          <w:highlight w:val="none"/>
        </w:rPr>
      </w:pPr>
      <w:r>
        <w:rPr>
          <w:rFonts w:hint="eastAsia" w:hAnsi="宋体"/>
          <w:kern w:val="0"/>
          <w:sz w:val="18"/>
          <w:szCs w:val="18"/>
          <w:highlight w:val="none"/>
        </w:rPr>
        <w:t>24行=</w:t>
      </w:r>
      <w:r>
        <w:rPr>
          <w:kern w:val="0"/>
          <w:sz w:val="18"/>
          <w:szCs w:val="18"/>
          <w:highlight w:val="none"/>
        </w:rPr>
        <w:t>0.73</w:t>
      </w:r>
      <w:r>
        <w:rPr>
          <w:rFonts w:hint="eastAsia"/>
          <w:kern w:val="0"/>
          <w:sz w:val="18"/>
          <w:szCs w:val="18"/>
          <w:highlight w:val="none"/>
        </w:rPr>
        <w:t>×1.4714×25行+</w:t>
      </w:r>
      <w:r>
        <w:rPr>
          <w:sz w:val="18"/>
          <w:szCs w:val="18"/>
          <w:highlight w:val="none"/>
        </w:rPr>
        <w:t>0.745×1.4404×2</w:t>
      </w:r>
      <w:r>
        <w:rPr>
          <w:rFonts w:hint="eastAsia"/>
          <w:sz w:val="18"/>
          <w:szCs w:val="18"/>
          <w:highlight w:val="none"/>
        </w:rPr>
        <w:t>6</w:t>
      </w:r>
      <w:r>
        <w:rPr>
          <w:sz w:val="18"/>
          <w:szCs w:val="18"/>
          <w:highlight w:val="none"/>
        </w:rPr>
        <w:t>行</w:t>
      </w:r>
      <w:r>
        <w:rPr>
          <w:rFonts w:hint="eastAsia"/>
          <w:kern w:val="0"/>
          <w:sz w:val="18"/>
          <w:szCs w:val="18"/>
          <w:highlight w:val="none"/>
        </w:rPr>
        <w:t>+</w:t>
      </w:r>
      <w:r>
        <w:rPr>
          <w:sz w:val="18"/>
          <w:szCs w:val="18"/>
          <w:highlight w:val="none"/>
        </w:rPr>
        <w:t>1.33×2</w:t>
      </w:r>
      <w:r>
        <w:rPr>
          <w:rFonts w:hint="eastAsia"/>
          <w:sz w:val="18"/>
          <w:szCs w:val="18"/>
          <w:highlight w:val="none"/>
        </w:rPr>
        <w:t>7</w:t>
      </w:r>
      <w:r>
        <w:rPr>
          <w:sz w:val="18"/>
          <w:szCs w:val="18"/>
          <w:highlight w:val="none"/>
        </w:rPr>
        <w:t>行</w:t>
      </w:r>
      <w:r>
        <w:rPr>
          <w:rFonts w:hint="eastAsia"/>
          <w:kern w:val="0"/>
          <w:sz w:val="18"/>
          <w:szCs w:val="18"/>
          <w:highlight w:val="none"/>
        </w:rPr>
        <w:t>+1.7572×28行+29行</w:t>
      </w:r>
    </w:p>
    <w:p>
      <w:pPr>
        <w:spacing w:line="0" w:lineRule="atLeast"/>
        <w:ind w:left="1113" w:leftChars="530" w:firstLine="1260" w:firstLineChars="700"/>
        <w:rPr>
          <w:kern w:val="0"/>
          <w:sz w:val="18"/>
          <w:szCs w:val="18"/>
          <w:highlight w:val="none"/>
        </w:rPr>
      </w:pPr>
      <w:r>
        <w:rPr>
          <w:rFonts w:hint="eastAsia"/>
          <w:kern w:val="0"/>
          <w:sz w:val="18"/>
          <w:szCs w:val="18"/>
          <w:highlight w:val="none"/>
        </w:rPr>
        <w:t>+0.1229×30行+</w:t>
      </w:r>
      <w:r>
        <w:rPr>
          <w:kern w:val="0"/>
          <w:sz w:val="18"/>
          <w:szCs w:val="18"/>
          <w:highlight w:val="none"/>
        </w:rPr>
        <w:t>3</w:t>
      </w:r>
      <w:r>
        <w:rPr>
          <w:rFonts w:hint="eastAsia"/>
          <w:kern w:val="0"/>
          <w:sz w:val="18"/>
          <w:szCs w:val="18"/>
          <w:highlight w:val="none"/>
        </w:rPr>
        <w:t>1行+</w:t>
      </w:r>
      <w:r>
        <w:rPr>
          <w:kern w:val="0"/>
          <w:sz w:val="18"/>
          <w:szCs w:val="18"/>
          <w:highlight w:val="none"/>
        </w:rPr>
        <w:t>3</w:t>
      </w:r>
      <w:r>
        <w:rPr>
          <w:rFonts w:hint="eastAsia"/>
          <w:kern w:val="0"/>
          <w:sz w:val="18"/>
          <w:szCs w:val="18"/>
          <w:highlight w:val="none"/>
        </w:rPr>
        <w:t>2行。</w:t>
      </w:r>
    </w:p>
    <w:p>
      <w:pPr>
        <w:spacing w:line="0" w:lineRule="atLeast"/>
        <w:ind w:left="1083" w:leftChars="430" w:hanging="180" w:hangingChars="100"/>
        <w:rPr>
          <w:rFonts w:hAnsi="宋体"/>
          <w:kern w:val="0"/>
          <w:sz w:val="18"/>
          <w:szCs w:val="18"/>
          <w:highlight w:val="none"/>
        </w:rPr>
      </w:pPr>
    </w:p>
    <w:p>
      <w:pPr>
        <w:spacing w:line="0" w:lineRule="atLeast"/>
        <w:rPr>
          <w:rFonts w:hAnsi="宋体"/>
          <w:kern w:val="0"/>
          <w:sz w:val="18"/>
          <w:szCs w:val="18"/>
          <w:highlight w:val="none"/>
        </w:rPr>
        <w:sectPr>
          <w:pgSz w:w="11906" w:h="16838"/>
          <w:pgMar w:top="1418" w:right="1247" w:bottom="1247" w:left="1247" w:header="851" w:footer="992" w:gutter="0"/>
          <w:cols w:space="425" w:num="1"/>
          <w:docGrid w:type="linesAndChars" w:linePitch="312" w:charSpace="0"/>
        </w:sectPr>
      </w:pPr>
    </w:p>
    <w:p>
      <w:pPr>
        <w:pStyle w:val="3"/>
        <w:spacing w:before="0" w:after="0" w:line="240" w:lineRule="auto"/>
        <w:jc w:val="center"/>
        <w:rPr>
          <w:rFonts w:ascii="宋体" w:hAnsi="宋体" w:eastAsia="宋体"/>
          <w:b w:val="0"/>
          <w:highlight w:val="none"/>
        </w:rPr>
      </w:pPr>
      <w:bookmarkStart w:id="144" w:name="_Toc522010382"/>
      <w:bookmarkStart w:id="145" w:name="_Toc13670558"/>
      <w:bookmarkStart w:id="146" w:name="_Toc55893115"/>
      <w:r>
        <w:rPr>
          <w:highlight w:val="none"/>
        </w:rPr>
        <mc:AlternateContent>
          <mc:Choice Requires="wps">
            <w:drawing>
              <wp:anchor distT="0" distB="0" distL="114300" distR="114300" simplePos="0" relativeHeight="251682816" behindDoc="0" locked="0" layoutInCell="1" allowOverlap="1">
                <wp:simplePos x="0" y="0"/>
                <wp:positionH relativeFrom="column">
                  <wp:posOffset>4074160</wp:posOffset>
                </wp:positionH>
                <wp:positionV relativeFrom="paragraph">
                  <wp:posOffset>398145</wp:posOffset>
                </wp:positionV>
                <wp:extent cx="609600" cy="748665"/>
                <wp:effectExtent l="0" t="0" r="19050" b="12065"/>
                <wp:wrapNone/>
                <wp:docPr id="106"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20.8pt;margin-top:31.35pt;height:58.95pt;width:48pt;z-index:251682816;mso-width-relative:page;mso-height-relative:page;" fillcolor="#FFFFFF" filled="t" stroked="t" coordsize="21600,21600" o:gfxdata="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jZ38LZAAAACgEAAA8AAAAAAAAAAQAgAAAAIgAA&#10;AGRycy9kb3ducmV2LnhtbFBLAQIUABQAAAAIAIdO4kBG/5CXBwIAACoEAAAOAAAAAAAAAAEAIAAA&#10;ACg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ascii="宋体" w:hAnsi="宋体" w:eastAsia="宋体"/>
          <w:b w:val="0"/>
          <w:highlight w:val="none"/>
        </w:rPr>
        <mc:AlternateContent>
          <mc:Choice Requires="wps">
            <w:drawing>
              <wp:anchor distT="0" distB="0" distL="114300" distR="114300" simplePos="0" relativeHeight="251649024" behindDoc="0" locked="0" layoutInCell="1" allowOverlap="1">
                <wp:simplePos x="0" y="0"/>
                <wp:positionH relativeFrom="column">
                  <wp:posOffset>4233545</wp:posOffset>
                </wp:positionH>
                <wp:positionV relativeFrom="paragraph">
                  <wp:posOffset>382270</wp:posOffset>
                </wp:positionV>
                <wp:extent cx="1819275" cy="161925"/>
                <wp:effectExtent l="13970" t="10795" r="5080" b="8255"/>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1819275" cy="161925"/>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33.35pt;margin-top:30.1pt;height:12.75pt;width:143.25pt;z-index:251649024;mso-width-relative:page;mso-height-relative:margin;mso-height-percent:200;" fillcolor="#FFFFFF" filled="t" stroked="t" coordsize="21600,21600" o:gfxdata="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DYUbp1gAAAAkBAAAPAAAAAAAA&#10;AAEAIAAAACIAAABkcnMvZG93bnJldi54bWxQSwECFAAUAAAACACHTuJAq8tafhQCAAArBAAADgAA&#10;AAAAAAABACAAAAAlAQAAZHJzL2Uyb0RvYy54bWxQSwUGAAAAAAYABgBZAQAAqwU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p>
                  </w:txbxContent>
                </v:textbox>
              </v:shape>
            </w:pict>
          </mc:Fallback>
        </mc:AlternateContent>
      </w:r>
      <w:r>
        <w:rPr>
          <w:rFonts w:ascii="宋体" w:hAnsi="宋体" w:eastAsia="宋体"/>
          <w:b w:val="0"/>
          <w:highlight w:val="none"/>
        </w:rPr>
        <mc:AlternateContent>
          <mc:Choice Requires="wps">
            <w:drawing>
              <wp:anchor distT="0" distB="0" distL="114300" distR="114300" simplePos="0" relativeHeight="251645952" behindDoc="0" locked="0" layoutInCell="1" allowOverlap="1">
                <wp:simplePos x="0" y="0"/>
                <wp:positionH relativeFrom="column">
                  <wp:posOffset>4226560</wp:posOffset>
                </wp:positionH>
                <wp:positionV relativeFrom="paragraph">
                  <wp:posOffset>372110</wp:posOffset>
                </wp:positionV>
                <wp:extent cx="1819275" cy="161925"/>
                <wp:effectExtent l="6985" t="10160" r="12065" b="889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819275" cy="161925"/>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32.8pt;margin-top:29.3pt;height:12.75pt;width:143.25pt;z-index:251645952;mso-width-relative:page;mso-height-relative:margin;mso-height-percent:200;" fillcolor="#FFFFFF" filled="t" stroked="t" coordsize="21600,21600" o:gfxdata="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EyIR/YAAAACQEAAA8AAAAA&#10;AAAAAQAgAAAAIgAAAGRycy9kb3ducmV2LnhtbFBLAQIUABQAAAAIAIdO4kCl7MCwFAIAACsEAAAO&#10;AAAAAAAAAAEAIAAAACcBAABkcnMvZTJvRG9jLnhtbFBLBQYAAAAABgAGAFkBAACtBQ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p>
                  </w:txbxContent>
                </v:textbox>
              </v:shape>
            </w:pict>
          </mc:Fallback>
        </mc:AlternateContent>
      </w:r>
      <w:r>
        <w:rPr>
          <w:rFonts w:ascii="宋体" w:hAnsi="宋体" w:eastAsia="宋体"/>
          <w:b w:val="0"/>
          <w:highlight w:val="none"/>
        </w:rPr>
        <mc:AlternateContent>
          <mc:Choice Requires="wpg">
            <w:drawing>
              <wp:anchor distT="0" distB="0" distL="114300" distR="114300" simplePos="0" relativeHeight="251642880" behindDoc="0" locked="0" layoutInCell="1" allowOverlap="1">
                <wp:simplePos x="0" y="0"/>
                <wp:positionH relativeFrom="column">
                  <wp:posOffset>1236345</wp:posOffset>
                </wp:positionH>
                <wp:positionV relativeFrom="paragraph">
                  <wp:posOffset>9825990</wp:posOffset>
                </wp:positionV>
                <wp:extent cx="5257800" cy="198120"/>
                <wp:effectExtent l="7620" t="5715" r="11430" b="5715"/>
                <wp:wrapNone/>
                <wp:docPr id="14" name="组合 14"/>
                <wp:cNvGraphicFramePr/>
                <a:graphic xmlns:a="http://schemas.openxmlformats.org/drawingml/2006/main">
                  <a:graphicData uri="http://schemas.microsoft.com/office/word/2010/wordprocessingGroup">
                    <wpg:wgp>
                      <wpg:cNvGrpSpPr/>
                      <wpg:grpSpPr>
                        <a:xfrm>
                          <a:off x="0" y="0"/>
                          <a:ext cx="5257800" cy="198120"/>
                          <a:chOff x="1620" y="7836"/>
                          <a:chExt cx="8280" cy="312"/>
                        </a:xfrm>
                      </wpg:grpSpPr>
                      <wps:wsp>
                        <wps:cNvPr id="15" name="Text Box 25"/>
                        <wps:cNvSpPr txBox="1">
                          <a:spLocks noChangeArrowheads="1"/>
                        </wps:cNvSpPr>
                        <wps:spPr bwMode="auto">
                          <a:xfrm>
                            <a:off x="162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16" name="Text Box 26"/>
                        <wps:cNvSpPr txBox="1">
                          <a:spLocks noChangeArrowheads="1"/>
                        </wps:cNvSpPr>
                        <wps:spPr bwMode="auto">
                          <a:xfrm>
                            <a:off x="360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17" name="Text Box 27"/>
                        <wps:cNvSpPr txBox="1">
                          <a:spLocks noChangeArrowheads="1"/>
                        </wps:cNvSpPr>
                        <wps:spPr bwMode="auto">
                          <a:xfrm>
                            <a:off x="558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18" name="Text Box 28"/>
                        <wps:cNvSpPr txBox="1">
                          <a:spLocks noChangeArrowheads="1"/>
                        </wps:cNvSpPr>
                        <wps:spPr bwMode="auto">
                          <a:xfrm>
                            <a:off x="7740" y="7836"/>
                            <a:ext cx="2160" cy="312"/>
                          </a:xfrm>
                          <a:prstGeom prst="rect">
                            <a:avLst/>
                          </a:prstGeom>
                          <a:solidFill>
                            <a:srgbClr val="FFFFFF"/>
                          </a:solidFill>
                          <a:ln w="9525">
                            <a:solidFill>
                              <a:srgbClr val="FFFFFF"/>
                            </a:solidFill>
                            <a:miter lim="800000"/>
                          </a:ln>
                        </wps:spPr>
                        <wps:txbx>
                          <w:txbxContent>
                            <w:p>
                              <w:pPr>
                                <w:rPr>
                                  <w:rFonts w:ascii="宋体" w:hAnsi="宋体" w:cs="宋体"/>
                                  <w:kern w:val="0"/>
                                  <w:sz w:val="18"/>
                                  <w:szCs w:val="18"/>
                                </w:rPr>
                              </w:pP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97.35pt;margin-top:773.7pt;height:15.6pt;width:414pt;z-index:251642880;mso-width-relative:page;mso-height-relative:page;" coordorigin="1620,7836" coordsize="8280,312" o:gfxdata="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Ij8LXfcAAAADgEAAA8AAAAAAAAAAQAgAAAAIgAAAGRycy9kb3ducmV2LnhtbFBL&#10;AQIUABQAAAAIAIdO4kBVZjc/1gIAACkNAAAOAAAAAAAAAAEAIAAAACsBAABkcnMvZTJvRG9jLnht&#10;bFBLBQYAAAAABgAGAFkBAABzBgAAAAA=&#10;">
                <o:lock v:ext="edit" aspectratio="f"/>
                <v:shape id="Text Box 25" o:spid="_x0000_s1026" o:spt="202" type="#_x0000_t202" style="position:absolute;left:1620;top:7836;height:312;width:1080;" fillcolor="#FFFFFF" filled="t" stroked="t" coordsize="21600,21600" o:gfxdata="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gQA0b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txbxContent>
                  </v:textbox>
                </v:shape>
                <v:shape id="Text Box 26" o:spid="_x0000_s1026" o:spt="202" type="#_x0000_t202" style="position:absolute;left:3600;top:7836;height:312;width:1080;" fillcolor="#FFFFFF" filled="t" stroked="t" coordsize="21600,21600" o:gfxdata="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taepr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txbxContent>
                  </v:textbox>
                </v:shape>
                <v:shape id="Text Box 27" o:spid="_x0000_s1026" o:spt="202" type="#_x0000_t202" style="position:absolute;left:5580;top:7836;height:312;width:1080;" fillcolor="#FFFFFF" filled="t" stroked="t" coordsize="21600,21600" o:gfxdata="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o7Pb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txbxContent>
                  </v:textbox>
                </v:shape>
                <v:shape id="Text Box 28" o:spid="_x0000_s1026" o:spt="202" type="#_x0000_t202" style="position:absolute;left:7740;top:7836;height:312;width:2160;" fillcolor="#FFFFFF" filled="t" stroked="t" coordsize="21600,21600" o:gfxdata="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Ba9PvQAA&#10;ANs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inset="0mm,0mm,0mm,0mm">
                    <w:txbxContent>
                      <w:p>
                        <w:pPr>
                          <w:rPr>
                            <w:rFonts w:ascii="宋体" w:hAnsi="宋体" w:cs="宋体"/>
                            <w:kern w:val="0"/>
                            <w:sz w:val="18"/>
                            <w:szCs w:val="18"/>
                          </w:rPr>
                        </w:pPr>
                      </w:p>
                    </w:txbxContent>
                  </v:textbox>
                </v:shape>
              </v:group>
            </w:pict>
          </mc:Fallback>
        </mc:AlternateContent>
      </w:r>
      <w:r>
        <w:rPr>
          <w:rFonts w:hint="eastAsia" w:ascii="宋体" w:hAnsi="宋体" w:eastAsia="宋体"/>
          <w:b w:val="0"/>
          <w:highlight w:val="none"/>
        </w:rPr>
        <w:t>巡游出租汽车运营服务情况月报</w:t>
      </w:r>
      <w:bookmarkEnd w:id="144"/>
      <w:bookmarkEnd w:id="145"/>
      <w:bookmarkEnd w:id="146"/>
    </w:p>
    <w:p>
      <w:pPr>
        <w:rPr>
          <w:highlight w:val="none"/>
        </w:rPr>
      </w:pPr>
      <w:r>
        <w:rPr>
          <w:highlight w:val="none"/>
        </w:rPr>
        <mc:AlternateContent>
          <mc:Choice Requires="wps">
            <w:drawing>
              <wp:anchor distT="0" distB="0" distL="114300" distR="114300" simplePos="0" relativeHeight="251680768" behindDoc="0" locked="0" layoutInCell="1" allowOverlap="1">
                <wp:simplePos x="0" y="0"/>
                <wp:positionH relativeFrom="column">
                  <wp:posOffset>4722495</wp:posOffset>
                </wp:positionH>
                <wp:positionV relativeFrom="paragraph">
                  <wp:posOffset>9525</wp:posOffset>
                </wp:positionV>
                <wp:extent cx="1333500" cy="748665"/>
                <wp:effectExtent l="0" t="0" r="19050" b="12065"/>
                <wp:wrapNone/>
                <wp:docPr id="105"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U3</w:t>
                            </w:r>
                            <w:r>
                              <w:rPr>
                                <w:rFonts w:hint="eastAsia" w:ascii="宋体" w:hAnsi="宋体"/>
                                <w:sz w:val="18"/>
                              </w:rPr>
                              <w:t>0</w:t>
                            </w:r>
                            <w:r>
                              <w:rPr>
                                <w:rFonts w:ascii="宋体" w:hAnsi="宋体"/>
                                <w:sz w:val="18"/>
                              </w:rPr>
                              <w:t>2</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71.85pt;margin-top:0.75pt;height:58.95pt;width:105pt;z-index:251680768;mso-width-relative:page;mso-height-relative:page;" fillcolor="#FFFFFF" filled="t" stroked="t" coordsize="21600,21600" o:gfxdata="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1ULbjYAAAACQEAAA8AAAAAAAAAAQAgAAAAIgAA&#10;AGRycy9kb3ducmV2LnhtbFBLAQIUABQAAAAIAIdO4kB0AuBzCAIAACsEAAAOAAAAAAAAAAEAIAAA&#10;ACcBAABkcnMvZTJvRG9jLnhtbFBLBQYAAAAABgAGAFkBAAChBQ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U3</w:t>
                      </w:r>
                      <w:r>
                        <w:rPr>
                          <w:rFonts w:hint="eastAsia" w:ascii="宋体" w:hAnsi="宋体"/>
                          <w:sz w:val="18"/>
                        </w:rPr>
                        <w:t>0</w:t>
                      </w:r>
                      <w:r>
                        <w:rPr>
                          <w:rFonts w:ascii="宋体" w:hAnsi="宋体"/>
                          <w:sz w:val="18"/>
                        </w:rPr>
                        <w:t>2</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v:textbox>
              </v:shape>
            </w:pict>
          </mc:Fallback>
        </mc:AlternateContent>
      </w:r>
    </w:p>
    <w:p>
      <w:pPr>
        <w:rPr>
          <w:highlight w:val="none"/>
        </w:rPr>
      </w:pPr>
    </w:p>
    <w:p>
      <w:pPr>
        <w:rPr>
          <w:highlight w:val="none"/>
        </w:rPr>
      </w:pPr>
    </w:p>
    <w:p>
      <w:pPr>
        <w:rPr>
          <w:highlight w:val="none"/>
        </w:rPr>
      </w:pPr>
      <w:r>
        <w:rPr>
          <w:rFonts w:hint="eastAsia" w:ascii="宋体" w:hAnsi="宋体"/>
          <w:bCs/>
          <w:sz w:val="18"/>
          <w:szCs w:val="18"/>
          <w:highlight w:val="none"/>
        </w:rPr>
        <w:t xml:space="preserve">填报单位：                                       </w:t>
      </w:r>
      <w:r>
        <w:rPr>
          <w:sz w:val="18"/>
          <w:szCs w:val="18"/>
          <w:highlight w:val="none"/>
        </w:rPr>
        <w:t>20</w:t>
      </w:r>
      <w:r>
        <w:rPr>
          <w:rFonts w:hint="eastAsia"/>
          <w:sz w:val="18"/>
          <w:szCs w:val="18"/>
          <w:highlight w:val="none"/>
        </w:rPr>
        <w:t xml:space="preserve">  </w:t>
      </w:r>
      <w:r>
        <w:rPr>
          <w:rFonts w:hint="eastAsia" w:ascii="宋体" w:hAnsi="宋体"/>
          <w:sz w:val="18"/>
          <w:szCs w:val="18"/>
          <w:highlight w:val="none"/>
        </w:rPr>
        <w:t>年  月</w:t>
      </w:r>
    </w:p>
    <w:tbl>
      <w:tblPr>
        <w:tblStyle w:val="39"/>
        <w:tblW w:w="9412" w:type="dxa"/>
        <w:jc w:val="center"/>
        <w:tblInd w:w="0" w:type="dxa"/>
        <w:tblLayout w:type="fixed"/>
        <w:tblCellMar>
          <w:top w:w="0" w:type="dxa"/>
          <w:left w:w="108" w:type="dxa"/>
          <w:bottom w:w="0" w:type="dxa"/>
          <w:right w:w="108" w:type="dxa"/>
        </w:tblCellMar>
      </w:tblPr>
      <w:tblGrid>
        <w:gridCol w:w="4612"/>
        <w:gridCol w:w="1864"/>
        <w:gridCol w:w="1515"/>
        <w:gridCol w:w="1421"/>
      </w:tblGrid>
      <w:tr>
        <w:tblPrEx>
          <w:tblLayout w:type="fixed"/>
          <w:tblCellMar>
            <w:top w:w="0" w:type="dxa"/>
            <w:left w:w="108" w:type="dxa"/>
            <w:bottom w:w="0" w:type="dxa"/>
            <w:right w:w="108" w:type="dxa"/>
          </w:tblCellMar>
        </w:tblPrEx>
        <w:trPr>
          <w:trHeight w:val="284" w:hRule="exact"/>
          <w:jc w:val="center"/>
        </w:trPr>
        <w:tc>
          <w:tcPr>
            <w:tcW w:w="4612" w:type="dxa"/>
            <w:tcBorders>
              <w:top w:val="single" w:color="auto" w:sz="8" w:space="0"/>
              <w:left w:val="nil"/>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kern w:val="0"/>
                <w:sz w:val="18"/>
                <w:szCs w:val="18"/>
                <w:highlight w:val="none"/>
              </w:rPr>
            </w:pPr>
            <w:r>
              <w:rPr>
                <w:rFonts w:hint="eastAsia" w:ascii="宋体" w:hAnsi="宋体" w:cs="宋体"/>
                <w:kern w:val="0"/>
                <w:sz w:val="18"/>
                <w:szCs w:val="18"/>
                <w:highlight w:val="none"/>
              </w:rPr>
              <w:t>指标名称</w:t>
            </w:r>
          </w:p>
        </w:tc>
        <w:tc>
          <w:tcPr>
            <w:tcW w:w="1864" w:type="dxa"/>
            <w:tcBorders>
              <w:top w:val="single" w:color="auto" w:sz="8"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kern w:val="0"/>
                <w:sz w:val="18"/>
                <w:szCs w:val="18"/>
                <w:highlight w:val="none"/>
              </w:rPr>
            </w:pPr>
            <w:r>
              <w:rPr>
                <w:rFonts w:hint="eastAsia" w:ascii="宋体" w:hAnsi="宋体" w:cs="宋体"/>
                <w:kern w:val="0"/>
                <w:sz w:val="18"/>
                <w:szCs w:val="18"/>
                <w:highlight w:val="none"/>
              </w:rPr>
              <w:t>计量单位</w:t>
            </w:r>
          </w:p>
        </w:tc>
        <w:tc>
          <w:tcPr>
            <w:tcW w:w="1515" w:type="dxa"/>
            <w:tcBorders>
              <w:top w:val="single" w:color="auto" w:sz="8"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kern w:val="0"/>
                <w:sz w:val="18"/>
                <w:szCs w:val="18"/>
                <w:highlight w:val="none"/>
              </w:rPr>
            </w:pPr>
            <w:r>
              <w:rPr>
                <w:rFonts w:hint="eastAsia" w:ascii="宋体" w:hAnsi="宋体" w:cs="宋体"/>
                <w:kern w:val="0"/>
                <w:sz w:val="18"/>
                <w:szCs w:val="18"/>
                <w:highlight w:val="none"/>
              </w:rPr>
              <w:t>代码</w:t>
            </w:r>
          </w:p>
        </w:tc>
        <w:tc>
          <w:tcPr>
            <w:tcW w:w="1421" w:type="dxa"/>
            <w:tcBorders>
              <w:top w:val="single" w:color="auto" w:sz="8" w:space="0"/>
              <w:left w:val="single" w:color="auto" w:sz="2" w:space="0"/>
              <w:bottom w:val="single" w:color="auto" w:sz="2" w:space="0"/>
            </w:tcBorders>
            <w:shd w:val="clear" w:color="auto" w:fill="FFFFFF"/>
            <w:vAlign w:val="center"/>
          </w:tcPr>
          <w:p>
            <w:pPr>
              <w:widowControl/>
              <w:spacing w:line="0" w:lineRule="atLeast"/>
              <w:jc w:val="center"/>
              <w:rPr>
                <w:rFonts w:ascii="宋体" w:hAnsi="宋体" w:cs="宋体"/>
                <w:kern w:val="0"/>
                <w:sz w:val="18"/>
                <w:szCs w:val="18"/>
                <w:highlight w:val="none"/>
              </w:rPr>
            </w:pPr>
            <w:r>
              <w:rPr>
                <w:rFonts w:hint="eastAsia" w:ascii="宋体" w:hAnsi="宋体" w:cs="宋体"/>
                <w:kern w:val="0"/>
                <w:sz w:val="18"/>
                <w:szCs w:val="18"/>
                <w:highlight w:val="none"/>
              </w:rPr>
              <w:t>数量</w:t>
            </w:r>
          </w:p>
        </w:tc>
      </w:tr>
      <w:tr>
        <w:tblPrEx>
          <w:tblLayout w:type="fixed"/>
          <w:tblCellMar>
            <w:top w:w="0" w:type="dxa"/>
            <w:left w:w="108" w:type="dxa"/>
            <w:bottom w:w="0" w:type="dxa"/>
            <w:right w:w="108" w:type="dxa"/>
          </w:tblCellMar>
        </w:tblPrEx>
        <w:trPr>
          <w:trHeight w:val="284" w:hRule="exact"/>
          <w:jc w:val="center"/>
        </w:trPr>
        <w:tc>
          <w:tcPr>
            <w:tcW w:w="4612" w:type="dxa"/>
            <w:tcBorders>
              <w:top w:val="single" w:color="auto" w:sz="2" w:space="0"/>
              <w:left w:val="nil"/>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kern w:val="0"/>
                <w:sz w:val="18"/>
                <w:szCs w:val="18"/>
                <w:highlight w:val="none"/>
              </w:rPr>
            </w:pPr>
            <w:r>
              <w:rPr>
                <w:rFonts w:hint="eastAsia" w:ascii="宋体" w:hAnsi="宋体" w:cs="宋体"/>
                <w:kern w:val="0"/>
                <w:sz w:val="18"/>
                <w:szCs w:val="18"/>
                <w:highlight w:val="none"/>
              </w:rPr>
              <w:t>甲</w:t>
            </w:r>
          </w:p>
        </w:tc>
        <w:tc>
          <w:tcPr>
            <w:tcW w:w="1864"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kern w:val="0"/>
                <w:sz w:val="18"/>
                <w:szCs w:val="18"/>
                <w:highlight w:val="none"/>
              </w:rPr>
            </w:pPr>
            <w:r>
              <w:rPr>
                <w:rFonts w:hint="eastAsia" w:ascii="宋体" w:hAnsi="宋体" w:cs="宋体"/>
                <w:kern w:val="0"/>
                <w:sz w:val="18"/>
                <w:szCs w:val="18"/>
                <w:highlight w:val="none"/>
              </w:rPr>
              <w:t>乙</w:t>
            </w:r>
          </w:p>
        </w:tc>
        <w:tc>
          <w:tcPr>
            <w:tcW w:w="1515" w:type="dxa"/>
            <w:tcBorders>
              <w:top w:val="single" w:color="auto" w:sz="2" w:space="0"/>
              <w:left w:val="single" w:color="auto" w:sz="2" w:space="0"/>
              <w:bottom w:val="single" w:color="auto" w:sz="2" w:space="0"/>
              <w:right w:val="single" w:color="auto" w:sz="2" w:space="0"/>
            </w:tcBorders>
            <w:shd w:val="clear" w:color="auto" w:fill="FFFFFF"/>
            <w:vAlign w:val="center"/>
          </w:tcPr>
          <w:p>
            <w:pPr>
              <w:widowControl/>
              <w:spacing w:line="0" w:lineRule="atLeast"/>
              <w:jc w:val="center"/>
              <w:rPr>
                <w:rFonts w:ascii="宋体" w:hAnsi="宋体" w:cs="宋体"/>
                <w:kern w:val="0"/>
                <w:sz w:val="18"/>
                <w:szCs w:val="18"/>
                <w:highlight w:val="none"/>
              </w:rPr>
            </w:pPr>
            <w:r>
              <w:rPr>
                <w:rFonts w:hint="eastAsia" w:ascii="宋体" w:hAnsi="宋体" w:cs="宋体"/>
                <w:kern w:val="0"/>
                <w:sz w:val="18"/>
                <w:szCs w:val="18"/>
                <w:highlight w:val="none"/>
              </w:rPr>
              <w:t>丙</w:t>
            </w:r>
          </w:p>
        </w:tc>
        <w:tc>
          <w:tcPr>
            <w:tcW w:w="1421" w:type="dxa"/>
            <w:tcBorders>
              <w:top w:val="single" w:color="auto" w:sz="2" w:space="0"/>
              <w:left w:val="single" w:color="auto" w:sz="2" w:space="0"/>
              <w:bottom w:val="single" w:color="auto" w:sz="2" w:space="0"/>
            </w:tcBorders>
            <w:shd w:val="clear" w:color="auto" w:fill="FFFFFF"/>
            <w:vAlign w:val="center"/>
          </w:tcPr>
          <w:p>
            <w:pPr>
              <w:widowControl/>
              <w:spacing w:line="0" w:lineRule="atLeast"/>
              <w:jc w:val="center"/>
              <w:rPr>
                <w:kern w:val="0"/>
                <w:sz w:val="18"/>
                <w:szCs w:val="18"/>
                <w:highlight w:val="none"/>
              </w:rPr>
            </w:pPr>
            <w:r>
              <w:rPr>
                <w:rFonts w:hint="eastAsia"/>
                <w:kern w:val="0"/>
                <w:sz w:val="18"/>
                <w:szCs w:val="18"/>
                <w:highlight w:val="none"/>
              </w:rPr>
              <w:t>0</w:t>
            </w:r>
            <w:r>
              <w:rPr>
                <w:kern w:val="0"/>
                <w:sz w:val="18"/>
                <w:szCs w:val="18"/>
                <w:highlight w:val="none"/>
              </w:rPr>
              <w:t>1</w:t>
            </w:r>
          </w:p>
        </w:tc>
      </w:tr>
      <w:tr>
        <w:tblPrEx>
          <w:tblLayout w:type="fixed"/>
          <w:tblCellMar>
            <w:top w:w="0" w:type="dxa"/>
            <w:left w:w="108" w:type="dxa"/>
            <w:bottom w:w="0" w:type="dxa"/>
            <w:right w:w="108" w:type="dxa"/>
          </w:tblCellMar>
        </w:tblPrEx>
        <w:trPr>
          <w:trHeight w:val="284" w:hRule="exact"/>
          <w:jc w:val="center"/>
        </w:trPr>
        <w:tc>
          <w:tcPr>
            <w:tcW w:w="4612" w:type="dxa"/>
            <w:tcBorders>
              <w:top w:val="single" w:color="auto" w:sz="2" w:space="0"/>
              <w:left w:val="nil"/>
              <w:bottom w:val="single" w:color="auto" w:sz="2" w:space="0"/>
              <w:right w:val="single" w:color="auto" w:sz="2" w:space="0"/>
            </w:tcBorders>
            <w:shd w:val="clear" w:color="auto" w:fill="FFFFFF" w:themeFill="background1"/>
            <w:vAlign w:val="center"/>
          </w:tcPr>
          <w:p>
            <w:pPr>
              <w:widowControl/>
              <w:spacing w:line="0" w:lineRule="atLeast"/>
              <w:rPr>
                <w:rFonts w:ascii="宋体" w:hAnsi="宋体" w:cs="宋体"/>
                <w:kern w:val="0"/>
                <w:sz w:val="18"/>
                <w:szCs w:val="18"/>
                <w:highlight w:val="none"/>
              </w:rPr>
            </w:pPr>
            <w:r>
              <w:rPr>
                <w:rFonts w:hint="eastAsia" w:ascii="宋体" w:hAnsi="宋体" w:cs="宋体"/>
                <w:kern w:val="0"/>
                <w:sz w:val="18"/>
                <w:szCs w:val="18"/>
                <w:highlight w:val="none"/>
              </w:rPr>
              <w:t>载客车次总数</w:t>
            </w:r>
          </w:p>
        </w:tc>
        <w:tc>
          <w:tcPr>
            <w:tcW w:w="1864"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widowControl/>
              <w:spacing w:line="0" w:lineRule="atLeast"/>
              <w:jc w:val="center"/>
              <w:rPr>
                <w:rFonts w:ascii="宋体" w:hAnsi="宋体" w:cs="宋体"/>
                <w:kern w:val="0"/>
                <w:sz w:val="18"/>
                <w:szCs w:val="18"/>
                <w:highlight w:val="none"/>
              </w:rPr>
            </w:pPr>
            <w:r>
              <w:rPr>
                <w:rFonts w:hint="eastAsia" w:ascii="宋体" w:hAnsi="宋体" w:cs="宋体"/>
                <w:kern w:val="0"/>
                <w:sz w:val="18"/>
                <w:szCs w:val="18"/>
                <w:highlight w:val="none"/>
              </w:rPr>
              <w:t>万车次</w:t>
            </w:r>
          </w:p>
        </w:tc>
        <w:tc>
          <w:tcPr>
            <w:tcW w:w="1515"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widowControl/>
              <w:spacing w:line="0" w:lineRule="atLeast"/>
              <w:jc w:val="center"/>
              <w:rPr>
                <w:kern w:val="0"/>
                <w:sz w:val="18"/>
                <w:szCs w:val="18"/>
                <w:highlight w:val="none"/>
              </w:rPr>
            </w:pPr>
            <w:r>
              <w:rPr>
                <w:rFonts w:hint="eastAsia"/>
                <w:kern w:val="0"/>
                <w:sz w:val="18"/>
                <w:szCs w:val="18"/>
                <w:highlight w:val="none"/>
              </w:rPr>
              <w:t>01</w:t>
            </w:r>
          </w:p>
        </w:tc>
        <w:tc>
          <w:tcPr>
            <w:tcW w:w="1421" w:type="dxa"/>
            <w:tcBorders>
              <w:top w:val="single" w:color="auto" w:sz="2" w:space="0"/>
              <w:left w:val="single" w:color="auto" w:sz="2" w:space="0"/>
              <w:bottom w:val="single" w:color="auto" w:sz="2" w:space="0"/>
            </w:tcBorders>
            <w:shd w:val="clear" w:color="auto" w:fill="FFFFFF" w:themeFill="background1"/>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84" w:hRule="exact"/>
          <w:jc w:val="center"/>
        </w:trPr>
        <w:tc>
          <w:tcPr>
            <w:tcW w:w="4612" w:type="dxa"/>
            <w:tcBorders>
              <w:top w:val="single" w:color="auto" w:sz="2" w:space="0"/>
              <w:left w:val="nil"/>
              <w:bottom w:val="single" w:color="auto" w:sz="2" w:space="0"/>
              <w:right w:val="single" w:color="auto" w:sz="2" w:space="0"/>
            </w:tcBorders>
            <w:shd w:val="clear" w:color="auto" w:fill="FFFFFF" w:themeFill="background1"/>
            <w:vAlign w:val="center"/>
          </w:tcPr>
          <w:p>
            <w:pPr>
              <w:widowControl/>
              <w:spacing w:line="0" w:lineRule="atLeast"/>
              <w:rPr>
                <w:rFonts w:ascii="宋体" w:hAnsi="宋体" w:cs="宋体"/>
                <w:kern w:val="0"/>
                <w:sz w:val="18"/>
                <w:szCs w:val="18"/>
                <w:highlight w:val="none"/>
              </w:rPr>
            </w:pPr>
            <w:r>
              <w:rPr>
                <w:rFonts w:hint="eastAsia" w:ascii="宋体" w:hAnsi="宋体" w:cs="宋体"/>
                <w:kern w:val="0"/>
                <w:sz w:val="18"/>
                <w:szCs w:val="18"/>
                <w:highlight w:val="none"/>
              </w:rPr>
              <w:t>载客人数系数</w:t>
            </w:r>
          </w:p>
        </w:tc>
        <w:tc>
          <w:tcPr>
            <w:tcW w:w="1864"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widowControl/>
              <w:spacing w:line="0" w:lineRule="atLeast"/>
              <w:jc w:val="center"/>
              <w:rPr>
                <w:rFonts w:ascii="宋体" w:hAnsi="宋体" w:cs="宋体"/>
                <w:kern w:val="0"/>
                <w:sz w:val="18"/>
                <w:szCs w:val="18"/>
                <w:highlight w:val="none"/>
              </w:rPr>
            </w:pPr>
            <w:r>
              <w:rPr>
                <w:rFonts w:hint="eastAsia" w:ascii="宋体" w:hAnsi="宋体" w:cs="宋体"/>
                <w:kern w:val="0"/>
                <w:sz w:val="18"/>
                <w:szCs w:val="18"/>
                <w:highlight w:val="none"/>
              </w:rPr>
              <w:t>人/车次</w:t>
            </w:r>
          </w:p>
        </w:tc>
        <w:tc>
          <w:tcPr>
            <w:tcW w:w="1515"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widowControl/>
              <w:spacing w:line="0" w:lineRule="atLeast"/>
              <w:jc w:val="center"/>
              <w:rPr>
                <w:kern w:val="0"/>
                <w:sz w:val="18"/>
                <w:szCs w:val="18"/>
                <w:highlight w:val="none"/>
              </w:rPr>
            </w:pPr>
            <w:r>
              <w:rPr>
                <w:rFonts w:hint="eastAsia"/>
                <w:kern w:val="0"/>
                <w:sz w:val="18"/>
                <w:szCs w:val="18"/>
                <w:highlight w:val="none"/>
              </w:rPr>
              <w:t>02</w:t>
            </w:r>
          </w:p>
        </w:tc>
        <w:tc>
          <w:tcPr>
            <w:tcW w:w="1421" w:type="dxa"/>
            <w:tcBorders>
              <w:top w:val="single" w:color="auto" w:sz="2" w:space="0"/>
              <w:left w:val="single" w:color="auto" w:sz="2" w:space="0"/>
              <w:bottom w:val="single" w:color="auto" w:sz="2" w:space="0"/>
            </w:tcBorders>
            <w:shd w:val="clear" w:color="auto" w:fill="FFFFFF" w:themeFill="background1"/>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84" w:hRule="exact"/>
          <w:jc w:val="center"/>
        </w:trPr>
        <w:tc>
          <w:tcPr>
            <w:tcW w:w="4612" w:type="dxa"/>
            <w:tcBorders>
              <w:top w:val="single" w:color="auto" w:sz="2" w:space="0"/>
              <w:left w:val="nil"/>
              <w:bottom w:val="single" w:color="auto" w:sz="2" w:space="0"/>
              <w:right w:val="single" w:color="auto" w:sz="2" w:space="0"/>
            </w:tcBorders>
            <w:shd w:val="clear" w:color="auto" w:fill="FFFFFF" w:themeFill="background1"/>
            <w:vAlign w:val="center"/>
          </w:tcPr>
          <w:p>
            <w:pPr>
              <w:widowControl/>
              <w:spacing w:line="0" w:lineRule="atLeast"/>
              <w:rPr>
                <w:rFonts w:ascii="宋体" w:hAnsi="宋体" w:cs="宋体"/>
                <w:kern w:val="0"/>
                <w:sz w:val="18"/>
                <w:szCs w:val="18"/>
                <w:highlight w:val="none"/>
              </w:rPr>
            </w:pPr>
            <w:r>
              <w:rPr>
                <w:rFonts w:hint="eastAsia" w:ascii="宋体" w:hAnsi="宋体" w:cs="宋体"/>
                <w:kern w:val="0"/>
                <w:sz w:val="18"/>
                <w:szCs w:val="18"/>
                <w:highlight w:val="none"/>
              </w:rPr>
              <w:t>客运量</w:t>
            </w:r>
          </w:p>
        </w:tc>
        <w:tc>
          <w:tcPr>
            <w:tcW w:w="1864"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widowControl/>
              <w:spacing w:line="0" w:lineRule="atLeast"/>
              <w:jc w:val="center"/>
              <w:rPr>
                <w:rFonts w:ascii="宋体" w:hAnsi="宋体" w:cs="宋体"/>
                <w:kern w:val="0"/>
                <w:sz w:val="18"/>
                <w:szCs w:val="18"/>
                <w:highlight w:val="none"/>
              </w:rPr>
            </w:pPr>
            <w:r>
              <w:rPr>
                <w:rFonts w:hint="eastAsia" w:ascii="宋体" w:hAnsi="宋体" w:cs="宋体"/>
                <w:kern w:val="0"/>
                <w:sz w:val="18"/>
                <w:szCs w:val="18"/>
                <w:highlight w:val="none"/>
              </w:rPr>
              <w:t>万人次</w:t>
            </w:r>
          </w:p>
        </w:tc>
        <w:tc>
          <w:tcPr>
            <w:tcW w:w="1515"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widowControl/>
              <w:spacing w:line="0" w:lineRule="atLeast"/>
              <w:jc w:val="center"/>
              <w:rPr>
                <w:kern w:val="0"/>
                <w:sz w:val="18"/>
                <w:szCs w:val="18"/>
                <w:highlight w:val="none"/>
              </w:rPr>
            </w:pPr>
            <w:r>
              <w:rPr>
                <w:rFonts w:hint="eastAsia"/>
                <w:kern w:val="0"/>
                <w:sz w:val="18"/>
                <w:szCs w:val="18"/>
                <w:highlight w:val="none"/>
              </w:rPr>
              <w:t>03</w:t>
            </w:r>
          </w:p>
        </w:tc>
        <w:tc>
          <w:tcPr>
            <w:tcW w:w="1421" w:type="dxa"/>
            <w:tcBorders>
              <w:top w:val="single" w:color="auto" w:sz="2" w:space="0"/>
              <w:left w:val="single" w:color="auto" w:sz="2" w:space="0"/>
              <w:bottom w:val="single" w:color="auto" w:sz="2" w:space="0"/>
            </w:tcBorders>
            <w:shd w:val="clear" w:color="auto" w:fill="FFFFFF" w:themeFill="background1"/>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84" w:hRule="exact"/>
          <w:jc w:val="center"/>
        </w:trPr>
        <w:tc>
          <w:tcPr>
            <w:tcW w:w="4612" w:type="dxa"/>
            <w:tcBorders>
              <w:top w:val="single" w:color="auto" w:sz="2" w:space="0"/>
              <w:left w:val="nil"/>
              <w:bottom w:val="single" w:color="auto" w:sz="2" w:space="0"/>
              <w:right w:val="single" w:color="auto" w:sz="2" w:space="0"/>
            </w:tcBorders>
            <w:shd w:val="clear" w:color="auto" w:fill="FFFFFF" w:themeFill="background1"/>
            <w:vAlign w:val="center"/>
          </w:tcPr>
          <w:p>
            <w:pPr>
              <w:widowControl/>
              <w:spacing w:line="0" w:lineRule="atLeast"/>
              <w:rPr>
                <w:rFonts w:ascii="宋体" w:hAnsi="宋体" w:cs="宋体"/>
                <w:kern w:val="0"/>
                <w:sz w:val="18"/>
                <w:szCs w:val="18"/>
                <w:highlight w:val="none"/>
              </w:rPr>
            </w:pPr>
            <w:r>
              <w:rPr>
                <w:rFonts w:hint="eastAsia" w:ascii="宋体" w:hAnsi="宋体" w:cs="宋体"/>
                <w:kern w:val="0"/>
                <w:sz w:val="18"/>
                <w:szCs w:val="18"/>
                <w:highlight w:val="none"/>
              </w:rPr>
              <w:t>运营里程</w:t>
            </w:r>
          </w:p>
        </w:tc>
        <w:tc>
          <w:tcPr>
            <w:tcW w:w="1864"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widowControl/>
              <w:spacing w:line="0" w:lineRule="atLeast"/>
              <w:jc w:val="center"/>
              <w:rPr>
                <w:rFonts w:ascii="宋体" w:hAnsi="宋体" w:cs="宋体"/>
                <w:kern w:val="0"/>
                <w:sz w:val="18"/>
                <w:szCs w:val="18"/>
                <w:highlight w:val="none"/>
              </w:rPr>
            </w:pPr>
            <w:r>
              <w:rPr>
                <w:rFonts w:hint="eastAsia" w:ascii="宋体" w:hAnsi="宋体" w:cs="宋体"/>
                <w:kern w:val="0"/>
                <w:sz w:val="18"/>
                <w:szCs w:val="18"/>
                <w:highlight w:val="none"/>
              </w:rPr>
              <w:t>万公里</w:t>
            </w:r>
          </w:p>
        </w:tc>
        <w:tc>
          <w:tcPr>
            <w:tcW w:w="1515" w:type="dxa"/>
            <w:tcBorders>
              <w:top w:val="single" w:color="auto" w:sz="2" w:space="0"/>
              <w:left w:val="single" w:color="auto" w:sz="2" w:space="0"/>
              <w:bottom w:val="single" w:color="auto" w:sz="2" w:space="0"/>
              <w:right w:val="single" w:color="auto" w:sz="2" w:space="0"/>
            </w:tcBorders>
            <w:shd w:val="clear" w:color="auto" w:fill="FFFFFF" w:themeFill="background1"/>
            <w:vAlign w:val="center"/>
          </w:tcPr>
          <w:p>
            <w:pPr>
              <w:widowControl/>
              <w:spacing w:line="0" w:lineRule="atLeast"/>
              <w:jc w:val="center"/>
              <w:rPr>
                <w:kern w:val="0"/>
                <w:sz w:val="18"/>
                <w:szCs w:val="18"/>
                <w:highlight w:val="none"/>
              </w:rPr>
            </w:pPr>
            <w:r>
              <w:rPr>
                <w:rFonts w:hint="eastAsia"/>
                <w:kern w:val="0"/>
                <w:sz w:val="18"/>
                <w:szCs w:val="18"/>
                <w:highlight w:val="none"/>
              </w:rPr>
              <w:t>04</w:t>
            </w:r>
          </w:p>
        </w:tc>
        <w:tc>
          <w:tcPr>
            <w:tcW w:w="1421" w:type="dxa"/>
            <w:tcBorders>
              <w:top w:val="single" w:color="auto" w:sz="2" w:space="0"/>
              <w:left w:val="single" w:color="auto" w:sz="2" w:space="0"/>
              <w:bottom w:val="single" w:color="auto" w:sz="2" w:space="0"/>
            </w:tcBorders>
            <w:shd w:val="clear" w:color="auto" w:fill="FFFFFF" w:themeFill="background1"/>
            <w:vAlign w:val="center"/>
          </w:tcPr>
          <w:p>
            <w:pPr>
              <w:widowControl/>
              <w:spacing w:line="0" w:lineRule="atLeast"/>
              <w:jc w:val="center"/>
              <w:rPr>
                <w:kern w:val="0"/>
                <w:sz w:val="18"/>
                <w:szCs w:val="18"/>
                <w:highlight w:val="none"/>
              </w:rPr>
            </w:pPr>
          </w:p>
        </w:tc>
      </w:tr>
      <w:tr>
        <w:tblPrEx>
          <w:tblLayout w:type="fixed"/>
          <w:tblCellMar>
            <w:top w:w="0" w:type="dxa"/>
            <w:left w:w="108" w:type="dxa"/>
            <w:bottom w:w="0" w:type="dxa"/>
            <w:right w:w="108" w:type="dxa"/>
          </w:tblCellMar>
        </w:tblPrEx>
        <w:trPr>
          <w:trHeight w:val="284" w:hRule="exact"/>
          <w:jc w:val="center"/>
        </w:trPr>
        <w:tc>
          <w:tcPr>
            <w:tcW w:w="4612" w:type="dxa"/>
            <w:tcBorders>
              <w:top w:val="single" w:color="auto" w:sz="2" w:space="0"/>
              <w:left w:val="nil"/>
              <w:bottom w:val="single" w:color="auto" w:sz="8" w:space="0"/>
              <w:right w:val="single" w:color="auto" w:sz="2" w:space="0"/>
            </w:tcBorders>
            <w:shd w:val="clear" w:color="auto" w:fill="FFFFFF" w:themeFill="background1"/>
            <w:vAlign w:val="center"/>
          </w:tcPr>
          <w:p>
            <w:pPr>
              <w:widowControl/>
              <w:spacing w:line="0" w:lineRule="atLeast"/>
              <w:ind w:firstLine="180" w:firstLineChars="100"/>
              <w:rPr>
                <w:rFonts w:ascii="宋体" w:hAnsi="宋体" w:cs="宋体"/>
                <w:kern w:val="0"/>
                <w:sz w:val="18"/>
                <w:szCs w:val="18"/>
                <w:highlight w:val="none"/>
              </w:rPr>
            </w:pPr>
            <w:r>
              <w:rPr>
                <w:rFonts w:hint="eastAsia" w:ascii="宋体" w:hAnsi="宋体" w:cs="宋体"/>
                <w:kern w:val="0"/>
                <w:sz w:val="18"/>
                <w:szCs w:val="18"/>
                <w:highlight w:val="none"/>
              </w:rPr>
              <w:t>其中：载客里程</w:t>
            </w:r>
          </w:p>
        </w:tc>
        <w:tc>
          <w:tcPr>
            <w:tcW w:w="1864" w:type="dxa"/>
            <w:tcBorders>
              <w:top w:val="single" w:color="auto" w:sz="2" w:space="0"/>
              <w:left w:val="single" w:color="auto" w:sz="2" w:space="0"/>
              <w:bottom w:val="single" w:color="auto" w:sz="8" w:space="0"/>
              <w:right w:val="single" w:color="auto" w:sz="2" w:space="0"/>
            </w:tcBorders>
            <w:shd w:val="clear" w:color="auto" w:fill="FFFFFF" w:themeFill="background1"/>
            <w:vAlign w:val="center"/>
          </w:tcPr>
          <w:p>
            <w:pPr>
              <w:widowControl/>
              <w:spacing w:line="0" w:lineRule="atLeast"/>
              <w:jc w:val="center"/>
              <w:rPr>
                <w:rFonts w:ascii="宋体" w:hAnsi="宋体" w:cs="宋体"/>
                <w:kern w:val="0"/>
                <w:sz w:val="18"/>
                <w:szCs w:val="18"/>
                <w:highlight w:val="none"/>
              </w:rPr>
            </w:pPr>
            <w:r>
              <w:rPr>
                <w:rFonts w:hint="eastAsia" w:ascii="宋体" w:hAnsi="宋体" w:cs="宋体"/>
                <w:kern w:val="0"/>
                <w:sz w:val="18"/>
                <w:szCs w:val="18"/>
                <w:highlight w:val="none"/>
              </w:rPr>
              <w:t>万公里</w:t>
            </w:r>
          </w:p>
        </w:tc>
        <w:tc>
          <w:tcPr>
            <w:tcW w:w="1515" w:type="dxa"/>
            <w:tcBorders>
              <w:top w:val="single" w:color="auto" w:sz="2" w:space="0"/>
              <w:left w:val="single" w:color="auto" w:sz="2" w:space="0"/>
              <w:bottom w:val="single" w:color="auto" w:sz="8" w:space="0"/>
              <w:right w:val="single" w:color="auto" w:sz="2" w:space="0"/>
            </w:tcBorders>
            <w:shd w:val="clear" w:color="auto" w:fill="FFFFFF" w:themeFill="background1"/>
            <w:vAlign w:val="center"/>
          </w:tcPr>
          <w:p>
            <w:pPr>
              <w:widowControl/>
              <w:spacing w:line="0" w:lineRule="atLeast"/>
              <w:jc w:val="center"/>
              <w:rPr>
                <w:kern w:val="0"/>
                <w:sz w:val="18"/>
                <w:szCs w:val="18"/>
                <w:highlight w:val="none"/>
              </w:rPr>
            </w:pPr>
            <w:r>
              <w:rPr>
                <w:rFonts w:hint="eastAsia"/>
                <w:kern w:val="0"/>
                <w:sz w:val="18"/>
                <w:szCs w:val="18"/>
                <w:highlight w:val="none"/>
              </w:rPr>
              <w:t>05</w:t>
            </w:r>
          </w:p>
        </w:tc>
        <w:tc>
          <w:tcPr>
            <w:tcW w:w="1421" w:type="dxa"/>
            <w:tcBorders>
              <w:top w:val="single" w:color="auto" w:sz="2" w:space="0"/>
              <w:left w:val="single" w:color="auto" w:sz="2" w:space="0"/>
              <w:bottom w:val="single" w:color="auto" w:sz="8" w:space="0"/>
            </w:tcBorders>
            <w:shd w:val="clear" w:color="auto" w:fill="FFFFFF" w:themeFill="background1"/>
            <w:vAlign w:val="center"/>
          </w:tcPr>
          <w:p>
            <w:pPr>
              <w:widowControl/>
              <w:spacing w:line="0" w:lineRule="atLeast"/>
              <w:jc w:val="center"/>
              <w:rPr>
                <w:kern w:val="0"/>
                <w:sz w:val="18"/>
                <w:szCs w:val="18"/>
                <w:highlight w:val="none"/>
              </w:rPr>
            </w:pPr>
          </w:p>
        </w:tc>
      </w:tr>
    </w:tbl>
    <w:p>
      <w:pPr>
        <w:tabs>
          <w:tab w:val="left" w:pos="5760"/>
        </w:tabs>
        <w:spacing w:line="0" w:lineRule="atLeast"/>
        <w:jc w:val="left"/>
        <w:rPr>
          <w:rFonts w:ascii="宋体" w:hAnsi="宋体"/>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单位负责人：       统计负责人：        填表人：        联系电话：           报出日期：20  年    月    日</w:t>
      </w:r>
    </w:p>
    <w:p>
      <w:pPr>
        <w:spacing w:line="0" w:lineRule="atLeast"/>
        <w:rPr>
          <w:rFonts w:hAnsi="宋体"/>
          <w:kern w:val="0"/>
          <w:sz w:val="18"/>
          <w:szCs w:val="18"/>
          <w:highlight w:val="none"/>
        </w:rPr>
      </w:pPr>
    </w:p>
    <w:p>
      <w:pPr>
        <w:spacing w:line="0" w:lineRule="atLeast"/>
        <w:rPr>
          <w:rFonts w:hAnsi="宋体"/>
          <w:kern w:val="0"/>
          <w:sz w:val="18"/>
          <w:szCs w:val="18"/>
          <w:highlight w:val="none"/>
        </w:rPr>
      </w:pPr>
      <w:r>
        <w:rPr>
          <w:rFonts w:hAnsi="宋体"/>
          <w:kern w:val="0"/>
          <w:sz w:val="18"/>
          <w:szCs w:val="18"/>
          <w:highlight w:val="none"/>
        </w:rPr>
        <w:t>说明</w:t>
      </w:r>
      <w:r>
        <w:rPr>
          <w:rFonts w:hint="eastAsia" w:hAnsi="宋体"/>
          <w:kern w:val="0"/>
          <w:sz w:val="18"/>
          <w:szCs w:val="18"/>
          <w:highlight w:val="none"/>
        </w:rPr>
        <w:t>：1.统计范围：福州、厦门等2个中心城市本级行政管辖的地域，不含市辖县（市）。</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2</w:t>
      </w:r>
      <w:r>
        <w:rPr>
          <w:rFonts w:hint="eastAsia" w:ascii="宋体" w:hAnsi="宋体"/>
          <w:sz w:val="18"/>
          <w:highlight w:val="none"/>
        </w:rPr>
        <w:t>.本表所有指标保留一位小数。</w:t>
      </w:r>
    </w:p>
    <w:p>
      <w:pPr>
        <w:spacing w:line="0" w:lineRule="atLeast"/>
        <w:ind w:left="726" w:leftChars="260" w:hanging="180" w:hangingChars="100"/>
        <w:jc w:val="left"/>
        <w:rPr>
          <w:rFonts w:ascii="宋体" w:hAnsi="宋体"/>
          <w:sz w:val="18"/>
          <w:highlight w:val="none"/>
        </w:rPr>
      </w:pPr>
      <w:r>
        <w:rPr>
          <w:rFonts w:ascii="宋体" w:hAnsi="宋体"/>
          <w:sz w:val="18"/>
          <w:highlight w:val="none"/>
        </w:rPr>
        <w:t>3</w:t>
      </w:r>
      <w:r>
        <w:rPr>
          <w:rFonts w:hint="eastAsia" w:ascii="宋体" w:hAnsi="宋体"/>
          <w:sz w:val="18"/>
          <w:highlight w:val="none"/>
        </w:rPr>
        <w:t xml:space="preserve">.表内逻辑关系： </w:t>
      </w:r>
      <w:r>
        <w:rPr>
          <w:rFonts w:ascii="宋体" w:hAnsi="宋体"/>
          <w:sz w:val="18"/>
          <w:highlight w:val="none"/>
        </w:rPr>
        <w:t xml:space="preserve"> </w:t>
      </w:r>
      <w:r>
        <w:rPr>
          <w:rFonts w:hint="eastAsia" w:ascii="宋体" w:hAnsi="宋体"/>
          <w:sz w:val="18"/>
          <w:highlight w:val="none"/>
        </w:rPr>
        <w:t>03行=01行</w:t>
      </w:r>
      <w:r>
        <w:rPr>
          <w:rFonts w:hint="eastAsia"/>
          <w:kern w:val="0"/>
          <w:sz w:val="18"/>
          <w:szCs w:val="18"/>
          <w:highlight w:val="none"/>
        </w:rPr>
        <w:t>×02行；</w:t>
      </w:r>
    </w:p>
    <w:p>
      <w:pPr>
        <w:spacing w:line="0" w:lineRule="atLeast"/>
        <w:ind w:left="756" w:leftChars="360" w:firstLine="1440" w:firstLineChars="800"/>
        <w:jc w:val="left"/>
        <w:rPr>
          <w:rFonts w:ascii="宋体" w:hAnsi="宋体"/>
          <w:sz w:val="18"/>
          <w:highlight w:val="none"/>
        </w:rPr>
      </w:pPr>
      <w:r>
        <w:rPr>
          <w:rFonts w:hint="eastAsia" w:ascii="宋体" w:hAnsi="宋体"/>
          <w:sz w:val="18"/>
          <w:highlight w:val="none"/>
        </w:rPr>
        <w:t>04行（运营里程）≥05行（载客里程）。</w:t>
      </w:r>
    </w:p>
    <w:p>
      <w:pPr>
        <w:spacing w:line="0" w:lineRule="atLeast"/>
        <w:ind w:left="726" w:leftChars="260" w:hanging="180" w:hangingChars="100"/>
        <w:jc w:val="left"/>
        <w:rPr>
          <w:rFonts w:hAnsi="宋体"/>
          <w:kern w:val="0"/>
          <w:sz w:val="18"/>
          <w:szCs w:val="18"/>
          <w:highlight w:val="none"/>
        </w:rPr>
      </w:pPr>
    </w:p>
    <w:p>
      <w:pPr>
        <w:widowControl/>
        <w:jc w:val="left"/>
        <w:rPr>
          <w:highlight w:val="none"/>
        </w:rPr>
      </w:pPr>
      <w:r>
        <w:rPr>
          <w:highlight w:val="none"/>
        </w:rPr>
        <w:br w:type="page"/>
      </w:r>
    </w:p>
    <w:p>
      <w:pPr>
        <w:pStyle w:val="3"/>
        <w:spacing w:before="0" w:after="0" w:line="240" w:lineRule="auto"/>
        <w:jc w:val="center"/>
        <w:rPr>
          <w:rFonts w:ascii="宋体" w:hAnsi="宋体" w:eastAsia="宋体"/>
          <w:b w:val="0"/>
          <w:highlight w:val="none"/>
        </w:rPr>
      </w:pPr>
      <w:bookmarkStart w:id="147" w:name="_Toc55893116"/>
      <w:r>
        <w:rPr>
          <w:rFonts w:ascii="宋体" w:hAnsi="宋体" w:eastAsia="宋体"/>
          <w:b w:val="0"/>
          <w:highlight w:val="none"/>
        </w:rPr>
        <mc:AlternateContent>
          <mc:Choice Requires="wps">
            <w:drawing>
              <wp:anchor distT="0" distB="0" distL="114300" distR="114300" simplePos="0" relativeHeight="251655168" behindDoc="0" locked="0" layoutInCell="1" allowOverlap="1">
                <wp:simplePos x="0" y="0"/>
                <wp:positionH relativeFrom="column">
                  <wp:posOffset>4233545</wp:posOffset>
                </wp:positionH>
                <wp:positionV relativeFrom="paragraph">
                  <wp:posOffset>382270</wp:posOffset>
                </wp:positionV>
                <wp:extent cx="1819275" cy="161925"/>
                <wp:effectExtent l="13970" t="10795" r="5080" b="825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819275" cy="161925"/>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33.35pt;margin-top:30.1pt;height:12.75pt;width:143.25pt;z-index:251655168;mso-width-relative:page;mso-height-relative:margin;mso-height-percent:200;" fillcolor="#FFFFFF" filled="t" stroked="t" coordsize="21600,21600" o:gfxdata="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NhRunWAAAACQEAAA8AAAAAAAAA&#10;AQAgAAAAIgAAAGRycy9kb3ducmV2LnhtbFBLAQIUABQAAAAIAIdO4kDy7KFXEwIAACsEAAAOAAAA&#10;AAAAAAEAIAAAACUBAABkcnMvZTJvRG9jLnhtbFBLBQYAAAAABgAGAFkBAACqBQ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p>
                  </w:txbxContent>
                </v:textbox>
              </v:shape>
            </w:pict>
          </mc:Fallback>
        </mc:AlternateContent>
      </w:r>
      <w:r>
        <w:rPr>
          <w:rFonts w:ascii="宋体" w:hAnsi="宋体" w:eastAsia="宋体"/>
          <w:b w:val="0"/>
          <w:highlight w:val="none"/>
        </w:rPr>
        <mc:AlternateContent>
          <mc:Choice Requires="wps">
            <w:drawing>
              <wp:anchor distT="0" distB="0" distL="114300" distR="114300" simplePos="0" relativeHeight="251652096" behindDoc="0" locked="0" layoutInCell="1" allowOverlap="1">
                <wp:simplePos x="0" y="0"/>
                <wp:positionH relativeFrom="column">
                  <wp:posOffset>4226560</wp:posOffset>
                </wp:positionH>
                <wp:positionV relativeFrom="paragraph">
                  <wp:posOffset>372110</wp:posOffset>
                </wp:positionV>
                <wp:extent cx="1819275" cy="161925"/>
                <wp:effectExtent l="6985" t="10160" r="12065" b="889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819275" cy="161925"/>
                        </a:xfrm>
                        <a:prstGeom prst="rect">
                          <a:avLst/>
                        </a:prstGeom>
                        <a:solidFill>
                          <a:srgbClr val="FFFFFF"/>
                        </a:solidFill>
                        <a:ln w="9525">
                          <a:solidFill>
                            <a:srgbClr val="FFFFFF"/>
                          </a:solidFill>
                          <a:miter lim="800000"/>
                        </a:ln>
                      </wps:spPr>
                      <wps:txbx>
                        <w:txbxContent>
                          <w:p>
                            <w:pPr>
                              <w:spacing w:line="0" w:lineRule="atLeast"/>
                              <w:rPr>
                                <w:rFonts w:ascii="宋体" w:hAnsi="宋体"/>
                                <w:sz w:val="18"/>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32.8pt;margin-top:29.3pt;height:12.75pt;width:143.25pt;z-index:251652096;mso-width-relative:page;mso-height-relative:margin;mso-height-percent:200;" fillcolor="#FFFFFF" filled="t" stroked="t" coordsize="21600,21600" o:gfxdata="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8TIhH9gAAAAJAQAADwAAAAAA&#10;AAABACAAAAAiAAAAZHJzL2Rvd25yZXYueG1sUEsBAhQAFAAAAAgAh07iQCWs+0kTAgAAKwQAAA4A&#10;AAAAAAAAAQAgAAAAJwEAAGRycy9lMm9Eb2MueG1sUEsFBgAAAAAGAAYAWQEAAKwFAAAAAA==&#10;">
                <v:fill on="t" focussize="0,0"/>
                <v:stroke color="#FFFFFF" miterlimit="8" joinstyle="miter"/>
                <v:imagedata o:title=""/>
                <o:lock v:ext="edit" aspectratio="f"/>
                <v:textbox inset="0mm,0mm,0mm,0mm" style="mso-fit-shape-to-text:t;">
                  <w:txbxContent>
                    <w:p>
                      <w:pPr>
                        <w:spacing w:line="0" w:lineRule="atLeast"/>
                        <w:rPr>
                          <w:rFonts w:ascii="宋体" w:hAnsi="宋体"/>
                          <w:sz w:val="18"/>
                        </w:rPr>
                      </w:pPr>
                    </w:p>
                  </w:txbxContent>
                </v:textbox>
              </v:shape>
            </w:pict>
          </mc:Fallback>
        </mc:AlternateContent>
      </w:r>
      <w:r>
        <w:rPr>
          <w:rFonts w:ascii="宋体" w:hAnsi="宋体" w:eastAsia="宋体"/>
          <w:b w:val="0"/>
          <w:highlight w:val="none"/>
        </w:rPr>
        <mc:AlternateContent>
          <mc:Choice Requires="wpg">
            <w:drawing>
              <wp:anchor distT="0" distB="0" distL="114300" distR="114300" simplePos="0" relativeHeight="251651072" behindDoc="0" locked="0" layoutInCell="1" allowOverlap="1">
                <wp:simplePos x="0" y="0"/>
                <wp:positionH relativeFrom="column">
                  <wp:posOffset>1236345</wp:posOffset>
                </wp:positionH>
                <wp:positionV relativeFrom="paragraph">
                  <wp:posOffset>9825990</wp:posOffset>
                </wp:positionV>
                <wp:extent cx="5257800" cy="198120"/>
                <wp:effectExtent l="7620" t="5715" r="11430" b="5715"/>
                <wp:wrapNone/>
                <wp:docPr id="21" name="组合 21"/>
                <wp:cNvGraphicFramePr/>
                <a:graphic xmlns:a="http://schemas.openxmlformats.org/drawingml/2006/main">
                  <a:graphicData uri="http://schemas.microsoft.com/office/word/2010/wordprocessingGroup">
                    <wpg:wgp>
                      <wpg:cNvGrpSpPr/>
                      <wpg:grpSpPr>
                        <a:xfrm>
                          <a:off x="0" y="0"/>
                          <a:ext cx="5257800" cy="198120"/>
                          <a:chOff x="1620" y="7836"/>
                          <a:chExt cx="8280" cy="312"/>
                        </a:xfrm>
                      </wpg:grpSpPr>
                      <wps:wsp>
                        <wps:cNvPr id="25" name="Text Box 25"/>
                        <wps:cNvSpPr txBox="1">
                          <a:spLocks noChangeArrowheads="1"/>
                        </wps:cNvSpPr>
                        <wps:spPr bwMode="auto">
                          <a:xfrm>
                            <a:off x="162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36" name="Text Box 26"/>
                        <wps:cNvSpPr txBox="1">
                          <a:spLocks noChangeArrowheads="1"/>
                        </wps:cNvSpPr>
                        <wps:spPr bwMode="auto">
                          <a:xfrm>
                            <a:off x="360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40" name="Text Box 27"/>
                        <wps:cNvSpPr txBox="1">
                          <a:spLocks noChangeArrowheads="1"/>
                        </wps:cNvSpPr>
                        <wps:spPr bwMode="auto">
                          <a:xfrm>
                            <a:off x="5580" y="7836"/>
                            <a:ext cx="1080" cy="312"/>
                          </a:xfrm>
                          <a:prstGeom prst="rect">
                            <a:avLst/>
                          </a:prstGeom>
                          <a:solidFill>
                            <a:srgbClr val="FFFFFF"/>
                          </a:solidFill>
                          <a:ln w="9525">
                            <a:solidFill>
                              <a:srgbClr val="FFFFFF"/>
                            </a:solidFill>
                            <a:miter lim="800000"/>
                          </a:ln>
                        </wps:spPr>
                        <wps:txbx>
                          <w:txbxContent>
                            <w:p/>
                          </w:txbxContent>
                        </wps:txbx>
                        <wps:bodyPr rot="0" vert="horz" wrap="square" lIns="0" tIns="0" rIns="0" bIns="0" anchor="t" anchorCtr="0" upright="1">
                          <a:noAutofit/>
                        </wps:bodyPr>
                      </wps:wsp>
                      <wps:wsp>
                        <wps:cNvPr id="47" name="Text Box 28"/>
                        <wps:cNvSpPr txBox="1">
                          <a:spLocks noChangeArrowheads="1"/>
                        </wps:cNvSpPr>
                        <wps:spPr bwMode="auto">
                          <a:xfrm>
                            <a:off x="7740" y="7836"/>
                            <a:ext cx="2160" cy="312"/>
                          </a:xfrm>
                          <a:prstGeom prst="rect">
                            <a:avLst/>
                          </a:prstGeom>
                          <a:solidFill>
                            <a:srgbClr val="FFFFFF"/>
                          </a:solidFill>
                          <a:ln w="9525">
                            <a:solidFill>
                              <a:srgbClr val="FFFFFF"/>
                            </a:solidFill>
                            <a:miter lim="800000"/>
                          </a:ln>
                        </wps:spPr>
                        <wps:txbx>
                          <w:txbxContent>
                            <w:p>
                              <w:pPr>
                                <w:rPr>
                                  <w:rFonts w:ascii="宋体" w:hAnsi="宋体" w:cs="宋体"/>
                                  <w:kern w:val="0"/>
                                  <w:sz w:val="18"/>
                                  <w:szCs w:val="18"/>
                                </w:rPr>
                              </w:pP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97.35pt;margin-top:773.7pt;height:15.6pt;width:414pt;z-index:251651072;mso-width-relative:page;mso-height-relative:page;" coordorigin="1620,7836" coordsize="8280,312" o:gfxdata="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iPwtd9wAAAAOAQAADwAAAAAAAAABACAAAAAiAAAAZHJzL2Rvd25yZXYu&#10;eG1sUEsBAhQAFAAAAAgAh07iQKm5wg/bAgAAKQ0AAA4AAAAAAAAAAQAgAAAAKwEAAGRycy9lMm9E&#10;b2MueG1sUEsFBgAAAAAGAAYAWQEAAHgGAAAAAA==&#10;">
                <o:lock v:ext="edit" aspectratio="f"/>
                <v:shape id="Text Box 25" o:spid="_x0000_s1026" o:spt="202" type="#_x0000_t202" style="position:absolute;left:1620;top:7836;height:312;width:1080;" fillcolor="#FFFFFF" filled="t" stroked="t" coordsize="21600,21600" o:gfxdata="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jKbL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txbxContent>
                  </v:textbox>
                </v:shape>
                <v:shape id="Text Box 26" o:spid="_x0000_s1026" o:spt="202" type="#_x0000_t202" style="position:absolute;left:3600;top:7836;height:312;width:1080;" fillcolor="#FFFFFF" filled="t" stroked="t" coordsize="21600,21600" o:gfxdata="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WPCxr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txbxContent>
                  </v:textbox>
                </v:shape>
                <v:shape id="Text Box 27" o:spid="_x0000_s1026" o:spt="202" type="#_x0000_t202" style="position:absolute;left:5580;top:7836;height:312;width:1080;" fillcolor="#FFFFFF" filled="t" stroked="t" coordsize="21600,21600" o:gfxdata="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IxUvQAA&#10;ANs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textbox inset="0mm,0mm,0mm,0mm">
                    <w:txbxContent>
                      <w:p/>
                    </w:txbxContent>
                  </v:textbox>
                </v:shape>
                <v:shape id="Text Box 28" o:spid="_x0000_s1026" o:spt="202" type="#_x0000_t202" style="position:absolute;left:7740;top:7836;height:312;width:2160;" fillcolor="#FFFFFF" filled="t" stroked="t" coordsize="21600,21600" o:gfxdata="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ikUIL4A&#10;AADbAAAADwAAAAAAAAABACAAAAAiAAAAZHJzL2Rvd25yZXYueG1sUEsBAhQAFAAAAAgAh07iQDMv&#10;BZ47AAAAOQAAABAAAAAAAAAAAQAgAAAADQEAAGRycy9zaGFwZXhtbC54bWxQSwUGAAAAAAYABgBb&#10;AQAAtwMAAAAA&#10;">
                  <v:fill on="t" focussize="0,0"/>
                  <v:stroke color="#FFFFFF" miterlimit="8" joinstyle="miter"/>
                  <v:imagedata o:title=""/>
                  <o:lock v:ext="edit" aspectratio="f"/>
                  <v:textbox inset="0mm,0mm,0mm,0mm">
                    <w:txbxContent>
                      <w:p>
                        <w:pPr>
                          <w:rPr>
                            <w:rFonts w:ascii="宋体" w:hAnsi="宋体" w:cs="宋体"/>
                            <w:kern w:val="0"/>
                            <w:sz w:val="18"/>
                            <w:szCs w:val="18"/>
                          </w:rPr>
                        </w:pPr>
                      </w:p>
                    </w:txbxContent>
                  </v:textbox>
                </v:shape>
              </v:group>
            </w:pict>
          </mc:Fallback>
        </mc:AlternateContent>
      </w:r>
      <w:r>
        <w:rPr>
          <w:rFonts w:ascii="宋体" w:hAnsi="宋体" w:eastAsia="宋体"/>
          <w:b w:val="0"/>
          <w:highlight w:val="none"/>
        </w:rPr>
        <w:t>船闸行船登记信息表</w:t>
      </w:r>
      <w:bookmarkEnd w:id="147"/>
    </w:p>
    <w:p>
      <w:pPr>
        <w:jc w:val="left"/>
        <w:rPr>
          <w:spacing w:val="8"/>
          <w:sz w:val="18"/>
          <w:szCs w:val="18"/>
          <w:highlight w:val="none"/>
        </w:rPr>
      </w:pPr>
      <w:r>
        <w:rPr>
          <w:spacing w:val="8"/>
          <w:sz w:val="18"/>
          <w:szCs w:val="18"/>
          <w:highlight w:val="none"/>
        </w:rPr>
        <mc:AlternateContent>
          <mc:Choice Requires="wps">
            <w:drawing>
              <wp:anchor distT="0" distB="0" distL="114300" distR="114300" simplePos="0" relativeHeight="251683840" behindDoc="0" locked="0" layoutInCell="1" allowOverlap="1">
                <wp:simplePos x="0" y="0"/>
                <wp:positionH relativeFrom="column">
                  <wp:posOffset>4601845</wp:posOffset>
                </wp:positionH>
                <wp:positionV relativeFrom="paragraph">
                  <wp:posOffset>205105</wp:posOffset>
                </wp:positionV>
                <wp:extent cx="1333500" cy="748665"/>
                <wp:effectExtent l="0" t="0" r="19050" b="12065"/>
                <wp:wrapNone/>
                <wp:docPr id="107"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A</w:t>
                            </w:r>
                            <w:r>
                              <w:rPr>
                                <w:rFonts w:hint="eastAsia" w:ascii="宋体" w:hAnsi="宋体"/>
                                <w:sz w:val="18"/>
                              </w:rPr>
                              <w:t>10</w:t>
                            </w:r>
                            <w:r>
                              <w:rPr>
                                <w:rFonts w:ascii="宋体" w:hAnsi="宋体"/>
                                <w:sz w:val="18"/>
                              </w:rPr>
                              <w:t>5</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2.35pt;margin-top:16.15pt;height:58.95pt;width:105pt;z-index:251683840;mso-width-relative:page;mso-height-relative:page;" fillcolor="#FFFFFF" filled="t" stroked="t" coordsize="21600,21600" o:gfxdata="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Ifl3toAAAAKAQAADwAAAAAAAAABACAAAAAi&#10;AAAAZHJzL2Rvd25yZXYueG1sUEsBAhQAFAAAAAgAh07iQFsCqiQIAgAAKwQAAA4AAAAAAAAAAQAg&#10;AAAAKQEAAGRycy9lMm9Eb2MueG1sUEsFBgAAAAAGAAYAWQEAAKMFA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A</w:t>
                      </w:r>
                      <w:r>
                        <w:rPr>
                          <w:rFonts w:hint="eastAsia" w:ascii="宋体" w:hAnsi="宋体"/>
                          <w:sz w:val="18"/>
                        </w:rPr>
                        <w:t>10</w:t>
                      </w:r>
                      <w:r>
                        <w:rPr>
                          <w:rFonts w:ascii="宋体" w:hAnsi="宋体"/>
                          <w:sz w:val="18"/>
                        </w:rPr>
                        <w:t>5</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v:textbox>
              </v:shape>
            </w:pict>
          </mc:Fallback>
        </mc:AlternateContent>
      </w:r>
      <w:r>
        <w:rPr>
          <w:spacing w:val="8"/>
          <w:sz w:val="18"/>
          <w:szCs w:val="18"/>
          <w:highlight w:val="none"/>
        </w:rPr>
        <mc:AlternateContent>
          <mc:Choice Requires="wps">
            <w:drawing>
              <wp:anchor distT="0" distB="0" distL="114300" distR="114300" simplePos="0" relativeHeight="251684864" behindDoc="0" locked="0" layoutInCell="1" allowOverlap="1">
                <wp:simplePos x="0" y="0"/>
                <wp:positionH relativeFrom="column">
                  <wp:posOffset>3953510</wp:posOffset>
                </wp:positionH>
                <wp:positionV relativeFrom="paragraph">
                  <wp:posOffset>197485</wp:posOffset>
                </wp:positionV>
                <wp:extent cx="609600" cy="748665"/>
                <wp:effectExtent l="0" t="0" r="19050" b="12065"/>
                <wp:wrapNone/>
                <wp:docPr id="108"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1.3pt;margin-top:15.55pt;height:58.95pt;width:48pt;z-index:251684864;mso-width-relative:page;mso-height-relative:page;" fillcolor="#FFFFFF" filled="t" stroked="t" coordsize="21600,21600" o:gfxdata="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9ATO2gAAAAoBAAAPAAAAAAAAAAEAIAAAACIA&#10;AABkcnMvZG93bnJldi54bWxQSwECFAAUAAAACACHTuJACsibegcCAAAqBAAADgAAAAAAAAABACAA&#10;AAAp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ascii="宋体" w:hAnsi="宋体"/>
          <w:highlight w:val="none"/>
        </w:rPr>
        <mc:AlternateContent>
          <mc:Choice Requires="wps">
            <w:drawing>
              <wp:anchor distT="0" distB="0" distL="114300" distR="114300" simplePos="0" relativeHeight="251648000" behindDoc="1" locked="0" layoutInCell="1" allowOverlap="1">
                <wp:simplePos x="0" y="0"/>
                <wp:positionH relativeFrom="column">
                  <wp:posOffset>7200900</wp:posOffset>
                </wp:positionH>
                <wp:positionV relativeFrom="paragraph">
                  <wp:posOffset>0</wp:posOffset>
                </wp:positionV>
                <wp:extent cx="1828800" cy="1089660"/>
                <wp:effectExtent l="1270" t="0" r="0" b="63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828800" cy="1089660"/>
                        </a:xfrm>
                        <a:prstGeom prst="rect">
                          <a:avLst/>
                        </a:prstGeom>
                        <a:solidFill>
                          <a:srgbClr val="FFFFFF"/>
                        </a:solidFill>
                        <a:ln>
                          <a:noFill/>
                        </a:ln>
                      </wps:spPr>
                      <wps:txbx>
                        <w:txbxContent>
                          <w:p>
                            <w:pPr>
                              <w:rPr>
                                <w:rFonts w:ascii="宋体" w:hAnsi="宋体"/>
                                <w:sz w:val="18"/>
                                <w:szCs w:val="18"/>
                              </w:rPr>
                            </w:pPr>
                            <w:r>
                              <w:rPr>
                                <w:rFonts w:hint="eastAsia" w:ascii="宋体" w:hAnsi="宋体"/>
                                <w:sz w:val="18"/>
                                <w:szCs w:val="18"/>
                              </w:rPr>
                              <w:t>表　　号：交统水调4</w:t>
                            </w:r>
                            <w:r>
                              <w:rPr>
                                <w:rFonts w:ascii="宋体" w:hAnsi="宋体"/>
                                <w:sz w:val="18"/>
                                <w:szCs w:val="18"/>
                              </w:rPr>
                              <w:t>表</w:t>
                            </w:r>
                          </w:p>
                          <w:p>
                            <w:pPr>
                              <w:rPr>
                                <w:rFonts w:ascii="宋体" w:hAnsi="宋体"/>
                                <w:sz w:val="18"/>
                                <w:szCs w:val="18"/>
                              </w:rPr>
                            </w:pPr>
                            <w:r>
                              <w:rPr>
                                <w:rFonts w:hint="eastAsia" w:ascii="宋体" w:hAnsi="宋体"/>
                                <w:sz w:val="18"/>
                                <w:szCs w:val="18"/>
                              </w:rPr>
                              <w:t>制定机关：交通运输部</w:t>
                            </w:r>
                          </w:p>
                          <w:p>
                            <w:pPr>
                              <w:rPr>
                                <w:rFonts w:ascii="宋体" w:hAnsi="宋体"/>
                                <w:sz w:val="18"/>
                                <w:szCs w:val="18"/>
                              </w:rPr>
                            </w:pPr>
                            <w:r>
                              <w:rPr>
                                <w:rFonts w:hint="eastAsia" w:ascii="宋体" w:hAnsi="宋体"/>
                                <w:sz w:val="18"/>
                                <w:szCs w:val="18"/>
                              </w:rPr>
                              <w:t>批准机关：国家统计局</w:t>
                            </w:r>
                          </w:p>
                          <w:p>
                            <w:pPr>
                              <w:rPr>
                                <w:rFonts w:ascii="宋体" w:hAnsi="宋体"/>
                                <w:sz w:val="18"/>
                                <w:szCs w:val="18"/>
                              </w:rPr>
                            </w:pPr>
                            <w:r>
                              <w:rPr>
                                <w:rFonts w:hint="eastAsia" w:ascii="宋体" w:hAnsi="宋体"/>
                                <w:sz w:val="18"/>
                                <w:szCs w:val="18"/>
                              </w:rPr>
                              <w:t>批准文号：国统制〔2012〕131号</w:t>
                            </w:r>
                          </w:p>
                          <w:p>
                            <w:pPr>
                              <w:rPr>
                                <w:rFonts w:ascii="宋体" w:hAnsi="宋体"/>
                                <w:sz w:val="18"/>
                                <w:szCs w:val="18"/>
                              </w:rPr>
                            </w:pPr>
                            <w:r>
                              <w:rPr>
                                <w:rFonts w:hint="eastAsia" w:ascii="宋体" w:hAnsi="宋体"/>
                                <w:sz w:val="18"/>
                                <w:szCs w:val="18"/>
                              </w:rPr>
                              <w:t>有效期至：2014年11月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67pt;margin-top:0pt;height:85.8pt;width:144pt;z-index:-251668480;mso-width-relative:page;mso-height-relative:page;" fillcolor="#FFFFFF" filled="t" stroked="f" coordsize="21600,21600" o:gfxdata="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hyc41QAAAAoBAAAPAAAAAAAAAAEAIAAA&#10;ACIAAABkcnMvZG93bnJldi54bWxQSwECFAAUAAAACACHTuJANXVYww8CAADxAwAADgAAAAAAAAAB&#10;ACAAAAAkAQAAZHJzL2Uyb0RvYy54bWxQSwUGAAAAAAYABgBZAQAApQUAAAAA&#10;">
                <v:fill on="t" focussize="0,0"/>
                <v:stroke on="f"/>
                <v:imagedata o:title=""/>
                <o:lock v:ext="edit" aspectratio="f"/>
                <v:textbox>
                  <w:txbxContent>
                    <w:p>
                      <w:pPr>
                        <w:rPr>
                          <w:rFonts w:ascii="宋体" w:hAnsi="宋体"/>
                          <w:sz w:val="18"/>
                          <w:szCs w:val="18"/>
                        </w:rPr>
                      </w:pPr>
                      <w:r>
                        <w:rPr>
                          <w:rFonts w:hint="eastAsia" w:ascii="宋体" w:hAnsi="宋体"/>
                          <w:sz w:val="18"/>
                          <w:szCs w:val="18"/>
                        </w:rPr>
                        <w:t>表　　号：交统水调4</w:t>
                      </w:r>
                      <w:r>
                        <w:rPr>
                          <w:rFonts w:ascii="宋体" w:hAnsi="宋体"/>
                          <w:sz w:val="18"/>
                          <w:szCs w:val="18"/>
                        </w:rPr>
                        <w:t>表</w:t>
                      </w:r>
                    </w:p>
                    <w:p>
                      <w:pPr>
                        <w:rPr>
                          <w:rFonts w:ascii="宋体" w:hAnsi="宋体"/>
                          <w:sz w:val="18"/>
                          <w:szCs w:val="18"/>
                        </w:rPr>
                      </w:pPr>
                      <w:r>
                        <w:rPr>
                          <w:rFonts w:hint="eastAsia" w:ascii="宋体" w:hAnsi="宋体"/>
                          <w:sz w:val="18"/>
                          <w:szCs w:val="18"/>
                        </w:rPr>
                        <w:t>制定机关：交通运输部</w:t>
                      </w:r>
                    </w:p>
                    <w:p>
                      <w:pPr>
                        <w:rPr>
                          <w:rFonts w:ascii="宋体" w:hAnsi="宋体"/>
                          <w:sz w:val="18"/>
                          <w:szCs w:val="18"/>
                        </w:rPr>
                      </w:pPr>
                      <w:r>
                        <w:rPr>
                          <w:rFonts w:hint="eastAsia" w:ascii="宋体" w:hAnsi="宋体"/>
                          <w:sz w:val="18"/>
                          <w:szCs w:val="18"/>
                        </w:rPr>
                        <w:t>批准机关：国家统计局</w:t>
                      </w:r>
                    </w:p>
                    <w:p>
                      <w:pPr>
                        <w:rPr>
                          <w:rFonts w:ascii="宋体" w:hAnsi="宋体"/>
                          <w:sz w:val="18"/>
                          <w:szCs w:val="18"/>
                        </w:rPr>
                      </w:pPr>
                      <w:r>
                        <w:rPr>
                          <w:rFonts w:hint="eastAsia" w:ascii="宋体" w:hAnsi="宋体"/>
                          <w:sz w:val="18"/>
                          <w:szCs w:val="18"/>
                        </w:rPr>
                        <w:t>批准文号：国统制〔2012〕131号</w:t>
                      </w:r>
                    </w:p>
                    <w:p>
                      <w:pPr>
                        <w:rPr>
                          <w:rFonts w:ascii="宋体" w:hAnsi="宋体"/>
                          <w:sz w:val="18"/>
                          <w:szCs w:val="18"/>
                        </w:rPr>
                      </w:pPr>
                      <w:r>
                        <w:rPr>
                          <w:rFonts w:hint="eastAsia" w:ascii="宋体" w:hAnsi="宋体"/>
                          <w:sz w:val="18"/>
                          <w:szCs w:val="18"/>
                        </w:rPr>
                        <w:t>有效期至：2014年11月</w:t>
                      </w:r>
                    </w:p>
                  </w:txbxContent>
                </v:textbox>
              </v:shape>
            </w:pict>
          </mc:Fallback>
        </mc:AlternateContent>
      </w:r>
    </w:p>
    <w:p>
      <w:pPr>
        <w:jc w:val="left"/>
        <w:rPr>
          <w:spacing w:val="8"/>
          <w:sz w:val="18"/>
          <w:szCs w:val="18"/>
          <w:highlight w:val="none"/>
        </w:rPr>
      </w:pPr>
    </w:p>
    <w:p>
      <w:pPr>
        <w:jc w:val="left"/>
        <w:rPr>
          <w:spacing w:val="8"/>
          <w:sz w:val="18"/>
          <w:szCs w:val="18"/>
          <w:highlight w:val="none"/>
        </w:rPr>
      </w:pPr>
    </w:p>
    <w:p>
      <w:pPr>
        <w:jc w:val="left"/>
        <w:rPr>
          <w:rFonts w:ascii="宋体" w:hAnsi="宋体"/>
          <w:sz w:val="18"/>
          <w:szCs w:val="18"/>
          <w:highlight w:val="none"/>
        </w:rPr>
      </w:pPr>
      <w:r>
        <w:rPr>
          <w:rFonts w:ascii="宋体" w:hAnsi="宋体"/>
          <w:spacing w:val="8"/>
          <w:sz w:val="18"/>
          <w:szCs w:val="18"/>
          <w:highlight w:val="none"/>
        </w:rPr>
        <w:t>综合机关名称：</w:t>
      </w:r>
      <w:r>
        <w:rPr>
          <w:rFonts w:ascii="宋体" w:hAnsi="宋体"/>
          <w:sz w:val="18"/>
          <w:szCs w:val="18"/>
          <w:highlight w:val="none"/>
        </w:rPr>
        <w:tab/>
      </w:r>
      <w:r>
        <w:rPr>
          <w:rFonts w:hint="eastAsia" w:ascii="宋体" w:hAnsi="宋体"/>
          <w:sz w:val="18"/>
          <w:szCs w:val="18"/>
          <w:highlight w:val="none"/>
        </w:rPr>
        <w:t xml:space="preserve">                               </w:t>
      </w:r>
      <w:r>
        <w:rPr>
          <w:rFonts w:ascii="宋体" w:hAnsi="宋体"/>
          <w:sz w:val="18"/>
          <w:szCs w:val="18"/>
          <w:highlight w:val="none"/>
        </w:rPr>
        <w:t>20</w:t>
      </w:r>
      <w:r>
        <w:rPr>
          <w:rFonts w:hint="eastAsia" w:ascii="宋体" w:hAnsi="宋体"/>
          <w:sz w:val="18"/>
          <w:szCs w:val="18"/>
          <w:highlight w:val="none"/>
        </w:rPr>
        <w:t xml:space="preserve"> </w:t>
      </w:r>
      <w:r>
        <w:rPr>
          <w:rFonts w:ascii="宋体" w:hAnsi="宋体"/>
          <w:sz w:val="18"/>
          <w:szCs w:val="18"/>
          <w:highlight w:val="none"/>
        </w:rPr>
        <w:t xml:space="preserve">  年  月</w:t>
      </w:r>
    </w:p>
    <w:p>
      <w:pPr>
        <w:rPr>
          <w:rFonts w:eastAsia="黑体"/>
          <w:b/>
          <w:spacing w:val="8"/>
          <w:sz w:val="20"/>
          <w:highlight w:val="none"/>
        </w:rPr>
      </w:pPr>
      <w:r>
        <w:rPr>
          <w:spacing w:val="8"/>
          <w:sz w:val="18"/>
          <w:szCs w:val="18"/>
          <w:highlight w:val="none"/>
        </w:rPr>
        <w:t>船闸名称：</w:t>
      </w:r>
    </w:p>
    <w:tbl>
      <w:tblPr>
        <w:tblStyle w:val="39"/>
        <w:tblW w:w="9468"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
      <w:tblGrid>
        <w:gridCol w:w="544"/>
        <w:gridCol w:w="811"/>
        <w:gridCol w:w="811"/>
        <w:gridCol w:w="810"/>
        <w:gridCol w:w="809"/>
        <w:gridCol w:w="810"/>
        <w:gridCol w:w="810"/>
        <w:gridCol w:w="810"/>
        <w:gridCol w:w="809"/>
        <w:gridCol w:w="829"/>
        <w:gridCol w:w="812"/>
        <w:gridCol w:w="80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Merge w:val="restart"/>
            <w:vAlign w:val="center"/>
          </w:tcPr>
          <w:p>
            <w:pPr>
              <w:spacing w:line="0" w:lineRule="atLeast"/>
              <w:jc w:val="center"/>
              <w:rPr>
                <w:rFonts w:ascii="宋体" w:hAnsi="宋体"/>
                <w:sz w:val="18"/>
                <w:szCs w:val="18"/>
                <w:highlight w:val="none"/>
              </w:rPr>
            </w:pPr>
            <w:r>
              <w:rPr>
                <w:rFonts w:ascii="宋体" w:hAnsi="宋体"/>
                <w:sz w:val="18"/>
                <w:szCs w:val="18"/>
                <w:highlight w:val="none"/>
              </w:rPr>
              <w:t>代码</w:t>
            </w:r>
          </w:p>
        </w:tc>
        <w:tc>
          <w:tcPr>
            <w:tcW w:w="811" w:type="dxa"/>
            <w:vMerge w:val="restart"/>
            <w:vAlign w:val="center"/>
          </w:tcPr>
          <w:p>
            <w:pPr>
              <w:spacing w:line="0" w:lineRule="atLeast"/>
              <w:jc w:val="center"/>
              <w:rPr>
                <w:rFonts w:ascii="宋体" w:hAnsi="宋体"/>
                <w:sz w:val="18"/>
                <w:szCs w:val="18"/>
                <w:highlight w:val="none"/>
              </w:rPr>
            </w:pPr>
            <w:r>
              <w:rPr>
                <w:rFonts w:ascii="宋体" w:hAnsi="宋体"/>
                <w:sz w:val="18"/>
                <w:szCs w:val="18"/>
                <w:highlight w:val="none"/>
              </w:rPr>
              <w:t>船名号</w:t>
            </w:r>
          </w:p>
        </w:tc>
        <w:tc>
          <w:tcPr>
            <w:tcW w:w="811" w:type="dxa"/>
            <w:vMerge w:val="restart"/>
            <w:vAlign w:val="center"/>
          </w:tcPr>
          <w:p>
            <w:pPr>
              <w:spacing w:line="0" w:lineRule="atLeast"/>
              <w:jc w:val="center"/>
              <w:rPr>
                <w:rFonts w:ascii="宋体" w:hAnsi="宋体"/>
                <w:sz w:val="18"/>
                <w:szCs w:val="18"/>
                <w:highlight w:val="none"/>
              </w:rPr>
            </w:pPr>
            <w:r>
              <w:rPr>
                <w:rFonts w:ascii="宋体" w:hAnsi="宋体"/>
                <w:sz w:val="18"/>
                <w:szCs w:val="18"/>
                <w:highlight w:val="none"/>
              </w:rPr>
              <w:t>起点</w:t>
            </w:r>
          </w:p>
        </w:tc>
        <w:tc>
          <w:tcPr>
            <w:tcW w:w="810" w:type="dxa"/>
            <w:vMerge w:val="restart"/>
            <w:vAlign w:val="center"/>
          </w:tcPr>
          <w:p>
            <w:pPr>
              <w:spacing w:line="0" w:lineRule="atLeast"/>
              <w:jc w:val="center"/>
              <w:rPr>
                <w:rFonts w:ascii="宋体" w:hAnsi="宋体"/>
                <w:sz w:val="18"/>
                <w:szCs w:val="18"/>
                <w:highlight w:val="none"/>
              </w:rPr>
            </w:pPr>
            <w:r>
              <w:rPr>
                <w:rFonts w:ascii="宋体" w:hAnsi="宋体"/>
                <w:sz w:val="18"/>
                <w:szCs w:val="18"/>
                <w:highlight w:val="none"/>
              </w:rPr>
              <w:t>终点</w:t>
            </w:r>
          </w:p>
        </w:tc>
        <w:tc>
          <w:tcPr>
            <w:tcW w:w="809" w:type="dxa"/>
            <w:vMerge w:val="restart"/>
            <w:vAlign w:val="center"/>
          </w:tcPr>
          <w:p>
            <w:pPr>
              <w:spacing w:line="0" w:lineRule="atLeast"/>
              <w:jc w:val="center"/>
              <w:rPr>
                <w:rFonts w:ascii="宋体" w:hAnsi="宋体"/>
                <w:sz w:val="18"/>
                <w:szCs w:val="18"/>
                <w:highlight w:val="none"/>
              </w:rPr>
            </w:pPr>
            <w:r>
              <w:rPr>
                <w:rFonts w:ascii="宋体" w:hAnsi="宋体"/>
                <w:sz w:val="18"/>
                <w:szCs w:val="18"/>
                <w:highlight w:val="none"/>
              </w:rPr>
              <w:t>上水/</w:t>
            </w:r>
            <w:r>
              <w:rPr>
                <w:rFonts w:hint="eastAsia" w:ascii="宋体" w:hAnsi="宋体"/>
                <w:sz w:val="18"/>
                <w:szCs w:val="18"/>
                <w:highlight w:val="none"/>
              </w:rPr>
              <w:br w:type="textWrapping"/>
            </w:r>
            <w:r>
              <w:rPr>
                <w:rFonts w:ascii="宋体" w:hAnsi="宋体"/>
                <w:sz w:val="18"/>
                <w:szCs w:val="18"/>
                <w:highlight w:val="none"/>
              </w:rPr>
              <w:t>下水</w:t>
            </w:r>
          </w:p>
        </w:tc>
        <w:tc>
          <w:tcPr>
            <w:tcW w:w="2430" w:type="dxa"/>
            <w:gridSpan w:val="3"/>
            <w:vAlign w:val="center"/>
          </w:tcPr>
          <w:p>
            <w:pPr>
              <w:spacing w:line="0" w:lineRule="atLeast"/>
              <w:jc w:val="center"/>
              <w:rPr>
                <w:rFonts w:ascii="宋体" w:hAnsi="宋体"/>
                <w:sz w:val="18"/>
                <w:szCs w:val="18"/>
                <w:highlight w:val="none"/>
              </w:rPr>
            </w:pPr>
            <w:r>
              <w:rPr>
                <w:rFonts w:ascii="宋体" w:hAnsi="宋体"/>
                <w:sz w:val="18"/>
                <w:szCs w:val="18"/>
                <w:highlight w:val="none"/>
              </w:rPr>
              <w:t>船舶（船队）尺度</w:t>
            </w:r>
          </w:p>
        </w:tc>
        <w:tc>
          <w:tcPr>
            <w:tcW w:w="1638" w:type="dxa"/>
            <w:gridSpan w:val="2"/>
            <w:vAlign w:val="center"/>
          </w:tcPr>
          <w:p>
            <w:pPr>
              <w:spacing w:line="0" w:lineRule="atLeast"/>
              <w:jc w:val="center"/>
              <w:rPr>
                <w:rFonts w:ascii="宋体" w:hAnsi="宋体"/>
                <w:sz w:val="18"/>
                <w:szCs w:val="18"/>
                <w:highlight w:val="none"/>
              </w:rPr>
            </w:pPr>
            <w:r>
              <w:rPr>
                <w:rFonts w:ascii="宋体" w:hAnsi="宋体"/>
                <w:sz w:val="18"/>
                <w:szCs w:val="18"/>
                <w:highlight w:val="none"/>
              </w:rPr>
              <w:t>船舶载货信息</w:t>
            </w:r>
          </w:p>
        </w:tc>
        <w:tc>
          <w:tcPr>
            <w:tcW w:w="1615" w:type="dxa"/>
            <w:gridSpan w:val="2"/>
            <w:vAlign w:val="center"/>
          </w:tcPr>
          <w:p>
            <w:pPr>
              <w:spacing w:line="0" w:lineRule="atLeast"/>
              <w:jc w:val="center"/>
              <w:rPr>
                <w:rFonts w:ascii="宋体" w:hAnsi="宋体"/>
                <w:sz w:val="18"/>
                <w:szCs w:val="18"/>
                <w:highlight w:val="none"/>
              </w:rPr>
            </w:pPr>
            <w:r>
              <w:rPr>
                <w:rFonts w:ascii="宋体" w:hAnsi="宋体"/>
                <w:sz w:val="18"/>
                <w:szCs w:val="18"/>
                <w:highlight w:val="none"/>
              </w:rPr>
              <w:t>登记时间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Merge w:val="continue"/>
            <w:vAlign w:val="center"/>
          </w:tcPr>
          <w:p>
            <w:pPr>
              <w:widowControl/>
              <w:spacing w:line="0" w:lineRule="atLeast"/>
              <w:jc w:val="left"/>
              <w:rPr>
                <w:rFonts w:ascii="宋体" w:hAnsi="宋体"/>
                <w:sz w:val="18"/>
                <w:szCs w:val="18"/>
                <w:highlight w:val="none"/>
              </w:rPr>
            </w:pPr>
          </w:p>
        </w:tc>
        <w:tc>
          <w:tcPr>
            <w:tcW w:w="811" w:type="dxa"/>
            <w:vMerge w:val="continue"/>
            <w:vAlign w:val="center"/>
          </w:tcPr>
          <w:p>
            <w:pPr>
              <w:widowControl/>
              <w:spacing w:line="0" w:lineRule="atLeast"/>
              <w:jc w:val="left"/>
              <w:rPr>
                <w:rFonts w:ascii="宋体" w:hAnsi="宋体"/>
                <w:sz w:val="18"/>
                <w:szCs w:val="18"/>
                <w:highlight w:val="none"/>
              </w:rPr>
            </w:pPr>
          </w:p>
        </w:tc>
        <w:tc>
          <w:tcPr>
            <w:tcW w:w="811" w:type="dxa"/>
            <w:vMerge w:val="continue"/>
            <w:vAlign w:val="center"/>
          </w:tcPr>
          <w:p>
            <w:pPr>
              <w:widowControl/>
              <w:spacing w:line="0" w:lineRule="atLeast"/>
              <w:jc w:val="left"/>
              <w:rPr>
                <w:rFonts w:ascii="宋体" w:hAnsi="宋体"/>
                <w:sz w:val="18"/>
                <w:szCs w:val="18"/>
                <w:highlight w:val="none"/>
              </w:rPr>
            </w:pPr>
          </w:p>
        </w:tc>
        <w:tc>
          <w:tcPr>
            <w:tcW w:w="810" w:type="dxa"/>
            <w:vMerge w:val="continue"/>
            <w:vAlign w:val="center"/>
          </w:tcPr>
          <w:p>
            <w:pPr>
              <w:widowControl/>
              <w:spacing w:line="0" w:lineRule="atLeast"/>
              <w:jc w:val="left"/>
              <w:rPr>
                <w:rFonts w:ascii="宋体" w:hAnsi="宋体"/>
                <w:sz w:val="18"/>
                <w:szCs w:val="18"/>
                <w:highlight w:val="none"/>
              </w:rPr>
            </w:pPr>
          </w:p>
        </w:tc>
        <w:tc>
          <w:tcPr>
            <w:tcW w:w="809" w:type="dxa"/>
            <w:vMerge w:val="continue"/>
            <w:vAlign w:val="center"/>
          </w:tcPr>
          <w:p>
            <w:pPr>
              <w:widowControl/>
              <w:spacing w:line="0" w:lineRule="atLeast"/>
              <w:jc w:val="left"/>
              <w:rPr>
                <w:rFonts w:ascii="宋体" w:hAnsi="宋体"/>
                <w:sz w:val="18"/>
                <w:szCs w:val="18"/>
                <w:highlight w:val="none"/>
              </w:rPr>
            </w:pPr>
          </w:p>
        </w:tc>
        <w:tc>
          <w:tcPr>
            <w:tcW w:w="810" w:type="dxa"/>
            <w:vAlign w:val="center"/>
          </w:tcPr>
          <w:p>
            <w:pPr>
              <w:spacing w:line="0" w:lineRule="atLeast"/>
              <w:jc w:val="center"/>
              <w:rPr>
                <w:rFonts w:ascii="宋体" w:hAnsi="宋体"/>
                <w:sz w:val="18"/>
                <w:szCs w:val="18"/>
                <w:highlight w:val="none"/>
              </w:rPr>
            </w:pPr>
            <w:r>
              <w:rPr>
                <w:rFonts w:ascii="宋体" w:hAnsi="宋体"/>
                <w:sz w:val="18"/>
                <w:szCs w:val="18"/>
                <w:highlight w:val="none"/>
              </w:rPr>
              <w:t>总吨位</w:t>
            </w:r>
            <w:r>
              <w:rPr>
                <w:rFonts w:hint="eastAsia" w:ascii="宋体" w:hAnsi="宋体"/>
                <w:sz w:val="18"/>
                <w:szCs w:val="18"/>
                <w:highlight w:val="none"/>
              </w:rPr>
              <w:br w:type="textWrapping"/>
            </w:r>
            <w:r>
              <w:rPr>
                <w:rFonts w:ascii="宋体" w:hAnsi="宋体"/>
                <w:sz w:val="18"/>
                <w:szCs w:val="18"/>
                <w:highlight w:val="none"/>
              </w:rPr>
              <w:t>（吨）</w:t>
            </w:r>
          </w:p>
        </w:tc>
        <w:tc>
          <w:tcPr>
            <w:tcW w:w="810" w:type="dxa"/>
            <w:vAlign w:val="center"/>
          </w:tcPr>
          <w:p>
            <w:pPr>
              <w:spacing w:line="0" w:lineRule="atLeast"/>
              <w:jc w:val="center"/>
              <w:rPr>
                <w:rFonts w:ascii="宋体" w:hAnsi="宋体"/>
                <w:sz w:val="18"/>
                <w:szCs w:val="18"/>
                <w:highlight w:val="none"/>
              </w:rPr>
            </w:pPr>
            <w:r>
              <w:rPr>
                <w:rFonts w:ascii="宋体" w:hAnsi="宋体"/>
                <w:sz w:val="18"/>
                <w:szCs w:val="18"/>
                <w:highlight w:val="none"/>
              </w:rPr>
              <w:t>型宽</w:t>
            </w:r>
            <w:r>
              <w:rPr>
                <w:rFonts w:hint="eastAsia" w:ascii="宋体" w:hAnsi="宋体"/>
                <w:sz w:val="18"/>
                <w:szCs w:val="18"/>
                <w:highlight w:val="none"/>
              </w:rPr>
              <w:br w:type="textWrapping"/>
            </w:r>
            <w:r>
              <w:rPr>
                <w:rFonts w:ascii="宋体" w:hAnsi="宋体"/>
                <w:sz w:val="18"/>
                <w:szCs w:val="18"/>
                <w:highlight w:val="none"/>
              </w:rPr>
              <w:t>（米）</w:t>
            </w:r>
          </w:p>
        </w:tc>
        <w:tc>
          <w:tcPr>
            <w:tcW w:w="810" w:type="dxa"/>
            <w:vAlign w:val="center"/>
          </w:tcPr>
          <w:p>
            <w:pPr>
              <w:spacing w:line="0" w:lineRule="atLeast"/>
              <w:jc w:val="center"/>
              <w:rPr>
                <w:rFonts w:ascii="宋体" w:hAnsi="宋体"/>
                <w:sz w:val="18"/>
                <w:szCs w:val="18"/>
                <w:highlight w:val="none"/>
              </w:rPr>
            </w:pPr>
            <w:r>
              <w:rPr>
                <w:rFonts w:ascii="宋体" w:hAnsi="宋体"/>
                <w:sz w:val="18"/>
                <w:szCs w:val="18"/>
                <w:highlight w:val="none"/>
              </w:rPr>
              <w:t>船舶长度（米）</w:t>
            </w:r>
          </w:p>
        </w:tc>
        <w:tc>
          <w:tcPr>
            <w:tcW w:w="809" w:type="dxa"/>
            <w:vAlign w:val="center"/>
          </w:tcPr>
          <w:p>
            <w:pPr>
              <w:spacing w:line="0" w:lineRule="atLeast"/>
              <w:jc w:val="center"/>
              <w:rPr>
                <w:rFonts w:ascii="宋体" w:hAnsi="宋体"/>
                <w:sz w:val="18"/>
                <w:szCs w:val="18"/>
                <w:highlight w:val="none"/>
              </w:rPr>
            </w:pPr>
            <w:r>
              <w:rPr>
                <w:rFonts w:ascii="宋体" w:hAnsi="宋体"/>
                <w:sz w:val="18"/>
                <w:szCs w:val="18"/>
                <w:highlight w:val="none"/>
              </w:rPr>
              <w:t>货种</w:t>
            </w:r>
          </w:p>
        </w:tc>
        <w:tc>
          <w:tcPr>
            <w:tcW w:w="829" w:type="dxa"/>
            <w:vAlign w:val="center"/>
          </w:tcPr>
          <w:p>
            <w:pPr>
              <w:spacing w:line="0" w:lineRule="atLeast"/>
              <w:jc w:val="center"/>
              <w:rPr>
                <w:rFonts w:ascii="宋体" w:hAnsi="宋体"/>
                <w:sz w:val="18"/>
                <w:szCs w:val="18"/>
                <w:highlight w:val="none"/>
              </w:rPr>
            </w:pPr>
            <w:r>
              <w:rPr>
                <w:rFonts w:ascii="宋体" w:hAnsi="宋体"/>
                <w:sz w:val="18"/>
                <w:szCs w:val="18"/>
                <w:highlight w:val="none"/>
              </w:rPr>
              <w:t>载货吨（吨）</w:t>
            </w:r>
          </w:p>
        </w:tc>
        <w:tc>
          <w:tcPr>
            <w:tcW w:w="812" w:type="dxa"/>
            <w:vAlign w:val="center"/>
          </w:tcPr>
          <w:p>
            <w:pPr>
              <w:spacing w:line="0" w:lineRule="atLeast"/>
              <w:jc w:val="center"/>
              <w:rPr>
                <w:rFonts w:ascii="宋体" w:hAnsi="宋体"/>
                <w:sz w:val="18"/>
                <w:szCs w:val="18"/>
                <w:highlight w:val="none"/>
              </w:rPr>
            </w:pPr>
            <w:r>
              <w:rPr>
                <w:rFonts w:ascii="宋体" w:hAnsi="宋体"/>
                <w:sz w:val="18"/>
                <w:szCs w:val="18"/>
                <w:highlight w:val="none"/>
              </w:rPr>
              <w:t>日期</w:t>
            </w:r>
          </w:p>
        </w:tc>
        <w:tc>
          <w:tcPr>
            <w:tcW w:w="803" w:type="dxa"/>
            <w:vAlign w:val="center"/>
          </w:tcPr>
          <w:p>
            <w:pPr>
              <w:spacing w:line="0" w:lineRule="atLeast"/>
              <w:jc w:val="center"/>
              <w:rPr>
                <w:rFonts w:ascii="宋体" w:hAnsi="宋体"/>
                <w:sz w:val="18"/>
                <w:szCs w:val="18"/>
                <w:highlight w:val="none"/>
              </w:rPr>
            </w:pPr>
            <w:r>
              <w:rPr>
                <w:rFonts w:ascii="宋体" w:hAnsi="宋体"/>
                <w:sz w:val="18"/>
                <w:szCs w:val="18"/>
                <w:highlight w:val="none"/>
              </w:rPr>
              <w:t>时间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rFonts w:ascii="宋体" w:hAnsi="宋体"/>
                <w:sz w:val="18"/>
                <w:szCs w:val="18"/>
                <w:highlight w:val="none"/>
              </w:rPr>
            </w:pPr>
            <w:r>
              <w:rPr>
                <w:rFonts w:ascii="宋体" w:hAnsi="宋体"/>
                <w:sz w:val="18"/>
                <w:szCs w:val="18"/>
                <w:highlight w:val="none"/>
              </w:rPr>
              <w:t>甲</w:t>
            </w:r>
          </w:p>
        </w:tc>
        <w:tc>
          <w:tcPr>
            <w:tcW w:w="811" w:type="dxa"/>
            <w:vAlign w:val="center"/>
          </w:tcPr>
          <w:p>
            <w:pPr>
              <w:spacing w:line="0" w:lineRule="atLeast"/>
              <w:jc w:val="center"/>
              <w:rPr>
                <w:rFonts w:ascii="宋体" w:hAnsi="宋体"/>
                <w:sz w:val="18"/>
                <w:szCs w:val="18"/>
                <w:highlight w:val="none"/>
              </w:rPr>
            </w:pPr>
            <w:r>
              <w:rPr>
                <w:rFonts w:ascii="宋体" w:hAnsi="宋体"/>
                <w:sz w:val="18"/>
                <w:szCs w:val="18"/>
                <w:highlight w:val="none"/>
              </w:rPr>
              <w:t>乙</w:t>
            </w:r>
          </w:p>
        </w:tc>
        <w:tc>
          <w:tcPr>
            <w:tcW w:w="811" w:type="dxa"/>
            <w:vAlign w:val="center"/>
          </w:tcPr>
          <w:p>
            <w:pPr>
              <w:spacing w:line="0" w:lineRule="atLeast"/>
              <w:jc w:val="center"/>
              <w:rPr>
                <w:rFonts w:ascii="宋体" w:hAnsi="宋体"/>
                <w:sz w:val="18"/>
                <w:szCs w:val="18"/>
                <w:highlight w:val="none"/>
              </w:rPr>
            </w:pPr>
            <w:r>
              <w:rPr>
                <w:rFonts w:ascii="宋体" w:hAnsi="宋体"/>
                <w:sz w:val="18"/>
                <w:szCs w:val="18"/>
                <w:highlight w:val="none"/>
              </w:rPr>
              <w:t>丙</w:t>
            </w:r>
          </w:p>
        </w:tc>
        <w:tc>
          <w:tcPr>
            <w:tcW w:w="810" w:type="dxa"/>
            <w:vAlign w:val="center"/>
          </w:tcPr>
          <w:p>
            <w:pPr>
              <w:spacing w:line="0" w:lineRule="atLeast"/>
              <w:jc w:val="center"/>
              <w:rPr>
                <w:rFonts w:ascii="宋体" w:hAnsi="宋体"/>
                <w:sz w:val="18"/>
                <w:szCs w:val="18"/>
                <w:highlight w:val="none"/>
              </w:rPr>
            </w:pPr>
            <w:r>
              <w:rPr>
                <w:rFonts w:ascii="宋体" w:hAnsi="宋体"/>
                <w:sz w:val="18"/>
                <w:szCs w:val="18"/>
                <w:highlight w:val="none"/>
              </w:rPr>
              <w:t>丁</w:t>
            </w:r>
          </w:p>
        </w:tc>
        <w:tc>
          <w:tcPr>
            <w:tcW w:w="809" w:type="dxa"/>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戊</w:t>
            </w:r>
          </w:p>
        </w:tc>
        <w:tc>
          <w:tcPr>
            <w:tcW w:w="810" w:type="dxa"/>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0</w:t>
            </w:r>
            <w:r>
              <w:rPr>
                <w:rFonts w:ascii="宋体" w:hAnsi="宋体"/>
                <w:sz w:val="18"/>
                <w:szCs w:val="18"/>
                <w:highlight w:val="none"/>
              </w:rPr>
              <w:t>1</w:t>
            </w:r>
          </w:p>
        </w:tc>
        <w:tc>
          <w:tcPr>
            <w:tcW w:w="810" w:type="dxa"/>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0</w:t>
            </w:r>
            <w:r>
              <w:rPr>
                <w:rFonts w:ascii="宋体" w:hAnsi="宋体"/>
                <w:sz w:val="18"/>
                <w:szCs w:val="18"/>
                <w:highlight w:val="none"/>
              </w:rPr>
              <w:t>2</w:t>
            </w:r>
          </w:p>
        </w:tc>
        <w:tc>
          <w:tcPr>
            <w:tcW w:w="810" w:type="dxa"/>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0</w:t>
            </w:r>
            <w:r>
              <w:rPr>
                <w:rFonts w:ascii="宋体" w:hAnsi="宋体"/>
                <w:sz w:val="18"/>
                <w:szCs w:val="18"/>
                <w:highlight w:val="none"/>
              </w:rPr>
              <w:t>3</w:t>
            </w:r>
          </w:p>
        </w:tc>
        <w:tc>
          <w:tcPr>
            <w:tcW w:w="809" w:type="dxa"/>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0</w:t>
            </w:r>
            <w:r>
              <w:rPr>
                <w:rFonts w:ascii="宋体" w:hAnsi="宋体"/>
                <w:sz w:val="18"/>
                <w:szCs w:val="18"/>
                <w:highlight w:val="none"/>
              </w:rPr>
              <w:t>4</w:t>
            </w:r>
          </w:p>
        </w:tc>
        <w:tc>
          <w:tcPr>
            <w:tcW w:w="829" w:type="dxa"/>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0</w:t>
            </w:r>
            <w:r>
              <w:rPr>
                <w:rFonts w:ascii="宋体" w:hAnsi="宋体"/>
                <w:sz w:val="18"/>
                <w:szCs w:val="18"/>
                <w:highlight w:val="none"/>
              </w:rPr>
              <w:t>5</w:t>
            </w:r>
          </w:p>
        </w:tc>
        <w:tc>
          <w:tcPr>
            <w:tcW w:w="812" w:type="dxa"/>
            <w:vAlign w:val="center"/>
          </w:tcPr>
          <w:p>
            <w:pPr>
              <w:spacing w:line="0" w:lineRule="atLeast"/>
              <w:jc w:val="center"/>
              <w:rPr>
                <w:rFonts w:ascii="宋体" w:hAnsi="宋体"/>
                <w:sz w:val="18"/>
                <w:szCs w:val="18"/>
                <w:highlight w:val="none"/>
              </w:rPr>
            </w:pPr>
            <w:r>
              <w:rPr>
                <w:rFonts w:ascii="宋体" w:hAnsi="宋体"/>
                <w:sz w:val="18"/>
                <w:szCs w:val="18"/>
                <w:highlight w:val="none"/>
              </w:rPr>
              <w:t>己</w:t>
            </w:r>
          </w:p>
        </w:tc>
        <w:tc>
          <w:tcPr>
            <w:tcW w:w="803" w:type="dxa"/>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庚</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合计</w:t>
            </w:r>
          </w:p>
        </w:tc>
        <w:tc>
          <w:tcPr>
            <w:tcW w:w="811" w:type="dxa"/>
            <w:vAlign w:val="center"/>
          </w:tcPr>
          <w:p>
            <w:pPr>
              <w:spacing w:line="0" w:lineRule="atLeast"/>
              <w:jc w:val="center"/>
              <w:rPr>
                <w:rFonts w:ascii="宋体" w:hAnsi="宋体"/>
                <w:spacing w:val="8"/>
                <w:sz w:val="18"/>
                <w:szCs w:val="18"/>
                <w:highlight w:val="none"/>
              </w:rPr>
            </w:pPr>
            <w:r>
              <w:rPr>
                <w:rFonts w:hint="eastAsia" w:ascii="宋体" w:hAnsi="宋体"/>
                <w:spacing w:val="8"/>
                <w:sz w:val="18"/>
                <w:szCs w:val="18"/>
                <w:highlight w:val="none"/>
              </w:rPr>
              <w:t>—</w:t>
            </w:r>
          </w:p>
        </w:tc>
        <w:tc>
          <w:tcPr>
            <w:tcW w:w="811" w:type="dxa"/>
            <w:vAlign w:val="center"/>
          </w:tcPr>
          <w:p>
            <w:pPr>
              <w:spacing w:line="0" w:lineRule="atLeast"/>
              <w:jc w:val="center"/>
              <w:rPr>
                <w:rFonts w:ascii="宋体" w:hAnsi="宋体"/>
                <w:spacing w:val="8"/>
                <w:sz w:val="18"/>
                <w:szCs w:val="18"/>
                <w:highlight w:val="none"/>
              </w:rPr>
            </w:pPr>
            <w:r>
              <w:rPr>
                <w:rFonts w:hint="eastAsia" w:ascii="宋体" w:hAnsi="宋体"/>
                <w:spacing w:val="8"/>
                <w:sz w:val="18"/>
                <w:szCs w:val="18"/>
                <w:highlight w:val="none"/>
              </w:rPr>
              <w:t>—</w:t>
            </w:r>
          </w:p>
        </w:tc>
        <w:tc>
          <w:tcPr>
            <w:tcW w:w="810" w:type="dxa"/>
            <w:vAlign w:val="center"/>
          </w:tcPr>
          <w:p>
            <w:pPr>
              <w:spacing w:line="0" w:lineRule="atLeast"/>
              <w:jc w:val="center"/>
              <w:rPr>
                <w:rFonts w:ascii="宋体" w:hAnsi="宋体"/>
                <w:spacing w:val="8"/>
                <w:sz w:val="18"/>
                <w:szCs w:val="18"/>
                <w:highlight w:val="none"/>
              </w:rPr>
            </w:pPr>
            <w:r>
              <w:rPr>
                <w:rFonts w:hint="eastAsia" w:ascii="宋体" w:hAnsi="宋体"/>
                <w:spacing w:val="8"/>
                <w:sz w:val="18"/>
                <w:szCs w:val="18"/>
                <w:highlight w:val="none"/>
              </w:rPr>
              <w:t>—</w:t>
            </w:r>
          </w:p>
        </w:tc>
        <w:tc>
          <w:tcPr>
            <w:tcW w:w="809" w:type="dxa"/>
            <w:vAlign w:val="center"/>
          </w:tcPr>
          <w:p>
            <w:pPr>
              <w:spacing w:line="0" w:lineRule="atLeast"/>
              <w:jc w:val="center"/>
              <w:rPr>
                <w:rFonts w:ascii="宋体" w:hAnsi="宋体"/>
                <w:spacing w:val="8"/>
                <w:sz w:val="18"/>
                <w:szCs w:val="18"/>
                <w:highlight w:val="none"/>
              </w:rPr>
            </w:pPr>
            <w:r>
              <w:rPr>
                <w:rFonts w:hint="eastAsia" w:ascii="宋体" w:hAnsi="宋体"/>
                <w:spacing w:val="8"/>
                <w:sz w:val="18"/>
                <w:szCs w:val="18"/>
                <w:highlight w:val="none"/>
              </w:rPr>
              <w:t>—</w:t>
            </w:r>
          </w:p>
        </w:tc>
        <w:tc>
          <w:tcPr>
            <w:tcW w:w="810"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09" w:type="dxa"/>
            <w:vAlign w:val="center"/>
          </w:tcPr>
          <w:p>
            <w:pPr>
              <w:spacing w:line="0" w:lineRule="atLeast"/>
              <w:jc w:val="center"/>
              <w:rPr>
                <w:rFonts w:ascii="宋体" w:hAnsi="宋体"/>
                <w:spacing w:val="8"/>
                <w:sz w:val="18"/>
                <w:szCs w:val="18"/>
                <w:highlight w:val="none"/>
              </w:rPr>
            </w:pPr>
          </w:p>
        </w:tc>
        <w:tc>
          <w:tcPr>
            <w:tcW w:w="829" w:type="dxa"/>
            <w:vAlign w:val="center"/>
          </w:tcPr>
          <w:p>
            <w:pPr>
              <w:spacing w:line="0" w:lineRule="atLeast"/>
              <w:jc w:val="center"/>
              <w:rPr>
                <w:rFonts w:ascii="宋体" w:hAnsi="宋体"/>
                <w:spacing w:val="8"/>
                <w:sz w:val="18"/>
                <w:szCs w:val="18"/>
                <w:highlight w:val="none"/>
              </w:rPr>
            </w:pPr>
          </w:p>
        </w:tc>
        <w:tc>
          <w:tcPr>
            <w:tcW w:w="812" w:type="dxa"/>
            <w:vAlign w:val="center"/>
          </w:tcPr>
          <w:p>
            <w:pPr>
              <w:spacing w:line="0" w:lineRule="atLeast"/>
              <w:jc w:val="center"/>
              <w:rPr>
                <w:rFonts w:ascii="宋体" w:hAnsi="宋体"/>
                <w:spacing w:val="8"/>
                <w:sz w:val="18"/>
                <w:szCs w:val="18"/>
                <w:highlight w:val="none"/>
              </w:rPr>
            </w:pPr>
            <w:r>
              <w:rPr>
                <w:rFonts w:hint="eastAsia" w:ascii="宋体" w:hAnsi="宋体"/>
                <w:spacing w:val="8"/>
                <w:sz w:val="18"/>
                <w:szCs w:val="18"/>
                <w:highlight w:val="none"/>
              </w:rPr>
              <w:t>—</w:t>
            </w:r>
          </w:p>
        </w:tc>
        <w:tc>
          <w:tcPr>
            <w:tcW w:w="803" w:type="dxa"/>
            <w:vAlign w:val="center"/>
          </w:tcPr>
          <w:p>
            <w:pPr>
              <w:spacing w:line="0" w:lineRule="atLeast"/>
              <w:jc w:val="center"/>
              <w:rPr>
                <w:rFonts w:ascii="宋体" w:hAnsi="宋体"/>
                <w:spacing w:val="8"/>
                <w:sz w:val="18"/>
                <w:szCs w:val="18"/>
                <w:highlight w:val="none"/>
              </w:rPr>
            </w:pPr>
            <w:r>
              <w:rPr>
                <w:rFonts w:hint="eastAsia" w:ascii="宋体" w:hAnsi="宋体"/>
                <w:spacing w:val="8"/>
                <w:sz w:val="18"/>
                <w:szCs w:val="18"/>
                <w:highlight w:val="none"/>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0</w:t>
            </w:r>
            <w:r>
              <w:rPr>
                <w:rFonts w:ascii="宋体" w:hAnsi="宋体"/>
                <w:sz w:val="18"/>
                <w:szCs w:val="18"/>
                <w:highlight w:val="none"/>
              </w:rPr>
              <w:t>1</w:t>
            </w:r>
          </w:p>
        </w:tc>
        <w:tc>
          <w:tcPr>
            <w:tcW w:w="811" w:type="dxa"/>
            <w:vAlign w:val="center"/>
          </w:tcPr>
          <w:p>
            <w:pPr>
              <w:spacing w:line="0" w:lineRule="atLeast"/>
              <w:jc w:val="center"/>
              <w:rPr>
                <w:rFonts w:ascii="宋体" w:hAnsi="宋体"/>
                <w:spacing w:val="8"/>
                <w:sz w:val="18"/>
                <w:szCs w:val="18"/>
                <w:highlight w:val="none"/>
              </w:rPr>
            </w:pPr>
          </w:p>
        </w:tc>
        <w:tc>
          <w:tcPr>
            <w:tcW w:w="811"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09"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09" w:type="dxa"/>
            <w:vAlign w:val="center"/>
          </w:tcPr>
          <w:p>
            <w:pPr>
              <w:spacing w:line="0" w:lineRule="atLeast"/>
              <w:jc w:val="center"/>
              <w:rPr>
                <w:rFonts w:ascii="宋体" w:hAnsi="宋体"/>
                <w:spacing w:val="8"/>
                <w:sz w:val="18"/>
                <w:szCs w:val="18"/>
                <w:highlight w:val="none"/>
              </w:rPr>
            </w:pPr>
          </w:p>
        </w:tc>
        <w:tc>
          <w:tcPr>
            <w:tcW w:w="829" w:type="dxa"/>
            <w:vAlign w:val="center"/>
          </w:tcPr>
          <w:p>
            <w:pPr>
              <w:spacing w:line="0" w:lineRule="atLeast"/>
              <w:jc w:val="center"/>
              <w:rPr>
                <w:rFonts w:ascii="宋体" w:hAnsi="宋体"/>
                <w:spacing w:val="8"/>
                <w:sz w:val="18"/>
                <w:szCs w:val="18"/>
                <w:highlight w:val="none"/>
              </w:rPr>
            </w:pPr>
          </w:p>
        </w:tc>
        <w:tc>
          <w:tcPr>
            <w:tcW w:w="812" w:type="dxa"/>
            <w:vAlign w:val="center"/>
          </w:tcPr>
          <w:p>
            <w:pPr>
              <w:spacing w:line="0" w:lineRule="atLeast"/>
              <w:jc w:val="center"/>
              <w:rPr>
                <w:rFonts w:ascii="宋体" w:hAnsi="宋体"/>
                <w:spacing w:val="8"/>
                <w:sz w:val="18"/>
                <w:szCs w:val="18"/>
                <w:highlight w:val="none"/>
              </w:rPr>
            </w:pPr>
          </w:p>
        </w:tc>
        <w:tc>
          <w:tcPr>
            <w:tcW w:w="803" w:type="dxa"/>
            <w:vAlign w:val="center"/>
          </w:tcPr>
          <w:p>
            <w:pPr>
              <w:spacing w:line="0" w:lineRule="atLeast"/>
              <w:jc w:val="center"/>
              <w:rPr>
                <w:rFonts w:ascii="宋体" w:hAnsi="宋体"/>
                <w:spacing w:val="8"/>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0</w:t>
            </w:r>
            <w:r>
              <w:rPr>
                <w:rFonts w:ascii="宋体" w:hAnsi="宋体"/>
                <w:sz w:val="18"/>
                <w:szCs w:val="18"/>
                <w:highlight w:val="none"/>
              </w:rPr>
              <w:t>2</w:t>
            </w:r>
          </w:p>
        </w:tc>
        <w:tc>
          <w:tcPr>
            <w:tcW w:w="811" w:type="dxa"/>
            <w:vAlign w:val="center"/>
          </w:tcPr>
          <w:p>
            <w:pPr>
              <w:spacing w:line="0" w:lineRule="atLeast"/>
              <w:jc w:val="center"/>
              <w:rPr>
                <w:rFonts w:ascii="宋体" w:hAnsi="宋体"/>
                <w:spacing w:val="8"/>
                <w:sz w:val="18"/>
                <w:szCs w:val="18"/>
                <w:highlight w:val="none"/>
              </w:rPr>
            </w:pPr>
          </w:p>
        </w:tc>
        <w:tc>
          <w:tcPr>
            <w:tcW w:w="811"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09"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09" w:type="dxa"/>
            <w:vAlign w:val="center"/>
          </w:tcPr>
          <w:p>
            <w:pPr>
              <w:spacing w:line="0" w:lineRule="atLeast"/>
              <w:jc w:val="center"/>
              <w:rPr>
                <w:rFonts w:ascii="宋体" w:hAnsi="宋体"/>
                <w:spacing w:val="8"/>
                <w:sz w:val="18"/>
                <w:szCs w:val="18"/>
                <w:highlight w:val="none"/>
              </w:rPr>
            </w:pPr>
          </w:p>
        </w:tc>
        <w:tc>
          <w:tcPr>
            <w:tcW w:w="829" w:type="dxa"/>
            <w:vAlign w:val="center"/>
          </w:tcPr>
          <w:p>
            <w:pPr>
              <w:spacing w:line="0" w:lineRule="atLeast"/>
              <w:jc w:val="center"/>
              <w:rPr>
                <w:rFonts w:ascii="宋体" w:hAnsi="宋体"/>
                <w:spacing w:val="8"/>
                <w:sz w:val="18"/>
                <w:szCs w:val="18"/>
                <w:highlight w:val="none"/>
              </w:rPr>
            </w:pPr>
          </w:p>
        </w:tc>
        <w:tc>
          <w:tcPr>
            <w:tcW w:w="812" w:type="dxa"/>
            <w:vAlign w:val="center"/>
          </w:tcPr>
          <w:p>
            <w:pPr>
              <w:spacing w:line="0" w:lineRule="atLeast"/>
              <w:jc w:val="center"/>
              <w:rPr>
                <w:rFonts w:ascii="宋体" w:hAnsi="宋体"/>
                <w:spacing w:val="8"/>
                <w:sz w:val="18"/>
                <w:szCs w:val="18"/>
                <w:highlight w:val="none"/>
              </w:rPr>
            </w:pPr>
          </w:p>
        </w:tc>
        <w:tc>
          <w:tcPr>
            <w:tcW w:w="803" w:type="dxa"/>
            <w:vAlign w:val="center"/>
          </w:tcPr>
          <w:p>
            <w:pPr>
              <w:spacing w:line="0" w:lineRule="atLeast"/>
              <w:jc w:val="center"/>
              <w:rPr>
                <w:rFonts w:ascii="宋体" w:hAnsi="宋体"/>
                <w:spacing w:val="8"/>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0</w:t>
            </w:r>
            <w:r>
              <w:rPr>
                <w:rFonts w:ascii="宋体" w:hAnsi="宋体"/>
                <w:sz w:val="18"/>
                <w:szCs w:val="18"/>
                <w:highlight w:val="none"/>
              </w:rPr>
              <w:t>3</w:t>
            </w:r>
          </w:p>
        </w:tc>
        <w:tc>
          <w:tcPr>
            <w:tcW w:w="811" w:type="dxa"/>
            <w:vAlign w:val="center"/>
          </w:tcPr>
          <w:p>
            <w:pPr>
              <w:spacing w:line="0" w:lineRule="atLeast"/>
              <w:jc w:val="center"/>
              <w:rPr>
                <w:rFonts w:ascii="宋体" w:hAnsi="宋体"/>
                <w:spacing w:val="8"/>
                <w:sz w:val="18"/>
                <w:szCs w:val="18"/>
                <w:highlight w:val="none"/>
              </w:rPr>
            </w:pPr>
          </w:p>
        </w:tc>
        <w:tc>
          <w:tcPr>
            <w:tcW w:w="811"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09"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09" w:type="dxa"/>
            <w:vAlign w:val="center"/>
          </w:tcPr>
          <w:p>
            <w:pPr>
              <w:spacing w:line="0" w:lineRule="atLeast"/>
              <w:jc w:val="center"/>
              <w:rPr>
                <w:rFonts w:ascii="宋体" w:hAnsi="宋体"/>
                <w:spacing w:val="8"/>
                <w:sz w:val="18"/>
                <w:szCs w:val="18"/>
                <w:highlight w:val="none"/>
              </w:rPr>
            </w:pPr>
          </w:p>
        </w:tc>
        <w:tc>
          <w:tcPr>
            <w:tcW w:w="829" w:type="dxa"/>
            <w:vAlign w:val="center"/>
          </w:tcPr>
          <w:p>
            <w:pPr>
              <w:spacing w:line="0" w:lineRule="atLeast"/>
              <w:jc w:val="center"/>
              <w:rPr>
                <w:rFonts w:ascii="宋体" w:hAnsi="宋体"/>
                <w:spacing w:val="8"/>
                <w:sz w:val="18"/>
                <w:szCs w:val="18"/>
                <w:highlight w:val="none"/>
              </w:rPr>
            </w:pPr>
          </w:p>
        </w:tc>
        <w:tc>
          <w:tcPr>
            <w:tcW w:w="812" w:type="dxa"/>
            <w:vAlign w:val="center"/>
          </w:tcPr>
          <w:p>
            <w:pPr>
              <w:spacing w:line="0" w:lineRule="atLeast"/>
              <w:jc w:val="center"/>
              <w:rPr>
                <w:rFonts w:ascii="宋体" w:hAnsi="宋体"/>
                <w:spacing w:val="8"/>
                <w:sz w:val="18"/>
                <w:szCs w:val="18"/>
                <w:highlight w:val="none"/>
              </w:rPr>
            </w:pPr>
          </w:p>
        </w:tc>
        <w:tc>
          <w:tcPr>
            <w:tcW w:w="803" w:type="dxa"/>
            <w:vAlign w:val="center"/>
          </w:tcPr>
          <w:p>
            <w:pPr>
              <w:spacing w:line="0" w:lineRule="atLeast"/>
              <w:jc w:val="center"/>
              <w:rPr>
                <w:rFonts w:ascii="宋体" w:hAnsi="宋体"/>
                <w:spacing w:val="8"/>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0</w:t>
            </w:r>
            <w:r>
              <w:rPr>
                <w:rFonts w:ascii="宋体" w:hAnsi="宋体"/>
                <w:sz w:val="18"/>
                <w:szCs w:val="18"/>
                <w:highlight w:val="none"/>
              </w:rPr>
              <w:t>4</w:t>
            </w:r>
          </w:p>
        </w:tc>
        <w:tc>
          <w:tcPr>
            <w:tcW w:w="811" w:type="dxa"/>
            <w:vAlign w:val="center"/>
          </w:tcPr>
          <w:p>
            <w:pPr>
              <w:spacing w:line="0" w:lineRule="atLeast"/>
              <w:jc w:val="center"/>
              <w:rPr>
                <w:rFonts w:ascii="宋体" w:hAnsi="宋体"/>
                <w:spacing w:val="8"/>
                <w:sz w:val="18"/>
                <w:szCs w:val="18"/>
                <w:highlight w:val="none"/>
              </w:rPr>
            </w:pPr>
          </w:p>
        </w:tc>
        <w:tc>
          <w:tcPr>
            <w:tcW w:w="811"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09"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09" w:type="dxa"/>
            <w:vAlign w:val="center"/>
          </w:tcPr>
          <w:p>
            <w:pPr>
              <w:spacing w:line="0" w:lineRule="atLeast"/>
              <w:jc w:val="center"/>
              <w:rPr>
                <w:rFonts w:ascii="宋体" w:hAnsi="宋体"/>
                <w:spacing w:val="8"/>
                <w:sz w:val="18"/>
                <w:szCs w:val="18"/>
                <w:highlight w:val="none"/>
              </w:rPr>
            </w:pPr>
          </w:p>
        </w:tc>
        <w:tc>
          <w:tcPr>
            <w:tcW w:w="829" w:type="dxa"/>
            <w:vAlign w:val="center"/>
          </w:tcPr>
          <w:p>
            <w:pPr>
              <w:spacing w:line="0" w:lineRule="atLeast"/>
              <w:jc w:val="center"/>
              <w:rPr>
                <w:rFonts w:ascii="宋体" w:hAnsi="宋体"/>
                <w:spacing w:val="8"/>
                <w:sz w:val="18"/>
                <w:szCs w:val="18"/>
                <w:highlight w:val="none"/>
              </w:rPr>
            </w:pPr>
          </w:p>
        </w:tc>
        <w:tc>
          <w:tcPr>
            <w:tcW w:w="812" w:type="dxa"/>
            <w:vAlign w:val="center"/>
          </w:tcPr>
          <w:p>
            <w:pPr>
              <w:spacing w:line="0" w:lineRule="atLeast"/>
              <w:jc w:val="center"/>
              <w:rPr>
                <w:rFonts w:ascii="宋体" w:hAnsi="宋体"/>
                <w:spacing w:val="8"/>
                <w:sz w:val="18"/>
                <w:szCs w:val="18"/>
                <w:highlight w:val="none"/>
              </w:rPr>
            </w:pPr>
          </w:p>
        </w:tc>
        <w:tc>
          <w:tcPr>
            <w:tcW w:w="803" w:type="dxa"/>
            <w:vAlign w:val="center"/>
          </w:tcPr>
          <w:p>
            <w:pPr>
              <w:spacing w:line="0" w:lineRule="atLeast"/>
              <w:jc w:val="center"/>
              <w:rPr>
                <w:rFonts w:ascii="宋体" w:hAnsi="宋体"/>
                <w:spacing w:val="8"/>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0</w:t>
            </w:r>
            <w:r>
              <w:rPr>
                <w:rFonts w:ascii="宋体" w:hAnsi="宋体"/>
                <w:sz w:val="18"/>
                <w:szCs w:val="18"/>
                <w:highlight w:val="none"/>
              </w:rPr>
              <w:t>5</w:t>
            </w:r>
          </w:p>
        </w:tc>
        <w:tc>
          <w:tcPr>
            <w:tcW w:w="811" w:type="dxa"/>
            <w:vAlign w:val="center"/>
          </w:tcPr>
          <w:p>
            <w:pPr>
              <w:spacing w:line="0" w:lineRule="atLeast"/>
              <w:jc w:val="center"/>
              <w:rPr>
                <w:rFonts w:ascii="宋体" w:hAnsi="宋体"/>
                <w:spacing w:val="8"/>
                <w:sz w:val="18"/>
                <w:szCs w:val="18"/>
                <w:highlight w:val="none"/>
              </w:rPr>
            </w:pPr>
          </w:p>
        </w:tc>
        <w:tc>
          <w:tcPr>
            <w:tcW w:w="811"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09"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09" w:type="dxa"/>
            <w:vAlign w:val="center"/>
          </w:tcPr>
          <w:p>
            <w:pPr>
              <w:spacing w:line="0" w:lineRule="atLeast"/>
              <w:jc w:val="center"/>
              <w:rPr>
                <w:rFonts w:ascii="宋体" w:hAnsi="宋体"/>
                <w:spacing w:val="8"/>
                <w:sz w:val="18"/>
                <w:szCs w:val="18"/>
                <w:highlight w:val="none"/>
              </w:rPr>
            </w:pPr>
          </w:p>
        </w:tc>
        <w:tc>
          <w:tcPr>
            <w:tcW w:w="829" w:type="dxa"/>
            <w:vAlign w:val="center"/>
          </w:tcPr>
          <w:p>
            <w:pPr>
              <w:spacing w:line="0" w:lineRule="atLeast"/>
              <w:jc w:val="center"/>
              <w:rPr>
                <w:rFonts w:ascii="宋体" w:hAnsi="宋体"/>
                <w:spacing w:val="8"/>
                <w:sz w:val="18"/>
                <w:szCs w:val="18"/>
                <w:highlight w:val="none"/>
              </w:rPr>
            </w:pPr>
          </w:p>
        </w:tc>
        <w:tc>
          <w:tcPr>
            <w:tcW w:w="812" w:type="dxa"/>
            <w:vAlign w:val="center"/>
          </w:tcPr>
          <w:p>
            <w:pPr>
              <w:spacing w:line="0" w:lineRule="atLeast"/>
              <w:jc w:val="center"/>
              <w:rPr>
                <w:rFonts w:ascii="宋体" w:hAnsi="宋体"/>
                <w:spacing w:val="8"/>
                <w:sz w:val="18"/>
                <w:szCs w:val="18"/>
                <w:highlight w:val="none"/>
              </w:rPr>
            </w:pPr>
          </w:p>
        </w:tc>
        <w:tc>
          <w:tcPr>
            <w:tcW w:w="803" w:type="dxa"/>
            <w:vAlign w:val="center"/>
          </w:tcPr>
          <w:p>
            <w:pPr>
              <w:spacing w:line="0" w:lineRule="atLeast"/>
              <w:jc w:val="center"/>
              <w:rPr>
                <w:rFonts w:ascii="宋体" w:hAnsi="宋体"/>
                <w:spacing w:val="8"/>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0</w:t>
            </w:r>
            <w:r>
              <w:rPr>
                <w:rFonts w:ascii="宋体" w:hAnsi="宋体"/>
                <w:sz w:val="18"/>
                <w:szCs w:val="18"/>
                <w:highlight w:val="none"/>
              </w:rPr>
              <w:t>6</w:t>
            </w:r>
          </w:p>
        </w:tc>
        <w:tc>
          <w:tcPr>
            <w:tcW w:w="811" w:type="dxa"/>
            <w:vAlign w:val="center"/>
          </w:tcPr>
          <w:p>
            <w:pPr>
              <w:spacing w:line="0" w:lineRule="atLeast"/>
              <w:jc w:val="center"/>
              <w:rPr>
                <w:rFonts w:ascii="宋体" w:hAnsi="宋体"/>
                <w:spacing w:val="8"/>
                <w:sz w:val="18"/>
                <w:szCs w:val="18"/>
                <w:highlight w:val="none"/>
              </w:rPr>
            </w:pPr>
          </w:p>
        </w:tc>
        <w:tc>
          <w:tcPr>
            <w:tcW w:w="811"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09"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09" w:type="dxa"/>
            <w:vAlign w:val="center"/>
          </w:tcPr>
          <w:p>
            <w:pPr>
              <w:spacing w:line="0" w:lineRule="atLeast"/>
              <w:jc w:val="center"/>
              <w:rPr>
                <w:rFonts w:ascii="宋体" w:hAnsi="宋体"/>
                <w:spacing w:val="8"/>
                <w:sz w:val="18"/>
                <w:szCs w:val="18"/>
                <w:highlight w:val="none"/>
              </w:rPr>
            </w:pPr>
          </w:p>
        </w:tc>
        <w:tc>
          <w:tcPr>
            <w:tcW w:w="829" w:type="dxa"/>
            <w:vAlign w:val="center"/>
          </w:tcPr>
          <w:p>
            <w:pPr>
              <w:spacing w:line="0" w:lineRule="atLeast"/>
              <w:jc w:val="center"/>
              <w:rPr>
                <w:rFonts w:ascii="宋体" w:hAnsi="宋体"/>
                <w:spacing w:val="8"/>
                <w:sz w:val="18"/>
                <w:szCs w:val="18"/>
                <w:highlight w:val="none"/>
              </w:rPr>
            </w:pPr>
          </w:p>
        </w:tc>
        <w:tc>
          <w:tcPr>
            <w:tcW w:w="812" w:type="dxa"/>
            <w:vAlign w:val="center"/>
          </w:tcPr>
          <w:p>
            <w:pPr>
              <w:spacing w:line="0" w:lineRule="atLeast"/>
              <w:jc w:val="center"/>
              <w:rPr>
                <w:rFonts w:ascii="宋体" w:hAnsi="宋体"/>
                <w:spacing w:val="8"/>
                <w:sz w:val="18"/>
                <w:szCs w:val="18"/>
                <w:highlight w:val="none"/>
              </w:rPr>
            </w:pPr>
          </w:p>
        </w:tc>
        <w:tc>
          <w:tcPr>
            <w:tcW w:w="803" w:type="dxa"/>
            <w:vAlign w:val="center"/>
          </w:tcPr>
          <w:p>
            <w:pPr>
              <w:spacing w:line="0" w:lineRule="atLeast"/>
              <w:jc w:val="center"/>
              <w:rPr>
                <w:rFonts w:ascii="宋体" w:hAnsi="宋体"/>
                <w:spacing w:val="8"/>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0</w:t>
            </w:r>
            <w:r>
              <w:rPr>
                <w:rFonts w:ascii="宋体" w:hAnsi="宋体"/>
                <w:sz w:val="18"/>
                <w:szCs w:val="18"/>
                <w:highlight w:val="none"/>
              </w:rPr>
              <w:t>7</w:t>
            </w:r>
          </w:p>
        </w:tc>
        <w:tc>
          <w:tcPr>
            <w:tcW w:w="811" w:type="dxa"/>
            <w:vAlign w:val="center"/>
          </w:tcPr>
          <w:p>
            <w:pPr>
              <w:spacing w:line="0" w:lineRule="atLeast"/>
              <w:jc w:val="center"/>
              <w:rPr>
                <w:rFonts w:ascii="宋体" w:hAnsi="宋体"/>
                <w:spacing w:val="8"/>
                <w:sz w:val="18"/>
                <w:szCs w:val="18"/>
                <w:highlight w:val="none"/>
              </w:rPr>
            </w:pPr>
          </w:p>
        </w:tc>
        <w:tc>
          <w:tcPr>
            <w:tcW w:w="811"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09"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09" w:type="dxa"/>
            <w:vAlign w:val="center"/>
          </w:tcPr>
          <w:p>
            <w:pPr>
              <w:spacing w:line="0" w:lineRule="atLeast"/>
              <w:jc w:val="center"/>
              <w:rPr>
                <w:rFonts w:ascii="宋体" w:hAnsi="宋体"/>
                <w:spacing w:val="8"/>
                <w:sz w:val="18"/>
                <w:szCs w:val="18"/>
                <w:highlight w:val="none"/>
              </w:rPr>
            </w:pPr>
          </w:p>
        </w:tc>
        <w:tc>
          <w:tcPr>
            <w:tcW w:w="829" w:type="dxa"/>
            <w:vAlign w:val="center"/>
          </w:tcPr>
          <w:p>
            <w:pPr>
              <w:spacing w:line="0" w:lineRule="atLeast"/>
              <w:jc w:val="center"/>
              <w:rPr>
                <w:rFonts w:ascii="宋体" w:hAnsi="宋体"/>
                <w:spacing w:val="8"/>
                <w:sz w:val="18"/>
                <w:szCs w:val="18"/>
                <w:highlight w:val="none"/>
              </w:rPr>
            </w:pPr>
          </w:p>
        </w:tc>
        <w:tc>
          <w:tcPr>
            <w:tcW w:w="812" w:type="dxa"/>
            <w:vAlign w:val="center"/>
          </w:tcPr>
          <w:p>
            <w:pPr>
              <w:spacing w:line="0" w:lineRule="atLeast"/>
              <w:jc w:val="center"/>
              <w:rPr>
                <w:rFonts w:ascii="宋体" w:hAnsi="宋体"/>
                <w:spacing w:val="8"/>
                <w:sz w:val="18"/>
                <w:szCs w:val="18"/>
                <w:highlight w:val="none"/>
              </w:rPr>
            </w:pPr>
          </w:p>
        </w:tc>
        <w:tc>
          <w:tcPr>
            <w:tcW w:w="803" w:type="dxa"/>
            <w:vAlign w:val="center"/>
          </w:tcPr>
          <w:p>
            <w:pPr>
              <w:spacing w:line="0" w:lineRule="atLeast"/>
              <w:jc w:val="center"/>
              <w:rPr>
                <w:rFonts w:ascii="宋体" w:hAnsi="宋体"/>
                <w:spacing w:val="8"/>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rFonts w:ascii="宋体" w:hAnsi="宋体"/>
                <w:sz w:val="18"/>
                <w:szCs w:val="18"/>
                <w:highlight w:val="none"/>
              </w:rPr>
            </w:pPr>
            <w:r>
              <w:rPr>
                <w:rFonts w:hint="eastAsia" w:ascii="宋体" w:hAnsi="宋体"/>
                <w:sz w:val="18"/>
                <w:szCs w:val="18"/>
                <w:highlight w:val="none"/>
              </w:rPr>
              <w:t>0</w:t>
            </w:r>
            <w:r>
              <w:rPr>
                <w:rFonts w:ascii="宋体" w:hAnsi="宋体"/>
                <w:sz w:val="18"/>
                <w:szCs w:val="18"/>
                <w:highlight w:val="none"/>
              </w:rPr>
              <w:t>8</w:t>
            </w:r>
          </w:p>
        </w:tc>
        <w:tc>
          <w:tcPr>
            <w:tcW w:w="811" w:type="dxa"/>
            <w:vAlign w:val="center"/>
          </w:tcPr>
          <w:p>
            <w:pPr>
              <w:spacing w:line="0" w:lineRule="atLeast"/>
              <w:jc w:val="center"/>
              <w:rPr>
                <w:rFonts w:ascii="宋体" w:hAnsi="宋体"/>
                <w:spacing w:val="8"/>
                <w:sz w:val="18"/>
                <w:szCs w:val="18"/>
                <w:highlight w:val="none"/>
              </w:rPr>
            </w:pPr>
          </w:p>
        </w:tc>
        <w:tc>
          <w:tcPr>
            <w:tcW w:w="811"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09"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10" w:type="dxa"/>
            <w:vAlign w:val="center"/>
          </w:tcPr>
          <w:p>
            <w:pPr>
              <w:spacing w:line="0" w:lineRule="atLeast"/>
              <w:jc w:val="center"/>
              <w:rPr>
                <w:rFonts w:ascii="宋体" w:hAnsi="宋体"/>
                <w:spacing w:val="8"/>
                <w:sz w:val="18"/>
                <w:szCs w:val="18"/>
                <w:highlight w:val="none"/>
              </w:rPr>
            </w:pPr>
          </w:p>
        </w:tc>
        <w:tc>
          <w:tcPr>
            <w:tcW w:w="809" w:type="dxa"/>
            <w:vAlign w:val="center"/>
          </w:tcPr>
          <w:p>
            <w:pPr>
              <w:spacing w:line="0" w:lineRule="atLeast"/>
              <w:jc w:val="center"/>
              <w:rPr>
                <w:rFonts w:ascii="宋体" w:hAnsi="宋体"/>
                <w:spacing w:val="8"/>
                <w:sz w:val="18"/>
                <w:szCs w:val="18"/>
                <w:highlight w:val="none"/>
              </w:rPr>
            </w:pPr>
          </w:p>
        </w:tc>
        <w:tc>
          <w:tcPr>
            <w:tcW w:w="829" w:type="dxa"/>
            <w:vAlign w:val="center"/>
          </w:tcPr>
          <w:p>
            <w:pPr>
              <w:spacing w:line="0" w:lineRule="atLeast"/>
              <w:jc w:val="center"/>
              <w:rPr>
                <w:rFonts w:ascii="宋体" w:hAnsi="宋体"/>
                <w:spacing w:val="8"/>
                <w:sz w:val="18"/>
                <w:szCs w:val="18"/>
                <w:highlight w:val="none"/>
              </w:rPr>
            </w:pPr>
          </w:p>
        </w:tc>
        <w:tc>
          <w:tcPr>
            <w:tcW w:w="812" w:type="dxa"/>
            <w:vAlign w:val="center"/>
          </w:tcPr>
          <w:p>
            <w:pPr>
              <w:spacing w:line="0" w:lineRule="atLeast"/>
              <w:jc w:val="center"/>
              <w:rPr>
                <w:rFonts w:ascii="宋体" w:hAnsi="宋体"/>
                <w:spacing w:val="8"/>
                <w:sz w:val="18"/>
                <w:szCs w:val="18"/>
                <w:highlight w:val="none"/>
              </w:rPr>
            </w:pPr>
          </w:p>
        </w:tc>
        <w:tc>
          <w:tcPr>
            <w:tcW w:w="803" w:type="dxa"/>
            <w:vAlign w:val="center"/>
          </w:tcPr>
          <w:p>
            <w:pPr>
              <w:spacing w:line="0" w:lineRule="atLeast"/>
              <w:jc w:val="center"/>
              <w:rPr>
                <w:rFonts w:ascii="宋体" w:hAnsi="宋体"/>
                <w:spacing w:val="8"/>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highlight w:val="none"/>
              </w:rPr>
            </w:pPr>
            <w:r>
              <w:rPr>
                <w:rFonts w:hint="eastAsia" w:ascii="宋体" w:hAnsi="宋体"/>
                <w:sz w:val="18"/>
                <w:szCs w:val="18"/>
                <w:highlight w:val="none"/>
              </w:rPr>
              <w:t>…</w:t>
            </w:r>
          </w:p>
        </w:tc>
        <w:tc>
          <w:tcPr>
            <w:tcW w:w="811" w:type="dxa"/>
            <w:vAlign w:val="center"/>
          </w:tcPr>
          <w:p>
            <w:pPr>
              <w:spacing w:line="0" w:lineRule="atLeast"/>
              <w:rPr>
                <w:spacing w:val="8"/>
                <w:highlight w:val="none"/>
              </w:rPr>
            </w:pPr>
          </w:p>
        </w:tc>
        <w:tc>
          <w:tcPr>
            <w:tcW w:w="811"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09"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09" w:type="dxa"/>
            <w:vAlign w:val="center"/>
          </w:tcPr>
          <w:p>
            <w:pPr>
              <w:spacing w:line="0" w:lineRule="atLeast"/>
              <w:rPr>
                <w:spacing w:val="8"/>
                <w:highlight w:val="none"/>
              </w:rPr>
            </w:pPr>
          </w:p>
        </w:tc>
        <w:tc>
          <w:tcPr>
            <w:tcW w:w="829" w:type="dxa"/>
            <w:vAlign w:val="center"/>
          </w:tcPr>
          <w:p>
            <w:pPr>
              <w:spacing w:line="0" w:lineRule="atLeast"/>
              <w:rPr>
                <w:spacing w:val="8"/>
                <w:highlight w:val="none"/>
              </w:rPr>
            </w:pPr>
          </w:p>
        </w:tc>
        <w:tc>
          <w:tcPr>
            <w:tcW w:w="812" w:type="dxa"/>
            <w:vAlign w:val="center"/>
          </w:tcPr>
          <w:p>
            <w:pPr>
              <w:spacing w:line="0" w:lineRule="atLeast"/>
              <w:rPr>
                <w:spacing w:val="8"/>
                <w:highlight w:val="none"/>
              </w:rPr>
            </w:pPr>
          </w:p>
        </w:tc>
        <w:tc>
          <w:tcPr>
            <w:tcW w:w="803" w:type="dxa"/>
            <w:vAlign w:val="center"/>
          </w:tcPr>
          <w:p>
            <w:pPr>
              <w:spacing w:line="0" w:lineRule="atLeast"/>
              <w:rPr>
                <w:spacing w:val="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rFonts w:ascii="宋体" w:hAnsi="宋体"/>
                <w:sz w:val="18"/>
                <w:szCs w:val="18"/>
                <w:highlight w:val="none"/>
              </w:rPr>
            </w:pPr>
          </w:p>
        </w:tc>
        <w:tc>
          <w:tcPr>
            <w:tcW w:w="811" w:type="dxa"/>
            <w:vAlign w:val="center"/>
          </w:tcPr>
          <w:p>
            <w:pPr>
              <w:spacing w:line="0" w:lineRule="atLeast"/>
              <w:rPr>
                <w:spacing w:val="8"/>
                <w:highlight w:val="none"/>
              </w:rPr>
            </w:pPr>
          </w:p>
        </w:tc>
        <w:tc>
          <w:tcPr>
            <w:tcW w:w="811"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09"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09" w:type="dxa"/>
            <w:vAlign w:val="center"/>
          </w:tcPr>
          <w:p>
            <w:pPr>
              <w:spacing w:line="0" w:lineRule="atLeast"/>
              <w:rPr>
                <w:spacing w:val="8"/>
                <w:highlight w:val="none"/>
              </w:rPr>
            </w:pPr>
          </w:p>
        </w:tc>
        <w:tc>
          <w:tcPr>
            <w:tcW w:w="829" w:type="dxa"/>
            <w:vAlign w:val="center"/>
          </w:tcPr>
          <w:p>
            <w:pPr>
              <w:spacing w:line="0" w:lineRule="atLeast"/>
              <w:rPr>
                <w:spacing w:val="8"/>
                <w:highlight w:val="none"/>
              </w:rPr>
            </w:pPr>
          </w:p>
        </w:tc>
        <w:tc>
          <w:tcPr>
            <w:tcW w:w="812" w:type="dxa"/>
            <w:vAlign w:val="center"/>
          </w:tcPr>
          <w:p>
            <w:pPr>
              <w:spacing w:line="0" w:lineRule="atLeast"/>
              <w:rPr>
                <w:spacing w:val="8"/>
                <w:highlight w:val="none"/>
              </w:rPr>
            </w:pPr>
          </w:p>
        </w:tc>
        <w:tc>
          <w:tcPr>
            <w:tcW w:w="803" w:type="dxa"/>
            <w:vAlign w:val="center"/>
          </w:tcPr>
          <w:p>
            <w:pPr>
              <w:spacing w:line="0" w:lineRule="atLeast"/>
              <w:rPr>
                <w:spacing w:val="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rFonts w:ascii="宋体" w:hAnsi="宋体"/>
                <w:sz w:val="18"/>
                <w:szCs w:val="18"/>
                <w:highlight w:val="none"/>
              </w:rPr>
            </w:pPr>
          </w:p>
        </w:tc>
        <w:tc>
          <w:tcPr>
            <w:tcW w:w="811" w:type="dxa"/>
            <w:vAlign w:val="center"/>
          </w:tcPr>
          <w:p>
            <w:pPr>
              <w:spacing w:line="0" w:lineRule="atLeast"/>
              <w:rPr>
                <w:spacing w:val="8"/>
                <w:highlight w:val="none"/>
              </w:rPr>
            </w:pPr>
          </w:p>
        </w:tc>
        <w:tc>
          <w:tcPr>
            <w:tcW w:w="811"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09"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09" w:type="dxa"/>
            <w:vAlign w:val="center"/>
          </w:tcPr>
          <w:p>
            <w:pPr>
              <w:spacing w:line="0" w:lineRule="atLeast"/>
              <w:rPr>
                <w:spacing w:val="8"/>
                <w:highlight w:val="none"/>
              </w:rPr>
            </w:pPr>
          </w:p>
        </w:tc>
        <w:tc>
          <w:tcPr>
            <w:tcW w:w="829" w:type="dxa"/>
            <w:vAlign w:val="center"/>
          </w:tcPr>
          <w:p>
            <w:pPr>
              <w:spacing w:line="0" w:lineRule="atLeast"/>
              <w:rPr>
                <w:spacing w:val="8"/>
                <w:highlight w:val="none"/>
              </w:rPr>
            </w:pPr>
          </w:p>
        </w:tc>
        <w:tc>
          <w:tcPr>
            <w:tcW w:w="812" w:type="dxa"/>
            <w:vAlign w:val="center"/>
          </w:tcPr>
          <w:p>
            <w:pPr>
              <w:spacing w:line="0" w:lineRule="atLeast"/>
              <w:rPr>
                <w:spacing w:val="8"/>
                <w:highlight w:val="none"/>
              </w:rPr>
            </w:pPr>
          </w:p>
        </w:tc>
        <w:tc>
          <w:tcPr>
            <w:tcW w:w="803" w:type="dxa"/>
            <w:vAlign w:val="center"/>
          </w:tcPr>
          <w:p>
            <w:pPr>
              <w:spacing w:line="0" w:lineRule="atLeast"/>
              <w:rPr>
                <w:spacing w:val="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rFonts w:ascii="宋体" w:hAnsi="宋体"/>
                <w:sz w:val="18"/>
                <w:szCs w:val="18"/>
                <w:highlight w:val="none"/>
              </w:rPr>
            </w:pPr>
          </w:p>
        </w:tc>
        <w:tc>
          <w:tcPr>
            <w:tcW w:w="811" w:type="dxa"/>
            <w:vAlign w:val="center"/>
          </w:tcPr>
          <w:p>
            <w:pPr>
              <w:spacing w:line="0" w:lineRule="atLeast"/>
              <w:rPr>
                <w:spacing w:val="8"/>
                <w:highlight w:val="none"/>
              </w:rPr>
            </w:pPr>
          </w:p>
        </w:tc>
        <w:tc>
          <w:tcPr>
            <w:tcW w:w="811"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09"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09" w:type="dxa"/>
            <w:vAlign w:val="center"/>
          </w:tcPr>
          <w:p>
            <w:pPr>
              <w:spacing w:line="0" w:lineRule="atLeast"/>
              <w:rPr>
                <w:spacing w:val="8"/>
                <w:highlight w:val="none"/>
              </w:rPr>
            </w:pPr>
          </w:p>
        </w:tc>
        <w:tc>
          <w:tcPr>
            <w:tcW w:w="829" w:type="dxa"/>
            <w:vAlign w:val="center"/>
          </w:tcPr>
          <w:p>
            <w:pPr>
              <w:spacing w:line="0" w:lineRule="atLeast"/>
              <w:rPr>
                <w:spacing w:val="8"/>
                <w:highlight w:val="none"/>
              </w:rPr>
            </w:pPr>
          </w:p>
        </w:tc>
        <w:tc>
          <w:tcPr>
            <w:tcW w:w="812" w:type="dxa"/>
            <w:vAlign w:val="center"/>
          </w:tcPr>
          <w:p>
            <w:pPr>
              <w:spacing w:line="0" w:lineRule="atLeast"/>
              <w:rPr>
                <w:spacing w:val="8"/>
                <w:highlight w:val="none"/>
              </w:rPr>
            </w:pPr>
          </w:p>
        </w:tc>
        <w:tc>
          <w:tcPr>
            <w:tcW w:w="803" w:type="dxa"/>
            <w:vAlign w:val="center"/>
          </w:tcPr>
          <w:p>
            <w:pPr>
              <w:spacing w:line="0" w:lineRule="atLeast"/>
              <w:rPr>
                <w:spacing w:val="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rFonts w:ascii="宋体" w:hAnsi="宋体"/>
                <w:sz w:val="18"/>
                <w:szCs w:val="18"/>
                <w:highlight w:val="none"/>
              </w:rPr>
            </w:pPr>
          </w:p>
        </w:tc>
        <w:tc>
          <w:tcPr>
            <w:tcW w:w="811" w:type="dxa"/>
            <w:vAlign w:val="center"/>
          </w:tcPr>
          <w:p>
            <w:pPr>
              <w:spacing w:line="0" w:lineRule="atLeast"/>
              <w:rPr>
                <w:spacing w:val="8"/>
                <w:highlight w:val="none"/>
              </w:rPr>
            </w:pPr>
          </w:p>
        </w:tc>
        <w:tc>
          <w:tcPr>
            <w:tcW w:w="811"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09"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09" w:type="dxa"/>
            <w:vAlign w:val="center"/>
          </w:tcPr>
          <w:p>
            <w:pPr>
              <w:spacing w:line="0" w:lineRule="atLeast"/>
              <w:rPr>
                <w:spacing w:val="8"/>
                <w:highlight w:val="none"/>
              </w:rPr>
            </w:pPr>
          </w:p>
        </w:tc>
        <w:tc>
          <w:tcPr>
            <w:tcW w:w="829" w:type="dxa"/>
            <w:vAlign w:val="center"/>
          </w:tcPr>
          <w:p>
            <w:pPr>
              <w:spacing w:line="0" w:lineRule="atLeast"/>
              <w:rPr>
                <w:spacing w:val="8"/>
                <w:highlight w:val="none"/>
              </w:rPr>
            </w:pPr>
          </w:p>
        </w:tc>
        <w:tc>
          <w:tcPr>
            <w:tcW w:w="812" w:type="dxa"/>
            <w:vAlign w:val="center"/>
          </w:tcPr>
          <w:p>
            <w:pPr>
              <w:spacing w:line="0" w:lineRule="atLeast"/>
              <w:rPr>
                <w:spacing w:val="8"/>
                <w:highlight w:val="none"/>
              </w:rPr>
            </w:pPr>
          </w:p>
        </w:tc>
        <w:tc>
          <w:tcPr>
            <w:tcW w:w="803" w:type="dxa"/>
            <w:vAlign w:val="center"/>
          </w:tcPr>
          <w:p>
            <w:pPr>
              <w:spacing w:line="0" w:lineRule="atLeast"/>
              <w:rPr>
                <w:spacing w:val="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rFonts w:ascii="宋体" w:hAnsi="宋体"/>
                <w:sz w:val="18"/>
                <w:szCs w:val="18"/>
                <w:highlight w:val="none"/>
              </w:rPr>
            </w:pPr>
          </w:p>
        </w:tc>
        <w:tc>
          <w:tcPr>
            <w:tcW w:w="811" w:type="dxa"/>
            <w:vAlign w:val="center"/>
          </w:tcPr>
          <w:p>
            <w:pPr>
              <w:spacing w:line="0" w:lineRule="atLeast"/>
              <w:rPr>
                <w:spacing w:val="8"/>
                <w:highlight w:val="none"/>
              </w:rPr>
            </w:pPr>
          </w:p>
        </w:tc>
        <w:tc>
          <w:tcPr>
            <w:tcW w:w="811"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09"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09" w:type="dxa"/>
            <w:vAlign w:val="center"/>
          </w:tcPr>
          <w:p>
            <w:pPr>
              <w:spacing w:line="0" w:lineRule="atLeast"/>
              <w:rPr>
                <w:spacing w:val="8"/>
                <w:highlight w:val="none"/>
              </w:rPr>
            </w:pPr>
          </w:p>
        </w:tc>
        <w:tc>
          <w:tcPr>
            <w:tcW w:w="829" w:type="dxa"/>
            <w:vAlign w:val="center"/>
          </w:tcPr>
          <w:p>
            <w:pPr>
              <w:spacing w:line="0" w:lineRule="atLeast"/>
              <w:rPr>
                <w:spacing w:val="8"/>
                <w:highlight w:val="none"/>
              </w:rPr>
            </w:pPr>
          </w:p>
        </w:tc>
        <w:tc>
          <w:tcPr>
            <w:tcW w:w="812" w:type="dxa"/>
            <w:vAlign w:val="center"/>
          </w:tcPr>
          <w:p>
            <w:pPr>
              <w:spacing w:line="0" w:lineRule="atLeast"/>
              <w:rPr>
                <w:spacing w:val="8"/>
                <w:highlight w:val="none"/>
              </w:rPr>
            </w:pPr>
          </w:p>
        </w:tc>
        <w:tc>
          <w:tcPr>
            <w:tcW w:w="803" w:type="dxa"/>
            <w:vAlign w:val="center"/>
          </w:tcPr>
          <w:p>
            <w:pPr>
              <w:spacing w:line="0" w:lineRule="atLeast"/>
              <w:rPr>
                <w:spacing w:val="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rFonts w:ascii="宋体" w:hAnsi="宋体"/>
                <w:sz w:val="18"/>
                <w:szCs w:val="18"/>
                <w:highlight w:val="none"/>
              </w:rPr>
            </w:pPr>
          </w:p>
        </w:tc>
        <w:tc>
          <w:tcPr>
            <w:tcW w:w="811" w:type="dxa"/>
            <w:vAlign w:val="center"/>
          </w:tcPr>
          <w:p>
            <w:pPr>
              <w:spacing w:line="0" w:lineRule="atLeast"/>
              <w:rPr>
                <w:spacing w:val="8"/>
                <w:highlight w:val="none"/>
              </w:rPr>
            </w:pPr>
          </w:p>
        </w:tc>
        <w:tc>
          <w:tcPr>
            <w:tcW w:w="811"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09"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09" w:type="dxa"/>
            <w:vAlign w:val="center"/>
          </w:tcPr>
          <w:p>
            <w:pPr>
              <w:spacing w:line="0" w:lineRule="atLeast"/>
              <w:rPr>
                <w:spacing w:val="8"/>
                <w:highlight w:val="none"/>
              </w:rPr>
            </w:pPr>
          </w:p>
        </w:tc>
        <w:tc>
          <w:tcPr>
            <w:tcW w:w="829" w:type="dxa"/>
            <w:vAlign w:val="center"/>
          </w:tcPr>
          <w:p>
            <w:pPr>
              <w:spacing w:line="0" w:lineRule="atLeast"/>
              <w:rPr>
                <w:spacing w:val="8"/>
                <w:highlight w:val="none"/>
              </w:rPr>
            </w:pPr>
          </w:p>
        </w:tc>
        <w:tc>
          <w:tcPr>
            <w:tcW w:w="812" w:type="dxa"/>
            <w:vAlign w:val="center"/>
          </w:tcPr>
          <w:p>
            <w:pPr>
              <w:spacing w:line="0" w:lineRule="atLeast"/>
              <w:rPr>
                <w:spacing w:val="8"/>
                <w:highlight w:val="none"/>
              </w:rPr>
            </w:pPr>
          </w:p>
        </w:tc>
        <w:tc>
          <w:tcPr>
            <w:tcW w:w="803" w:type="dxa"/>
            <w:vAlign w:val="center"/>
          </w:tcPr>
          <w:p>
            <w:pPr>
              <w:spacing w:line="0" w:lineRule="atLeast"/>
              <w:rPr>
                <w:spacing w:val="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rFonts w:ascii="宋体" w:hAnsi="宋体"/>
                <w:sz w:val="18"/>
                <w:szCs w:val="18"/>
                <w:highlight w:val="none"/>
              </w:rPr>
            </w:pPr>
          </w:p>
        </w:tc>
        <w:tc>
          <w:tcPr>
            <w:tcW w:w="811" w:type="dxa"/>
            <w:vAlign w:val="center"/>
          </w:tcPr>
          <w:p>
            <w:pPr>
              <w:spacing w:line="0" w:lineRule="atLeast"/>
              <w:rPr>
                <w:spacing w:val="8"/>
                <w:highlight w:val="none"/>
              </w:rPr>
            </w:pPr>
          </w:p>
        </w:tc>
        <w:tc>
          <w:tcPr>
            <w:tcW w:w="811"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09"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09" w:type="dxa"/>
            <w:vAlign w:val="center"/>
          </w:tcPr>
          <w:p>
            <w:pPr>
              <w:spacing w:line="0" w:lineRule="atLeast"/>
              <w:rPr>
                <w:spacing w:val="8"/>
                <w:highlight w:val="none"/>
              </w:rPr>
            </w:pPr>
          </w:p>
        </w:tc>
        <w:tc>
          <w:tcPr>
            <w:tcW w:w="829" w:type="dxa"/>
            <w:vAlign w:val="center"/>
          </w:tcPr>
          <w:p>
            <w:pPr>
              <w:spacing w:line="0" w:lineRule="atLeast"/>
              <w:rPr>
                <w:spacing w:val="8"/>
                <w:highlight w:val="none"/>
              </w:rPr>
            </w:pPr>
          </w:p>
        </w:tc>
        <w:tc>
          <w:tcPr>
            <w:tcW w:w="812" w:type="dxa"/>
            <w:vAlign w:val="center"/>
          </w:tcPr>
          <w:p>
            <w:pPr>
              <w:spacing w:line="0" w:lineRule="atLeast"/>
              <w:rPr>
                <w:spacing w:val="8"/>
                <w:highlight w:val="none"/>
              </w:rPr>
            </w:pPr>
          </w:p>
        </w:tc>
        <w:tc>
          <w:tcPr>
            <w:tcW w:w="803" w:type="dxa"/>
            <w:vAlign w:val="center"/>
          </w:tcPr>
          <w:p>
            <w:pPr>
              <w:spacing w:line="0" w:lineRule="atLeast"/>
              <w:rPr>
                <w:spacing w:val="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rFonts w:ascii="宋体" w:hAnsi="宋体"/>
                <w:sz w:val="18"/>
                <w:szCs w:val="18"/>
                <w:highlight w:val="none"/>
              </w:rPr>
            </w:pPr>
          </w:p>
        </w:tc>
        <w:tc>
          <w:tcPr>
            <w:tcW w:w="811" w:type="dxa"/>
            <w:vAlign w:val="center"/>
          </w:tcPr>
          <w:p>
            <w:pPr>
              <w:spacing w:line="0" w:lineRule="atLeast"/>
              <w:rPr>
                <w:spacing w:val="8"/>
                <w:highlight w:val="none"/>
              </w:rPr>
            </w:pPr>
          </w:p>
        </w:tc>
        <w:tc>
          <w:tcPr>
            <w:tcW w:w="811"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09"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09" w:type="dxa"/>
            <w:vAlign w:val="center"/>
          </w:tcPr>
          <w:p>
            <w:pPr>
              <w:spacing w:line="0" w:lineRule="atLeast"/>
              <w:rPr>
                <w:spacing w:val="8"/>
                <w:highlight w:val="none"/>
              </w:rPr>
            </w:pPr>
          </w:p>
        </w:tc>
        <w:tc>
          <w:tcPr>
            <w:tcW w:w="829" w:type="dxa"/>
            <w:vAlign w:val="center"/>
          </w:tcPr>
          <w:p>
            <w:pPr>
              <w:spacing w:line="0" w:lineRule="atLeast"/>
              <w:rPr>
                <w:spacing w:val="8"/>
                <w:highlight w:val="none"/>
              </w:rPr>
            </w:pPr>
          </w:p>
        </w:tc>
        <w:tc>
          <w:tcPr>
            <w:tcW w:w="812" w:type="dxa"/>
            <w:vAlign w:val="center"/>
          </w:tcPr>
          <w:p>
            <w:pPr>
              <w:spacing w:line="0" w:lineRule="atLeast"/>
              <w:rPr>
                <w:spacing w:val="8"/>
                <w:highlight w:val="none"/>
              </w:rPr>
            </w:pPr>
          </w:p>
        </w:tc>
        <w:tc>
          <w:tcPr>
            <w:tcW w:w="803" w:type="dxa"/>
            <w:vAlign w:val="center"/>
          </w:tcPr>
          <w:p>
            <w:pPr>
              <w:spacing w:line="0" w:lineRule="atLeast"/>
              <w:rPr>
                <w:spacing w:val="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rFonts w:ascii="宋体" w:hAnsi="宋体"/>
                <w:sz w:val="18"/>
                <w:szCs w:val="18"/>
                <w:highlight w:val="none"/>
              </w:rPr>
            </w:pPr>
          </w:p>
        </w:tc>
        <w:tc>
          <w:tcPr>
            <w:tcW w:w="811" w:type="dxa"/>
            <w:vAlign w:val="center"/>
          </w:tcPr>
          <w:p>
            <w:pPr>
              <w:spacing w:line="0" w:lineRule="atLeast"/>
              <w:rPr>
                <w:spacing w:val="8"/>
                <w:highlight w:val="none"/>
              </w:rPr>
            </w:pPr>
          </w:p>
        </w:tc>
        <w:tc>
          <w:tcPr>
            <w:tcW w:w="811"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09"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09" w:type="dxa"/>
            <w:vAlign w:val="center"/>
          </w:tcPr>
          <w:p>
            <w:pPr>
              <w:spacing w:line="0" w:lineRule="atLeast"/>
              <w:rPr>
                <w:spacing w:val="8"/>
                <w:highlight w:val="none"/>
              </w:rPr>
            </w:pPr>
          </w:p>
        </w:tc>
        <w:tc>
          <w:tcPr>
            <w:tcW w:w="829" w:type="dxa"/>
            <w:vAlign w:val="center"/>
          </w:tcPr>
          <w:p>
            <w:pPr>
              <w:spacing w:line="0" w:lineRule="atLeast"/>
              <w:rPr>
                <w:spacing w:val="8"/>
                <w:highlight w:val="none"/>
              </w:rPr>
            </w:pPr>
          </w:p>
        </w:tc>
        <w:tc>
          <w:tcPr>
            <w:tcW w:w="812" w:type="dxa"/>
            <w:vAlign w:val="center"/>
          </w:tcPr>
          <w:p>
            <w:pPr>
              <w:spacing w:line="0" w:lineRule="atLeast"/>
              <w:rPr>
                <w:spacing w:val="8"/>
                <w:highlight w:val="none"/>
              </w:rPr>
            </w:pPr>
          </w:p>
        </w:tc>
        <w:tc>
          <w:tcPr>
            <w:tcW w:w="803" w:type="dxa"/>
            <w:vAlign w:val="center"/>
          </w:tcPr>
          <w:p>
            <w:pPr>
              <w:spacing w:line="0" w:lineRule="atLeast"/>
              <w:rPr>
                <w:spacing w:val="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rFonts w:ascii="宋体" w:hAnsi="宋体"/>
                <w:sz w:val="18"/>
                <w:szCs w:val="18"/>
                <w:highlight w:val="none"/>
              </w:rPr>
            </w:pPr>
          </w:p>
        </w:tc>
        <w:tc>
          <w:tcPr>
            <w:tcW w:w="811" w:type="dxa"/>
            <w:vAlign w:val="center"/>
          </w:tcPr>
          <w:p>
            <w:pPr>
              <w:spacing w:line="0" w:lineRule="atLeast"/>
              <w:rPr>
                <w:spacing w:val="8"/>
                <w:highlight w:val="none"/>
              </w:rPr>
            </w:pPr>
          </w:p>
        </w:tc>
        <w:tc>
          <w:tcPr>
            <w:tcW w:w="811"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09"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09" w:type="dxa"/>
            <w:vAlign w:val="center"/>
          </w:tcPr>
          <w:p>
            <w:pPr>
              <w:spacing w:line="0" w:lineRule="atLeast"/>
              <w:rPr>
                <w:spacing w:val="8"/>
                <w:highlight w:val="none"/>
              </w:rPr>
            </w:pPr>
          </w:p>
        </w:tc>
        <w:tc>
          <w:tcPr>
            <w:tcW w:w="829" w:type="dxa"/>
            <w:vAlign w:val="center"/>
          </w:tcPr>
          <w:p>
            <w:pPr>
              <w:spacing w:line="0" w:lineRule="atLeast"/>
              <w:rPr>
                <w:spacing w:val="8"/>
                <w:highlight w:val="none"/>
              </w:rPr>
            </w:pPr>
          </w:p>
        </w:tc>
        <w:tc>
          <w:tcPr>
            <w:tcW w:w="812" w:type="dxa"/>
            <w:vAlign w:val="center"/>
          </w:tcPr>
          <w:p>
            <w:pPr>
              <w:spacing w:line="0" w:lineRule="atLeast"/>
              <w:rPr>
                <w:spacing w:val="8"/>
                <w:highlight w:val="none"/>
              </w:rPr>
            </w:pPr>
          </w:p>
        </w:tc>
        <w:tc>
          <w:tcPr>
            <w:tcW w:w="803" w:type="dxa"/>
            <w:vAlign w:val="center"/>
          </w:tcPr>
          <w:p>
            <w:pPr>
              <w:spacing w:line="0" w:lineRule="atLeast"/>
              <w:rPr>
                <w:spacing w:val="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rFonts w:ascii="宋体" w:hAnsi="宋体"/>
                <w:sz w:val="18"/>
                <w:szCs w:val="18"/>
                <w:highlight w:val="none"/>
              </w:rPr>
            </w:pPr>
          </w:p>
        </w:tc>
        <w:tc>
          <w:tcPr>
            <w:tcW w:w="811" w:type="dxa"/>
            <w:vAlign w:val="center"/>
          </w:tcPr>
          <w:p>
            <w:pPr>
              <w:spacing w:line="0" w:lineRule="atLeast"/>
              <w:rPr>
                <w:spacing w:val="8"/>
                <w:highlight w:val="none"/>
              </w:rPr>
            </w:pPr>
          </w:p>
        </w:tc>
        <w:tc>
          <w:tcPr>
            <w:tcW w:w="811"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09"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09" w:type="dxa"/>
            <w:vAlign w:val="center"/>
          </w:tcPr>
          <w:p>
            <w:pPr>
              <w:spacing w:line="0" w:lineRule="atLeast"/>
              <w:rPr>
                <w:spacing w:val="8"/>
                <w:highlight w:val="none"/>
              </w:rPr>
            </w:pPr>
          </w:p>
        </w:tc>
        <w:tc>
          <w:tcPr>
            <w:tcW w:w="829" w:type="dxa"/>
            <w:vAlign w:val="center"/>
          </w:tcPr>
          <w:p>
            <w:pPr>
              <w:spacing w:line="0" w:lineRule="atLeast"/>
              <w:rPr>
                <w:spacing w:val="8"/>
                <w:highlight w:val="none"/>
              </w:rPr>
            </w:pPr>
          </w:p>
        </w:tc>
        <w:tc>
          <w:tcPr>
            <w:tcW w:w="812" w:type="dxa"/>
            <w:vAlign w:val="center"/>
          </w:tcPr>
          <w:p>
            <w:pPr>
              <w:spacing w:line="0" w:lineRule="atLeast"/>
              <w:rPr>
                <w:spacing w:val="8"/>
                <w:highlight w:val="none"/>
              </w:rPr>
            </w:pPr>
          </w:p>
        </w:tc>
        <w:tc>
          <w:tcPr>
            <w:tcW w:w="803" w:type="dxa"/>
            <w:vAlign w:val="center"/>
          </w:tcPr>
          <w:p>
            <w:pPr>
              <w:spacing w:line="0" w:lineRule="atLeast"/>
              <w:rPr>
                <w:spacing w:val="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rFonts w:ascii="宋体" w:hAnsi="宋体"/>
                <w:sz w:val="18"/>
                <w:szCs w:val="18"/>
                <w:highlight w:val="none"/>
              </w:rPr>
            </w:pPr>
          </w:p>
        </w:tc>
        <w:tc>
          <w:tcPr>
            <w:tcW w:w="811" w:type="dxa"/>
            <w:vAlign w:val="center"/>
          </w:tcPr>
          <w:p>
            <w:pPr>
              <w:spacing w:line="0" w:lineRule="atLeast"/>
              <w:rPr>
                <w:spacing w:val="8"/>
                <w:highlight w:val="none"/>
              </w:rPr>
            </w:pPr>
          </w:p>
        </w:tc>
        <w:tc>
          <w:tcPr>
            <w:tcW w:w="811"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09"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09" w:type="dxa"/>
            <w:vAlign w:val="center"/>
          </w:tcPr>
          <w:p>
            <w:pPr>
              <w:spacing w:line="0" w:lineRule="atLeast"/>
              <w:rPr>
                <w:spacing w:val="8"/>
                <w:highlight w:val="none"/>
              </w:rPr>
            </w:pPr>
          </w:p>
        </w:tc>
        <w:tc>
          <w:tcPr>
            <w:tcW w:w="829" w:type="dxa"/>
            <w:vAlign w:val="center"/>
          </w:tcPr>
          <w:p>
            <w:pPr>
              <w:spacing w:line="0" w:lineRule="atLeast"/>
              <w:rPr>
                <w:spacing w:val="8"/>
                <w:highlight w:val="none"/>
              </w:rPr>
            </w:pPr>
          </w:p>
        </w:tc>
        <w:tc>
          <w:tcPr>
            <w:tcW w:w="812" w:type="dxa"/>
            <w:vAlign w:val="center"/>
          </w:tcPr>
          <w:p>
            <w:pPr>
              <w:spacing w:line="0" w:lineRule="atLeast"/>
              <w:rPr>
                <w:spacing w:val="8"/>
                <w:highlight w:val="none"/>
              </w:rPr>
            </w:pPr>
          </w:p>
        </w:tc>
        <w:tc>
          <w:tcPr>
            <w:tcW w:w="803" w:type="dxa"/>
            <w:vAlign w:val="center"/>
          </w:tcPr>
          <w:p>
            <w:pPr>
              <w:spacing w:line="0" w:lineRule="atLeast"/>
              <w:rPr>
                <w:spacing w:val="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544" w:type="dxa"/>
            <w:vAlign w:val="center"/>
          </w:tcPr>
          <w:p>
            <w:pPr>
              <w:spacing w:line="0" w:lineRule="atLeast"/>
              <w:jc w:val="center"/>
              <w:rPr>
                <w:rFonts w:ascii="宋体" w:hAnsi="宋体"/>
                <w:sz w:val="18"/>
                <w:szCs w:val="18"/>
                <w:highlight w:val="none"/>
              </w:rPr>
            </w:pPr>
          </w:p>
        </w:tc>
        <w:tc>
          <w:tcPr>
            <w:tcW w:w="811" w:type="dxa"/>
            <w:vAlign w:val="center"/>
          </w:tcPr>
          <w:p>
            <w:pPr>
              <w:spacing w:line="0" w:lineRule="atLeast"/>
              <w:rPr>
                <w:spacing w:val="8"/>
                <w:highlight w:val="none"/>
              </w:rPr>
            </w:pPr>
          </w:p>
        </w:tc>
        <w:tc>
          <w:tcPr>
            <w:tcW w:w="811"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09"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10" w:type="dxa"/>
            <w:vAlign w:val="center"/>
          </w:tcPr>
          <w:p>
            <w:pPr>
              <w:spacing w:line="0" w:lineRule="atLeast"/>
              <w:rPr>
                <w:spacing w:val="8"/>
                <w:highlight w:val="none"/>
              </w:rPr>
            </w:pPr>
          </w:p>
        </w:tc>
        <w:tc>
          <w:tcPr>
            <w:tcW w:w="809" w:type="dxa"/>
            <w:vAlign w:val="center"/>
          </w:tcPr>
          <w:p>
            <w:pPr>
              <w:spacing w:line="0" w:lineRule="atLeast"/>
              <w:rPr>
                <w:spacing w:val="8"/>
                <w:highlight w:val="none"/>
              </w:rPr>
            </w:pPr>
          </w:p>
        </w:tc>
        <w:tc>
          <w:tcPr>
            <w:tcW w:w="829" w:type="dxa"/>
            <w:vAlign w:val="center"/>
          </w:tcPr>
          <w:p>
            <w:pPr>
              <w:spacing w:line="0" w:lineRule="atLeast"/>
              <w:rPr>
                <w:spacing w:val="8"/>
                <w:highlight w:val="none"/>
              </w:rPr>
            </w:pPr>
          </w:p>
        </w:tc>
        <w:tc>
          <w:tcPr>
            <w:tcW w:w="812" w:type="dxa"/>
            <w:vAlign w:val="center"/>
          </w:tcPr>
          <w:p>
            <w:pPr>
              <w:spacing w:line="0" w:lineRule="atLeast"/>
              <w:rPr>
                <w:spacing w:val="8"/>
                <w:highlight w:val="none"/>
              </w:rPr>
            </w:pPr>
          </w:p>
        </w:tc>
        <w:tc>
          <w:tcPr>
            <w:tcW w:w="803" w:type="dxa"/>
            <w:vAlign w:val="center"/>
          </w:tcPr>
          <w:p>
            <w:pPr>
              <w:spacing w:line="0" w:lineRule="atLeast"/>
              <w:rPr>
                <w:spacing w:val="8"/>
                <w:highlight w:val="none"/>
              </w:rPr>
            </w:pPr>
          </w:p>
        </w:tc>
      </w:tr>
    </w:tbl>
    <w:p>
      <w:pPr>
        <w:spacing w:line="0" w:lineRule="atLeast"/>
        <w:jc w:val="left"/>
        <w:rPr>
          <w:rFonts w:ascii="宋体" w:hAnsi="宋体"/>
          <w:sz w:val="18"/>
          <w:highlight w:val="none"/>
        </w:rPr>
      </w:pPr>
      <w:r>
        <w:rPr>
          <w:rFonts w:hint="eastAsia" w:ascii="宋体" w:hAnsi="宋体"/>
          <w:sz w:val="18"/>
          <w:highlight w:val="none"/>
        </w:rPr>
        <w:t xml:space="preserve">单位负责人：              </w:t>
      </w:r>
      <w:r>
        <w:rPr>
          <w:rFonts w:ascii="宋体" w:hAnsi="宋体"/>
          <w:sz w:val="18"/>
          <w:highlight w:val="none"/>
        </w:rPr>
        <w:t xml:space="preserve">                  </w:t>
      </w:r>
      <w:r>
        <w:rPr>
          <w:rFonts w:hint="eastAsia" w:ascii="宋体" w:hAnsi="宋体"/>
          <w:sz w:val="18"/>
          <w:highlight w:val="none"/>
        </w:rPr>
        <w:t xml:space="preserve"> 填表人：              </w:t>
      </w:r>
      <w:r>
        <w:rPr>
          <w:rFonts w:ascii="宋体" w:hAnsi="宋体"/>
          <w:sz w:val="18"/>
          <w:highlight w:val="none"/>
        </w:rPr>
        <w:t xml:space="preserve">      </w:t>
      </w:r>
      <w:r>
        <w:rPr>
          <w:rFonts w:hint="eastAsia" w:ascii="宋体" w:hAnsi="宋体"/>
          <w:sz w:val="18"/>
          <w:highlight w:val="none"/>
        </w:rPr>
        <w:t xml:space="preserve">   报出日期：20  年    月    日</w:t>
      </w:r>
    </w:p>
    <w:p>
      <w:pPr>
        <w:tabs>
          <w:tab w:val="left" w:pos="938"/>
        </w:tabs>
        <w:spacing w:line="0" w:lineRule="atLeast"/>
        <w:ind w:left="1076" w:hanging="1076" w:hangingChars="598"/>
        <w:jc w:val="left"/>
        <w:rPr>
          <w:sz w:val="18"/>
          <w:szCs w:val="18"/>
          <w:highlight w:val="none"/>
        </w:rPr>
      </w:pPr>
    </w:p>
    <w:p>
      <w:pPr>
        <w:tabs>
          <w:tab w:val="left" w:pos="938"/>
        </w:tabs>
        <w:spacing w:line="0" w:lineRule="atLeast"/>
        <w:ind w:left="1076" w:hanging="1076" w:hangingChars="598"/>
        <w:jc w:val="left"/>
        <w:rPr>
          <w:sz w:val="18"/>
          <w:szCs w:val="18"/>
          <w:highlight w:val="none"/>
        </w:rPr>
        <w:sectPr>
          <w:footerReference r:id="rId9" w:type="default"/>
          <w:pgSz w:w="11906" w:h="16838"/>
          <w:pgMar w:top="1418" w:right="1247" w:bottom="1247" w:left="1247" w:header="851" w:footer="992" w:gutter="0"/>
          <w:cols w:space="720" w:num="1"/>
          <w:docGrid w:type="lines" w:linePitch="312" w:charSpace="0"/>
        </w:sectPr>
      </w:pPr>
      <w:r>
        <w:rPr>
          <w:rFonts w:hint="eastAsia"/>
          <w:sz w:val="18"/>
          <w:szCs w:val="18"/>
          <w:highlight w:val="none"/>
        </w:rPr>
        <w:t>说明：1.统计范围：具有船闸的内河航道。</w:t>
      </w:r>
    </w:p>
    <w:p>
      <w:pPr>
        <w:pStyle w:val="3"/>
        <w:spacing w:before="0" w:after="0" w:line="240" w:lineRule="auto"/>
        <w:jc w:val="center"/>
        <w:rPr>
          <w:rFonts w:ascii="宋体" w:hAnsi="宋体" w:eastAsia="宋体"/>
          <w:b w:val="0"/>
          <w:highlight w:val="none"/>
        </w:rPr>
      </w:pPr>
      <w:bookmarkStart w:id="148" w:name="_Toc526869507"/>
      <w:bookmarkStart w:id="149" w:name="_Toc55893117"/>
      <w:r>
        <w:rPr>
          <w:spacing w:val="8"/>
          <w:sz w:val="18"/>
          <w:szCs w:val="18"/>
          <w:highlight w:val="none"/>
        </w:rPr>
        <mc:AlternateContent>
          <mc:Choice Requires="wps">
            <w:drawing>
              <wp:anchor distT="0" distB="0" distL="114300" distR="114300" simplePos="0" relativeHeight="251685888" behindDoc="0" locked="0" layoutInCell="1" allowOverlap="1">
                <wp:simplePos x="0" y="0"/>
                <wp:positionH relativeFrom="column">
                  <wp:posOffset>4644390</wp:posOffset>
                </wp:positionH>
                <wp:positionV relativeFrom="paragraph">
                  <wp:posOffset>367665</wp:posOffset>
                </wp:positionV>
                <wp:extent cx="1333500" cy="748665"/>
                <wp:effectExtent l="0" t="0" r="19050" b="12065"/>
                <wp:wrapNone/>
                <wp:docPr id="109" name="Text Box 68"/>
                <wp:cNvGraphicFramePr/>
                <a:graphic xmlns:a="http://schemas.openxmlformats.org/drawingml/2006/main">
                  <a:graphicData uri="http://schemas.microsoft.com/office/word/2010/wordprocessingShape">
                    <wps:wsp>
                      <wps:cNvSpPr txBox="1">
                        <a:spLocks noChangeArrowheads="1"/>
                      </wps:cNvSpPr>
                      <wps:spPr bwMode="auto">
                        <a:xfrm>
                          <a:off x="0" y="0"/>
                          <a:ext cx="1333500" cy="748665"/>
                        </a:xfrm>
                        <a:prstGeom prst="rect">
                          <a:avLst/>
                        </a:prstGeom>
                        <a:solidFill>
                          <a:srgbClr val="FFFFFF"/>
                        </a:solidFill>
                        <a:ln w="9525">
                          <a:solidFill>
                            <a:srgbClr val="FFFFFF"/>
                          </a:solidFill>
                          <a:miter lim="800000"/>
                        </a:ln>
                      </wps:spPr>
                      <wps:txbx>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A</w:t>
                            </w:r>
                            <w:r>
                              <w:rPr>
                                <w:rFonts w:hint="eastAsia" w:ascii="宋体" w:hAnsi="宋体"/>
                                <w:sz w:val="18"/>
                              </w:rPr>
                              <w:t>10</w:t>
                            </w:r>
                            <w:r>
                              <w:rPr>
                                <w:rFonts w:ascii="宋体" w:hAnsi="宋体"/>
                                <w:sz w:val="18"/>
                              </w:rPr>
                              <w:t>6</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65.7pt;margin-top:28.95pt;height:58.95pt;width:105pt;z-index:251685888;mso-width-relative:page;mso-height-relative:page;" fillcolor="#FFFFFF" filled="t" stroked="t" coordsize="21600,21600" o:gfxdata="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lkT07bAAAACgEAAA8AAAAAAAAAAQAgAAAA&#10;IgAAAGRycy9kb3ducmV2LnhtbFBLAQIUABQAAAAIAIdO4kDXBC1bCAIAACsEAAAOAAAAAAAAAAEA&#10;IAAAACoBAABkcnMvZTJvRG9jLnhtbFBLBQYAAAAABgAGAFkBAACkBQAAAAA=&#10;">
                <v:fill on="t" focussize="0,0"/>
                <v:stroke color="#FFFFFF" miterlimit="8" joinstyle="miter"/>
                <v:imagedata o:title=""/>
                <o:lock v:ext="edit" aspectratio="f"/>
                <v:textbox inset="0mm,0mm,0mm,0mm" style="mso-fit-shape-to-text:t;">
                  <w:txbxContent>
                    <w:p>
                      <w:pPr>
                        <w:spacing w:line="0" w:lineRule="atLeast"/>
                        <w:jc w:val="distribute"/>
                        <w:rPr>
                          <w:rFonts w:ascii="宋体" w:hAnsi="宋体"/>
                          <w:sz w:val="18"/>
                        </w:rPr>
                      </w:pPr>
                      <w:r>
                        <w:rPr>
                          <w:rFonts w:hint="eastAsia" w:ascii="宋体" w:hAnsi="宋体"/>
                          <w:sz w:val="18"/>
                        </w:rPr>
                        <w:t>交行统</w:t>
                      </w:r>
                      <w:r>
                        <w:rPr>
                          <w:rFonts w:ascii="宋体" w:hAnsi="宋体"/>
                          <w:sz w:val="18"/>
                        </w:rPr>
                        <w:t>A</w:t>
                      </w:r>
                      <w:r>
                        <w:rPr>
                          <w:rFonts w:hint="eastAsia" w:ascii="宋体" w:hAnsi="宋体"/>
                          <w:sz w:val="18"/>
                        </w:rPr>
                        <w:t>10</w:t>
                      </w:r>
                      <w:r>
                        <w:rPr>
                          <w:rFonts w:ascii="宋体" w:hAnsi="宋体"/>
                          <w:sz w:val="18"/>
                        </w:rPr>
                        <w:t>6</w:t>
                      </w:r>
                      <w:r>
                        <w:rPr>
                          <w:rFonts w:hint="eastAsia" w:ascii="宋体" w:hAnsi="宋体"/>
                          <w:sz w:val="18"/>
                        </w:rPr>
                        <w:t>表</w:t>
                      </w:r>
                    </w:p>
                    <w:p>
                      <w:pPr>
                        <w:spacing w:line="0" w:lineRule="atLeast"/>
                        <w:jc w:val="distribute"/>
                        <w:rPr>
                          <w:rFonts w:ascii="宋体" w:hAnsi="宋体"/>
                          <w:sz w:val="18"/>
                        </w:rPr>
                      </w:pPr>
                      <w:r>
                        <w:rPr>
                          <w:rFonts w:hint="eastAsia" w:ascii="宋体" w:hAnsi="宋体"/>
                          <w:sz w:val="18"/>
                        </w:rPr>
                        <w:t>交通运输部</w:t>
                      </w:r>
                    </w:p>
                    <w:p>
                      <w:pPr>
                        <w:spacing w:line="0" w:lineRule="atLeast"/>
                        <w:jc w:val="distribute"/>
                        <w:rPr>
                          <w:rFonts w:ascii="宋体" w:hAnsi="宋体"/>
                          <w:sz w:val="18"/>
                        </w:rPr>
                      </w:pPr>
                      <w:r>
                        <w:rPr>
                          <w:rFonts w:hint="eastAsia" w:ascii="宋体" w:hAnsi="宋体"/>
                          <w:sz w:val="18"/>
                        </w:rPr>
                        <w:t>国家统计局</w:t>
                      </w:r>
                    </w:p>
                    <w:p>
                      <w:pPr>
                        <w:spacing w:line="0" w:lineRule="atLeast"/>
                        <w:jc w:val="distribute"/>
                        <w:rPr>
                          <w:rFonts w:ascii="宋体" w:hAnsi="宋体"/>
                          <w:sz w:val="18"/>
                        </w:rPr>
                      </w:pPr>
                      <w:r>
                        <w:rPr>
                          <w:rFonts w:hint="eastAsia" w:ascii="宋体" w:hAnsi="宋体"/>
                          <w:sz w:val="18"/>
                          <w:szCs w:val="18"/>
                        </w:rPr>
                        <w:t>国统制〔20</w:t>
                      </w:r>
                      <w:r>
                        <w:rPr>
                          <w:rFonts w:ascii="宋体" w:hAnsi="宋体"/>
                          <w:sz w:val="18"/>
                          <w:szCs w:val="18"/>
                        </w:rPr>
                        <w:t>20</w:t>
                      </w:r>
                      <w:r>
                        <w:rPr>
                          <w:rFonts w:hint="eastAsia" w:ascii="宋体" w:hAnsi="宋体"/>
                          <w:sz w:val="18"/>
                          <w:szCs w:val="18"/>
                        </w:rPr>
                        <w:t>〕</w:t>
                      </w:r>
                      <w:r>
                        <w:rPr>
                          <w:rFonts w:ascii="宋体" w:hAnsi="宋体"/>
                          <w:sz w:val="18"/>
                        </w:rPr>
                        <w:t>126</w:t>
                      </w:r>
                      <w:r>
                        <w:rPr>
                          <w:rFonts w:hint="eastAsia" w:ascii="宋体" w:hAnsi="宋体"/>
                          <w:sz w:val="18"/>
                        </w:rPr>
                        <w:t>号</w:t>
                      </w:r>
                      <w:r>
                        <w:rPr>
                          <w:rFonts w:ascii="宋体" w:hAnsi="宋体"/>
                          <w:sz w:val="18"/>
                        </w:rPr>
                        <w:t xml:space="preserve"> </w:t>
                      </w:r>
                    </w:p>
                    <w:p>
                      <w:pPr>
                        <w:spacing w:line="0" w:lineRule="atLeast"/>
                        <w:jc w:val="distribute"/>
                      </w:pPr>
                      <w:r>
                        <w:rPr>
                          <w:rFonts w:ascii="宋体" w:hAnsi="宋体"/>
                          <w:sz w:val="18"/>
                        </w:rPr>
                        <w:t>2023</w:t>
                      </w:r>
                      <w:r>
                        <w:rPr>
                          <w:rFonts w:hint="eastAsia" w:ascii="宋体" w:hAnsi="宋体"/>
                          <w:sz w:val="18"/>
                        </w:rPr>
                        <w:t>年</w:t>
                      </w:r>
                      <w:r>
                        <w:rPr>
                          <w:rFonts w:ascii="宋体" w:hAnsi="宋体"/>
                          <w:sz w:val="18"/>
                        </w:rPr>
                        <w:t>10</w:t>
                      </w:r>
                      <w:r>
                        <w:rPr>
                          <w:rFonts w:hint="eastAsia" w:ascii="宋体" w:hAnsi="宋体"/>
                          <w:sz w:val="18"/>
                        </w:rPr>
                        <w:t>月</w:t>
                      </w:r>
                    </w:p>
                  </w:txbxContent>
                </v:textbox>
              </v:shape>
            </w:pict>
          </mc:Fallback>
        </mc:AlternateContent>
      </w:r>
      <w:r>
        <w:rPr>
          <w:spacing w:val="8"/>
          <w:sz w:val="18"/>
          <w:szCs w:val="18"/>
          <w:highlight w:val="none"/>
        </w:rPr>
        <mc:AlternateContent>
          <mc:Choice Requires="wps">
            <w:drawing>
              <wp:anchor distT="0" distB="0" distL="114300" distR="114300" simplePos="0" relativeHeight="251686912" behindDoc="0" locked="0" layoutInCell="1" allowOverlap="1">
                <wp:simplePos x="0" y="0"/>
                <wp:positionH relativeFrom="column">
                  <wp:posOffset>3996055</wp:posOffset>
                </wp:positionH>
                <wp:positionV relativeFrom="paragraph">
                  <wp:posOffset>360045</wp:posOffset>
                </wp:positionV>
                <wp:extent cx="609600" cy="748665"/>
                <wp:effectExtent l="0" t="0" r="19050" b="12065"/>
                <wp:wrapNone/>
                <wp:docPr id="110" name="Text Box 68"/>
                <wp:cNvGraphicFramePr/>
                <a:graphic xmlns:a="http://schemas.openxmlformats.org/drawingml/2006/main">
                  <a:graphicData uri="http://schemas.microsoft.com/office/word/2010/wordprocessingShape">
                    <wps:wsp>
                      <wps:cNvSpPr txBox="1">
                        <a:spLocks noChangeArrowheads="1"/>
                      </wps:cNvSpPr>
                      <wps:spPr bwMode="auto">
                        <a:xfrm>
                          <a:off x="0" y="0"/>
                          <a:ext cx="609600" cy="748665"/>
                        </a:xfrm>
                        <a:prstGeom prst="rect">
                          <a:avLst/>
                        </a:prstGeom>
                        <a:solidFill>
                          <a:srgbClr val="FFFFFF"/>
                        </a:solidFill>
                        <a:ln w="9525">
                          <a:solidFill>
                            <a:srgbClr val="FFFFFF"/>
                          </a:solidFill>
                          <a:miter lim="800000"/>
                        </a:ln>
                      </wps:spPr>
                      <wps:txbx>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wps:txbx>
                      <wps:bodyPr rot="0" vert="horz" wrap="square" lIns="0" tIns="0" rIns="0" bIns="0" anchor="t" anchorCtr="0" upright="1">
                        <a:spAutoFit/>
                      </wps:bodyPr>
                    </wps:wsp>
                  </a:graphicData>
                </a:graphic>
              </wp:anchor>
            </w:drawing>
          </mc:Choice>
          <mc:Fallback>
            <w:pict>
              <v:shape id="Text Box 68" o:spid="_x0000_s1026" o:spt="202" type="#_x0000_t202" style="position:absolute;left:0pt;margin-left:314.65pt;margin-top:28.35pt;height:58.95pt;width:48pt;z-index:251686912;mso-width-relative:page;mso-height-relative:page;" fillcolor="#FFFFFF" filled="t" stroked="t" coordsize="21600,21600" o:gfxdata="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8apUR2gAAAAoBAAAPAAAAAAAAAAEAIAAAACIA&#10;AABkcnMvZG93bnJldi54bWxQSwECFAAUAAAACACHTuJA7WJSNgcCAAAqBAAADgAAAAAAAAABACAA&#10;AAApAQAAZHJzL2Uyb0RvYy54bWxQSwUGAAAAAAYABgBZAQAAogUAAAAA&#10;">
                <v:fill on="t" focussize="0,0"/>
                <v:stroke color="#FFFFFF" miterlimit="8" joinstyle="miter"/>
                <v:imagedata o:title=""/>
                <o:lock v:ext="edit" aspectratio="f"/>
                <v:textbox inset="0mm,0mm,0mm,0mm" style="mso-fit-shape-to-text:t;">
                  <w:txbxContent>
                    <w:p>
                      <w:pPr>
                        <w:spacing w:line="0" w:lineRule="atLeast"/>
                        <w:jc w:val="left"/>
                        <w:rPr>
                          <w:rFonts w:ascii="宋体" w:hAnsi="宋体"/>
                          <w:sz w:val="18"/>
                        </w:rPr>
                      </w:pPr>
                      <w:r>
                        <w:rPr>
                          <w:rFonts w:hint="eastAsia" w:ascii="宋体" w:hAnsi="宋体"/>
                          <w:sz w:val="18"/>
                        </w:rPr>
                        <w:t>表　　号：</w:t>
                      </w:r>
                    </w:p>
                    <w:p>
                      <w:pPr>
                        <w:spacing w:line="0" w:lineRule="atLeast"/>
                        <w:jc w:val="left"/>
                        <w:rPr>
                          <w:rFonts w:ascii="宋体" w:hAnsi="宋体"/>
                          <w:sz w:val="18"/>
                        </w:rPr>
                      </w:pPr>
                      <w:r>
                        <w:rPr>
                          <w:rFonts w:hint="eastAsia" w:ascii="宋体" w:hAnsi="宋体"/>
                          <w:sz w:val="18"/>
                        </w:rPr>
                        <w:t>制定机关：</w:t>
                      </w:r>
                    </w:p>
                    <w:p>
                      <w:pPr>
                        <w:spacing w:line="0" w:lineRule="atLeast"/>
                        <w:rPr>
                          <w:rFonts w:ascii="宋体" w:hAnsi="宋体"/>
                          <w:sz w:val="18"/>
                        </w:rPr>
                      </w:pPr>
                      <w:r>
                        <w:rPr>
                          <w:rFonts w:hint="eastAsia" w:ascii="宋体" w:hAnsi="宋体"/>
                          <w:sz w:val="18"/>
                          <w:szCs w:val="18"/>
                        </w:rPr>
                        <w:t>批准</w:t>
                      </w:r>
                      <w:r>
                        <w:rPr>
                          <w:rFonts w:hint="eastAsia" w:ascii="宋体" w:hAnsi="宋体"/>
                          <w:sz w:val="18"/>
                        </w:rPr>
                        <w:t>机关：</w:t>
                      </w:r>
                    </w:p>
                    <w:p>
                      <w:pPr>
                        <w:spacing w:line="0" w:lineRule="atLeast"/>
                        <w:jc w:val="left"/>
                        <w:rPr>
                          <w:rFonts w:ascii="宋体" w:hAnsi="宋体"/>
                          <w:sz w:val="18"/>
                        </w:rPr>
                      </w:pPr>
                      <w:r>
                        <w:rPr>
                          <w:rFonts w:hint="eastAsia" w:ascii="宋体" w:hAnsi="宋体"/>
                          <w:sz w:val="18"/>
                          <w:szCs w:val="18"/>
                        </w:rPr>
                        <w:t>批准</w:t>
                      </w:r>
                      <w:r>
                        <w:rPr>
                          <w:rFonts w:hint="eastAsia" w:ascii="宋体" w:hAnsi="宋体"/>
                          <w:sz w:val="18"/>
                        </w:rPr>
                        <w:t>文号：</w:t>
                      </w:r>
                    </w:p>
                    <w:p>
                      <w:pPr>
                        <w:spacing w:line="0" w:lineRule="atLeast"/>
                        <w:jc w:val="left"/>
                      </w:pPr>
                      <w:r>
                        <w:rPr>
                          <w:rFonts w:hint="eastAsia" w:ascii="宋体" w:hAnsi="宋体"/>
                          <w:sz w:val="18"/>
                        </w:rPr>
                        <w:t>有效期至：</w:t>
                      </w:r>
                    </w:p>
                  </w:txbxContent>
                </v:textbox>
              </v:shape>
            </w:pict>
          </mc:Fallback>
        </mc:AlternateContent>
      </w:r>
      <w:r>
        <w:rPr>
          <w:rFonts w:ascii="宋体" w:hAnsi="宋体" w:eastAsia="宋体"/>
          <w:b w:val="0"/>
          <w:highlight w:val="none"/>
        </w:rPr>
        <w:t>进出港船舶及货物调查表</w:t>
      </w:r>
      <w:bookmarkEnd w:id="148"/>
      <w:bookmarkEnd w:id="149"/>
    </w:p>
    <w:p>
      <w:pPr>
        <w:jc w:val="left"/>
        <w:rPr>
          <w:spacing w:val="8"/>
          <w:sz w:val="18"/>
          <w:szCs w:val="18"/>
          <w:highlight w:val="none"/>
        </w:rPr>
      </w:pPr>
    </w:p>
    <w:p>
      <w:pPr>
        <w:jc w:val="left"/>
        <w:rPr>
          <w:spacing w:val="8"/>
          <w:sz w:val="18"/>
          <w:szCs w:val="18"/>
          <w:highlight w:val="none"/>
        </w:rPr>
      </w:pPr>
    </w:p>
    <w:p>
      <w:pPr>
        <w:jc w:val="left"/>
        <w:rPr>
          <w:spacing w:val="8"/>
          <w:sz w:val="18"/>
          <w:szCs w:val="18"/>
          <w:highlight w:val="none"/>
        </w:rPr>
      </w:pPr>
    </w:p>
    <w:p>
      <w:pPr>
        <w:jc w:val="left"/>
        <w:rPr>
          <w:rFonts w:ascii="宋体" w:hAnsi="宋体"/>
          <w:sz w:val="18"/>
          <w:szCs w:val="18"/>
          <w:highlight w:val="none"/>
        </w:rPr>
      </w:pPr>
      <w:r>
        <w:rPr>
          <w:rFonts w:ascii="宋体" w:hAnsi="宋体"/>
          <w:spacing w:val="8"/>
          <w:sz w:val="18"/>
          <w:szCs w:val="18"/>
          <w:highlight w:val="none"/>
        </w:rPr>
        <w:t>综合机关名称：</w:t>
      </w:r>
      <w:r>
        <w:rPr>
          <w:rFonts w:ascii="宋体" w:hAnsi="宋体"/>
          <w:sz w:val="18"/>
          <w:szCs w:val="18"/>
          <w:highlight w:val="none"/>
        </w:rPr>
        <w:t xml:space="preserve">           </w:t>
      </w:r>
      <w:r>
        <w:rPr>
          <w:rFonts w:hint="eastAsia" w:ascii="宋体" w:hAnsi="宋体"/>
          <w:sz w:val="18"/>
          <w:szCs w:val="18"/>
          <w:highlight w:val="none"/>
        </w:rPr>
        <w:t xml:space="preserve">                     </w:t>
      </w:r>
      <w:r>
        <w:rPr>
          <w:rFonts w:ascii="宋体" w:hAnsi="宋体"/>
          <w:sz w:val="18"/>
          <w:szCs w:val="18"/>
          <w:highlight w:val="none"/>
        </w:rPr>
        <w:t xml:space="preserve">  20</w:t>
      </w:r>
      <w:r>
        <w:rPr>
          <w:rFonts w:hint="eastAsia" w:ascii="宋体" w:hAnsi="宋体"/>
          <w:sz w:val="18"/>
          <w:szCs w:val="18"/>
          <w:highlight w:val="none"/>
        </w:rPr>
        <w:t xml:space="preserve"> </w:t>
      </w:r>
      <w:r>
        <w:rPr>
          <w:rFonts w:ascii="宋体" w:hAnsi="宋体"/>
          <w:sz w:val="18"/>
          <w:szCs w:val="18"/>
          <w:highlight w:val="none"/>
        </w:rPr>
        <w:t xml:space="preserve">  年  月</w:t>
      </w:r>
    </w:p>
    <w:tbl>
      <w:tblPr>
        <w:tblStyle w:val="39"/>
        <w:tblW w:w="9468"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
      <w:tblGrid>
        <w:gridCol w:w="1992"/>
        <w:gridCol w:w="2664"/>
        <w:gridCol w:w="3032"/>
        <w:gridCol w:w="178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85" w:hRule="atLeast"/>
        </w:trPr>
        <w:tc>
          <w:tcPr>
            <w:tcW w:w="9468" w:type="dxa"/>
            <w:gridSpan w:val="4"/>
            <w:tcBorders>
              <w:top w:val="single" w:color="auto" w:sz="8" w:space="0"/>
              <w:bottom w:val="single" w:color="auto" w:sz="2" w:space="0"/>
            </w:tcBorders>
            <w:vAlign w:val="center"/>
          </w:tcPr>
          <w:p>
            <w:pPr>
              <w:spacing w:line="0" w:lineRule="atLeast"/>
              <w:rPr>
                <w:rFonts w:ascii="宋体" w:hAnsi="宋体"/>
                <w:sz w:val="18"/>
                <w:szCs w:val="18"/>
                <w:highlight w:val="none"/>
              </w:rPr>
            </w:pPr>
            <w:r>
              <w:rPr>
                <w:rFonts w:ascii="宋体" w:hAnsi="宋体"/>
                <w:sz w:val="18"/>
                <w:szCs w:val="18"/>
                <w:highlight w:val="none"/>
              </w:rPr>
              <w:t>1.报告海事机构信息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85" w:hRule="atLeast"/>
        </w:trPr>
        <w:tc>
          <w:tcPr>
            <w:tcW w:w="1992" w:type="dxa"/>
            <w:tcBorders>
              <w:top w:val="single" w:color="auto" w:sz="2" w:space="0"/>
            </w:tcBorders>
            <w:vAlign w:val="center"/>
          </w:tcPr>
          <w:p>
            <w:pPr>
              <w:spacing w:line="0" w:lineRule="atLeast"/>
              <w:ind w:firstLine="80"/>
              <w:rPr>
                <w:rFonts w:ascii="宋体" w:hAnsi="宋体"/>
                <w:sz w:val="18"/>
                <w:szCs w:val="18"/>
                <w:highlight w:val="none"/>
              </w:rPr>
            </w:pPr>
            <w:r>
              <w:rPr>
                <w:rFonts w:ascii="宋体" w:hAnsi="宋体"/>
                <w:sz w:val="18"/>
                <w:szCs w:val="18"/>
                <w:highlight w:val="none"/>
              </w:rPr>
              <w:t>1.</w:t>
            </w:r>
            <w:r>
              <w:rPr>
                <w:rFonts w:hint="eastAsia" w:ascii="宋体" w:hAnsi="宋体"/>
                <w:sz w:val="18"/>
                <w:szCs w:val="18"/>
                <w:highlight w:val="none"/>
              </w:rPr>
              <w:t>1报告</w:t>
            </w:r>
            <w:r>
              <w:rPr>
                <w:rFonts w:ascii="宋体" w:hAnsi="宋体"/>
                <w:sz w:val="18"/>
                <w:szCs w:val="18"/>
                <w:highlight w:val="none"/>
              </w:rPr>
              <w:t>海事机构代码</w:t>
            </w:r>
          </w:p>
        </w:tc>
        <w:tc>
          <w:tcPr>
            <w:tcW w:w="2664" w:type="dxa"/>
            <w:tcBorders>
              <w:top w:val="single" w:color="auto" w:sz="2" w:space="0"/>
              <w:bottom w:val="single" w:color="auto" w:sz="8" w:space="0"/>
              <w:right w:val="nil"/>
            </w:tcBorders>
            <w:vAlign w:val="center"/>
          </w:tcPr>
          <w:p>
            <w:pPr>
              <w:spacing w:line="0" w:lineRule="atLeast"/>
              <w:ind w:left="6" w:leftChars="3" w:firstLine="72"/>
              <w:rPr>
                <w:rFonts w:ascii="宋体" w:hAnsi="宋体"/>
                <w:sz w:val="18"/>
                <w:szCs w:val="18"/>
                <w:highlight w:val="none"/>
              </w:rPr>
            </w:pPr>
          </w:p>
        </w:tc>
        <w:tc>
          <w:tcPr>
            <w:tcW w:w="3032" w:type="dxa"/>
            <w:tcBorders>
              <w:top w:val="single" w:color="auto" w:sz="2" w:space="0"/>
              <w:left w:val="nil"/>
              <w:bottom w:val="single" w:color="auto" w:sz="8" w:space="0"/>
              <w:right w:val="nil"/>
            </w:tcBorders>
            <w:vAlign w:val="center"/>
          </w:tcPr>
          <w:p>
            <w:pPr>
              <w:spacing w:line="0" w:lineRule="atLeast"/>
              <w:ind w:firstLine="80"/>
              <w:rPr>
                <w:rFonts w:ascii="宋体" w:hAnsi="宋体"/>
                <w:sz w:val="18"/>
                <w:szCs w:val="18"/>
                <w:highlight w:val="none"/>
              </w:rPr>
            </w:pPr>
          </w:p>
        </w:tc>
        <w:tc>
          <w:tcPr>
            <w:tcW w:w="1780" w:type="dxa"/>
            <w:tcBorders>
              <w:top w:val="single" w:color="auto" w:sz="2" w:space="0"/>
              <w:left w:val="nil"/>
              <w:bottom w:val="single" w:color="auto" w:sz="8" w:space="0"/>
            </w:tcBorders>
            <w:vAlign w:val="center"/>
          </w:tcPr>
          <w:p>
            <w:pPr>
              <w:spacing w:line="0" w:lineRule="atLeast"/>
              <w:ind w:firstLine="114"/>
              <w:rPr>
                <w:rFonts w:ascii="宋体" w:hAnsi="宋体"/>
                <w:sz w:val="18"/>
                <w:szCs w:val="18"/>
                <w:highlight w:val="none"/>
              </w:rPr>
            </w:pPr>
          </w:p>
        </w:tc>
      </w:tr>
    </w:tbl>
    <w:p>
      <w:pPr>
        <w:rPr>
          <w:rFonts w:ascii="宋体" w:hAnsi="宋体"/>
          <w:sz w:val="18"/>
          <w:szCs w:val="18"/>
          <w:highlight w:val="none"/>
        </w:rPr>
      </w:pPr>
      <w:r>
        <w:rPr>
          <w:rFonts w:ascii="宋体" w:hAnsi="宋体"/>
          <w:sz w:val="18"/>
          <w:szCs w:val="18"/>
          <w:highlight w:val="none"/>
        </w:rPr>
        <w:t>2.船舶进出港信息</w:t>
      </w:r>
    </w:p>
    <w:tbl>
      <w:tblPr>
        <w:tblStyle w:val="39"/>
        <w:tblW w:w="9468"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
      <w:tblGrid>
        <w:gridCol w:w="1992"/>
        <w:gridCol w:w="2492"/>
        <w:gridCol w:w="165"/>
        <w:gridCol w:w="2327"/>
        <w:gridCol w:w="714"/>
        <w:gridCol w:w="177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1992"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2.1进出港标志</w:t>
            </w:r>
          </w:p>
        </w:tc>
        <w:tc>
          <w:tcPr>
            <w:tcW w:w="2657" w:type="dxa"/>
            <w:gridSpan w:val="2"/>
            <w:vAlign w:val="center"/>
          </w:tcPr>
          <w:p>
            <w:pPr>
              <w:spacing w:line="0" w:lineRule="atLeast"/>
              <w:rPr>
                <w:rFonts w:ascii="宋体" w:hAnsi="宋体"/>
                <w:sz w:val="18"/>
                <w:szCs w:val="18"/>
                <w:highlight w:val="none"/>
              </w:rPr>
            </w:pPr>
          </w:p>
        </w:tc>
        <w:tc>
          <w:tcPr>
            <w:tcW w:w="4819" w:type="dxa"/>
            <w:gridSpan w:val="3"/>
            <w:vAlign w:val="center"/>
          </w:tcPr>
          <w:p>
            <w:pPr>
              <w:spacing w:line="0" w:lineRule="atLeast"/>
              <w:ind w:firstLine="114"/>
              <w:rPr>
                <w:rFonts w:ascii="宋体" w:hAnsi="宋体"/>
                <w:sz w:val="18"/>
                <w:szCs w:val="18"/>
                <w:highlight w:val="none"/>
              </w:rPr>
            </w:pPr>
            <w:r>
              <w:rPr>
                <w:rFonts w:ascii="宋体" w:hAnsi="宋体"/>
                <w:sz w:val="18"/>
                <w:szCs w:val="18"/>
                <w:highlight w:val="none"/>
              </w:rPr>
              <w:t>1.出港  2.进港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1992"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2.2始发/目的港名称</w:t>
            </w:r>
          </w:p>
        </w:tc>
        <w:tc>
          <w:tcPr>
            <w:tcW w:w="7476" w:type="dxa"/>
            <w:gridSpan w:val="5"/>
            <w:vAlign w:val="center"/>
          </w:tcPr>
          <w:p>
            <w:pPr>
              <w:spacing w:line="0" w:lineRule="atLeast"/>
              <w:ind w:firstLine="114"/>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1992"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2.3报告时间</w:t>
            </w:r>
          </w:p>
        </w:tc>
        <w:tc>
          <w:tcPr>
            <w:tcW w:w="2657" w:type="dxa"/>
            <w:gridSpan w:val="2"/>
            <w:vAlign w:val="center"/>
          </w:tcPr>
          <w:p>
            <w:pPr>
              <w:spacing w:line="0" w:lineRule="atLeast"/>
              <w:ind w:firstLine="360" w:firstLineChars="200"/>
              <w:rPr>
                <w:rFonts w:ascii="宋体" w:hAnsi="宋体"/>
                <w:sz w:val="18"/>
                <w:szCs w:val="18"/>
                <w:highlight w:val="none"/>
              </w:rPr>
            </w:pPr>
            <w:r>
              <w:rPr>
                <w:rFonts w:ascii="宋体" w:hAnsi="宋体"/>
                <w:sz w:val="18"/>
                <w:szCs w:val="18"/>
                <w:highlight w:val="none"/>
              </w:rPr>
              <w:t>年  月  日  时</w:t>
            </w:r>
          </w:p>
        </w:tc>
        <w:tc>
          <w:tcPr>
            <w:tcW w:w="3041" w:type="dxa"/>
            <w:gridSpan w:val="2"/>
            <w:vAlign w:val="center"/>
          </w:tcPr>
          <w:p>
            <w:pPr>
              <w:spacing w:line="0" w:lineRule="atLeast"/>
              <w:ind w:firstLine="80"/>
              <w:rPr>
                <w:rFonts w:ascii="宋体" w:hAnsi="宋体"/>
                <w:sz w:val="18"/>
                <w:szCs w:val="18"/>
                <w:highlight w:val="none"/>
              </w:rPr>
            </w:pPr>
            <w:r>
              <w:rPr>
                <w:rFonts w:ascii="宋体" w:hAnsi="宋体"/>
                <w:sz w:val="18"/>
                <w:szCs w:val="18"/>
                <w:highlight w:val="none"/>
              </w:rPr>
              <w:t>2.4进出港时间</w:t>
            </w:r>
          </w:p>
        </w:tc>
        <w:tc>
          <w:tcPr>
            <w:tcW w:w="1778" w:type="dxa"/>
            <w:vAlign w:val="center"/>
          </w:tcPr>
          <w:p>
            <w:pPr>
              <w:spacing w:line="0" w:lineRule="atLeast"/>
              <w:ind w:firstLine="180" w:firstLineChars="100"/>
              <w:rPr>
                <w:rFonts w:ascii="宋体" w:hAnsi="宋体"/>
                <w:sz w:val="18"/>
                <w:szCs w:val="18"/>
                <w:highlight w:val="none"/>
              </w:rPr>
            </w:pPr>
            <w:r>
              <w:rPr>
                <w:rFonts w:ascii="宋体" w:hAnsi="宋体"/>
                <w:sz w:val="18"/>
                <w:szCs w:val="18"/>
                <w:highlight w:val="none"/>
              </w:rPr>
              <w:t>年  月  日  时</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1992"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2.5船舶停泊地</w:t>
            </w:r>
          </w:p>
        </w:tc>
        <w:tc>
          <w:tcPr>
            <w:tcW w:w="7476" w:type="dxa"/>
            <w:gridSpan w:val="5"/>
            <w:vAlign w:val="center"/>
          </w:tcPr>
          <w:p>
            <w:pPr>
              <w:spacing w:line="0" w:lineRule="atLeast"/>
              <w:ind w:firstLine="462" w:firstLineChars="257"/>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1992" w:type="dxa"/>
            <w:vAlign w:val="center"/>
          </w:tcPr>
          <w:p>
            <w:pPr>
              <w:spacing w:line="0" w:lineRule="atLeast"/>
              <w:ind w:firstLine="80"/>
              <w:rPr>
                <w:rFonts w:ascii="宋体" w:hAnsi="宋体"/>
                <w:sz w:val="18"/>
                <w:szCs w:val="18"/>
                <w:highlight w:val="none"/>
              </w:rPr>
            </w:pPr>
            <w:r>
              <w:rPr>
                <w:rFonts w:hint="eastAsia" w:ascii="宋体" w:hAnsi="宋体"/>
                <w:sz w:val="18"/>
                <w:szCs w:val="18"/>
                <w:highlight w:val="none"/>
              </w:rPr>
              <w:t>2</w:t>
            </w:r>
            <w:r>
              <w:rPr>
                <w:rFonts w:ascii="宋体" w:hAnsi="宋体"/>
                <w:sz w:val="18"/>
                <w:szCs w:val="18"/>
                <w:highlight w:val="none"/>
              </w:rPr>
              <w:t xml:space="preserve">.6 </w:t>
            </w:r>
            <w:r>
              <w:rPr>
                <w:rFonts w:hint="eastAsia" w:ascii="宋体" w:hAnsi="宋体"/>
                <w:sz w:val="18"/>
                <w:szCs w:val="18"/>
                <w:highlight w:val="none"/>
              </w:rPr>
              <w:t>船舶航行里程</w:t>
            </w:r>
          </w:p>
        </w:tc>
        <w:tc>
          <w:tcPr>
            <w:tcW w:w="2492" w:type="dxa"/>
            <w:vAlign w:val="center"/>
          </w:tcPr>
          <w:p>
            <w:pPr>
              <w:spacing w:line="0" w:lineRule="atLeast"/>
              <w:ind w:firstLine="462" w:firstLineChars="257"/>
              <w:rPr>
                <w:rFonts w:ascii="宋体" w:hAnsi="宋体"/>
                <w:sz w:val="18"/>
                <w:szCs w:val="18"/>
                <w:highlight w:val="none"/>
              </w:rPr>
            </w:pPr>
          </w:p>
        </w:tc>
        <w:tc>
          <w:tcPr>
            <w:tcW w:w="2492" w:type="dxa"/>
            <w:gridSpan w:val="2"/>
            <w:vAlign w:val="center"/>
          </w:tcPr>
          <w:p>
            <w:pPr>
              <w:spacing w:line="0" w:lineRule="atLeast"/>
              <w:ind w:firstLine="462" w:firstLineChars="257"/>
              <w:rPr>
                <w:rFonts w:ascii="宋体" w:hAnsi="宋体"/>
                <w:sz w:val="18"/>
                <w:szCs w:val="18"/>
                <w:highlight w:val="none"/>
              </w:rPr>
            </w:pPr>
            <w:r>
              <w:rPr>
                <w:rFonts w:hint="eastAsia" w:ascii="宋体" w:hAnsi="宋体"/>
                <w:sz w:val="18"/>
                <w:szCs w:val="18"/>
                <w:highlight w:val="none"/>
              </w:rPr>
              <w:t>2</w:t>
            </w:r>
            <w:r>
              <w:rPr>
                <w:rFonts w:ascii="宋体" w:hAnsi="宋体"/>
                <w:sz w:val="18"/>
                <w:szCs w:val="18"/>
                <w:highlight w:val="none"/>
              </w:rPr>
              <w:t xml:space="preserve">.7 </w:t>
            </w:r>
            <w:r>
              <w:rPr>
                <w:rFonts w:hint="eastAsia" w:ascii="宋体" w:hAnsi="宋体"/>
                <w:sz w:val="18"/>
                <w:szCs w:val="18"/>
                <w:highlight w:val="none"/>
              </w:rPr>
              <w:t>船舶历史轨迹</w:t>
            </w:r>
          </w:p>
        </w:tc>
        <w:tc>
          <w:tcPr>
            <w:tcW w:w="2492" w:type="dxa"/>
            <w:gridSpan w:val="2"/>
            <w:vAlign w:val="center"/>
          </w:tcPr>
          <w:p>
            <w:pPr>
              <w:spacing w:line="0" w:lineRule="atLeast"/>
              <w:ind w:firstLine="462" w:firstLineChars="257"/>
              <w:rPr>
                <w:rFonts w:ascii="宋体" w:hAnsi="宋体"/>
                <w:sz w:val="18"/>
                <w:szCs w:val="18"/>
                <w:highlight w:val="none"/>
              </w:rPr>
            </w:pPr>
          </w:p>
        </w:tc>
      </w:tr>
    </w:tbl>
    <w:p>
      <w:pPr>
        <w:rPr>
          <w:rFonts w:ascii="宋体" w:hAnsi="宋体"/>
          <w:sz w:val="18"/>
          <w:szCs w:val="18"/>
          <w:highlight w:val="none"/>
        </w:rPr>
      </w:pPr>
      <w:r>
        <w:rPr>
          <w:rFonts w:ascii="宋体" w:hAnsi="宋体"/>
          <w:sz w:val="18"/>
          <w:szCs w:val="18"/>
          <w:highlight w:val="none"/>
        </w:rPr>
        <w:t>3.报告船舶信息</w:t>
      </w:r>
    </w:p>
    <w:tbl>
      <w:tblPr>
        <w:tblStyle w:val="39"/>
        <w:tblW w:w="9469"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
      <w:tblGrid>
        <w:gridCol w:w="1589"/>
        <w:gridCol w:w="1114"/>
        <w:gridCol w:w="2013"/>
        <w:gridCol w:w="1535"/>
        <w:gridCol w:w="158"/>
        <w:gridCol w:w="1377"/>
        <w:gridCol w:w="168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1589" w:type="dxa"/>
            <w:vAlign w:val="center"/>
          </w:tcPr>
          <w:p>
            <w:pPr>
              <w:spacing w:line="0" w:lineRule="atLeast"/>
              <w:ind w:firstLine="90" w:firstLineChars="50"/>
              <w:rPr>
                <w:rFonts w:ascii="宋体" w:hAnsi="宋体"/>
                <w:sz w:val="18"/>
                <w:szCs w:val="18"/>
                <w:highlight w:val="none"/>
              </w:rPr>
            </w:pPr>
            <w:r>
              <w:rPr>
                <w:rFonts w:hint="eastAsia" w:ascii="宋体" w:hAnsi="宋体"/>
                <w:sz w:val="18"/>
                <w:szCs w:val="18"/>
                <w:highlight w:val="none"/>
              </w:rPr>
              <w:t>3.1 船名</w:t>
            </w:r>
          </w:p>
        </w:tc>
        <w:tc>
          <w:tcPr>
            <w:tcW w:w="1114" w:type="dxa"/>
            <w:vAlign w:val="center"/>
          </w:tcPr>
          <w:p>
            <w:pPr>
              <w:spacing w:line="0" w:lineRule="atLeast"/>
              <w:ind w:firstLine="180" w:firstLineChars="100"/>
              <w:rPr>
                <w:rFonts w:ascii="宋体" w:hAnsi="宋体"/>
                <w:sz w:val="18"/>
                <w:szCs w:val="18"/>
                <w:highlight w:val="none"/>
              </w:rPr>
            </w:pPr>
          </w:p>
        </w:tc>
        <w:tc>
          <w:tcPr>
            <w:tcW w:w="2013" w:type="dxa"/>
            <w:vAlign w:val="center"/>
          </w:tcPr>
          <w:p>
            <w:pPr>
              <w:spacing w:line="0" w:lineRule="atLeast"/>
              <w:ind w:firstLine="80"/>
              <w:rPr>
                <w:rFonts w:ascii="宋体" w:hAnsi="宋体"/>
                <w:sz w:val="18"/>
                <w:szCs w:val="18"/>
                <w:highlight w:val="none"/>
              </w:rPr>
            </w:pPr>
            <w:r>
              <w:rPr>
                <w:rFonts w:hint="eastAsia" w:ascii="宋体" w:hAnsi="宋体"/>
                <w:sz w:val="18"/>
                <w:szCs w:val="18"/>
                <w:highlight w:val="none"/>
              </w:rPr>
              <w:t>3.2 船舶标识号</w:t>
            </w:r>
          </w:p>
        </w:tc>
        <w:tc>
          <w:tcPr>
            <w:tcW w:w="1693" w:type="dxa"/>
            <w:gridSpan w:val="2"/>
            <w:vAlign w:val="center"/>
          </w:tcPr>
          <w:p>
            <w:pPr>
              <w:spacing w:line="0" w:lineRule="atLeast"/>
              <w:ind w:firstLine="114"/>
              <w:rPr>
                <w:rFonts w:ascii="宋体" w:hAnsi="宋体"/>
                <w:sz w:val="18"/>
                <w:szCs w:val="18"/>
                <w:highlight w:val="none"/>
              </w:rPr>
            </w:pPr>
          </w:p>
        </w:tc>
        <w:tc>
          <w:tcPr>
            <w:tcW w:w="1377" w:type="dxa"/>
            <w:vAlign w:val="center"/>
          </w:tcPr>
          <w:p>
            <w:pPr>
              <w:spacing w:line="0" w:lineRule="atLeast"/>
              <w:ind w:firstLine="114"/>
              <w:rPr>
                <w:rFonts w:ascii="宋体" w:hAnsi="宋体"/>
                <w:sz w:val="18"/>
                <w:szCs w:val="18"/>
                <w:highlight w:val="none"/>
              </w:rPr>
            </w:pPr>
            <w:r>
              <w:rPr>
                <w:rFonts w:hint="eastAsia" w:ascii="宋体" w:hAnsi="宋体"/>
                <w:sz w:val="18"/>
                <w:szCs w:val="18"/>
                <w:highlight w:val="none"/>
              </w:rPr>
              <w:t>3.3 船舶MMSI</w:t>
            </w:r>
          </w:p>
        </w:tc>
        <w:tc>
          <w:tcPr>
            <w:tcW w:w="1683" w:type="dxa"/>
            <w:vAlign w:val="center"/>
          </w:tcPr>
          <w:p>
            <w:pPr>
              <w:spacing w:line="0" w:lineRule="atLeast"/>
              <w:ind w:firstLine="114"/>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1589"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3.</w:t>
            </w:r>
            <w:r>
              <w:rPr>
                <w:rFonts w:hint="eastAsia" w:ascii="宋体" w:hAnsi="宋体"/>
                <w:sz w:val="18"/>
                <w:szCs w:val="18"/>
                <w:highlight w:val="none"/>
              </w:rPr>
              <w:t>4</w:t>
            </w:r>
            <w:r>
              <w:rPr>
                <w:rFonts w:ascii="宋体" w:hAnsi="宋体"/>
                <w:sz w:val="18"/>
                <w:szCs w:val="18"/>
                <w:highlight w:val="none"/>
              </w:rPr>
              <w:t>河/海船标志</w:t>
            </w:r>
          </w:p>
        </w:tc>
        <w:tc>
          <w:tcPr>
            <w:tcW w:w="1114" w:type="dxa"/>
            <w:vAlign w:val="center"/>
          </w:tcPr>
          <w:p>
            <w:pPr>
              <w:spacing w:line="0" w:lineRule="atLeast"/>
              <w:ind w:firstLine="80"/>
              <w:rPr>
                <w:rFonts w:ascii="宋体" w:hAnsi="宋体"/>
                <w:sz w:val="18"/>
                <w:szCs w:val="18"/>
                <w:highlight w:val="none"/>
              </w:rPr>
            </w:pPr>
          </w:p>
        </w:tc>
        <w:tc>
          <w:tcPr>
            <w:tcW w:w="2013" w:type="dxa"/>
            <w:vAlign w:val="center"/>
          </w:tcPr>
          <w:p>
            <w:pPr>
              <w:spacing w:line="0" w:lineRule="atLeast"/>
              <w:ind w:firstLine="180" w:firstLineChars="100"/>
              <w:rPr>
                <w:rFonts w:ascii="宋体" w:hAnsi="宋体"/>
                <w:sz w:val="18"/>
                <w:szCs w:val="18"/>
                <w:highlight w:val="none"/>
              </w:rPr>
            </w:pPr>
            <w:r>
              <w:rPr>
                <w:rFonts w:ascii="宋体" w:hAnsi="宋体"/>
                <w:sz w:val="18"/>
                <w:szCs w:val="18"/>
                <w:highlight w:val="none"/>
              </w:rPr>
              <w:t>1.内河船  2.海船</w:t>
            </w:r>
          </w:p>
        </w:tc>
        <w:tc>
          <w:tcPr>
            <w:tcW w:w="3070" w:type="dxa"/>
            <w:gridSpan w:val="3"/>
            <w:vAlign w:val="center"/>
          </w:tcPr>
          <w:p>
            <w:pPr>
              <w:spacing w:line="0" w:lineRule="atLeast"/>
              <w:ind w:firstLine="80"/>
              <w:rPr>
                <w:rFonts w:ascii="宋体" w:hAnsi="宋体"/>
                <w:sz w:val="18"/>
                <w:szCs w:val="18"/>
                <w:highlight w:val="none"/>
              </w:rPr>
            </w:pPr>
            <w:r>
              <w:rPr>
                <w:rFonts w:ascii="宋体" w:hAnsi="宋体"/>
                <w:sz w:val="18"/>
                <w:szCs w:val="18"/>
                <w:highlight w:val="none"/>
              </w:rPr>
              <w:t>3.</w:t>
            </w:r>
            <w:r>
              <w:rPr>
                <w:rFonts w:hint="eastAsia" w:ascii="宋体" w:hAnsi="宋体"/>
                <w:sz w:val="18"/>
                <w:szCs w:val="18"/>
                <w:highlight w:val="none"/>
              </w:rPr>
              <w:t>5</w:t>
            </w:r>
            <w:r>
              <w:rPr>
                <w:rFonts w:ascii="宋体" w:hAnsi="宋体"/>
                <w:sz w:val="18"/>
                <w:szCs w:val="18"/>
                <w:highlight w:val="none"/>
              </w:rPr>
              <w:t>船舶种类</w:t>
            </w:r>
          </w:p>
        </w:tc>
        <w:tc>
          <w:tcPr>
            <w:tcW w:w="1683" w:type="dxa"/>
            <w:vAlign w:val="center"/>
          </w:tcPr>
          <w:p>
            <w:pPr>
              <w:spacing w:line="0" w:lineRule="atLeast"/>
              <w:ind w:firstLine="114"/>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2703" w:type="dxa"/>
            <w:gridSpan w:val="2"/>
            <w:vAlign w:val="center"/>
          </w:tcPr>
          <w:p>
            <w:pPr>
              <w:spacing w:line="0" w:lineRule="atLeast"/>
              <w:ind w:firstLine="80"/>
              <w:rPr>
                <w:rFonts w:ascii="宋体" w:hAnsi="宋体"/>
                <w:sz w:val="18"/>
                <w:szCs w:val="18"/>
                <w:highlight w:val="none"/>
              </w:rPr>
            </w:pPr>
            <w:r>
              <w:rPr>
                <w:rFonts w:ascii="宋体" w:hAnsi="宋体"/>
                <w:sz w:val="18"/>
                <w:szCs w:val="18"/>
                <w:highlight w:val="none"/>
              </w:rPr>
              <w:t>3</w:t>
            </w:r>
            <w:r>
              <w:rPr>
                <w:rFonts w:hint="eastAsia" w:ascii="宋体" w:hAnsi="宋体"/>
                <w:sz w:val="18"/>
                <w:szCs w:val="18"/>
                <w:highlight w:val="none"/>
              </w:rPr>
              <w:t>.6</w:t>
            </w:r>
            <w:r>
              <w:rPr>
                <w:rFonts w:ascii="宋体" w:hAnsi="宋体"/>
                <w:sz w:val="18"/>
                <w:szCs w:val="18"/>
                <w:highlight w:val="none"/>
              </w:rPr>
              <w:t>船舶总吨（吨位）</w:t>
            </w:r>
          </w:p>
        </w:tc>
        <w:tc>
          <w:tcPr>
            <w:tcW w:w="2013" w:type="dxa"/>
            <w:vAlign w:val="center"/>
          </w:tcPr>
          <w:p>
            <w:pPr>
              <w:spacing w:line="0" w:lineRule="atLeast"/>
              <w:ind w:firstLine="360" w:firstLineChars="200"/>
              <w:rPr>
                <w:rFonts w:ascii="宋体" w:hAnsi="宋体"/>
                <w:sz w:val="18"/>
                <w:szCs w:val="18"/>
                <w:highlight w:val="none"/>
              </w:rPr>
            </w:pPr>
          </w:p>
        </w:tc>
        <w:tc>
          <w:tcPr>
            <w:tcW w:w="3070" w:type="dxa"/>
            <w:gridSpan w:val="3"/>
            <w:vAlign w:val="center"/>
          </w:tcPr>
          <w:p>
            <w:pPr>
              <w:spacing w:line="0" w:lineRule="atLeast"/>
              <w:ind w:firstLine="80"/>
              <w:rPr>
                <w:rFonts w:ascii="宋体" w:hAnsi="宋体"/>
                <w:sz w:val="18"/>
                <w:szCs w:val="18"/>
                <w:highlight w:val="none"/>
              </w:rPr>
            </w:pPr>
            <w:r>
              <w:rPr>
                <w:rFonts w:ascii="宋体" w:hAnsi="宋体"/>
                <w:sz w:val="18"/>
                <w:szCs w:val="18"/>
                <w:highlight w:val="none"/>
              </w:rPr>
              <w:t>3.</w:t>
            </w:r>
            <w:r>
              <w:rPr>
                <w:rFonts w:hint="eastAsia" w:ascii="宋体" w:hAnsi="宋体"/>
                <w:sz w:val="18"/>
                <w:szCs w:val="18"/>
                <w:highlight w:val="none"/>
              </w:rPr>
              <w:t>7</w:t>
            </w:r>
            <w:r>
              <w:rPr>
                <w:rFonts w:ascii="宋体" w:hAnsi="宋体"/>
                <w:sz w:val="18"/>
                <w:szCs w:val="18"/>
                <w:highlight w:val="none"/>
              </w:rPr>
              <w:t>船舶载重吨（吨）</w:t>
            </w:r>
          </w:p>
        </w:tc>
        <w:tc>
          <w:tcPr>
            <w:tcW w:w="1683" w:type="dxa"/>
            <w:vAlign w:val="center"/>
          </w:tcPr>
          <w:p>
            <w:pPr>
              <w:spacing w:line="0" w:lineRule="atLeast"/>
              <w:ind w:firstLine="462" w:firstLineChars="257"/>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2703" w:type="dxa"/>
            <w:gridSpan w:val="2"/>
            <w:vAlign w:val="center"/>
          </w:tcPr>
          <w:p>
            <w:pPr>
              <w:spacing w:line="0" w:lineRule="atLeast"/>
              <w:ind w:firstLine="80"/>
              <w:rPr>
                <w:rFonts w:ascii="宋体" w:hAnsi="宋体"/>
                <w:sz w:val="18"/>
                <w:szCs w:val="18"/>
                <w:highlight w:val="none"/>
              </w:rPr>
            </w:pPr>
            <w:r>
              <w:rPr>
                <w:rFonts w:ascii="宋体" w:hAnsi="宋体"/>
                <w:sz w:val="18"/>
                <w:szCs w:val="18"/>
                <w:highlight w:val="none"/>
              </w:rPr>
              <w:t>3.</w:t>
            </w:r>
            <w:r>
              <w:rPr>
                <w:rFonts w:hint="eastAsia" w:ascii="宋体" w:hAnsi="宋体"/>
                <w:sz w:val="18"/>
                <w:szCs w:val="18"/>
                <w:highlight w:val="none"/>
              </w:rPr>
              <w:t>8</w:t>
            </w:r>
            <w:r>
              <w:rPr>
                <w:rFonts w:ascii="宋体" w:hAnsi="宋体"/>
                <w:sz w:val="18"/>
                <w:szCs w:val="18"/>
                <w:highlight w:val="none"/>
              </w:rPr>
              <w:t>船舶主机功率（千瓦）</w:t>
            </w:r>
          </w:p>
        </w:tc>
        <w:tc>
          <w:tcPr>
            <w:tcW w:w="2013" w:type="dxa"/>
            <w:vAlign w:val="center"/>
          </w:tcPr>
          <w:p>
            <w:pPr>
              <w:spacing w:line="0" w:lineRule="atLeast"/>
              <w:ind w:firstLine="360" w:firstLineChars="200"/>
              <w:rPr>
                <w:rFonts w:ascii="宋体" w:hAnsi="宋体"/>
                <w:sz w:val="18"/>
                <w:szCs w:val="18"/>
                <w:highlight w:val="none"/>
              </w:rPr>
            </w:pPr>
          </w:p>
        </w:tc>
        <w:tc>
          <w:tcPr>
            <w:tcW w:w="3070" w:type="dxa"/>
            <w:gridSpan w:val="3"/>
            <w:vAlign w:val="center"/>
          </w:tcPr>
          <w:p>
            <w:pPr>
              <w:spacing w:line="0" w:lineRule="atLeast"/>
              <w:ind w:firstLine="80"/>
              <w:rPr>
                <w:rFonts w:ascii="宋体" w:hAnsi="宋体"/>
                <w:sz w:val="18"/>
                <w:szCs w:val="18"/>
                <w:highlight w:val="none"/>
              </w:rPr>
            </w:pPr>
            <w:r>
              <w:rPr>
                <w:rFonts w:ascii="宋体" w:hAnsi="宋体"/>
                <w:sz w:val="18"/>
                <w:szCs w:val="18"/>
                <w:highlight w:val="none"/>
              </w:rPr>
              <w:t>3.</w:t>
            </w:r>
            <w:r>
              <w:rPr>
                <w:rFonts w:hint="eastAsia" w:ascii="宋体" w:hAnsi="宋体"/>
                <w:sz w:val="18"/>
                <w:szCs w:val="18"/>
                <w:highlight w:val="none"/>
              </w:rPr>
              <w:t>9</w:t>
            </w:r>
            <w:r>
              <w:rPr>
                <w:rFonts w:ascii="宋体" w:hAnsi="宋体"/>
                <w:sz w:val="18"/>
                <w:szCs w:val="18"/>
                <w:highlight w:val="none"/>
              </w:rPr>
              <w:t>船舶长度（米）</w:t>
            </w:r>
          </w:p>
        </w:tc>
        <w:tc>
          <w:tcPr>
            <w:tcW w:w="1683" w:type="dxa"/>
            <w:vAlign w:val="center"/>
          </w:tcPr>
          <w:p>
            <w:pPr>
              <w:spacing w:line="0" w:lineRule="atLeast"/>
              <w:ind w:firstLine="462" w:firstLineChars="257"/>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2703" w:type="dxa"/>
            <w:gridSpan w:val="2"/>
            <w:vAlign w:val="center"/>
          </w:tcPr>
          <w:p>
            <w:pPr>
              <w:spacing w:line="0" w:lineRule="atLeast"/>
              <w:ind w:firstLine="80"/>
              <w:rPr>
                <w:rFonts w:ascii="宋体" w:hAnsi="宋体"/>
                <w:sz w:val="18"/>
                <w:szCs w:val="18"/>
                <w:highlight w:val="none"/>
              </w:rPr>
            </w:pPr>
            <w:r>
              <w:rPr>
                <w:rFonts w:hint="eastAsia" w:ascii="宋体" w:hAnsi="宋体"/>
                <w:sz w:val="18"/>
                <w:szCs w:val="18"/>
                <w:highlight w:val="none"/>
              </w:rPr>
              <w:t>3.10</w:t>
            </w:r>
            <w:r>
              <w:rPr>
                <w:rFonts w:ascii="宋体" w:hAnsi="宋体"/>
                <w:sz w:val="18"/>
                <w:szCs w:val="18"/>
                <w:highlight w:val="none"/>
              </w:rPr>
              <w:t>船舶型宽（米）</w:t>
            </w:r>
          </w:p>
        </w:tc>
        <w:tc>
          <w:tcPr>
            <w:tcW w:w="2013" w:type="dxa"/>
            <w:vAlign w:val="center"/>
          </w:tcPr>
          <w:p>
            <w:pPr>
              <w:spacing w:line="0" w:lineRule="atLeast"/>
              <w:ind w:firstLine="360" w:firstLineChars="200"/>
              <w:rPr>
                <w:rFonts w:ascii="宋体" w:hAnsi="宋体"/>
                <w:sz w:val="18"/>
                <w:szCs w:val="18"/>
                <w:highlight w:val="none"/>
              </w:rPr>
            </w:pPr>
          </w:p>
        </w:tc>
        <w:tc>
          <w:tcPr>
            <w:tcW w:w="3070" w:type="dxa"/>
            <w:gridSpan w:val="3"/>
            <w:vAlign w:val="center"/>
          </w:tcPr>
          <w:p>
            <w:pPr>
              <w:spacing w:line="0" w:lineRule="atLeast"/>
              <w:ind w:firstLine="80"/>
              <w:rPr>
                <w:rFonts w:ascii="宋体" w:hAnsi="宋体"/>
                <w:sz w:val="18"/>
                <w:szCs w:val="18"/>
                <w:highlight w:val="none"/>
              </w:rPr>
            </w:pPr>
            <w:r>
              <w:rPr>
                <w:rFonts w:ascii="宋体" w:hAnsi="宋体"/>
                <w:sz w:val="18"/>
                <w:szCs w:val="18"/>
                <w:highlight w:val="none"/>
              </w:rPr>
              <w:t>3.</w:t>
            </w:r>
            <w:r>
              <w:rPr>
                <w:rFonts w:hint="eastAsia" w:ascii="宋体" w:hAnsi="宋体"/>
                <w:sz w:val="18"/>
                <w:szCs w:val="18"/>
                <w:highlight w:val="none"/>
              </w:rPr>
              <w:t>11</w:t>
            </w:r>
            <w:r>
              <w:rPr>
                <w:rFonts w:ascii="宋体" w:hAnsi="宋体"/>
                <w:sz w:val="18"/>
                <w:szCs w:val="18"/>
                <w:highlight w:val="none"/>
              </w:rPr>
              <w:t xml:space="preserve">船籍港 </w:t>
            </w:r>
          </w:p>
        </w:tc>
        <w:tc>
          <w:tcPr>
            <w:tcW w:w="1683" w:type="dxa"/>
            <w:vAlign w:val="center"/>
          </w:tcPr>
          <w:p>
            <w:pPr>
              <w:spacing w:line="0" w:lineRule="atLeast"/>
              <w:ind w:firstLine="462" w:firstLineChars="257"/>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1589"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3.</w:t>
            </w:r>
            <w:r>
              <w:rPr>
                <w:rFonts w:hint="eastAsia" w:ascii="宋体" w:hAnsi="宋体"/>
                <w:sz w:val="18"/>
                <w:szCs w:val="18"/>
                <w:highlight w:val="none"/>
              </w:rPr>
              <w:t>1</w:t>
            </w:r>
            <w:r>
              <w:rPr>
                <w:rFonts w:ascii="宋体" w:hAnsi="宋体"/>
                <w:sz w:val="18"/>
                <w:szCs w:val="18"/>
                <w:highlight w:val="none"/>
              </w:rPr>
              <w:t>2</w:t>
            </w:r>
            <w:r>
              <w:rPr>
                <w:rFonts w:hint="eastAsia" w:ascii="宋体" w:hAnsi="宋体"/>
                <w:sz w:val="18"/>
                <w:szCs w:val="18"/>
                <w:highlight w:val="none"/>
              </w:rPr>
              <w:t>船舶国籍</w:t>
            </w:r>
          </w:p>
        </w:tc>
        <w:tc>
          <w:tcPr>
            <w:tcW w:w="1114" w:type="dxa"/>
            <w:vAlign w:val="center"/>
          </w:tcPr>
          <w:p>
            <w:pPr>
              <w:spacing w:line="0" w:lineRule="atLeast"/>
              <w:ind w:firstLine="80"/>
              <w:rPr>
                <w:rFonts w:ascii="宋体" w:hAnsi="宋体"/>
                <w:sz w:val="18"/>
                <w:szCs w:val="18"/>
                <w:highlight w:val="none"/>
              </w:rPr>
            </w:pPr>
          </w:p>
        </w:tc>
        <w:tc>
          <w:tcPr>
            <w:tcW w:w="2013" w:type="dxa"/>
            <w:vAlign w:val="center"/>
          </w:tcPr>
          <w:p>
            <w:pPr>
              <w:spacing w:line="0" w:lineRule="atLeast"/>
              <w:ind w:firstLine="90" w:firstLineChars="50"/>
              <w:rPr>
                <w:rFonts w:ascii="宋体" w:hAnsi="宋体"/>
                <w:sz w:val="18"/>
                <w:szCs w:val="18"/>
                <w:highlight w:val="none"/>
              </w:rPr>
            </w:pPr>
            <w:r>
              <w:rPr>
                <w:rFonts w:ascii="宋体" w:hAnsi="宋体"/>
                <w:sz w:val="18"/>
                <w:szCs w:val="18"/>
                <w:highlight w:val="none"/>
              </w:rPr>
              <w:t>3.</w:t>
            </w:r>
            <w:r>
              <w:rPr>
                <w:rFonts w:hint="eastAsia" w:ascii="宋体" w:hAnsi="宋体"/>
                <w:sz w:val="18"/>
                <w:szCs w:val="18"/>
                <w:highlight w:val="none"/>
              </w:rPr>
              <w:t>1</w:t>
            </w:r>
            <w:r>
              <w:rPr>
                <w:rFonts w:ascii="宋体" w:hAnsi="宋体"/>
                <w:sz w:val="18"/>
                <w:szCs w:val="18"/>
                <w:highlight w:val="none"/>
              </w:rPr>
              <w:t>3</w:t>
            </w:r>
            <w:r>
              <w:rPr>
                <w:rFonts w:hint="eastAsia" w:ascii="宋体" w:hAnsi="宋体"/>
                <w:sz w:val="18"/>
                <w:szCs w:val="18"/>
                <w:highlight w:val="none"/>
              </w:rPr>
              <w:t>船舶所有人</w:t>
            </w:r>
          </w:p>
        </w:tc>
        <w:tc>
          <w:tcPr>
            <w:tcW w:w="1535" w:type="dxa"/>
            <w:vAlign w:val="center"/>
          </w:tcPr>
          <w:p>
            <w:pPr>
              <w:spacing w:line="0" w:lineRule="atLeast"/>
              <w:ind w:firstLine="80"/>
              <w:rPr>
                <w:rFonts w:ascii="宋体" w:hAnsi="宋体"/>
                <w:sz w:val="18"/>
                <w:szCs w:val="18"/>
                <w:highlight w:val="none"/>
              </w:rPr>
            </w:pPr>
          </w:p>
        </w:tc>
        <w:tc>
          <w:tcPr>
            <w:tcW w:w="1535" w:type="dxa"/>
            <w:gridSpan w:val="2"/>
            <w:vAlign w:val="center"/>
          </w:tcPr>
          <w:p>
            <w:pPr>
              <w:spacing w:line="0" w:lineRule="atLeast"/>
              <w:ind w:firstLine="80"/>
              <w:rPr>
                <w:rFonts w:ascii="宋体" w:hAnsi="宋体"/>
                <w:sz w:val="18"/>
                <w:szCs w:val="18"/>
                <w:highlight w:val="none"/>
              </w:rPr>
            </w:pPr>
            <w:r>
              <w:rPr>
                <w:rFonts w:ascii="宋体" w:hAnsi="宋体"/>
                <w:sz w:val="18"/>
                <w:szCs w:val="18"/>
                <w:highlight w:val="none"/>
              </w:rPr>
              <w:t>3.</w:t>
            </w:r>
            <w:r>
              <w:rPr>
                <w:rFonts w:hint="eastAsia" w:ascii="宋体" w:hAnsi="宋体"/>
                <w:sz w:val="18"/>
                <w:szCs w:val="18"/>
                <w:highlight w:val="none"/>
              </w:rPr>
              <w:t>1</w:t>
            </w:r>
            <w:r>
              <w:rPr>
                <w:rFonts w:ascii="宋体" w:hAnsi="宋体"/>
                <w:sz w:val="18"/>
                <w:szCs w:val="18"/>
                <w:highlight w:val="none"/>
              </w:rPr>
              <w:t>4</w:t>
            </w:r>
            <w:r>
              <w:rPr>
                <w:rFonts w:hint="eastAsia" w:ascii="宋体" w:hAnsi="宋体"/>
                <w:sz w:val="18"/>
                <w:szCs w:val="18"/>
                <w:highlight w:val="none"/>
              </w:rPr>
              <w:t>船舶经营人</w:t>
            </w:r>
          </w:p>
        </w:tc>
        <w:tc>
          <w:tcPr>
            <w:tcW w:w="1683" w:type="dxa"/>
            <w:vAlign w:val="center"/>
          </w:tcPr>
          <w:p>
            <w:pPr>
              <w:spacing w:line="0" w:lineRule="atLeast"/>
              <w:ind w:firstLine="462" w:firstLineChars="257"/>
              <w:rPr>
                <w:rFonts w:ascii="宋体" w:hAnsi="宋体"/>
                <w:sz w:val="18"/>
                <w:szCs w:val="18"/>
                <w:highlight w:val="none"/>
              </w:rPr>
            </w:pPr>
          </w:p>
        </w:tc>
      </w:tr>
    </w:tbl>
    <w:p>
      <w:pPr>
        <w:rPr>
          <w:rFonts w:ascii="宋体" w:hAnsi="宋体"/>
          <w:sz w:val="18"/>
          <w:szCs w:val="18"/>
          <w:highlight w:val="none"/>
        </w:rPr>
      </w:pPr>
      <w:r>
        <w:rPr>
          <w:rFonts w:ascii="宋体" w:hAnsi="宋体"/>
          <w:sz w:val="18"/>
          <w:szCs w:val="18"/>
          <w:highlight w:val="none"/>
        </w:rPr>
        <w:t>4.船舶载客货信息</w:t>
      </w:r>
    </w:p>
    <w:tbl>
      <w:tblPr>
        <w:tblStyle w:val="39"/>
        <w:tblW w:w="9472" w:type="dxa"/>
        <w:tblInd w:w="-3"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
      <w:tblGrid>
        <w:gridCol w:w="600"/>
        <w:gridCol w:w="2835"/>
        <w:gridCol w:w="1561"/>
        <w:gridCol w:w="2974"/>
        <w:gridCol w:w="150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600" w:type="dxa"/>
            <w:vMerge w:val="restart"/>
            <w:vAlign w:val="center"/>
          </w:tcPr>
          <w:p>
            <w:pPr>
              <w:spacing w:line="0" w:lineRule="atLeast"/>
              <w:ind w:firstLine="80"/>
              <w:jc w:val="center"/>
              <w:rPr>
                <w:rFonts w:ascii="宋体" w:hAnsi="宋体"/>
                <w:sz w:val="18"/>
                <w:szCs w:val="18"/>
                <w:highlight w:val="none"/>
              </w:rPr>
            </w:pPr>
            <w:r>
              <w:rPr>
                <w:rFonts w:hint="eastAsia" w:ascii="宋体" w:hAnsi="宋体"/>
                <w:sz w:val="18"/>
                <w:szCs w:val="18"/>
                <w:highlight w:val="none"/>
              </w:rPr>
              <w:t>装载</w:t>
            </w:r>
          </w:p>
          <w:p>
            <w:pPr>
              <w:spacing w:line="0" w:lineRule="atLeast"/>
              <w:ind w:firstLine="80"/>
              <w:jc w:val="center"/>
              <w:rPr>
                <w:rFonts w:ascii="宋体" w:hAnsi="宋体"/>
                <w:sz w:val="18"/>
                <w:szCs w:val="18"/>
                <w:highlight w:val="none"/>
              </w:rPr>
            </w:pPr>
            <w:r>
              <w:rPr>
                <w:rFonts w:hint="eastAsia" w:ascii="宋体" w:hAnsi="宋体"/>
                <w:sz w:val="18"/>
                <w:szCs w:val="18"/>
                <w:highlight w:val="none"/>
              </w:rPr>
              <w:t>客货</w:t>
            </w:r>
          </w:p>
          <w:p>
            <w:pPr>
              <w:spacing w:line="0" w:lineRule="atLeast"/>
              <w:ind w:firstLine="80"/>
              <w:jc w:val="center"/>
              <w:rPr>
                <w:rFonts w:ascii="宋体" w:hAnsi="宋体"/>
                <w:sz w:val="18"/>
                <w:szCs w:val="18"/>
                <w:highlight w:val="none"/>
              </w:rPr>
            </w:pPr>
            <w:r>
              <w:rPr>
                <w:rFonts w:hint="eastAsia" w:ascii="宋体" w:hAnsi="宋体"/>
                <w:sz w:val="18"/>
                <w:szCs w:val="18"/>
                <w:highlight w:val="none"/>
              </w:rPr>
              <w:t>信息</w:t>
            </w:r>
          </w:p>
        </w:tc>
        <w:tc>
          <w:tcPr>
            <w:tcW w:w="2835"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4.1实载客量（人）</w:t>
            </w:r>
          </w:p>
        </w:tc>
        <w:tc>
          <w:tcPr>
            <w:tcW w:w="1561" w:type="dxa"/>
            <w:vAlign w:val="center"/>
          </w:tcPr>
          <w:p>
            <w:pPr>
              <w:spacing w:line="0" w:lineRule="atLeast"/>
              <w:ind w:firstLine="400"/>
              <w:rPr>
                <w:rFonts w:ascii="宋体" w:hAnsi="宋体"/>
                <w:sz w:val="18"/>
                <w:szCs w:val="18"/>
                <w:highlight w:val="none"/>
              </w:rPr>
            </w:pPr>
          </w:p>
        </w:tc>
        <w:tc>
          <w:tcPr>
            <w:tcW w:w="2974"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4.4装卸货量（吨）</w:t>
            </w:r>
          </w:p>
        </w:tc>
        <w:tc>
          <w:tcPr>
            <w:tcW w:w="1502" w:type="dxa"/>
            <w:vAlign w:val="center"/>
          </w:tcPr>
          <w:p>
            <w:pPr>
              <w:spacing w:line="0" w:lineRule="atLeast"/>
              <w:ind w:firstLine="114"/>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jc w:val="center"/>
              <w:rPr>
                <w:rFonts w:ascii="宋体" w:hAnsi="宋体"/>
                <w:sz w:val="18"/>
                <w:szCs w:val="18"/>
                <w:highlight w:val="none"/>
              </w:rPr>
            </w:pPr>
          </w:p>
        </w:tc>
        <w:tc>
          <w:tcPr>
            <w:tcW w:w="2835"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4.2上下客量（人）</w:t>
            </w:r>
          </w:p>
        </w:tc>
        <w:tc>
          <w:tcPr>
            <w:tcW w:w="1561" w:type="dxa"/>
            <w:vAlign w:val="center"/>
          </w:tcPr>
          <w:p>
            <w:pPr>
              <w:spacing w:line="0" w:lineRule="atLeast"/>
              <w:ind w:firstLine="80"/>
              <w:rPr>
                <w:rFonts w:ascii="宋体" w:hAnsi="宋体"/>
                <w:sz w:val="18"/>
                <w:szCs w:val="18"/>
                <w:highlight w:val="none"/>
              </w:rPr>
            </w:pPr>
          </w:p>
        </w:tc>
        <w:tc>
          <w:tcPr>
            <w:tcW w:w="2974"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4.5集装箱运量（TEU）</w:t>
            </w:r>
          </w:p>
        </w:tc>
        <w:tc>
          <w:tcPr>
            <w:tcW w:w="1502" w:type="dxa"/>
            <w:vAlign w:val="center"/>
          </w:tcPr>
          <w:p>
            <w:pPr>
              <w:spacing w:line="0" w:lineRule="atLeast"/>
              <w:ind w:firstLine="114"/>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jc w:val="center"/>
              <w:rPr>
                <w:rFonts w:ascii="宋体" w:hAnsi="宋体"/>
                <w:sz w:val="18"/>
                <w:szCs w:val="18"/>
                <w:highlight w:val="none"/>
              </w:rPr>
            </w:pPr>
          </w:p>
        </w:tc>
        <w:tc>
          <w:tcPr>
            <w:tcW w:w="2835"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4.3实载货量（吨）</w:t>
            </w:r>
          </w:p>
        </w:tc>
        <w:tc>
          <w:tcPr>
            <w:tcW w:w="1561" w:type="dxa"/>
            <w:vAlign w:val="center"/>
          </w:tcPr>
          <w:p>
            <w:pPr>
              <w:spacing w:line="0" w:lineRule="atLeast"/>
              <w:ind w:firstLine="80"/>
              <w:rPr>
                <w:rFonts w:ascii="宋体" w:hAnsi="宋体"/>
                <w:sz w:val="18"/>
                <w:szCs w:val="18"/>
                <w:highlight w:val="none"/>
              </w:rPr>
            </w:pPr>
          </w:p>
        </w:tc>
        <w:tc>
          <w:tcPr>
            <w:tcW w:w="2974"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4.6滚装车辆数（辆）</w:t>
            </w:r>
          </w:p>
        </w:tc>
        <w:tc>
          <w:tcPr>
            <w:tcW w:w="1502" w:type="dxa"/>
            <w:vAlign w:val="center"/>
          </w:tcPr>
          <w:p>
            <w:pPr>
              <w:spacing w:line="0" w:lineRule="atLeast"/>
              <w:ind w:firstLine="80"/>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600" w:type="dxa"/>
            <w:vMerge w:val="restart"/>
            <w:vAlign w:val="center"/>
          </w:tcPr>
          <w:p>
            <w:pPr>
              <w:spacing w:line="0" w:lineRule="atLeast"/>
              <w:ind w:firstLine="80"/>
              <w:jc w:val="center"/>
              <w:rPr>
                <w:rFonts w:ascii="宋体" w:hAnsi="宋体"/>
                <w:sz w:val="18"/>
                <w:szCs w:val="18"/>
                <w:highlight w:val="none"/>
              </w:rPr>
            </w:pPr>
            <w:r>
              <w:rPr>
                <w:rFonts w:hint="eastAsia" w:ascii="宋体" w:hAnsi="宋体"/>
                <w:sz w:val="18"/>
                <w:szCs w:val="18"/>
                <w:highlight w:val="none"/>
              </w:rPr>
              <w:t>装卸</w:t>
            </w:r>
          </w:p>
          <w:p>
            <w:pPr>
              <w:spacing w:line="0" w:lineRule="atLeast"/>
              <w:ind w:firstLine="80"/>
              <w:jc w:val="center"/>
              <w:rPr>
                <w:rFonts w:ascii="宋体" w:hAnsi="宋体"/>
                <w:sz w:val="18"/>
                <w:szCs w:val="18"/>
                <w:highlight w:val="none"/>
              </w:rPr>
            </w:pPr>
            <w:r>
              <w:rPr>
                <w:rFonts w:hint="eastAsia" w:ascii="宋体" w:hAnsi="宋体"/>
                <w:sz w:val="18"/>
                <w:szCs w:val="18"/>
                <w:highlight w:val="none"/>
              </w:rPr>
              <w:t>货运</w:t>
            </w:r>
          </w:p>
          <w:p>
            <w:pPr>
              <w:spacing w:line="0" w:lineRule="atLeast"/>
              <w:ind w:firstLine="80"/>
              <w:jc w:val="center"/>
              <w:rPr>
                <w:rFonts w:ascii="宋体" w:hAnsi="宋体"/>
                <w:sz w:val="18"/>
                <w:szCs w:val="18"/>
                <w:highlight w:val="none"/>
              </w:rPr>
            </w:pPr>
            <w:r>
              <w:rPr>
                <w:rFonts w:hint="eastAsia" w:ascii="宋体" w:hAnsi="宋体"/>
                <w:sz w:val="18"/>
                <w:szCs w:val="18"/>
                <w:highlight w:val="none"/>
              </w:rPr>
              <w:t>信息</w:t>
            </w:r>
          </w:p>
        </w:tc>
        <w:tc>
          <w:tcPr>
            <w:tcW w:w="2835"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4.7煤炭及制品（吨）</w:t>
            </w:r>
          </w:p>
        </w:tc>
        <w:tc>
          <w:tcPr>
            <w:tcW w:w="1561" w:type="dxa"/>
            <w:vAlign w:val="center"/>
          </w:tcPr>
          <w:p>
            <w:pPr>
              <w:spacing w:line="0" w:lineRule="atLeast"/>
              <w:ind w:firstLine="80"/>
              <w:rPr>
                <w:rFonts w:ascii="宋体" w:hAnsi="宋体"/>
                <w:sz w:val="18"/>
                <w:szCs w:val="18"/>
                <w:highlight w:val="none"/>
              </w:rPr>
            </w:pPr>
          </w:p>
        </w:tc>
        <w:tc>
          <w:tcPr>
            <w:tcW w:w="2974"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4.17粮食（吨）</w:t>
            </w:r>
          </w:p>
        </w:tc>
        <w:tc>
          <w:tcPr>
            <w:tcW w:w="1502" w:type="dxa"/>
            <w:vAlign w:val="center"/>
          </w:tcPr>
          <w:p>
            <w:pPr>
              <w:spacing w:line="0" w:lineRule="atLeast"/>
              <w:ind w:firstLine="80"/>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rPr>
                <w:rFonts w:ascii="宋体" w:hAnsi="宋体"/>
                <w:sz w:val="18"/>
                <w:szCs w:val="18"/>
                <w:highlight w:val="none"/>
              </w:rPr>
            </w:pPr>
          </w:p>
        </w:tc>
        <w:tc>
          <w:tcPr>
            <w:tcW w:w="2835"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4.8石油、天然气及制品（吨）</w:t>
            </w:r>
          </w:p>
        </w:tc>
        <w:tc>
          <w:tcPr>
            <w:tcW w:w="1561" w:type="dxa"/>
            <w:vAlign w:val="center"/>
          </w:tcPr>
          <w:p>
            <w:pPr>
              <w:spacing w:line="0" w:lineRule="atLeast"/>
              <w:ind w:firstLine="80"/>
              <w:rPr>
                <w:rFonts w:ascii="宋体" w:hAnsi="宋体"/>
                <w:sz w:val="18"/>
                <w:szCs w:val="18"/>
                <w:highlight w:val="none"/>
              </w:rPr>
            </w:pPr>
          </w:p>
        </w:tc>
        <w:tc>
          <w:tcPr>
            <w:tcW w:w="2974"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4.18机械、设备、电器（吨）</w:t>
            </w:r>
          </w:p>
        </w:tc>
        <w:tc>
          <w:tcPr>
            <w:tcW w:w="1502" w:type="dxa"/>
            <w:vAlign w:val="center"/>
          </w:tcPr>
          <w:p>
            <w:pPr>
              <w:spacing w:line="0" w:lineRule="atLeast"/>
              <w:ind w:firstLine="80"/>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rPr>
                <w:rFonts w:ascii="宋体" w:hAnsi="宋体"/>
                <w:sz w:val="18"/>
                <w:szCs w:val="18"/>
                <w:highlight w:val="none"/>
              </w:rPr>
            </w:pPr>
          </w:p>
        </w:tc>
        <w:tc>
          <w:tcPr>
            <w:tcW w:w="2835"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4.8.1其中：原油（吨）</w:t>
            </w:r>
          </w:p>
        </w:tc>
        <w:tc>
          <w:tcPr>
            <w:tcW w:w="1561" w:type="dxa"/>
            <w:vAlign w:val="center"/>
          </w:tcPr>
          <w:p>
            <w:pPr>
              <w:spacing w:line="0" w:lineRule="atLeast"/>
              <w:ind w:firstLine="80"/>
              <w:rPr>
                <w:rFonts w:ascii="宋体" w:hAnsi="宋体"/>
                <w:sz w:val="18"/>
                <w:szCs w:val="18"/>
                <w:highlight w:val="none"/>
              </w:rPr>
            </w:pPr>
          </w:p>
        </w:tc>
        <w:tc>
          <w:tcPr>
            <w:tcW w:w="2974"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4.19化工原料及制品（吨）</w:t>
            </w:r>
          </w:p>
        </w:tc>
        <w:tc>
          <w:tcPr>
            <w:tcW w:w="1502" w:type="dxa"/>
            <w:vAlign w:val="center"/>
          </w:tcPr>
          <w:p>
            <w:pPr>
              <w:spacing w:line="0" w:lineRule="atLeast"/>
              <w:ind w:firstLine="80"/>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rPr>
                <w:rFonts w:ascii="宋体" w:hAnsi="宋体"/>
                <w:sz w:val="18"/>
                <w:szCs w:val="18"/>
                <w:highlight w:val="none"/>
              </w:rPr>
            </w:pPr>
          </w:p>
        </w:tc>
        <w:tc>
          <w:tcPr>
            <w:tcW w:w="2835"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4.9金属矿石（吨）</w:t>
            </w:r>
          </w:p>
        </w:tc>
        <w:tc>
          <w:tcPr>
            <w:tcW w:w="1561" w:type="dxa"/>
            <w:vAlign w:val="center"/>
          </w:tcPr>
          <w:p>
            <w:pPr>
              <w:spacing w:line="0" w:lineRule="atLeast"/>
              <w:ind w:firstLine="400"/>
              <w:rPr>
                <w:rFonts w:ascii="宋体" w:hAnsi="宋体"/>
                <w:sz w:val="18"/>
                <w:szCs w:val="18"/>
                <w:highlight w:val="none"/>
              </w:rPr>
            </w:pPr>
          </w:p>
        </w:tc>
        <w:tc>
          <w:tcPr>
            <w:tcW w:w="2974"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4.20有色金属（吨）</w:t>
            </w:r>
          </w:p>
        </w:tc>
        <w:tc>
          <w:tcPr>
            <w:tcW w:w="1502" w:type="dxa"/>
            <w:vAlign w:val="center"/>
          </w:tcPr>
          <w:p>
            <w:pPr>
              <w:spacing w:line="0" w:lineRule="atLeast"/>
              <w:ind w:firstLine="514"/>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rPr>
                <w:rFonts w:ascii="宋体" w:hAnsi="宋体"/>
                <w:sz w:val="18"/>
                <w:szCs w:val="18"/>
                <w:highlight w:val="none"/>
              </w:rPr>
            </w:pPr>
          </w:p>
        </w:tc>
        <w:tc>
          <w:tcPr>
            <w:tcW w:w="2835"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4.10钢铁（吨）</w:t>
            </w:r>
          </w:p>
        </w:tc>
        <w:tc>
          <w:tcPr>
            <w:tcW w:w="1561" w:type="dxa"/>
            <w:vAlign w:val="center"/>
          </w:tcPr>
          <w:p>
            <w:pPr>
              <w:spacing w:line="0" w:lineRule="atLeast"/>
              <w:ind w:firstLine="400"/>
              <w:rPr>
                <w:rFonts w:ascii="宋体" w:hAnsi="宋体"/>
                <w:sz w:val="18"/>
                <w:szCs w:val="18"/>
                <w:highlight w:val="none"/>
              </w:rPr>
            </w:pPr>
          </w:p>
        </w:tc>
        <w:tc>
          <w:tcPr>
            <w:tcW w:w="2974"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4.21轻工、医药产品（吨）</w:t>
            </w:r>
          </w:p>
        </w:tc>
        <w:tc>
          <w:tcPr>
            <w:tcW w:w="1502" w:type="dxa"/>
            <w:vAlign w:val="center"/>
          </w:tcPr>
          <w:p>
            <w:pPr>
              <w:spacing w:line="0" w:lineRule="atLeast"/>
              <w:ind w:firstLine="514"/>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rPr>
                <w:rFonts w:ascii="宋体" w:hAnsi="宋体"/>
                <w:sz w:val="18"/>
                <w:szCs w:val="18"/>
                <w:highlight w:val="none"/>
              </w:rPr>
            </w:pPr>
          </w:p>
        </w:tc>
        <w:tc>
          <w:tcPr>
            <w:tcW w:w="2835"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4.11矿建材料（吨）</w:t>
            </w:r>
          </w:p>
        </w:tc>
        <w:tc>
          <w:tcPr>
            <w:tcW w:w="1561" w:type="dxa"/>
            <w:vAlign w:val="center"/>
          </w:tcPr>
          <w:p>
            <w:pPr>
              <w:spacing w:line="0" w:lineRule="atLeast"/>
              <w:ind w:firstLine="400"/>
              <w:rPr>
                <w:rFonts w:ascii="宋体" w:hAnsi="宋体"/>
                <w:sz w:val="18"/>
                <w:szCs w:val="18"/>
                <w:highlight w:val="none"/>
              </w:rPr>
            </w:pPr>
          </w:p>
        </w:tc>
        <w:tc>
          <w:tcPr>
            <w:tcW w:w="2974"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4.21.1其中：日用工业品（吨）</w:t>
            </w:r>
          </w:p>
        </w:tc>
        <w:tc>
          <w:tcPr>
            <w:tcW w:w="1502" w:type="dxa"/>
            <w:vAlign w:val="center"/>
          </w:tcPr>
          <w:p>
            <w:pPr>
              <w:spacing w:line="0" w:lineRule="atLeast"/>
              <w:ind w:firstLine="514"/>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rPr>
                <w:rFonts w:ascii="宋体" w:hAnsi="宋体"/>
                <w:sz w:val="18"/>
                <w:szCs w:val="18"/>
                <w:highlight w:val="none"/>
              </w:rPr>
            </w:pPr>
          </w:p>
        </w:tc>
        <w:tc>
          <w:tcPr>
            <w:tcW w:w="2835"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4.12水泥（吨）</w:t>
            </w:r>
          </w:p>
        </w:tc>
        <w:tc>
          <w:tcPr>
            <w:tcW w:w="1561" w:type="dxa"/>
            <w:vAlign w:val="center"/>
          </w:tcPr>
          <w:p>
            <w:pPr>
              <w:spacing w:line="0" w:lineRule="atLeast"/>
              <w:ind w:firstLine="400"/>
              <w:rPr>
                <w:rFonts w:ascii="宋体" w:hAnsi="宋体"/>
                <w:sz w:val="18"/>
                <w:szCs w:val="18"/>
                <w:highlight w:val="none"/>
              </w:rPr>
            </w:pPr>
          </w:p>
        </w:tc>
        <w:tc>
          <w:tcPr>
            <w:tcW w:w="2974"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4.22农、林、牧、渔业产品（吨）</w:t>
            </w:r>
          </w:p>
        </w:tc>
        <w:tc>
          <w:tcPr>
            <w:tcW w:w="1502" w:type="dxa"/>
            <w:vAlign w:val="center"/>
          </w:tcPr>
          <w:p>
            <w:pPr>
              <w:spacing w:line="0" w:lineRule="atLeast"/>
              <w:ind w:firstLine="514"/>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rPr>
                <w:rFonts w:ascii="宋体" w:hAnsi="宋体"/>
                <w:sz w:val="18"/>
                <w:szCs w:val="18"/>
                <w:highlight w:val="none"/>
              </w:rPr>
            </w:pPr>
          </w:p>
        </w:tc>
        <w:tc>
          <w:tcPr>
            <w:tcW w:w="2835"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4.13 木材</w:t>
            </w:r>
          </w:p>
        </w:tc>
        <w:tc>
          <w:tcPr>
            <w:tcW w:w="1561" w:type="dxa"/>
            <w:vAlign w:val="center"/>
          </w:tcPr>
          <w:p>
            <w:pPr>
              <w:spacing w:line="0" w:lineRule="atLeast"/>
              <w:ind w:firstLine="400"/>
              <w:rPr>
                <w:rFonts w:ascii="宋体" w:hAnsi="宋体"/>
                <w:sz w:val="18"/>
                <w:szCs w:val="18"/>
                <w:highlight w:val="none"/>
              </w:rPr>
            </w:pPr>
          </w:p>
        </w:tc>
        <w:tc>
          <w:tcPr>
            <w:tcW w:w="2974"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4.22.1其中：棉花</w:t>
            </w:r>
          </w:p>
        </w:tc>
        <w:tc>
          <w:tcPr>
            <w:tcW w:w="1502" w:type="dxa"/>
            <w:vAlign w:val="center"/>
          </w:tcPr>
          <w:p>
            <w:pPr>
              <w:spacing w:line="0" w:lineRule="atLeast"/>
              <w:ind w:firstLine="514"/>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rPr>
                <w:rFonts w:ascii="宋体" w:hAnsi="宋体"/>
                <w:spacing w:val="8"/>
                <w:sz w:val="18"/>
                <w:szCs w:val="18"/>
                <w:highlight w:val="none"/>
              </w:rPr>
            </w:pPr>
          </w:p>
        </w:tc>
        <w:tc>
          <w:tcPr>
            <w:tcW w:w="2835" w:type="dxa"/>
            <w:vAlign w:val="center"/>
          </w:tcPr>
          <w:p>
            <w:pPr>
              <w:spacing w:line="0" w:lineRule="atLeast"/>
              <w:ind w:firstLine="80"/>
              <w:rPr>
                <w:rFonts w:ascii="宋体" w:hAnsi="宋体"/>
                <w:spacing w:val="8"/>
                <w:sz w:val="18"/>
                <w:szCs w:val="18"/>
                <w:highlight w:val="none"/>
              </w:rPr>
            </w:pPr>
            <w:r>
              <w:rPr>
                <w:rFonts w:ascii="宋体" w:hAnsi="宋体"/>
                <w:sz w:val="18"/>
                <w:szCs w:val="18"/>
                <w:highlight w:val="none"/>
              </w:rPr>
              <w:t>4.14非金属矿石（吨）</w:t>
            </w:r>
          </w:p>
        </w:tc>
        <w:tc>
          <w:tcPr>
            <w:tcW w:w="1561" w:type="dxa"/>
            <w:vAlign w:val="center"/>
          </w:tcPr>
          <w:p>
            <w:pPr>
              <w:spacing w:line="0" w:lineRule="atLeast"/>
              <w:ind w:firstLine="400"/>
              <w:rPr>
                <w:rFonts w:ascii="宋体" w:hAnsi="宋体"/>
                <w:sz w:val="18"/>
                <w:szCs w:val="18"/>
                <w:highlight w:val="none"/>
              </w:rPr>
            </w:pPr>
          </w:p>
        </w:tc>
        <w:tc>
          <w:tcPr>
            <w:tcW w:w="2974"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4.23集装箱货运量（吨）</w:t>
            </w:r>
          </w:p>
        </w:tc>
        <w:tc>
          <w:tcPr>
            <w:tcW w:w="1502" w:type="dxa"/>
            <w:vAlign w:val="center"/>
          </w:tcPr>
          <w:p>
            <w:pPr>
              <w:spacing w:line="0" w:lineRule="atLeast"/>
              <w:ind w:firstLine="514"/>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rPr>
                <w:rFonts w:ascii="宋体" w:hAnsi="宋体"/>
                <w:sz w:val="18"/>
                <w:szCs w:val="18"/>
                <w:highlight w:val="none"/>
              </w:rPr>
            </w:pPr>
          </w:p>
        </w:tc>
        <w:tc>
          <w:tcPr>
            <w:tcW w:w="2835"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4.14.1其中：磷矿（吨）</w:t>
            </w:r>
          </w:p>
        </w:tc>
        <w:tc>
          <w:tcPr>
            <w:tcW w:w="1561" w:type="dxa"/>
            <w:vAlign w:val="center"/>
          </w:tcPr>
          <w:p>
            <w:pPr>
              <w:spacing w:line="0" w:lineRule="atLeast"/>
              <w:ind w:firstLine="400"/>
              <w:rPr>
                <w:rFonts w:ascii="宋体" w:hAnsi="宋体"/>
                <w:sz w:val="18"/>
                <w:szCs w:val="18"/>
                <w:highlight w:val="none"/>
              </w:rPr>
            </w:pPr>
          </w:p>
        </w:tc>
        <w:tc>
          <w:tcPr>
            <w:tcW w:w="2974"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4.24滚装车辆货运量（吨）</w:t>
            </w:r>
          </w:p>
        </w:tc>
        <w:tc>
          <w:tcPr>
            <w:tcW w:w="1502" w:type="dxa"/>
            <w:vAlign w:val="center"/>
          </w:tcPr>
          <w:p>
            <w:pPr>
              <w:spacing w:line="0" w:lineRule="atLeast"/>
              <w:ind w:firstLine="514"/>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rPr>
                <w:rFonts w:ascii="宋体" w:hAnsi="宋体"/>
                <w:sz w:val="18"/>
                <w:szCs w:val="18"/>
                <w:highlight w:val="none"/>
              </w:rPr>
            </w:pPr>
          </w:p>
        </w:tc>
        <w:tc>
          <w:tcPr>
            <w:tcW w:w="2835"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4.15化学肥料及农药（吨）</w:t>
            </w:r>
          </w:p>
        </w:tc>
        <w:tc>
          <w:tcPr>
            <w:tcW w:w="1561" w:type="dxa"/>
            <w:vAlign w:val="center"/>
          </w:tcPr>
          <w:p>
            <w:pPr>
              <w:spacing w:line="0" w:lineRule="atLeast"/>
              <w:ind w:firstLine="400"/>
              <w:rPr>
                <w:rFonts w:ascii="宋体" w:hAnsi="宋体"/>
                <w:sz w:val="18"/>
                <w:szCs w:val="18"/>
                <w:highlight w:val="none"/>
              </w:rPr>
            </w:pPr>
          </w:p>
        </w:tc>
        <w:tc>
          <w:tcPr>
            <w:tcW w:w="2974"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4.25其他</w:t>
            </w:r>
          </w:p>
        </w:tc>
        <w:tc>
          <w:tcPr>
            <w:tcW w:w="1502" w:type="dxa"/>
            <w:vAlign w:val="center"/>
          </w:tcPr>
          <w:p>
            <w:pPr>
              <w:spacing w:line="0" w:lineRule="atLeast"/>
              <w:ind w:firstLine="514"/>
              <w:rPr>
                <w:rFonts w:ascii="宋体" w:hAnsi="宋体"/>
                <w:sz w:val="18"/>
                <w:szCs w:val="18"/>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57" w:type="dxa"/>
            <w:left w:w="28" w:type="dxa"/>
            <w:bottom w:w="57" w:type="dxa"/>
            <w:right w:w="28" w:type="dxa"/>
          </w:tblCellMar>
        </w:tblPrEx>
        <w:trPr>
          <w:trHeight w:val="20" w:hRule="atLeast"/>
        </w:trPr>
        <w:tc>
          <w:tcPr>
            <w:tcW w:w="600" w:type="dxa"/>
            <w:vMerge w:val="continue"/>
            <w:vAlign w:val="center"/>
          </w:tcPr>
          <w:p>
            <w:pPr>
              <w:spacing w:line="0" w:lineRule="atLeast"/>
              <w:ind w:firstLine="80"/>
              <w:rPr>
                <w:rFonts w:ascii="宋体" w:hAnsi="宋体"/>
                <w:sz w:val="18"/>
                <w:szCs w:val="18"/>
                <w:highlight w:val="none"/>
              </w:rPr>
            </w:pPr>
          </w:p>
        </w:tc>
        <w:tc>
          <w:tcPr>
            <w:tcW w:w="2835" w:type="dxa"/>
            <w:vAlign w:val="center"/>
          </w:tcPr>
          <w:p>
            <w:pPr>
              <w:spacing w:line="0" w:lineRule="atLeast"/>
              <w:ind w:firstLine="80"/>
              <w:rPr>
                <w:rFonts w:ascii="宋体" w:hAnsi="宋体"/>
                <w:sz w:val="18"/>
                <w:szCs w:val="18"/>
                <w:highlight w:val="none"/>
              </w:rPr>
            </w:pPr>
            <w:r>
              <w:rPr>
                <w:rFonts w:ascii="宋体" w:hAnsi="宋体"/>
                <w:sz w:val="18"/>
                <w:szCs w:val="18"/>
                <w:highlight w:val="none"/>
              </w:rPr>
              <w:t>4.16盐（吨）</w:t>
            </w:r>
          </w:p>
        </w:tc>
        <w:tc>
          <w:tcPr>
            <w:tcW w:w="1561" w:type="dxa"/>
            <w:vAlign w:val="center"/>
          </w:tcPr>
          <w:p>
            <w:pPr>
              <w:spacing w:line="0" w:lineRule="atLeast"/>
              <w:ind w:firstLine="400"/>
              <w:rPr>
                <w:rFonts w:ascii="宋体" w:hAnsi="宋体"/>
                <w:sz w:val="18"/>
                <w:szCs w:val="18"/>
                <w:highlight w:val="none"/>
              </w:rPr>
            </w:pPr>
          </w:p>
        </w:tc>
        <w:tc>
          <w:tcPr>
            <w:tcW w:w="2974" w:type="dxa"/>
            <w:vAlign w:val="center"/>
          </w:tcPr>
          <w:p>
            <w:pPr>
              <w:spacing w:line="0" w:lineRule="atLeast"/>
              <w:ind w:firstLine="80"/>
              <w:rPr>
                <w:rFonts w:ascii="宋体" w:hAnsi="宋体"/>
                <w:sz w:val="18"/>
                <w:szCs w:val="18"/>
                <w:highlight w:val="none"/>
              </w:rPr>
            </w:pPr>
          </w:p>
        </w:tc>
        <w:tc>
          <w:tcPr>
            <w:tcW w:w="1502" w:type="dxa"/>
            <w:vAlign w:val="center"/>
          </w:tcPr>
          <w:p>
            <w:pPr>
              <w:spacing w:line="0" w:lineRule="atLeast"/>
              <w:ind w:firstLine="514"/>
              <w:rPr>
                <w:rFonts w:ascii="宋体" w:hAnsi="宋体"/>
                <w:sz w:val="18"/>
                <w:szCs w:val="18"/>
                <w:highlight w:val="none"/>
              </w:rPr>
            </w:pPr>
          </w:p>
        </w:tc>
      </w:tr>
    </w:tbl>
    <w:p>
      <w:pPr>
        <w:spacing w:line="240" w:lineRule="exact"/>
        <w:jc w:val="left"/>
        <w:rPr>
          <w:rFonts w:ascii="宋体" w:hAnsi="宋体"/>
          <w:sz w:val="18"/>
          <w:highlight w:val="none"/>
        </w:rPr>
      </w:pPr>
      <w:r>
        <w:rPr>
          <w:rFonts w:hint="eastAsia" w:ascii="宋体" w:hAnsi="宋体"/>
          <w:sz w:val="18"/>
          <w:highlight w:val="none"/>
        </w:rPr>
        <w:t xml:space="preserve">单位负责人：              </w:t>
      </w:r>
      <w:r>
        <w:rPr>
          <w:rFonts w:ascii="宋体" w:hAnsi="宋体"/>
          <w:sz w:val="18"/>
          <w:highlight w:val="none"/>
        </w:rPr>
        <w:t xml:space="preserve">                  </w:t>
      </w:r>
      <w:r>
        <w:rPr>
          <w:rFonts w:hint="eastAsia" w:ascii="宋体" w:hAnsi="宋体"/>
          <w:sz w:val="18"/>
          <w:highlight w:val="none"/>
        </w:rPr>
        <w:t xml:space="preserve"> 填表人：              </w:t>
      </w:r>
      <w:r>
        <w:rPr>
          <w:rFonts w:ascii="宋体" w:hAnsi="宋体"/>
          <w:sz w:val="18"/>
          <w:highlight w:val="none"/>
        </w:rPr>
        <w:t xml:space="preserve">      </w:t>
      </w:r>
      <w:r>
        <w:rPr>
          <w:rFonts w:hint="eastAsia" w:ascii="宋体" w:hAnsi="宋体"/>
          <w:sz w:val="18"/>
          <w:highlight w:val="none"/>
        </w:rPr>
        <w:t xml:space="preserve">   报出日期：20  年    月    日</w:t>
      </w:r>
    </w:p>
    <w:p>
      <w:pPr>
        <w:spacing w:line="240" w:lineRule="exact"/>
        <w:rPr>
          <w:sz w:val="18"/>
          <w:szCs w:val="18"/>
          <w:highlight w:val="none"/>
        </w:rPr>
      </w:pPr>
    </w:p>
    <w:p>
      <w:pPr>
        <w:spacing w:line="240" w:lineRule="exact"/>
        <w:rPr>
          <w:rFonts w:ascii="宋体" w:hAnsi="宋体"/>
          <w:szCs w:val="21"/>
          <w:highlight w:val="none"/>
        </w:rPr>
      </w:pPr>
      <w:r>
        <w:rPr>
          <w:rFonts w:hint="eastAsia"/>
          <w:sz w:val="18"/>
          <w:szCs w:val="18"/>
          <w:highlight w:val="none"/>
        </w:rPr>
        <w:t>说明：1.统计范围：</w:t>
      </w:r>
      <w:r>
        <w:rPr>
          <w:rFonts w:hint="eastAsia" w:ascii="宋体" w:hAnsi="宋体"/>
          <w:sz w:val="18"/>
          <w:szCs w:val="18"/>
          <w:highlight w:val="none"/>
        </w:rPr>
        <w:t>全省所有港口</w:t>
      </w:r>
      <w:r>
        <w:rPr>
          <w:rFonts w:ascii="宋体" w:hAnsi="宋体"/>
          <w:sz w:val="18"/>
          <w:szCs w:val="18"/>
          <w:highlight w:val="none"/>
        </w:rPr>
        <w:t>。</w:t>
      </w:r>
    </w:p>
    <w:p>
      <w:pPr>
        <w:spacing w:line="0" w:lineRule="atLeast"/>
        <w:ind w:left="1083" w:leftChars="430" w:hanging="180" w:hangingChars="100"/>
        <w:rPr>
          <w:rFonts w:hAnsi="宋体"/>
          <w:kern w:val="0"/>
          <w:sz w:val="18"/>
          <w:szCs w:val="18"/>
          <w:highlight w:val="none"/>
        </w:rPr>
      </w:pPr>
    </w:p>
    <w:p>
      <w:pPr>
        <w:spacing w:line="0" w:lineRule="atLeast"/>
        <w:ind w:left="1080" w:hanging="1080" w:hangingChars="600"/>
        <w:rPr>
          <w:rFonts w:hAnsi="宋体"/>
          <w:kern w:val="0"/>
          <w:sz w:val="18"/>
          <w:szCs w:val="18"/>
          <w:highlight w:val="none"/>
        </w:rPr>
        <w:sectPr>
          <w:pgSz w:w="11906" w:h="16838"/>
          <w:pgMar w:top="1418" w:right="1247" w:bottom="1247" w:left="1247" w:header="851" w:footer="992" w:gutter="0"/>
          <w:cols w:space="425" w:num="1"/>
          <w:docGrid w:type="linesAndChars" w:linePitch="312" w:charSpace="0"/>
        </w:sectPr>
      </w:pPr>
    </w:p>
    <w:bookmarkEnd w:id="115"/>
    <w:bookmarkEnd w:id="116"/>
    <w:bookmarkEnd w:id="117"/>
    <w:bookmarkEnd w:id="118"/>
    <w:bookmarkEnd w:id="119"/>
    <w:bookmarkEnd w:id="120"/>
    <w:bookmarkEnd w:id="121"/>
    <w:bookmarkEnd w:id="122"/>
    <w:p>
      <w:pPr>
        <w:pStyle w:val="2"/>
        <w:spacing w:before="0" w:after="0" w:line="360" w:lineRule="auto"/>
        <w:jc w:val="center"/>
        <w:rPr>
          <w:rFonts w:ascii="黑体" w:hAnsi="黑体" w:eastAsia="黑体"/>
          <w:b w:val="0"/>
          <w:sz w:val="32"/>
          <w:szCs w:val="32"/>
          <w:highlight w:val="none"/>
        </w:rPr>
      </w:pPr>
      <w:r>
        <w:rPr>
          <w:rFonts w:hint="eastAsia" w:ascii="黑体" w:hAnsi="黑体" w:eastAsia="黑体"/>
          <w:b w:val="0"/>
          <w:sz w:val="32"/>
          <w:szCs w:val="32"/>
          <w:highlight w:val="none"/>
        </w:rPr>
        <w:t xml:space="preserve"> </w:t>
      </w:r>
      <w:bookmarkStart w:id="150" w:name="_Toc13670559"/>
      <w:bookmarkStart w:id="151" w:name="_Toc55893118"/>
      <w:r>
        <w:rPr>
          <w:rFonts w:hint="eastAsia" w:ascii="黑体" w:hAnsi="黑体" w:eastAsia="黑体"/>
          <w:b w:val="0"/>
          <w:sz w:val="32"/>
          <w:szCs w:val="32"/>
          <w:highlight w:val="none"/>
        </w:rPr>
        <w:t>四、主要指标解释及填报说明</w:t>
      </w:r>
      <w:bookmarkEnd w:id="150"/>
      <w:bookmarkEnd w:id="151"/>
    </w:p>
    <w:p>
      <w:pPr>
        <w:pStyle w:val="3"/>
        <w:spacing w:before="0" w:after="0" w:line="240" w:lineRule="auto"/>
        <w:jc w:val="center"/>
        <w:rPr>
          <w:rFonts w:ascii="宋体" w:hAnsi="宋体" w:eastAsia="宋体"/>
          <w:b w:val="0"/>
          <w:highlight w:val="none"/>
        </w:rPr>
      </w:pPr>
      <w:bookmarkStart w:id="152" w:name="_Toc55893119"/>
      <w:bookmarkStart w:id="153" w:name="_Toc45630661"/>
      <w:bookmarkStart w:id="154" w:name="_Toc44923524"/>
      <w:r>
        <w:rPr>
          <w:rFonts w:hint="eastAsia" w:ascii="宋体" w:hAnsi="宋体" w:eastAsia="宋体"/>
          <w:b w:val="0"/>
          <w:highlight w:val="none"/>
        </w:rPr>
        <w:t>航段变更情况表</w:t>
      </w:r>
      <w:bookmarkEnd w:id="152"/>
      <w:bookmarkEnd w:id="153"/>
      <w:bookmarkEnd w:id="154"/>
    </w:p>
    <w:p>
      <w:pPr>
        <w:pStyle w:val="14"/>
        <w:spacing w:line="240" w:lineRule="auto"/>
        <w:ind w:firstLine="0" w:firstLineChars="0"/>
        <w:jc w:val="center"/>
        <w:outlineLvl w:val="9"/>
        <w:rPr>
          <w:rFonts w:ascii="华文楷体" w:hAnsi="华文楷体" w:eastAsia="华文楷体"/>
          <w:color w:val="auto"/>
          <w:sz w:val="32"/>
          <w:szCs w:val="32"/>
          <w:highlight w:val="none"/>
        </w:rPr>
      </w:pPr>
      <w:r>
        <w:rPr>
          <w:rFonts w:hint="eastAsia" w:ascii="华文楷体" w:hAnsi="华文楷体" w:eastAsia="华文楷体"/>
          <w:color w:val="auto"/>
          <w:sz w:val="32"/>
          <w:szCs w:val="32"/>
          <w:highlight w:val="none"/>
        </w:rPr>
        <w:t>（交行统W101表）</w:t>
      </w:r>
    </w:p>
    <w:p>
      <w:pPr>
        <w:tabs>
          <w:tab w:val="left" w:pos="5614"/>
        </w:tabs>
        <w:spacing w:line="360" w:lineRule="auto"/>
        <w:ind w:firstLine="420" w:firstLineChars="200"/>
        <w:rPr>
          <w:rFonts w:ascii="黑体" w:hAnsi="黑体" w:eastAsia="黑体"/>
          <w:highlight w:val="none"/>
        </w:rPr>
      </w:pPr>
      <w:bookmarkStart w:id="155" w:name="_Toc366829203"/>
      <w:bookmarkStart w:id="156" w:name="_Toc366827503"/>
      <w:bookmarkStart w:id="157" w:name="_Toc366828966"/>
      <w:bookmarkStart w:id="158" w:name="_Toc366829088"/>
      <w:r>
        <w:rPr>
          <w:rFonts w:hint="eastAsia" w:ascii="黑体" w:hAnsi="黑体" w:eastAsia="黑体"/>
          <w:highlight w:val="none"/>
        </w:rPr>
        <w:t>一、指标</w:t>
      </w:r>
      <w:r>
        <w:rPr>
          <w:rFonts w:ascii="黑体" w:hAnsi="黑体" w:eastAsia="黑体"/>
          <w:highlight w:val="none"/>
        </w:rPr>
        <w:t>解释</w:t>
      </w:r>
    </w:p>
    <w:p>
      <w:pPr>
        <w:tabs>
          <w:tab w:val="left" w:pos="5614"/>
        </w:tabs>
        <w:spacing w:line="360" w:lineRule="auto"/>
        <w:ind w:firstLine="420" w:firstLineChars="200"/>
        <w:rPr>
          <w:rFonts w:ascii="宋体" w:hAnsi="宋体"/>
          <w:highlight w:val="none"/>
        </w:rPr>
      </w:pPr>
      <w:r>
        <w:rPr>
          <w:rFonts w:hint="eastAsia" w:ascii="黑体" w:hAnsi="黑体" w:eastAsia="黑体"/>
          <w:highlight w:val="none"/>
        </w:rPr>
        <w:t>1.内河航道</w:t>
      </w:r>
      <w:r>
        <w:rPr>
          <w:rFonts w:ascii="黑体" w:hAnsi="黑体" w:eastAsia="黑体"/>
          <w:highlight w:val="none"/>
        </w:rPr>
        <w:t>里程：</w:t>
      </w:r>
      <w:r>
        <w:rPr>
          <w:rFonts w:ascii="宋体" w:hAnsi="宋体"/>
          <w:highlight w:val="none"/>
        </w:rPr>
        <w:t>指报告期末</w:t>
      </w:r>
      <w:r>
        <w:rPr>
          <w:rFonts w:hint="eastAsia" w:ascii="宋体" w:hAnsi="宋体"/>
          <w:highlight w:val="none"/>
        </w:rPr>
        <w:t>内河</w:t>
      </w:r>
      <w:r>
        <w:rPr>
          <w:rFonts w:ascii="宋体" w:hAnsi="宋体"/>
          <w:highlight w:val="none"/>
        </w:rPr>
        <w:t>航道的实际长度，按主航道中心线实际长度计算。</w:t>
      </w:r>
    </w:p>
    <w:p>
      <w:pPr>
        <w:tabs>
          <w:tab w:val="left" w:pos="5614"/>
        </w:tabs>
        <w:spacing w:line="360" w:lineRule="auto"/>
        <w:ind w:firstLine="420" w:firstLineChars="200"/>
        <w:rPr>
          <w:rFonts w:ascii="宋体" w:hAnsi="宋体"/>
          <w:highlight w:val="none"/>
        </w:rPr>
      </w:pPr>
      <w:r>
        <w:rPr>
          <w:rFonts w:hint="eastAsia" w:ascii="黑体" w:hAnsi="黑体" w:eastAsia="黑体"/>
          <w:highlight w:val="none"/>
        </w:rPr>
        <w:t>2</w:t>
      </w:r>
      <w:r>
        <w:rPr>
          <w:rFonts w:ascii="黑体" w:hAnsi="黑体" w:eastAsia="黑体"/>
          <w:highlight w:val="none"/>
        </w:rPr>
        <w:t>.</w:t>
      </w:r>
      <w:r>
        <w:rPr>
          <w:rFonts w:hint="eastAsia" w:ascii="黑体" w:hAnsi="黑体" w:eastAsia="黑体"/>
          <w:highlight w:val="none"/>
        </w:rPr>
        <w:t>湖区、库区航道：</w:t>
      </w:r>
      <w:r>
        <w:rPr>
          <w:rFonts w:hint="eastAsia" w:ascii="宋体" w:hAnsi="宋体"/>
          <w:highlight w:val="none"/>
        </w:rPr>
        <w:t>指在湖区和库区内，起点和终点具有固定码头设施，纳入航务部门管理的常年通航的固定航线。</w:t>
      </w:r>
    </w:p>
    <w:p>
      <w:pPr>
        <w:tabs>
          <w:tab w:val="left" w:pos="5614"/>
        </w:tabs>
        <w:spacing w:line="360" w:lineRule="auto"/>
        <w:ind w:firstLine="420" w:firstLineChars="200"/>
        <w:rPr>
          <w:rFonts w:ascii="宋体" w:hAnsi="宋体"/>
          <w:highlight w:val="none"/>
        </w:rPr>
      </w:pPr>
      <w:r>
        <w:rPr>
          <w:rFonts w:hint="eastAsia" w:ascii="黑体" w:hAnsi="黑体" w:eastAsia="黑体"/>
          <w:highlight w:val="none"/>
        </w:rPr>
        <w:t>3.天然河流及渠化河段航道：</w:t>
      </w:r>
      <w:r>
        <w:rPr>
          <w:rFonts w:hint="eastAsia" w:ascii="宋体" w:hAnsi="宋体"/>
          <w:highlight w:val="none"/>
        </w:rPr>
        <w:t>指穿越湖泊和水库的河流在该湖（库）区内的沿河流方向的航道。</w:t>
      </w:r>
      <w:bookmarkEnd w:id="155"/>
      <w:bookmarkEnd w:id="156"/>
      <w:bookmarkEnd w:id="157"/>
      <w:bookmarkEnd w:id="158"/>
    </w:p>
    <w:p>
      <w:pPr>
        <w:spacing w:line="360" w:lineRule="auto"/>
        <w:ind w:firstLine="420" w:firstLineChars="200"/>
        <w:rPr>
          <w:rFonts w:ascii="黑体" w:hAnsi="黑体" w:eastAsia="黑体"/>
          <w:highlight w:val="none"/>
        </w:rPr>
      </w:pPr>
      <w:r>
        <w:rPr>
          <w:rFonts w:hint="eastAsia" w:ascii="黑体" w:hAnsi="黑体" w:eastAsia="黑体"/>
          <w:highlight w:val="none"/>
        </w:rPr>
        <w:t>二、填报</w:t>
      </w:r>
      <w:r>
        <w:rPr>
          <w:rFonts w:ascii="黑体" w:hAnsi="黑体" w:eastAsia="黑体"/>
          <w:highlight w:val="none"/>
        </w:rPr>
        <w:t>说明</w:t>
      </w:r>
    </w:p>
    <w:p>
      <w:pPr>
        <w:spacing w:line="360" w:lineRule="auto"/>
        <w:ind w:firstLine="420" w:firstLineChars="200"/>
        <w:rPr>
          <w:rFonts w:ascii="宋体" w:hAnsi="宋体"/>
          <w:highlight w:val="none"/>
        </w:rPr>
      </w:pPr>
      <w:r>
        <w:rPr>
          <w:rFonts w:hint="eastAsia" w:ascii="黑体" w:hAnsi="黑体" w:eastAsia="黑体"/>
          <w:highlight w:val="none"/>
        </w:rPr>
        <w:t>1</w:t>
      </w:r>
      <w:r>
        <w:rPr>
          <w:rFonts w:ascii="黑体" w:hAnsi="黑体" w:eastAsia="黑体"/>
          <w:highlight w:val="none"/>
        </w:rPr>
        <w:t>.</w:t>
      </w:r>
      <w:r>
        <w:rPr>
          <w:rFonts w:hint="eastAsia" w:ascii="宋体" w:hAnsi="宋体"/>
          <w:highlight w:val="none"/>
        </w:rPr>
        <w:t>两省以河为界的航道里程，双方均按全部里程上报，不得遗漏。部按各计50%的原则计入各省。</w:t>
      </w:r>
    </w:p>
    <w:p>
      <w:pPr>
        <w:spacing w:line="360" w:lineRule="auto"/>
        <w:ind w:firstLine="420" w:firstLineChars="200"/>
        <w:rPr>
          <w:rFonts w:ascii="宋体" w:hAnsi="宋体"/>
          <w:highlight w:val="none"/>
        </w:rPr>
      </w:pPr>
      <w:r>
        <w:rPr>
          <w:rFonts w:hint="eastAsia" w:ascii="黑体" w:hAnsi="黑体" w:eastAsia="黑体"/>
          <w:highlight w:val="none"/>
        </w:rPr>
        <w:t>2</w:t>
      </w:r>
      <w:r>
        <w:rPr>
          <w:rFonts w:ascii="黑体" w:hAnsi="黑体" w:eastAsia="黑体"/>
          <w:highlight w:val="none"/>
        </w:rPr>
        <w:t>.</w:t>
      </w:r>
      <w:r>
        <w:rPr>
          <w:rFonts w:hint="eastAsia" w:ascii="宋体" w:hAnsi="宋体"/>
          <w:highlight w:val="none"/>
        </w:rPr>
        <w:t>长江航务管理局除将其管理的航道资料直接报部外，还须在</w:t>
      </w:r>
      <w:r>
        <w:rPr>
          <w:rFonts w:hint="eastAsia" w:ascii="宋体" w:hAnsi="宋体"/>
          <w:highlight w:val="none"/>
          <w:lang w:eastAsia="zh-CN"/>
        </w:rPr>
        <w:t>11月30日</w:t>
      </w:r>
      <w:r>
        <w:rPr>
          <w:rFonts w:hint="eastAsia" w:ascii="宋体" w:hAnsi="宋体"/>
          <w:highlight w:val="none"/>
        </w:rPr>
        <w:t>前将负责维护航道里程的相关信息通报沿线各省、市，由沿线省、市负责上报，不得重复、遗漏。</w:t>
      </w:r>
    </w:p>
    <w:p>
      <w:pPr>
        <w:spacing w:line="360" w:lineRule="auto"/>
        <w:ind w:firstLine="420" w:firstLineChars="200"/>
        <w:rPr>
          <w:rFonts w:ascii="宋体" w:hAnsi="宋体"/>
          <w:highlight w:val="none"/>
        </w:rPr>
      </w:pPr>
      <w:r>
        <w:rPr>
          <w:rFonts w:hint="eastAsia" w:ascii="黑体" w:hAnsi="黑体" w:eastAsia="黑体"/>
          <w:highlight w:val="none"/>
        </w:rPr>
        <w:t>3</w:t>
      </w:r>
      <w:r>
        <w:rPr>
          <w:rFonts w:ascii="黑体" w:hAnsi="黑体" w:eastAsia="黑体"/>
          <w:highlight w:val="none"/>
        </w:rPr>
        <w:t>.</w:t>
      </w:r>
      <w:r>
        <w:rPr>
          <w:rFonts w:hint="eastAsia" w:ascii="宋体" w:hAnsi="宋体"/>
          <w:highlight w:val="none"/>
        </w:rPr>
        <w:t>新建内河航道填报全部指标，改建变更航道填报变更指标。</w:t>
      </w:r>
    </w:p>
    <w:p>
      <w:pPr>
        <w:widowControl/>
        <w:jc w:val="left"/>
        <w:rPr>
          <w:rFonts w:ascii="宋体" w:hAnsi="宋体"/>
          <w:szCs w:val="21"/>
          <w:highlight w:val="none"/>
        </w:rPr>
      </w:pPr>
      <w:r>
        <w:rPr>
          <w:rFonts w:ascii="宋体" w:hAnsi="宋体"/>
          <w:szCs w:val="21"/>
          <w:highlight w:val="none"/>
        </w:rPr>
        <w:br w:type="page"/>
      </w:r>
    </w:p>
    <w:p>
      <w:pPr>
        <w:pStyle w:val="3"/>
        <w:spacing w:before="0" w:after="0" w:line="240" w:lineRule="auto"/>
        <w:jc w:val="center"/>
        <w:rPr>
          <w:rFonts w:ascii="宋体" w:hAnsi="宋体" w:eastAsia="宋体"/>
          <w:b w:val="0"/>
          <w:highlight w:val="none"/>
        </w:rPr>
      </w:pPr>
      <w:bookmarkStart w:id="159" w:name="_Toc55893120"/>
      <w:bookmarkStart w:id="160" w:name="_Toc45630662"/>
      <w:bookmarkStart w:id="161" w:name="_Toc44923525"/>
      <w:r>
        <w:rPr>
          <w:rFonts w:hint="eastAsia" w:ascii="宋体" w:hAnsi="宋体" w:eastAsia="宋体"/>
          <w:b w:val="0"/>
          <w:highlight w:val="none"/>
        </w:rPr>
        <w:t>贫困地区农村客运站基本情况表</w:t>
      </w:r>
      <w:bookmarkEnd w:id="159"/>
      <w:bookmarkEnd w:id="160"/>
      <w:bookmarkEnd w:id="161"/>
    </w:p>
    <w:p>
      <w:pPr>
        <w:pStyle w:val="14"/>
        <w:spacing w:line="240" w:lineRule="auto"/>
        <w:ind w:firstLine="0" w:firstLineChars="0"/>
        <w:jc w:val="center"/>
        <w:outlineLvl w:val="9"/>
        <w:rPr>
          <w:rFonts w:ascii="华文楷体" w:hAnsi="华文楷体" w:eastAsia="华文楷体"/>
          <w:color w:val="auto"/>
          <w:sz w:val="32"/>
          <w:szCs w:val="32"/>
          <w:highlight w:val="none"/>
        </w:rPr>
      </w:pPr>
      <w:r>
        <w:rPr>
          <w:rFonts w:hint="eastAsia" w:ascii="华文楷体" w:hAnsi="华文楷体" w:eastAsia="华文楷体"/>
          <w:color w:val="auto"/>
          <w:sz w:val="32"/>
          <w:szCs w:val="32"/>
          <w:highlight w:val="none"/>
        </w:rPr>
        <w:t>（交行统H108表）</w:t>
      </w:r>
    </w:p>
    <w:p>
      <w:pPr>
        <w:spacing w:line="360" w:lineRule="auto"/>
        <w:ind w:firstLine="417" w:firstLineChars="199"/>
        <w:rPr>
          <w:rFonts w:ascii="宋体" w:hAnsi="宋体"/>
          <w:szCs w:val="21"/>
          <w:highlight w:val="none"/>
        </w:rPr>
      </w:pPr>
      <w:r>
        <w:rPr>
          <w:rFonts w:hint="eastAsia" w:ascii="黑体" w:hAnsi="黑体" w:eastAsia="黑体"/>
          <w:szCs w:val="21"/>
          <w:highlight w:val="none"/>
        </w:rPr>
        <w:t>1.</w:t>
      </w:r>
      <w:r>
        <w:rPr>
          <w:rFonts w:hint="eastAsia" w:ascii="黑体" w:hAnsi="宋体" w:eastAsia="黑体"/>
          <w:szCs w:val="21"/>
          <w:highlight w:val="none"/>
        </w:rPr>
        <w:t>招呼站（候车亭牌）：</w:t>
      </w:r>
      <w:r>
        <w:rPr>
          <w:rFonts w:hint="eastAsia" w:ascii="宋体" w:hAnsi="宋体"/>
          <w:szCs w:val="21"/>
          <w:highlight w:val="none"/>
        </w:rPr>
        <w:t>在客运班线上设置的，具有休息亭、候车站牌等简易设施的车辆停靠点。</w:t>
      </w:r>
    </w:p>
    <w:p>
      <w:pPr>
        <w:spacing w:line="360" w:lineRule="auto"/>
        <w:ind w:firstLine="420" w:firstLineChars="200"/>
        <w:rPr>
          <w:rFonts w:ascii="黑体" w:hAnsi="宋体" w:eastAsia="黑体"/>
          <w:szCs w:val="21"/>
          <w:highlight w:val="none"/>
        </w:rPr>
      </w:pPr>
      <w:r>
        <w:rPr>
          <w:rFonts w:ascii="黑体" w:hAnsi="黑体" w:eastAsia="黑体"/>
          <w:szCs w:val="21"/>
          <w:highlight w:val="none"/>
        </w:rPr>
        <w:t>2.</w:t>
      </w:r>
      <w:r>
        <w:rPr>
          <w:rFonts w:hint="eastAsia" w:ascii="黑体" w:hAnsi="宋体" w:eastAsia="黑体"/>
          <w:szCs w:val="21"/>
          <w:highlight w:val="none"/>
        </w:rPr>
        <w:t>县城客运站数量：</w:t>
      </w:r>
      <w:r>
        <w:rPr>
          <w:rFonts w:hint="eastAsia" w:ascii="宋体" w:hAnsi="宋体"/>
          <w:szCs w:val="21"/>
          <w:highlight w:val="none"/>
        </w:rPr>
        <w:t>是指位于县城区域的客运站数量。县城的统计范围为县政府驻地的乡镇或街道办事处所辖地域。</w:t>
      </w:r>
    </w:p>
    <w:p>
      <w:pPr>
        <w:spacing w:line="360" w:lineRule="auto"/>
        <w:ind w:firstLine="420" w:firstLineChars="200"/>
        <w:rPr>
          <w:rFonts w:ascii="宋体" w:hAnsi="宋体"/>
          <w:szCs w:val="21"/>
          <w:highlight w:val="none"/>
        </w:rPr>
      </w:pPr>
      <w:r>
        <w:rPr>
          <w:rFonts w:ascii="黑体" w:hAnsi="黑体" w:eastAsia="黑体"/>
          <w:szCs w:val="21"/>
          <w:highlight w:val="none"/>
        </w:rPr>
        <w:t>3.</w:t>
      </w:r>
      <w:r>
        <w:rPr>
          <w:rFonts w:hint="eastAsia" w:ascii="黑体" w:hAnsi="宋体" w:eastAsia="黑体"/>
          <w:szCs w:val="21"/>
          <w:highlight w:val="none"/>
        </w:rPr>
        <w:t>乡镇客运站数量：</w:t>
      </w:r>
      <w:r>
        <w:rPr>
          <w:rFonts w:hint="eastAsia" w:ascii="宋体" w:hAnsi="宋体"/>
          <w:szCs w:val="21"/>
          <w:highlight w:val="none"/>
        </w:rPr>
        <w:t>是指位于乡镇政府所在地的客运站数量。</w:t>
      </w:r>
    </w:p>
    <w:p>
      <w:pPr>
        <w:spacing w:line="360" w:lineRule="auto"/>
        <w:ind w:firstLine="420" w:firstLineChars="200"/>
        <w:rPr>
          <w:rFonts w:ascii="宋体" w:hAnsi="宋体"/>
          <w:szCs w:val="21"/>
          <w:highlight w:val="none"/>
        </w:rPr>
      </w:pPr>
      <w:r>
        <w:rPr>
          <w:rFonts w:ascii="黑体" w:hAnsi="黑体" w:eastAsia="黑体"/>
          <w:szCs w:val="21"/>
          <w:highlight w:val="none"/>
        </w:rPr>
        <w:t>4.</w:t>
      </w:r>
      <w:r>
        <w:rPr>
          <w:rFonts w:hint="eastAsia" w:ascii="黑体" w:hAnsi="黑体" w:eastAsia="黑体"/>
          <w:szCs w:val="21"/>
          <w:highlight w:val="none"/>
        </w:rPr>
        <w:t>建</w:t>
      </w:r>
      <w:r>
        <w:rPr>
          <w:rFonts w:hint="eastAsia" w:ascii="黑体" w:hAnsi="宋体" w:eastAsia="黑体"/>
          <w:szCs w:val="21"/>
          <w:highlight w:val="none"/>
        </w:rPr>
        <w:t>制村客运站数量：</w:t>
      </w:r>
      <w:r>
        <w:rPr>
          <w:rFonts w:hint="eastAsia" w:ascii="宋体" w:hAnsi="宋体"/>
          <w:szCs w:val="21"/>
          <w:highlight w:val="none"/>
        </w:rPr>
        <w:t>是指位于建制村的客运站数量。</w:t>
      </w:r>
    </w:p>
    <w:p>
      <w:pPr>
        <w:spacing w:line="360" w:lineRule="auto"/>
        <w:rPr>
          <w:rFonts w:ascii="宋体" w:hAnsi="宋体"/>
          <w:sz w:val="32"/>
          <w:szCs w:val="32"/>
          <w:highlight w:val="none"/>
        </w:rPr>
      </w:pPr>
    </w:p>
    <w:p>
      <w:pPr>
        <w:jc w:val="center"/>
        <w:rPr>
          <w:rFonts w:ascii="宋体" w:hAnsi="宋体"/>
          <w:sz w:val="32"/>
          <w:szCs w:val="32"/>
          <w:highlight w:val="none"/>
        </w:rPr>
        <w:sectPr>
          <w:footerReference r:id="rId10" w:type="default"/>
          <w:pgSz w:w="11907" w:h="16839"/>
          <w:pgMar w:top="1418" w:right="1247" w:bottom="1247" w:left="1247" w:header="851" w:footer="992" w:gutter="0"/>
          <w:cols w:space="425" w:num="1"/>
          <w:docGrid w:type="lines" w:linePitch="312" w:charSpace="0"/>
        </w:sectPr>
      </w:pPr>
    </w:p>
    <w:p>
      <w:pPr>
        <w:pStyle w:val="3"/>
        <w:spacing w:before="0" w:after="0" w:line="240" w:lineRule="auto"/>
        <w:jc w:val="center"/>
        <w:rPr>
          <w:rFonts w:ascii="宋体" w:hAnsi="宋体" w:eastAsia="宋体"/>
          <w:b w:val="0"/>
          <w:highlight w:val="none"/>
        </w:rPr>
      </w:pPr>
      <w:bookmarkStart w:id="162" w:name="_Toc55893121"/>
      <w:bookmarkStart w:id="163" w:name="_Toc45630663"/>
      <w:bookmarkStart w:id="164" w:name="_Toc44923526"/>
      <w:r>
        <w:rPr>
          <w:rFonts w:hint="eastAsia" w:ascii="宋体" w:hAnsi="宋体" w:eastAsia="宋体"/>
          <w:b w:val="0"/>
          <w:highlight w:val="none"/>
        </w:rPr>
        <w:t>公路旅客营运车辆拥有量</w:t>
      </w:r>
      <w:bookmarkEnd w:id="162"/>
      <w:bookmarkEnd w:id="163"/>
      <w:bookmarkEnd w:id="164"/>
    </w:p>
    <w:p>
      <w:pPr>
        <w:pStyle w:val="14"/>
        <w:spacing w:line="240" w:lineRule="auto"/>
        <w:ind w:firstLine="0" w:firstLineChars="0"/>
        <w:jc w:val="center"/>
        <w:outlineLvl w:val="9"/>
        <w:rPr>
          <w:rFonts w:ascii="华文楷体" w:hAnsi="华文楷体" w:eastAsia="华文楷体"/>
          <w:color w:val="auto"/>
          <w:sz w:val="32"/>
          <w:szCs w:val="32"/>
          <w:highlight w:val="none"/>
        </w:rPr>
      </w:pPr>
      <w:r>
        <w:rPr>
          <w:rFonts w:hint="eastAsia" w:ascii="华文楷体" w:hAnsi="华文楷体" w:eastAsia="华文楷体"/>
          <w:color w:val="auto"/>
          <w:sz w:val="32"/>
          <w:szCs w:val="32"/>
          <w:highlight w:val="none"/>
        </w:rPr>
        <w:t>（交行统H201表）</w:t>
      </w:r>
    </w:p>
    <w:p>
      <w:pPr>
        <w:spacing w:line="440" w:lineRule="exact"/>
        <w:ind w:firstLine="420" w:firstLineChars="200"/>
        <w:rPr>
          <w:rFonts w:ascii="黑体" w:hAnsi="宋体" w:eastAsia="黑体"/>
          <w:highlight w:val="none"/>
        </w:rPr>
      </w:pPr>
      <w:r>
        <w:rPr>
          <w:rFonts w:hint="eastAsia" w:ascii="黑体" w:hAnsi="黑体" w:eastAsia="黑体"/>
          <w:highlight w:val="none"/>
        </w:rPr>
        <w:t>一、指标</w:t>
      </w:r>
      <w:r>
        <w:rPr>
          <w:rFonts w:ascii="黑体" w:hAnsi="黑体" w:eastAsia="黑体"/>
          <w:highlight w:val="none"/>
        </w:rPr>
        <w:t>解释</w:t>
      </w:r>
    </w:p>
    <w:p>
      <w:pPr>
        <w:spacing w:line="440" w:lineRule="exact"/>
        <w:ind w:firstLine="420" w:firstLineChars="200"/>
        <w:rPr>
          <w:rFonts w:ascii="黑体" w:hAnsi="宋体" w:eastAsia="黑体"/>
          <w:highlight w:val="none"/>
        </w:rPr>
      </w:pPr>
      <w:r>
        <w:rPr>
          <w:rFonts w:hint="eastAsia" w:ascii="黑体" w:hAnsi="宋体" w:eastAsia="黑体"/>
          <w:highlight w:val="none"/>
        </w:rPr>
        <w:t>载客汽车：</w:t>
      </w:r>
      <w:r>
        <w:rPr>
          <w:rFonts w:hint="eastAsia" w:ascii="宋体" w:hAnsi="宋体"/>
          <w:highlight w:val="none"/>
        </w:rPr>
        <w:t>从事公路旅客运输的各类运输车辆。按车辆经营范围分为班车客运客车、旅游客车、包车客车和其它客车；按燃料类型分为汽油车、柴油车、液化石油汽车、天然气车、双燃料车、纯电动车、混合动力车和其它燃料车。</w:t>
      </w:r>
    </w:p>
    <w:p>
      <w:pPr>
        <w:spacing w:line="440" w:lineRule="exact"/>
        <w:ind w:firstLine="478" w:firstLineChars="228"/>
        <w:rPr>
          <w:rFonts w:ascii="宋体" w:hAnsi="宋体"/>
          <w:highlight w:val="none"/>
        </w:rPr>
      </w:pPr>
      <w:r>
        <w:rPr>
          <w:rFonts w:hint="eastAsia" w:ascii="黑体" w:hAnsi="宋体" w:eastAsia="黑体"/>
          <w:highlight w:val="none"/>
        </w:rPr>
        <w:t>1．班车客运客车：</w:t>
      </w:r>
      <w:r>
        <w:rPr>
          <w:rFonts w:hint="eastAsia" w:ascii="宋体" w:hAnsi="宋体"/>
          <w:highlight w:val="none"/>
        </w:rPr>
        <w:t>指道路运输证经营范围栏上注明“班车客运”的客车。</w:t>
      </w:r>
    </w:p>
    <w:p>
      <w:pPr>
        <w:spacing w:line="440" w:lineRule="exact"/>
        <w:ind w:firstLine="478" w:firstLineChars="228"/>
        <w:rPr>
          <w:rFonts w:ascii="宋体" w:hAnsi="宋体"/>
          <w:highlight w:val="none"/>
        </w:rPr>
      </w:pPr>
      <w:r>
        <w:rPr>
          <w:rFonts w:hint="eastAsia" w:ascii="黑体" w:hAnsi="宋体" w:eastAsia="黑体"/>
          <w:highlight w:val="none"/>
        </w:rPr>
        <w:t>2．旅游客车：</w:t>
      </w:r>
      <w:r>
        <w:rPr>
          <w:rFonts w:hint="eastAsia" w:ascii="宋体" w:hAnsi="宋体"/>
          <w:highlight w:val="none"/>
        </w:rPr>
        <w:t>指道路运输证经营范围栏上注明“旅游客运”的客车。</w:t>
      </w:r>
    </w:p>
    <w:p>
      <w:pPr>
        <w:spacing w:line="440" w:lineRule="exact"/>
        <w:ind w:firstLine="478" w:firstLineChars="228"/>
        <w:rPr>
          <w:rFonts w:ascii="宋体" w:hAnsi="宋体"/>
          <w:highlight w:val="none"/>
        </w:rPr>
      </w:pPr>
      <w:r>
        <w:rPr>
          <w:rFonts w:hint="eastAsia" w:ascii="黑体" w:hAnsi="宋体" w:eastAsia="黑体"/>
          <w:highlight w:val="none"/>
        </w:rPr>
        <w:t>3．包车客车：</w:t>
      </w:r>
      <w:r>
        <w:rPr>
          <w:rFonts w:hint="eastAsia" w:ascii="宋体" w:hAnsi="宋体"/>
          <w:highlight w:val="none"/>
        </w:rPr>
        <w:t>指道路运输证经营范围栏上注明“包车客运”的客车。</w:t>
      </w:r>
    </w:p>
    <w:p>
      <w:pPr>
        <w:spacing w:line="440" w:lineRule="exact"/>
        <w:ind w:firstLine="478" w:firstLineChars="228"/>
        <w:rPr>
          <w:rFonts w:ascii="宋体" w:hAnsi="宋体"/>
          <w:highlight w:val="none"/>
        </w:rPr>
      </w:pPr>
      <w:r>
        <w:rPr>
          <w:rFonts w:hint="eastAsia" w:ascii="黑体" w:hAnsi="宋体" w:eastAsia="黑体"/>
          <w:highlight w:val="none"/>
        </w:rPr>
        <w:t>4．其它客车：</w:t>
      </w:r>
      <w:r>
        <w:rPr>
          <w:rFonts w:hint="eastAsia" w:ascii="宋体" w:hAnsi="宋体"/>
          <w:highlight w:val="none"/>
        </w:rPr>
        <w:t>指除班车客运客车、旅游客车、包车客车以外从事其它旅客运输经营的客车。不包括：（1）租赁客车；（2）公共汽电车和出租汽车；（3）公路养护、卫生救护、公安消防等工作专用车辆；（4）在机场、港口作业区、车站为内部换乘而进行旅客运输的各种车辆。</w:t>
      </w:r>
    </w:p>
    <w:p>
      <w:pPr>
        <w:spacing w:line="440" w:lineRule="exact"/>
        <w:ind w:firstLine="478" w:firstLineChars="228"/>
        <w:rPr>
          <w:rFonts w:ascii="宋体" w:hAnsi="宋体"/>
          <w:highlight w:val="none"/>
        </w:rPr>
      </w:pPr>
      <w:r>
        <w:rPr>
          <w:rFonts w:hint="eastAsia" w:ascii="黑体" w:hAnsi="宋体" w:eastAsia="黑体"/>
          <w:highlight w:val="none"/>
        </w:rPr>
        <w:t>5．汽油车：</w:t>
      </w:r>
      <w:r>
        <w:rPr>
          <w:rFonts w:hint="eastAsia" w:ascii="宋体" w:hAnsi="宋体"/>
          <w:highlight w:val="none"/>
        </w:rPr>
        <w:t>指发动机燃料类型为汽油的载客汽车。</w:t>
      </w:r>
    </w:p>
    <w:p>
      <w:pPr>
        <w:spacing w:line="440" w:lineRule="exact"/>
        <w:ind w:firstLine="478" w:firstLineChars="228"/>
        <w:rPr>
          <w:rFonts w:ascii="宋体" w:hAnsi="宋体"/>
          <w:highlight w:val="none"/>
        </w:rPr>
      </w:pPr>
      <w:r>
        <w:rPr>
          <w:rFonts w:hint="eastAsia" w:ascii="黑体" w:hAnsi="宋体" w:eastAsia="黑体"/>
          <w:highlight w:val="none"/>
        </w:rPr>
        <w:t>6．柴油车：</w:t>
      </w:r>
      <w:r>
        <w:rPr>
          <w:rFonts w:hint="eastAsia" w:ascii="宋体" w:hAnsi="宋体"/>
          <w:highlight w:val="none"/>
        </w:rPr>
        <w:t>指发动机燃料类型为柴油的载客汽车。</w:t>
      </w:r>
    </w:p>
    <w:p>
      <w:pPr>
        <w:spacing w:line="440" w:lineRule="exact"/>
        <w:ind w:firstLine="478" w:firstLineChars="228"/>
        <w:rPr>
          <w:rFonts w:ascii="宋体" w:hAnsi="宋体"/>
          <w:highlight w:val="none"/>
        </w:rPr>
      </w:pPr>
      <w:r>
        <w:rPr>
          <w:rFonts w:hint="eastAsia" w:ascii="黑体" w:hAnsi="宋体" w:eastAsia="黑体"/>
          <w:highlight w:val="none"/>
        </w:rPr>
        <w:t>7．双燃料车：</w:t>
      </w:r>
      <w:r>
        <w:rPr>
          <w:rFonts w:hint="eastAsia" w:ascii="宋体" w:hAnsi="宋体"/>
          <w:highlight w:val="none"/>
        </w:rPr>
        <w:t>指既可以使用汽油或柴油，也可以使用CNG、LPG等作为发动机燃料的载客汽车。</w:t>
      </w:r>
    </w:p>
    <w:p>
      <w:pPr>
        <w:spacing w:line="440" w:lineRule="exact"/>
        <w:ind w:firstLine="478" w:firstLineChars="228"/>
        <w:rPr>
          <w:rFonts w:ascii="宋体" w:hAnsi="宋体"/>
          <w:highlight w:val="none"/>
        </w:rPr>
      </w:pPr>
      <w:r>
        <w:rPr>
          <w:rFonts w:hint="eastAsia" w:ascii="黑体" w:hAnsi="宋体" w:eastAsia="黑体"/>
          <w:highlight w:val="none"/>
        </w:rPr>
        <w:t>8．卧铺客车：</w:t>
      </w:r>
      <w:r>
        <w:rPr>
          <w:rFonts w:hint="eastAsia" w:ascii="宋体" w:hAnsi="宋体"/>
          <w:highlight w:val="none"/>
        </w:rPr>
        <w:t>指具有固定的躺卧设施，用于旅客运输的客车。统计时一个铺位统计为一个客位。</w:t>
      </w:r>
    </w:p>
    <w:p>
      <w:pPr>
        <w:spacing w:line="440" w:lineRule="exact"/>
        <w:ind w:firstLine="420" w:firstLineChars="200"/>
        <w:rPr>
          <w:rFonts w:ascii="黑体" w:hAnsi="宋体" w:eastAsia="黑体"/>
          <w:highlight w:val="none"/>
        </w:rPr>
      </w:pPr>
      <w:r>
        <w:rPr>
          <w:rFonts w:hint="eastAsia" w:ascii="黑体" w:hAnsi="宋体" w:eastAsia="黑体"/>
          <w:highlight w:val="none"/>
        </w:rPr>
        <w:t>9．个体客车：</w:t>
      </w:r>
      <w:r>
        <w:rPr>
          <w:rFonts w:hint="eastAsia" w:ascii="宋体" w:hAnsi="宋体"/>
          <w:highlight w:val="none"/>
        </w:rPr>
        <w:t>指在道路运输证中“经济类型”项注明为“个体”的客车。挂靠企业（公司）、以企业（公司）名义从事公路旅客运输经营的客车不纳入该统计范围。</w:t>
      </w:r>
    </w:p>
    <w:p>
      <w:pPr>
        <w:spacing w:line="440" w:lineRule="exact"/>
        <w:ind w:firstLine="420" w:firstLineChars="200"/>
        <w:rPr>
          <w:rFonts w:ascii="黑体" w:hAnsi="黑体" w:eastAsia="黑体"/>
          <w:highlight w:val="none"/>
        </w:rPr>
      </w:pPr>
      <w:r>
        <w:rPr>
          <w:rFonts w:hint="eastAsia" w:ascii="黑体" w:hAnsi="黑体" w:eastAsia="黑体"/>
          <w:highlight w:val="none"/>
        </w:rPr>
        <w:t>二、填报</w:t>
      </w:r>
      <w:r>
        <w:rPr>
          <w:rFonts w:ascii="黑体" w:hAnsi="黑体" w:eastAsia="黑体"/>
          <w:highlight w:val="none"/>
        </w:rPr>
        <w:t>说明</w:t>
      </w:r>
    </w:p>
    <w:p>
      <w:pPr>
        <w:spacing w:line="440" w:lineRule="exact"/>
        <w:ind w:firstLine="420" w:firstLineChars="200"/>
        <w:rPr>
          <w:rFonts w:ascii="黑体" w:hAnsi="宋体" w:eastAsia="黑体"/>
          <w:highlight w:val="none"/>
        </w:rPr>
      </w:pPr>
      <w:r>
        <w:rPr>
          <w:rFonts w:hint="eastAsia" w:ascii="黑体" w:hAnsi="宋体" w:eastAsia="黑体"/>
          <w:highlight w:val="none"/>
        </w:rPr>
        <w:t>1.载客汽车划分按以下标准执行：</w:t>
      </w:r>
    </w:p>
    <w:p>
      <w:pPr>
        <w:spacing w:line="440" w:lineRule="exact"/>
        <w:ind w:firstLine="420" w:firstLineChars="200"/>
        <w:rPr>
          <w:rFonts w:ascii="黑体" w:hAnsi="宋体" w:eastAsia="黑体"/>
          <w:highlight w:val="none"/>
        </w:rPr>
      </w:pPr>
      <w:r>
        <w:rPr>
          <w:rFonts w:hint="eastAsia" w:ascii="黑体" w:hAnsi="宋体" w:eastAsia="黑体"/>
          <w:highlight w:val="none"/>
        </w:rPr>
        <w:t>（1）载客汽车（按标记客位分）：</w:t>
      </w:r>
    </w:p>
    <w:p>
      <w:pPr>
        <w:spacing w:line="440" w:lineRule="exact"/>
        <w:ind w:firstLine="840" w:firstLineChars="400"/>
        <w:rPr>
          <w:rFonts w:ascii="宋体" w:hAnsi="宋体"/>
          <w:highlight w:val="none"/>
        </w:rPr>
      </w:pPr>
      <w:r>
        <w:rPr>
          <w:rFonts w:hint="eastAsia" w:ascii="宋体" w:hAnsi="宋体"/>
          <w:highlight w:val="none"/>
        </w:rPr>
        <w:t>大型汽车：标记客位30座以上。</w:t>
      </w:r>
    </w:p>
    <w:p>
      <w:pPr>
        <w:spacing w:line="440" w:lineRule="exact"/>
        <w:ind w:firstLine="840" w:firstLineChars="400"/>
        <w:rPr>
          <w:rFonts w:ascii="宋体" w:hAnsi="宋体"/>
          <w:highlight w:val="none"/>
        </w:rPr>
      </w:pPr>
      <w:r>
        <w:rPr>
          <w:rFonts w:hint="eastAsia" w:ascii="宋体" w:hAnsi="宋体"/>
          <w:highlight w:val="none"/>
        </w:rPr>
        <w:t>中型汽车：标记客位16-30座。</w:t>
      </w:r>
    </w:p>
    <w:p>
      <w:pPr>
        <w:spacing w:line="440" w:lineRule="exact"/>
        <w:ind w:firstLine="840" w:firstLineChars="400"/>
        <w:rPr>
          <w:rFonts w:ascii="宋体" w:hAnsi="宋体"/>
          <w:highlight w:val="none"/>
        </w:rPr>
      </w:pPr>
      <w:r>
        <w:rPr>
          <w:rFonts w:hint="eastAsia" w:ascii="宋体" w:hAnsi="宋体"/>
          <w:highlight w:val="none"/>
        </w:rPr>
        <w:t>小型汽车：标记客位15座及以下。</w:t>
      </w:r>
    </w:p>
    <w:p>
      <w:pPr>
        <w:spacing w:line="440" w:lineRule="exact"/>
        <w:ind w:firstLine="420" w:firstLineChars="200"/>
        <w:rPr>
          <w:rFonts w:ascii="黑体" w:hAnsi="宋体" w:eastAsia="黑体"/>
          <w:highlight w:val="none"/>
        </w:rPr>
      </w:pPr>
      <w:r>
        <w:rPr>
          <w:rFonts w:hint="eastAsia" w:ascii="黑体" w:hAnsi="宋体" w:eastAsia="黑体"/>
          <w:highlight w:val="none"/>
        </w:rPr>
        <w:t>（2）载客汽车（按车长分）：</w:t>
      </w:r>
      <w:r>
        <w:rPr>
          <w:rFonts w:hint="eastAsia" w:ascii="宋体" w:hAnsi="宋体"/>
          <w:highlight w:val="none"/>
        </w:rPr>
        <w:t>载客汽车的车长划分执行《营运客车类型划分及等级评定》（JT/T325-201</w:t>
      </w:r>
      <w:r>
        <w:rPr>
          <w:rFonts w:ascii="宋体" w:hAnsi="宋体"/>
          <w:highlight w:val="none"/>
        </w:rPr>
        <w:t>8</w:t>
      </w:r>
      <w:r>
        <w:rPr>
          <w:rFonts w:hint="eastAsia" w:ascii="宋体" w:hAnsi="宋体"/>
          <w:highlight w:val="none"/>
        </w:rPr>
        <w:t>），即：特大型客车：12m＜车身长度≤13.7m</w:t>
      </w:r>
    </w:p>
    <w:p>
      <w:pPr>
        <w:spacing w:line="440" w:lineRule="exact"/>
        <w:ind w:firstLine="1155" w:firstLineChars="550"/>
        <w:rPr>
          <w:rFonts w:ascii="宋体" w:hAnsi="宋体"/>
          <w:highlight w:val="none"/>
        </w:rPr>
      </w:pPr>
      <w:r>
        <w:rPr>
          <w:rFonts w:hint="eastAsia" w:ascii="宋体" w:hAnsi="宋体"/>
          <w:highlight w:val="none"/>
        </w:rPr>
        <w:t>大型客车：9m＜车身长度≤12m</w:t>
      </w:r>
    </w:p>
    <w:p>
      <w:pPr>
        <w:spacing w:line="440" w:lineRule="exact"/>
        <w:ind w:firstLine="1155" w:firstLineChars="550"/>
        <w:rPr>
          <w:rFonts w:ascii="宋体" w:hAnsi="宋体"/>
          <w:highlight w:val="none"/>
        </w:rPr>
      </w:pPr>
      <w:r>
        <w:rPr>
          <w:rFonts w:hint="eastAsia" w:ascii="宋体" w:hAnsi="宋体"/>
          <w:highlight w:val="none"/>
        </w:rPr>
        <w:t>中型客车：6m＜车身长度≤9m</w:t>
      </w:r>
    </w:p>
    <w:p>
      <w:pPr>
        <w:spacing w:line="440" w:lineRule="exact"/>
        <w:ind w:firstLine="1155" w:firstLineChars="550"/>
        <w:rPr>
          <w:rFonts w:ascii="宋体" w:hAnsi="宋体"/>
          <w:highlight w:val="none"/>
        </w:rPr>
      </w:pPr>
      <w:r>
        <w:rPr>
          <w:rFonts w:hint="eastAsia" w:ascii="宋体" w:hAnsi="宋体"/>
          <w:highlight w:val="none"/>
        </w:rPr>
        <w:t>小型客车：3.5m＜车身长度≤6m</w:t>
      </w:r>
    </w:p>
    <w:p>
      <w:pPr>
        <w:spacing w:line="440" w:lineRule="exact"/>
        <w:ind w:firstLine="420" w:firstLineChars="200"/>
        <w:rPr>
          <w:rFonts w:ascii="宋体" w:hAnsi="宋体"/>
          <w:highlight w:val="none"/>
        </w:rPr>
      </w:pPr>
      <w:r>
        <w:rPr>
          <w:rFonts w:hint="eastAsia" w:ascii="黑体" w:hAnsi="黑体" w:eastAsia="黑体"/>
          <w:highlight w:val="none"/>
        </w:rPr>
        <w:t>（3）载客</w:t>
      </w:r>
      <w:r>
        <w:rPr>
          <w:rFonts w:ascii="黑体" w:hAnsi="黑体" w:eastAsia="黑体"/>
          <w:highlight w:val="none"/>
        </w:rPr>
        <w:t>汽车（</w:t>
      </w:r>
      <w:r>
        <w:rPr>
          <w:rFonts w:hint="eastAsia" w:ascii="黑体" w:hAnsi="黑体" w:eastAsia="黑体"/>
          <w:highlight w:val="none"/>
        </w:rPr>
        <w:t>按</w:t>
      </w:r>
      <w:r>
        <w:rPr>
          <w:rFonts w:ascii="黑体" w:hAnsi="黑体" w:eastAsia="黑体"/>
          <w:highlight w:val="none"/>
        </w:rPr>
        <w:t>等级分）</w:t>
      </w:r>
      <w:r>
        <w:rPr>
          <w:rFonts w:hint="eastAsia" w:ascii="黑体" w:hAnsi="黑体" w:eastAsia="黑体"/>
          <w:highlight w:val="none"/>
        </w:rPr>
        <w:t>：</w:t>
      </w:r>
      <w:r>
        <w:rPr>
          <w:rFonts w:hint="eastAsia" w:ascii="宋体" w:hAnsi="宋体"/>
          <w:highlight w:val="none"/>
        </w:rPr>
        <w:t>载客汽车的等级划分执行《营运客车类型划分及等级评定》（JT/T325-201</w:t>
      </w:r>
      <w:r>
        <w:rPr>
          <w:rFonts w:ascii="宋体" w:hAnsi="宋体"/>
          <w:highlight w:val="none"/>
        </w:rPr>
        <w:t>8</w:t>
      </w:r>
      <w:r>
        <w:rPr>
          <w:rFonts w:hint="eastAsia" w:ascii="宋体" w:hAnsi="宋体"/>
          <w:highlight w:val="none"/>
        </w:rPr>
        <w:t>）。本表中的特大型、大型高级车包括高三、高二、高一级；中型高级车包括高二、高一级。</w:t>
      </w:r>
      <w:r>
        <w:rPr>
          <w:rFonts w:ascii="宋体" w:hAnsi="宋体"/>
          <w:highlight w:val="none"/>
        </w:rPr>
        <w:br w:type="page"/>
      </w:r>
    </w:p>
    <w:p>
      <w:pPr>
        <w:pStyle w:val="3"/>
        <w:spacing w:before="0" w:after="0" w:line="240" w:lineRule="auto"/>
        <w:jc w:val="center"/>
        <w:rPr>
          <w:rFonts w:ascii="宋体" w:hAnsi="宋体" w:eastAsia="宋体"/>
          <w:b w:val="0"/>
          <w:highlight w:val="none"/>
        </w:rPr>
      </w:pPr>
      <w:bookmarkStart w:id="165" w:name="_Toc45630664"/>
      <w:bookmarkStart w:id="166" w:name="_Toc44923527"/>
      <w:bookmarkStart w:id="167" w:name="_Toc55893122"/>
      <w:r>
        <w:rPr>
          <w:rFonts w:hint="eastAsia" w:ascii="宋体" w:hAnsi="宋体" w:eastAsia="宋体"/>
          <w:b w:val="0"/>
          <w:highlight w:val="none"/>
        </w:rPr>
        <w:t>公路货物营运车辆拥有量（按标记吨位分）</w:t>
      </w:r>
      <w:bookmarkEnd w:id="165"/>
      <w:bookmarkEnd w:id="166"/>
      <w:bookmarkEnd w:id="167"/>
    </w:p>
    <w:p>
      <w:pPr>
        <w:pStyle w:val="14"/>
        <w:spacing w:line="240" w:lineRule="auto"/>
        <w:ind w:firstLine="0" w:firstLineChars="0"/>
        <w:jc w:val="center"/>
        <w:outlineLvl w:val="9"/>
        <w:rPr>
          <w:rFonts w:ascii="华文楷体" w:hAnsi="华文楷体" w:eastAsia="华文楷体"/>
          <w:color w:val="auto"/>
          <w:sz w:val="32"/>
          <w:szCs w:val="32"/>
          <w:highlight w:val="none"/>
        </w:rPr>
      </w:pPr>
      <w:r>
        <w:rPr>
          <w:rFonts w:hint="eastAsia" w:ascii="华文楷体" w:hAnsi="华文楷体" w:eastAsia="华文楷体"/>
          <w:color w:val="auto"/>
          <w:sz w:val="32"/>
          <w:szCs w:val="32"/>
          <w:highlight w:val="none"/>
        </w:rPr>
        <w:t>（交行统H202表）</w:t>
      </w:r>
    </w:p>
    <w:p>
      <w:pPr>
        <w:spacing w:line="360" w:lineRule="auto"/>
        <w:ind w:firstLine="420" w:firstLineChars="200"/>
        <w:rPr>
          <w:rFonts w:ascii="黑体" w:hAnsi="宋体" w:eastAsia="黑体"/>
          <w:highlight w:val="none"/>
        </w:rPr>
      </w:pPr>
      <w:r>
        <w:rPr>
          <w:rFonts w:hint="eastAsia" w:ascii="黑体" w:hAnsi="黑体" w:eastAsia="黑体"/>
          <w:highlight w:val="none"/>
        </w:rPr>
        <w:t>一、指标</w:t>
      </w:r>
      <w:r>
        <w:rPr>
          <w:rFonts w:ascii="黑体" w:hAnsi="黑体" w:eastAsia="黑体"/>
          <w:highlight w:val="none"/>
        </w:rPr>
        <w:t>解释</w:t>
      </w:r>
    </w:p>
    <w:p>
      <w:pPr>
        <w:spacing w:line="360" w:lineRule="auto"/>
        <w:ind w:firstLine="478" w:firstLineChars="228"/>
        <w:rPr>
          <w:rFonts w:ascii="宋体" w:hAnsi="宋体"/>
          <w:highlight w:val="none"/>
        </w:rPr>
      </w:pPr>
      <w:r>
        <w:rPr>
          <w:rFonts w:hint="eastAsia" w:ascii="黑体" w:hAnsi="黑体" w:eastAsia="黑体"/>
          <w:highlight w:val="none"/>
        </w:rPr>
        <w:t>1</w:t>
      </w:r>
      <w:r>
        <w:rPr>
          <w:rFonts w:ascii="黑体" w:hAnsi="黑体" w:eastAsia="黑体"/>
          <w:highlight w:val="none"/>
        </w:rPr>
        <w:t>.</w:t>
      </w:r>
      <w:r>
        <w:rPr>
          <w:rFonts w:hint="eastAsia" w:ascii="黑体" w:hAnsi="宋体" w:eastAsia="黑体"/>
          <w:highlight w:val="none"/>
        </w:rPr>
        <w:t>货车</w:t>
      </w:r>
      <w:r>
        <w:rPr>
          <w:rFonts w:hint="eastAsia" w:ascii="宋体" w:hAnsi="宋体"/>
          <w:highlight w:val="none"/>
        </w:rPr>
        <w:t>：一种主要为载运货物而设计和装备的商用车辆。</w:t>
      </w:r>
    </w:p>
    <w:p>
      <w:pPr>
        <w:spacing w:line="360" w:lineRule="auto"/>
        <w:ind w:firstLine="478" w:firstLineChars="228"/>
        <w:rPr>
          <w:rFonts w:ascii="宋体" w:hAnsi="宋体"/>
          <w:highlight w:val="none"/>
        </w:rPr>
      </w:pPr>
      <w:r>
        <w:rPr>
          <w:rFonts w:hint="eastAsia" w:ascii="黑体" w:hAnsi="宋体" w:eastAsia="黑体"/>
          <w:highlight w:val="none"/>
        </w:rPr>
        <w:t>2.个体货车：</w:t>
      </w:r>
      <w:r>
        <w:rPr>
          <w:rFonts w:hint="eastAsia" w:ascii="宋体" w:hAnsi="宋体"/>
          <w:highlight w:val="none"/>
        </w:rPr>
        <w:t>指道路运输证上“经济类型”一栏注明为“个体”的货车。挂靠企业（公司）、以企业（公司）名义从事公路货物运输经营的货车不纳入该统计范围。</w:t>
      </w:r>
    </w:p>
    <w:p>
      <w:pPr>
        <w:spacing w:line="360" w:lineRule="auto"/>
        <w:ind w:firstLine="478" w:firstLineChars="228"/>
        <w:rPr>
          <w:rFonts w:ascii="黑体" w:hAnsi="黑体" w:eastAsia="黑体"/>
          <w:highlight w:val="none"/>
        </w:rPr>
      </w:pPr>
      <w:r>
        <w:rPr>
          <w:rFonts w:hint="eastAsia" w:ascii="黑体" w:hAnsi="黑体" w:eastAsia="黑体"/>
          <w:highlight w:val="none"/>
        </w:rPr>
        <w:t>3.货车（按车型结构分</w:t>
      </w:r>
      <w:r>
        <w:rPr>
          <w:rFonts w:ascii="黑体" w:hAnsi="黑体" w:eastAsia="黑体"/>
          <w:highlight w:val="none"/>
        </w:rPr>
        <w:t>）：</w:t>
      </w:r>
      <w:r>
        <w:rPr>
          <w:rFonts w:hint="eastAsia" w:asciiTheme="minorEastAsia" w:hAnsiTheme="minorEastAsia" w:eastAsiaTheme="minorEastAsia"/>
          <w:highlight w:val="none"/>
        </w:rPr>
        <w:t>为</w:t>
      </w:r>
      <w:r>
        <w:rPr>
          <w:rFonts w:asciiTheme="minorEastAsia" w:hAnsiTheme="minorEastAsia" w:eastAsiaTheme="minorEastAsia"/>
          <w:highlight w:val="none"/>
        </w:rPr>
        <w:t>普通货车、平板货车、仓栅式货车、厢式货车、封闭货车、罐式货车、特殊结构货车</w:t>
      </w:r>
      <w:r>
        <w:rPr>
          <w:rFonts w:hint="eastAsia" w:asciiTheme="minorEastAsia" w:hAnsiTheme="minorEastAsia" w:eastAsiaTheme="minorEastAsia"/>
          <w:highlight w:val="none"/>
        </w:rPr>
        <w:t>、</w:t>
      </w:r>
      <w:r>
        <w:rPr>
          <w:rFonts w:asciiTheme="minorEastAsia" w:hAnsiTheme="minorEastAsia" w:eastAsiaTheme="minorEastAsia"/>
          <w:highlight w:val="none"/>
        </w:rPr>
        <w:t>自卸货车、车辆运输车</w:t>
      </w:r>
      <w:r>
        <w:rPr>
          <w:rFonts w:hint="eastAsia" w:asciiTheme="minorEastAsia" w:hAnsiTheme="minorEastAsia" w:eastAsiaTheme="minorEastAsia"/>
          <w:highlight w:val="none"/>
        </w:rPr>
        <w:t>和</w:t>
      </w:r>
      <w:r>
        <w:rPr>
          <w:rFonts w:asciiTheme="minorEastAsia" w:hAnsiTheme="minorEastAsia" w:eastAsiaTheme="minorEastAsia"/>
          <w:highlight w:val="none"/>
        </w:rPr>
        <w:t>集装箱车。</w:t>
      </w:r>
    </w:p>
    <w:p>
      <w:pPr>
        <w:spacing w:line="360" w:lineRule="auto"/>
        <w:ind w:firstLine="478" w:firstLineChars="228"/>
        <w:rPr>
          <w:rFonts w:ascii="宋体" w:hAnsi="宋体"/>
          <w:highlight w:val="none"/>
        </w:rPr>
      </w:pPr>
      <w:r>
        <w:rPr>
          <w:rFonts w:hint="eastAsia" w:ascii="黑体" w:hAnsi="宋体" w:eastAsia="黑体"/>
          <w:highlight w:val="none"/>
        </w:rPr>
        <w:t>（1）普通货车：</w:t>
      </w:r>
      <w:r>
        <w:rPr>
          <w:rFonts w:hint="eastAsia" w:ascii="宋体" w:hAnsi="宋体"/>
          <w:highlight w:val="none"/>
        </w:rPr>
        <w:t>载货部位的结构为栏板的载货汽车（包括具有随车起重装置的栏板载货汽车），但不包括具有自动倾卸装置的载货汽车。</w:t>
      </w:r>
    </w:p>
    <w:p>
      <w:pPr>
        <w:spacing w:line="360" w:lineRule="auto"/>
        <w:ind w:firstLine="478" w:firstLineChars="228"/>
        <w:rPr>
          <w:rFonts w:ascii="宋体" w:hAnsi="宋体"/>
          <w:highlight w:val="none"/>
        </w:rPr>
      </w:pPr>
      <w:r>
        <w:rPr>
          <w:rFonts w:hint="eastAsia" w:ascii="黑体" w:hAnsi="宋体" w:eastAsia="黑体"/>
          <w:highlight w:val="none"/>
        </w:rPr>
        <w:t>（2）平板货车：</w:t>
      </w:r>
      <w:r>
        <w:rPr>
          <w:rFonts w:hint="eastAsia" w:ascii="宋体" w:hAnsi="宋体"/>
          <w:highlight w:val="none"/>
        </w:rPr>
        <w:t>载货部位的地板为平板结构且无栏板的载货汽车。</w:t>
      </w:r>
    </w:p>
    <w:p>
      <w:pPr>
        <w:spacing w:line="360" w:lineRule="auto"/>
        <w:ind w:firstLine="478" w:firstLineChars="228"/>
        <w:rPr>
          <w:rFonts w:ascii="宋体" w:hAnsi="宋体"/>
          <w:highlight w:val="none"/>
        </w:rPr>
      </w:pPr>
      <w:r>
        <w:rPr>
          <w:rFonts w:hint="eastAsia" w:ascii="黑体" w:hAnsi="宋体" w:eastAsia="黑体"/>
          <w:highlight w:val="none"/>
        </w:rPr>
        <w:t>（3）仓栅式货车：</w:t>
      </w:r>
      <w:r>
        <w:rPr>
          <w:rFonts w:hint="eastAsia" w:ascii="宋体" w:hAnsi="宋体"/>
          <w:highlight w:val="none"/>
        </w:rPr>
        <w:t>载货部位的结构为仓笼式或栅栏式且与驾驶室各自独立的载货汽车；载货部位的顶部应安装有与侧面栅栏固定的、不能拆卸和调整的顶棚杆。</w:t>
      </w:r>
    </w:p>
    <w:p>
      <w:pPr>
        <w:spacing w:line="360" w:lineRule="auto"/>
        <w:ind w:firstLine="478" w:firstLineChars="228"/>
        <w:rPr>
          <w:rFonts w:ascii="宋体" w:hAnsi="宋体"/>
          <w:highlight w:val="none"/>
        </w:rPr>
      </w:pPr>
      <w:r>
        <w:rPr>
          <w:rFonts w:hint="eastAsia" w:ascii="黑体" w:hAnsi="宋体" w:eastAsia="黑体"/>
          <w:highlight w:val="none"/>
        </w:rPr>
        <w:t>（4）厢式货车：</w:t>
      </w:r>
      <w:r>
        <w:rPr>
          <w:rFonts w:hint="eastAsia" w:ascii="宋体" w:hAnsi="宋体"/>
          <w:highlight w:val="none"/>
        </w:rPr>
        <w:t>载货部位的结构为厢体且与驾驶室各自独立的载货汽车；厢体的顶部应封闭、不可开启。</w:t>
      </w:r>
    </w:p>
    <w:p>
      <w:pPr>
        <w:spacing w:line="360" w:lineRule="auto"/>
        <w:ind w:firstLine="478" w:firstLineChars="228"/>
        <w:rPr>
          <w:rFonts w:ascii="黑体" w:hAnsi="宋体" w:eastAsia="黑体"/>
          <w:highlight w:val="none"/>
        </w:rPr>
      </w:pPr>
      <w:r>
        <w:rPr>
          <w:rFonts w:hint="eastAsia" w:ascii="黑体" w:hAnsi="宋体" w:eastAsia="黑体"/>
          <w:highlight w:val="none"/>
        </w:rPr>
        <w:t>（5）冷藏保温车：</w:t>
      </w:r>
      <w:r>
        <w:rPr>
          <w:rFonts w:hint="eastAsia" w:ascii="宋体" w:hAnsi="宋体"/>
          <w:highlight w:val="none"/>
        </w:rPr>
        <w:t>指具有冷藏设备的箱式货柜、专门用于须保持一定温度物品运输的货车</w:t>
      </w:r>
      <w:r>
        <w:rPr>
          <w:rFonts w:hint="eastAsia" w:ascii="黑体" w:hAnsi="宋体" w:eastAsia="黑体"/>
          <w:highlight w:val="none"/>
        </w:rPr>
        <w:t>。</w:t>
      </w:r>
    </w:p>
    <w:p>
      <w:pPr>
        <w:spacing w:line="360" w:lineRule="auto"/>
        <w:ind w:firstLine="478" w:firstLineChars="228"/>
        <w:rPr>
          <w:rFonts w:ascii="宋体" w:hAnsi="宋体"/>
          <w:highlight w:val="none"/>
        </w:rPr>
      </w:pPr>
      <w:r>
        <w:rPr>
          <w:rFonts w:hint="eastAsia" w:ascii="黑体" w:hAnsi="宋体" w:eastAsia="黑体"/>
          <w:highlight w:val="none"/>
        </w:rPr>
        <w:t>（6）封闭货车：</w:t>
      </w:r>
      <w:r>
        <w:rPr>
          <w:rFonts w:hint="eastAsia" w:ascii="宋体" w:hAnsi="宋体"/>
          <w:highlight w:val="none"/>
        </w:rPr>
        <w:t>载货部位的结构为封闭厢体且与驾驶室联成一体，车身结构为一厢式或两厢式的载货汽车。</w:t>
      </w:r>
    </w:p>
    <w:p>
      <w:pPr>
        <w:spacing w:line="360" w:lineRule="auto"/>
        <w:ind w:firstLine="478" w:firstLineChars="228"/>
        <w:rPr>
          <w:rFonts w:ascii="宋体" w:hAnsi="宋体"/>
          <w:highlight w:val="none"/>
        </w:rPr>
      </w:pPr>
      <w:r>
        <w:rPr>
          <w:rFonts w:hint="eastAsia" w:ascii="黑体" w:hAnsi="宋体" w:eastAsia="黑体"/>
          <w:highlight w:val="none"/>
        </w:rPr>
        <w:t>（7）罐式货车：</w:t>
      </w:r>
      <w:r>
        <w:rPr>
          <w:rFonts w:hint="eastAsia" w:ascii="宋体" w:hAnsi="宋体"/>
          <w:highlight w:val="none"/>
        </w:rPr>
        <w:t>载货部位的结构为封闭罐体的载货汽车。</w:t>
      </w:r>
    </w:p>
    <w:p>
      <w:pPr>
        <w:spacing w:line="360" w:lineRule="auto"/>
        <w:ind w:firstLine="478" w:firstLineChars="228"/>
        <w:rPr>
          <w:rFonts w:ascii="黑体" w:hAnsi="宋体" w:eastAsia="黑体"/>
          <w:highlight w:val="none"/>
        </w:rPr>
      </w:pPr>
      <w:r>
        <w:rPr>
          <w:rFonts w:hint="eastAsia" w:ascii="黑体" w:hAnsi="宋体" w:eastAsia="黑体"/>
          <w:highlight w:val="none"/>
        </w:rPr>
        <w:t>（8）特殊结构货车：</w:t>
      </w:r>
      <w:r>
        <w:rPr>
          <w:rFonts w:hint="eastAsia" w:ascii="宋体" w:hAnsi="宋体"/>
          <w:highlight w:val="none"/>
        </w:rPr>
        <w:t>载货部位为特殊结构、专门运输特定物品的载货汽车，但不包括车辆运输车。如：混凝土搅拌运输车。</w:t>
      </w:r>
    </w:p>
    <w:p>
      <w:pPr>
        <w:spacing w:line="360" w:lineRule="auto"/>
        <w:ind w:firstLine="478" w:firstLineChars="228"/>
        <w:rPr>
          <w:rFonts w:ascii="宋体" w:hAnsi="宋体"/>
          <w:highlight w:val="none"/>
        </w:rPr>
      </w:pPr>
      <w:r>
        <w:rPr>
          <w:rFonts w:hint="eastAsia" w:ascii="黑体" w:hAnsi="宋体" w:eastAsia="黑体"/>
          <w:highlight w:val="none"/>
        </w:rPr>
        <w:t>（9）自卸货车：</w:t>
      </w:r>
      <w:r>
        <w:rPr>
          <w:rFonts w:hint="eastAsia" w:ascii="宋体" w:hAnsi="宋体"/>
          <w:highlight w:val="none"/>
        </w:rPr>
        <w:t>载货部位的结构为栏板且具有自动倾卸装置的载货汽车。</w:t>
      </w:r>
    </w:p>
    <w:p>
      <w:pPr>
        <w:spacing w:line="360" w:lineRule="auto"/>
        <w:ind w:firstLine="478" w:firstLineChars="228"/>
        <w:rPr>
          <w:rFonts w:ascii="黑体" w:hAnsi="宋体" w:eastAsia="黑体"/>
          <w:highlight w:val="none"/>
        </w:rPr>
      </w:pPr>
      <w:r>
        <w:rPr>
          <w:rFonts w:hint="eastAsia" w:ascii="黑体" w:hAnsi="宋体" w:eastAsia="黑体"/>
          <w:highlight w:val="none"/>
        </w:rPr>
        <w:t>（10）车辆运输车：</w:t>
      </w:r>
      <w:r>
        <w:rPr>
          <w:rFonts w:hint="eastAsia" w:ascii="宋体" w:hAnsi="宋体"/>
          <w:highlight w:val="none"/>
        </w:rPr>
        <w:t>载货部位经过特殊设计和制造，专门用于运输商品车的载货汽车。</w:t>
      </w:r>
    </w:p>
    <w:p>
      <w:pPr>
        <w:spacing w:line="360" w:lineRule="auto"/>
        <w:ind w:firstLine="478" w:firstLineChars="228"/>
        <w:rPr>
          <w:highlight w:val="none"/>
        </w:rPr>
      </w:pPr>
      <w:r>
        <w:rPr>
          <w:rFonts w:hint="eastAsia" w:ascii="黑体" w:hAnsi="宋体" w:eastAsia="黑体"/>
          <w:highlight w:val="none"/>
        </w:rPr>
        <w:t>（11）集装箱车：</w:t>
      </w:r>
      <w:r>
        <w:rPr>
          <w:rFonts w:hint="eastAsia" w:ascii="宋体" w:hAnsi="宋体"/>
          <w:highlight w:val="none"/>
        </w:rPr>
        <w:t>指具有集装箱转锁装置用于运输集装箱的货车。计量单位：辆、吨位、TEU。集装箱按TEU的换算系数如下：</w:t>
      </w:r>
    </w:p>
    <w:tbl>
      <w:tblPr>
        <w:tblStyle w:val="39"/>
        <w:tblW w:w="6090" w:type="dxa"/>
        <w:jc w:val="center"/>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995"/>
        <w:gridCol w:w="1890"/>
        <w:gridCol w:w="220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1995" w:type="dxa"/>
            <w:vAlign w:val="center"/>
          </w:tcPr>
          <w:p>
            <w:pPr>
              <w:jc w:val="center"/>
              <w:rPr>
                <w:rFonts w:ascii="宋体" w:hAnsi="宋体"/>
                <w:highlight w:val="none"/>
              </w:rPr>
            </w:pPr>
            <w:r>
              <w:rPr>
                <w:rFonts w:hint="eastAsia" w:ascii="宋体" w:hAnsi="宋体"/>
                <w:highlight w:val="none"/>
              </w:rPr>
              <w:t>箱型</w:t>
            </w:r>
          </w:p>
        </w:tc>
        <w:tc>
          <w:tcPr>
            <w:tcW w:w="1890" w:type="dxa"/>
            <w:vAlign w:val="center"/>
          </w:tcPr>
          <w:p>
            <w:pPr>
              <w:jc w:val="center"/>
              <w:rPr>
                <w:rFonts w:ascii="宋体" w:hAnsi="宋体"/>
                <w:highlight w:val="none"/>
              </w:rPr>
            </w:pPr>
            <w:r>
              <w:rPr>
                <w:rFonts w:hint="eastAsia" w:ascii="宋体" w:hAnsi="宋体"/>
                <w:highlight w:val="none"/>
              </w:rPr>
              <w:t>数量</w:t>
            </w:r>
          </w:p>
        </w:tc>
        <w:tc>
          <w:tcPr>
            <w:tcW w:w="2205" w:type="dxa"/>
            <w:vAlign w:val="center"/>
          </w:tcPr>
          <w:p>
            <w:pPr>
              <w:jc w:val="center"/>
              <w:rPr>
                <w:rFonts w:ascii="宋体" w:hAnsi="宋体"/>
                <w:highlight w:val="none"/>
              </w:rPr>
            </w:pPr>
            <w:r>
              <w:rPr>
                <w:rFonts w:hint="eastAsia" w:ascii="宋体" w:hAnsi="宋体"/>
                <w:highlight w:val="none"/>
              </w:rPr>
              <w:t>折算系数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1995" w:type="dxa"/>
            <w:vAlign w:val="center"/>
          </w:tcPr>
          <w:p>
            <w:pPr>
              <w:ind w:firstLine="29" w:firstLineChars="14"/>
              <w:jc w:val="center"/>
              <w:rPr>
                <w:rFonts w:ascii="宋体" w:hAnsi="宋体"/>
                <w:highlight w:val="none"/>
              </w:rPr>
            </w:pPr>
            <w:r>
              <w:rPr>
                <w:rFonts w:hint="eastAsia" w:ascii="宋体" w:hAnsi="宋体"/>
                <w:highlight w:val="none"/>
              </w:rPr>
              <w:t>45英尺箱</w:t>
            </w:r>
          </w:p>
        </w:tc>
        <w:tc>
          <w:tcPr>
            <w:tcW w:w="1890" w:type="dxa"/>
            <w:vAlign w:val="center"/>
          </w:tcPr>
          <w:p>
            <w:pPr>
              <w:ind w:firstLine="14" w:firstLineChars="7"/>
              <w:jc w:val="center"/>
              <w:rPr>
                <w:rFonts w:ascii="宋体" w:hAnsi="宋体"/>
                <w:highlight w:val="none"/>
              </w:rPr>
            </w:pPr>
            <w:r>
              <w:rPr>
                <w:rFonts w:hint="eastAsia" w:ascii="宋体" w:hAnsi="宋体"/>
                <w:highlight w:val="none"/>
              </w:rPr>
              <w:t>1</w:t>
            </w:r>
          </w:p>
        </w:tc>
        <w:tc>
          <w:tcPr>
            <w:tcW w:w="2205" w:type="dxa"/>
            <w:vAlign w:val="center"/>
          </w:tcPr>
          <w:p>
            <w:pPr>
              <w:jc w:val="center"/>
              <w:rPr>
                <w:rFonts w:ascii="宋体" w:hAnsi="宋体"/>
                <w:highlight w:val="none"/>
              </w:rPr>
            </w:pPr>
            <w:r>
              <w:rPr>
                <w:rFonts w:hint="eastAsia" w:ascii="宋体" w:hAnsi="宋体"/>
                <w:highlight w:val="none"/>
              </w:rPr>
              <w:t>2.25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1995" w:type="dxa"/>
            <w:vAlign w:val="center"/>
          </w:tcPr>
          <w:p>
            <w:pPr>
              <w:jc w:val="center"/>
              <w:rPr>
                <w:rFonts w:ascii="宋体" w:hAnsi="宋体"/>
                <w:highlight w:val="none"/>
              </w:rPr>
            </w:pPr>
            <w:r>
              <w:rPr>
                <w:rFonts w:hint="eastAsia" w:ascii="宋体" w:hAnsi="宋体"/>
                <w:highlight w:val="none"/>
              </w:rPr>
              <w:t>40英尺箱</w:t>
            </w:r>
          </w:p>
        </w:tc>
        <w:tc>
          <w:tcPr>
            <w:tcW w:w="1890" w:type="dxa"/>
            <w:vAlign w:val="center"/>
          </w:tcPr>
          <w:p>
            <w:pPr>
              <w:jc w:val="center"/>
              <w:rPr>
                <w:rFonts w:ascii="宋体" w:hAnsi="宋体"/>
                <w:highlight w:val="none"/>
              </w:rPr>
            </w:pPr>
            <w:r>
              <w:rPr>
                <w:rFonts w:hint="eastAsia" w:ascii="宋体" w:hAnsi="宋体"/>
                <w:highlight w:val="none"/>
              </w:rPr>
              <w:t>1</w:t>
            </w:r>
          </w:p>
        </w:tc>
        <w:tc>
          <w:tcPr>
            <w:tcW w:w="2205" w:type="dxa"/>
            <w:vAlign w:val="center"/>
          </w:tcPr>
          <w:p>
            <w:pPr>
              <w:jc w:val="center"/>
              <w:rPr>
                <w:rFonts w:ascii="宋体" w:hAnsi="宋体"/>
                <w:highlight w:val="none"/>
              </w:rPr>
            </w:pPr>
            <w:r>
              <w:rPr>
                <w:rFonts w:hint="eastAsia" w:ascii="宋体" w:hAnsi="宋体"/>
                <w:highlight w:val="none"/>
              </w:rPr>
              <w:t>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1995" w:type="dxa"/>
            <w:vAlign w:val="center"/>
          </w:tcPr>
          <w:p>
            <w:pPr>
              <w:jc w:val="center"/>
              <w:rPr>
                <w:rFonts w:ascii="宋体" w:hAnsi="宋体"/>
                <w:highlight w:val="none"/>
              </w:rPr>
            </w:pPr>
            <w:r>
              <w:rPr>
                <w:rFonts w:hint="eastAsia" w:ascii="宋体" w:hAnsi="宋体"/>
                <w:highlight w:val="none"/>
              </w:rPr>
              <w:t>35英尺箱</w:t>
            </w:r>
          </w:p>
        </w:tc>
        <w:tc>
          <w:tcPr>
            <w:tcW w:w="1890" w:type="dxa"/>
            <w:vAlign w:val="center"/>
          </w:tcPr>
          <w:p>
            <w:pPr>
              <w:ind w:firstLine="14" w:firstLineChars="7"/>
              <w:jc w:val="center"/>
              <w:rPr>
                <w:rFonts w:ascii="宋体" w:hAnsi="宋体"/>
                <w:highlight w:val="none"/>
              </w:rPr>
            </w:pPr>
            <w:r>
              <w:rPr>
                <w:rFonts w:hint="eastAsia" w:ascii="宋体" w:hAnsi="宋体"/>
                <w:highlight w:val="none"/>
              </w:rPr>
              <w:t>1</w:t>
            </w:r>
          </w:p>
        </w:tc>
        <w:tc>
          <w:tcPr>
            <w:tcW w:w="2205" w:type="dxa"/>
            <w:vAlign w:val="center"/>
          </w:tcPr>
          <w:p>
            <w:pPr>
              <w:jc w:val="center"/>
              <w:rPr>
                <w:rFonts w:ascii="宋体" w:hAnsi="宋体"/>
                <w:highlight w:val="none"/>
              </w:rPr>
            </w:pPr>
            <w:r>
              <w:rPr>
                <w:rFonts w:hint="eastAsia" w:ascii="宋体" w:hAnsi="宋体"/>
                <w:highlight w:val="none"/>
              </w:rPr>
              <w:t>1.75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1995" w:type="dxa"/>
            <w:vAlign w:val="center"/>
          </w:tcPr>
          <w:p>
            <w:pPr>
              <w:jc w:val="center"/>
              <w:rPr>
                <w:rFonts w:ascii="宋体" w:hAnsi="宋体"/>
                <w:highlight w:val="none"/>
              </w:rPr>
            </w:pPr>
            <w:r>
              <w:rPr>
                <w:rFonts w:hint="eastAsia" w:ascii="宋体" w:hAnsi="宋体"/>
                <w:highlight w:val="none"/>
              </w:rPr>
              <w:t>20英尺箱</w:t>
            </w:r>
          </w:p>
        </w:tc>
        <w:tc>
          <w:tcPr>
            <w:tcW w:w="1890" w:type="dxa"/>
            <w:vAlign w:val="center"/>
          </w:tcPr>
          <w:p>
            <w:pPr>
              <w:ind w:firstLine="14" w:firstLineChars="7"/>
              <w:jc w:val="center"/>
              <w:rPr>
                <w:rFonts w:ascii="宋体" w:hAnsi="宋体"/>
                <w:highlight w:val="none"/>
              </w:rPr>
            </w:pPr>
            <w:r>
              <w:rPr>
                <w:rFonts w:hint="eastAsia" w:ascii="宋体" w:hAnsi="宋体"/>
                <w:highlight w:val="none"/>
              </w:rPr>
              <w:t>1</w:t>
            </w:r>
          </w:p>
        </w:tc>
        <w:tc>
          <w:tcPr>
            <w:tcW w:w="2205" w:type="dxa"/>
            <w:vAlign w:val="center"/>
          </w:tcPr>
          <w:p>
            <w:pPr>
              <w:jc w:val="center"/>
              <w:rPr>
                <w:rFonts w:ascii="宋体" w:hAnsi="宋体"/>
                <w:highlight w:val="none"/>
              </w:rPr>
            </w:pPr>
            <w:r>
              <w:rPr>
                <w:rFonts w:hint="eastAsia" w:ascii="宋体" w:hAnsi="宋体"/>
                <w:highlight w:val="none"/>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exact"/>
          <w:jc w:val="center"/>
        </w:trPr>
        <w:tc>
          <w:tcPr>
            <w:tcW w:w="1995" w:type="dxa"/>
            <w:vAlign w:val="center"/>
          </w:tcPr>
          <w:p>
            <w:pPr>
              <w:jc w:val="center"/>
              <w:rPr>
                <w:rFonts w:ascii="宋体" w:hAnsi="宋体"/>
                <w:highlight w:val="none"/>
              </w:rPr>
            </w:pPr>
            <w:r>
              <w:rPr>
                <w:rFonts w:hint="eastAsia" w:ascii="宋体" w:hAnsi="宋体"/>
                <w:highlight w:val="none"/>
              </w:rPr>
              <w:t>10英尺箱</w:t>
            </w:r>
          </w:p>
        </w:tc>
        <w:tc>
          <w:tcPr>
            <w:tcW w:w="1890" w:type="dxa"/>
            <w:vAlign w:val="center"/>
          </w:tcPr>
          <w:p>
            <w:pPr>
              <w:ind w:firstLine="14" w:firstLineChars="7"/>
              <w:jc w:val="center"/>
              <w:rPr>
                <w:rFonts w:ascii="宋体" w:hAnsi="宋体"/>
                <w:highlight w:val="none"/>
              </w:rPr>
            </w:pPr>
            <w:r>
              <w:rPr>
                <w:rFonts w:hint="eastAsia" w:ascii="宋体" w:hAnsi="宋体"/>
                <w:highlight w:val="none"/>
              </w:rPr>
              <w:t>1</w:t>
            </w:r>
          </w:p>
        </w:tc>
        <w:tc>
          <w:tcPr>
            <w:tcW w:w="2205" w:type="dxa"/>
            <w:vAlign w:val="center"/>
          </w:tcPr>
          <w:p>
            <w:pPr>
              <w:jc w:val="center"/>
              <w:rPr>
                <w:rFonts w:ascii="宋体" w:hAnsi="宋体"/>
                <w:highlight w:val="none"/>
              </w:rPr>
            </w:pPr>
            <w:r>
              <w:rPr>
                <w:rFonts w:hint="eastAsia" w:ascii="宋体" w:hAnsi="宋体"/>
                <w:highlight w:val="none"/>
              </w:rPr>
              <w:t>0.5</w:t>
            </w:r>
          </w:p>
        </w:tc>
      </w:tr>
    </w:tbl>
    <w:p>
      <w:pPr>
        <w:spacing w:line="360" w:lineRule="auto"/>
        <w:ind w:firstLine="478" w:firstLineChars="228"/>
        <w:rPr>
          <w:rFonts w:ascii="黑体" w:hAnsi="黑体" w:eastAsia="黑体"/>
          <w:highlight w:val="none"/>
        </w:rPr>
      </w:pPr>
      <w:r>
        <w:rPr>
          <w:rFonts w:hint="eastAsia" w:ascii="黑体" w:hAnsi="黑体" w:eastAsia="黑体"/>
          <w:highlight w:val="none"/>
        </w:rPr>
        <w:t>4</w:t>
      </w:r>
      <w:r>
        <w:rPr>
          <w:rFonts w:ascii="黑体" w:hAnsi="黑体" w:eastAsia="黑体"/>
          <w:highlight w:val="none"/>
        </w:rPr>
        <w:t>.</w:t>
      </w:r>
      <w:r>
        <w:rPr>
          <w:rFonts w:hint="eastAsia" w:ascii="黑体" w:hAnsi="黑体" w:eastAsia="黑体"/>
          <w:highlight w:val="none"/>
        </w:rPr>
        <w:t>货车</w:t>
      </w:r>
      <w:r>
        <w:rPr>
          <w:rFonts w:ascii="黑体" w:hAnsi="黑体" w:eastAsia="黑体"/>
          <w:highlight w:val="none"/>
        </w:rPr>
        <w:t>（</w:t>
      </w:r>
      <w:r>
        <w:rPr>
          <w:rFonts w:hint="eastAsia" w:ascii="黑体" w:hAnsi="黑体" w:eastAsia="黑体"/>
          <w:highlight w:val="none"/>
        </w:rPr>
        <w:t>按经营范围分</w:t>
      </w:r>
      <w:r>
        <w:rPr>
          <w:rFonts w:ascii="黑体" w:hAnsi="黑体" w:eastAsia="黑体"/>
          <w:highlight w:val="none"/>
        </w:rPr>
        <w:t>）</w:t>
      </w:r>
      <w:r>
        <w:rPr>
          <w:rFonts w:hint="eastAsia" w:ascii="黑体" w:hAnsi="黑体" w:eastAsia="黑体"/>
          <w:highlight w:val="none"/>
        </w:rPr>
        <w:t>：</w:t>
      </w:r>
      <w:r>
        <w:rPr>
          <w:rFonts w:hint="eastAsia" w:asciiTheme="minorEastAsia" w:hAnsiTheme="minorEastAsia" w:eastAsiaTheme="minorEastAsia"/>
          <w:highlight w:val="none"/>
        </w:rPr>
        <w:t>为</w:t>
      </w:r>
      <w:r>
        <w:rPr>
          <w:rFonts w:asciiTheme="minorEastAsia" w:hAnsiTheme="minorEastAsia" w:eastAsiaTheme="minorEastAsia"/>
          <w:highlight w:val="none"/>
        </w:rPr>
        <w:t>普通载货汽车、专用载货汽车。</w:t>
      </w:r>
    </w:p>
    <w:p>
      <w:pPr>
        <w:spacing w:line="360" w:lineRule="auto"/>
        <w:ind w:firstLine="478" w:firstLineChars="228"/>
        <w:rPr>
          <w:rFonts w:ascii="宋体" w:hAnsi="宋体"/>
          <w:highlight w:val="none"/>
        </w:rPr>
      </w:pPr>
      <w:r>
        <w:rPr>
          <w:rFonts w:hint="eastAsia" w:ascii="黑体" w:hAnsi="宋体" w:eastAsia="黑体"/>
          <w:highlight w:val="none"/>
        </w:rPr>
        <w:t>（1）普通载货汽车：</w:t>
      </w:r>
      <w:r>
        <w:rPr>
          <w:rFonts w:hint="eastAsia" w:ascii="宋体" w:hAnsi="宋体"/>
          <w:highlight w:val="none"/>
        </w:rPr>
        <w:t>指具有一般构造的栏板式、平板式及厢式货运汽车。</w:t>
      </w:r>
    </w:p>
    <w:p>
      <w:pPr>
        <w:spacing w:line="360" w:lineRule="auto"/>
        <w:ind w:firstLine="478" w:firstLineChars="228"/>
        <w:rPr>
          <w:rFonts w:ascii="宋体" w:hAnsi="宋体"/>
          <w:highlight w:val="none"/>
        </w:rPr>
      </w:pPr>
      <w:r>
        <w:rPr>
          <w:rFonts w:hint="eastAsia" w:ascii="黑体" w:hAnsi="宋体" w:eastAsia="黑体"/>
          <w:highlight w:val="none"/>
        </w:rPr>
        <w:t>（2）专用载货汽车：</w:t>
      </w:r>
      <w:r>
        <w:rPr>
          <w:rFonts w:hint="eastAsia" w:ascii="宋体" w:hAnsi="宋体"/>
          <w:highlight w:val="none"/>
        </w:rPr>
        <w:t>指具有特殊构造及附属设备从事专门用途的货运汽车。</w:t>
      </w:r>
    </w:p>
    <w:p>
      <w:pPr>
        <w:spacing w:line="360" w:lineRule="auto"/>
        <w:ind w:firstLine="478" w:firstLineChars="228"/>
        <w:rPr>
          <w:rFonts w:ascii="宋体" w:hAnsi="宋体"/>
          <w:highlight w:val="none"/>
        </w:rPr>
      </w:pPr>
      <w:r>
        <w:rPr>
          <w:rFonts w:hint="eastAsia" w:ascii="黑体" w:hAnsi="宋体" w:eastAsia="黑体"/>
          <w:highlight w:val="none"/>
        </w:rPr>
        <w:t>（3）商品汽车运输车：</w:t>
      </w:r>
      <w:r>
        <w:rPr>
          <w:rFonts w:hint="eastAsia" w:ascii="宋体" w:hAnsi="宋体"/>
          <w:highlight w:val="none"/>
        </w:rPr>
        <w:t>指具有承载汽车的结构、专门用于运输商品汽车的货车。</w:t>
      </w:r>
    </w:p>
    <w:p>
      <w:pPr>
        <w:spacing w:line="360" w:lineRule="auto"/>
        <w:ind w:firstLine="478" w:firstLineChars="228"/>
        <w:rPr>
          <w:rFonts w:ascii="宋体" w:hAnsi="宋体"/>
          <w:highlight w:val="none"/>
        </w:rPr>
      </w:pPr>
      <w:r>
        <w:rPr>
          <w:rFonts w:hint="eastAsia" w:ascii="黑体" w:hAnsi="宋体" w:eastAsia="黑体"/>
          <w:highlight w:val="none"/>
        </w:rPr>
        <w:t>（4）大型物件运输车：</w:t>
      </w:r>
      <w:r>
        <w:rPr>
          <w:rFonts w:hint="eastAsia" w:ascii="宋体" w:hAnsi="宋体"/>
          <w:highlight w:val="none"/>
        </w:rPr>
        <w:t>指专门用于大型物件运输的货车。</w:t>
      </w:r>
    </w:p>
    <w:p>
      <w:pPr>
        <w:spacing w:line="360" w:lineRule="auto"/>
        <w:ind w:firstLine="478" w:firstLineChars="228"/>
        <w:rPr>
          <w:rFonts w:ascii="宋体" w:hAnsi="宋体"/>
          <w:highlight w:val="none"/>
        </w:rPr>
      </w:pPr>
      <w:r>
        <w:rPr>
          <w:rFonts w:hint="eastAsia" w:ascii="黑体" w:hAnsi="宋体" w:eastAsia="黑体"/>
          <w:highlight w:val="none"/>
        </w:rPr>
        <w:t>（5）危险货物运输车：</w:t>
      </w:r>
      <w:r>
        <w:rPr>
          <w:rFonts w:hint="eastAsia" w:ascii="宋体" w:hAnsi="宋体"/>
          <w:highlight w:val="none"/>
        </w:rPr>
        <w:t>指经道路运政管理机构核准从事公路危险货物运输的车辆。</w:t>
      </w:r>
    </w:p>
    <w:p>
      <w:pPr>
        <w:spacing w:line="360" w:lineRule="auto"/>
        <w:ind w:firstLine="478" w:firstLineChars="228"/>
        <w:rPr>
          <w:rFonts w:ascii="黑体" w:hAnsi="宋体" w:eastAsia="黑体"/>
          <w:highlight w:val="none"/>
        </w:rPr>
      </w:pPr>
      <w:r>
        <w:rPr>
          <w:rFonts w:hint="eastAsia" w:ascii="黑体" w:hAnsi="宋体" w:eastAsia="黑体"/>
          <w:highlight w:val="none"/>
        </w:rPr>
        <w:t>5</w:t>
      </w:r>
      <w:r>
        <w:rPr>
          <w:rFonts w:ascii="黑体" w:hAnsi="宋体" w:eastAsia="黑体"/>
          <w:highlight w:val="none"/>
        </w:rPr>
        <w:t>.</w:t>
      </w:r>
      <w:r>
        <w:rPr>
          <w:rFonts w:hint="eastAsia" w:ascii="黑体" w:hAnsi="宋体" w:eastAsia="黑体"/>
          <w:highlight w:val="none"/>
        </w:rPr>
        <w:t>货车（</w:t>
      </w:r>
      <w:r>
        <w:rPr>
          <w:rFonts w:ascii="黑体" w:hAnsi="宋体" w:eastAsia="黑体"/>
          <w:highlight w:val="none"/>
        </w:rPr>
        <w:t>按燃料类型分</w:t>
      </w:r>
      <w:r>
        <w:rPr>
          <w:rFonts w:hint="eastAsia" w:ascii="黑体" w:hAnsi="宋体" w:eastAsia="黑体"/>
          <w:highlight w:val="none"/>
        </w:rPr>
        <w:t>）</w:t>
      </w:r>
      <w:r>
        <w:rPr>
          <w:rFonts w:ascii="黑体" w:hAnsi="宋体" w:eastAsia="黑体"/>
          <w:highlight w:val="none"/>
        </w:rPr>
        <w:t>：</w:t>
      </w:r>
    </w:p>
    <w:p>
      <w:pPr>
        <w:spacing w:line="360" w:lineRule="auto"/>
        <w:ind w:firstLine="478" w:firstLineChars="228"/>
        <w:rPr>
          <w:rFonts w:ascii="宋体" w:hAnsi="宋体"/>
          <w:highlight w:val="none"/>
        </w:rPr>
      </w:pPr>
      <w:r>
        <w:rPr>
          <w:rFonts w:hint="eastAsia" w:ascii="黑体" w:hAnsi="宋体" w:eastAsia="黑体"/>
          <w:highlight w:val="none"/>
        </w:rPr>
        <w:t>（1）汽油车：</w:t>
      </w:r>
      <w:r>
        <w:rPr>
          <w:rFonts w:hint="eastAsia" w:ascii="宋体" w:hAnsi="宋体"/>
          <w:highlight w:val="none"/>
        </w:rPr>
        <w:t>指发动机燃料类型为汽油的载货汽车。</w:t>
      </w:r>
    </w:p>
    <w:p>
      <w:pPr>
        <w:spacing w:line="360" w:lineRule="auto"/>
        <w:ind w:firstLine="478" w:firstLineChars="228"/>
        <w:rPr>
          <w:rFonts w:ascii="黑体" w:hAnsi="宋体" w:eastAsia="黑体"/>
          <w:highlight w:val="none"/>
        </w:rPr>
      </w:pPr>
      <w:r>
        <w:rPr>
          <w:rFonts w:hint="eastAsia" w:ascii="黑体" w:hAnsi="宋体" w:eastAsia="黑体"/>
          <w:highlight w:val="none"/>
        </w:rPr>
        <w:t>（2）柴油车：</w:t>
      </w:r>
      <w:r>
        <w:rPr>
          <w:rFonts w:hint="eastAsia" w:ascii="宋体" w:hAnsi="宋体"/>
          <w:highlight w:val="none"/>
        </w:rPr>
        <w:t>指发动机燃料类型为柴油的载货汽车。</w:t>
      </w:r>
    </w:p>
    <w:p>
      <w:pPr>
        <w:spacing w:line="360" w:lineRule="auto"/>
        <w:ind w:firstLine="478" w:firstLineChars="228"/>
        <w:rPr>
          <w:rFonts w:ascii="宋体" w:hAnsi="宋体"/>
          <w:highlight w:val="none"/>
        </w:rPr>
      </w:pPr>
      <w:r>
        <w:rPr>
          <w:rFonts w:hint="eastAsia" w:ascii="黑体" w:hAnsi="宋体" w:eastAsia="黑体"/>
          <w:highlight w:val="none"/>
        </w:rPr>
        <w:t>（3）双燃料车：</w:t>
      </w:r>
      <w:r>
        <w:rPr>
          <w:rFonts w:hint="eastAsia" w:ascii="宋体" w:hAnsi="宋体"/>
          <w:highlight w:val="none"/>
        </w:rPr>
        <w:t>指既可以使用汽油或柴油，也可以使用CNG、LPG等作为发动机燃料的载货汽车。</w:t>
      </w:r>
    </w:p>
    <w:p>
      <w:pPr>
        <w:spacing w:line="360" w:lineRule="auto"/>
        <w:ind w:firstLine="478" w:firstLineChars="228"/>
        <w:rPr>
          <w:rFonts w:ascii="宋体" w:hAnsi="宋体"/>
          <w:highlight w:val="none"/>
        </w:rPr>
      </w:pPr>
      <w:r>
        <w:rPr>
          <w:rFonts w:hint="eastAsia" w:ascii="黑体" w:hAnsi="宋体" w:eastAsia="黑体"/>
          <w:highlight w:val="none"/>
        </w:rPr>
        <w:t>6</w:t>
      </w:r>
      <w:r>
        <w:rPr>
          <w:rFonts w:ascii="黑体" w:hAnsi="宋体" w:eastAsia="黑体"/>
          <w:highlight w:val="none"/>
        </w:rPr>
        <w:t>.</w:t>
      </w:r>
      <w:r>
        <w:rPr>
          <w:rFonts w:hint="eastAsia" w:ascii="黑体" w:hAnsi="宋体" w:eastAsia="黑体"/>
          <w:highlight w:val="none"/>
        </w:rPr>
        <w:t>牵引车：</w:t>
      </w:r>
      <w:r>
        <w:rPr>
          <w:rFonts w:hint="eastAsia" w:ascii="宋体" w:hAnsi="宋体"/>
          <w:highlight w:val="none"/>
        </w:rPr>
        <w:t>指专门用于牵引挂车的车辆。</w:t>
      </w:r>
    </w:p>
    <w:p>
      <w:pPr>
        <w:spacing w:line="360" w:lineRule="auto"/>
        <w:ind w:firstLine="478" w:firstLineChars="228"/>
        <w:rPr>
          <w:rFonts w:ascii="黑体" w:hAnsi="宋体" w:eastAsia="黑体"/>
          <w:highlight w:val="none"/>
        </w:rPr>
      </w:pPr>
      <w:r>
        <w:rPr>
          <w:rFonts w:hint="eastAsia" w:ascii="黑体" w:hAnsi="宋体" w:eastAsia="黑体"/>
          <w:highlight w:val="none"/>
        </w:rPr>
        <w:t>7</w:t>
      </w:r>
      <w:r>
        <w:rPr>
          <w:rFonts w:ascii="黑体" w:hAnsi="宋体" w:eastAsia="黑体"/>
          <w:highlight w:val="none"/>
        </w:rPr>
        <w:t>.</w:t>
      </w:r>
      <w:r>
        <w:rPr>
          <w:rFonts w:hint="eastAsia" w:ascii="黑体" w:hAnsi="宋体" w:eastAsia="黑体"/>
          <w:highlight w:val="none"/>
        </w:rPr>
        <w:t>挂车：</w:t>
      </w:r>
      <w:r>
        <w:rPr>
          <w:rFonts w:hint="eastAsia" w:ascii="宋体" w:hAnsi="宋体"/>
          <w:highlight w:val="none"/>
        </w:rPr>
        <w:t>指不具备动力装置，牌照号码为挂车专用号牌的半挂车或全挂车。</w:t>
      </w:r>
    </w:p>
    <w:p>
      <w:pPr>
        <w:spacing w:line="360" w:lineRule="auto"/>
        <w:ind w:firstLine="420" w:firstLineChars="200"/>
        <w:rPr>
          <w:rFonts w:ascii="黑体" w:hAnsi="黑体" w:eastAsia="黑体"/>
          <w:highlight w:val="none"/>
        </w:rPr>
      </w:pPr>
      <w:r>
        <w:rPr>
          <w:rFonts w:hint="eastAsia" w:ascii="黑体" w:hAnsi="黑体" w:eastAsia="黑体"/>
          <w:highlight w:val="none"/>
        </w:rPr>
        <w:t>二、填报</w:t>
      </w:r>
      <w:r>
        <w:rPr>
          <w:rFonts w:ascii="黑体" w:hAnsi="黑体" w:eastAsia="黑体"/>
          <w:highlight w:val="none"/>
        </w:rPr>
        <w:t>说明</w:t>
      </w:r>
    </w:p>
    <w:p>
      <w:pPr>
        <w:spacing w:line="360" w:lineRule="auto"/>
        <w:ind w:firstLine="420" w:firstLineChars="200"/>
        <w:rPr>
          <w:rFonts w:ascii="黑体" w:hAnsi="宋体" w:eastAsia="黑体"/>
          <w:highlight w:val="none"/>
        </w:rPr>
      </w:pPr>
      <w:r>
        <w:rPr>
          <w:rFonts w:hint="eastAsia" w:ascii="黑体" w:hAnsi="宋体" w:eastAsia="黑体"/>
          <w:highlight w:val="none"/>
        </w:rPr>
        <w:t>1.载货汽车划分按以下标准执行：</w:t>
      </w:r>
    </w:p>
    <w:p>
      <w:pPr>
        <w:spacing w:line="360" w:lineRule="auto"/>
        <w:ind w:firstLine="420" w:firstLineChars="200"/>
        <w:rPr>
          <w:rFonts w:ascii="黑体" w:hAnsi="宋体" w:eastAsia="黑体"/>
          <w:highlight w:val="none"/>
        </w:rPr>
      </w:pPr>
      <w:r>
        <w:rPr>
          <w:rFonts w:hint="eastAsia" w:ascii="黑体" w:hAnsi="宋体" w:eastAsia="黑体"/>
          <w:highlight w:val="none"/>
        </w:rPr>
        <w:t>（1）载货汽车（按标记吨位分）：</w:t>
      </w:r>
    </w:p>
    <w:p>
      <w:pPr>
        <w:spacing w:line="360" w:lineRule="auto"/>
        <w:ind w:firstLine="840" w:firstLineChars="400"/>
        <w:rPr>
          <w:rFonts w:ascii="宋体" w:hAnsi="宋体"/>
          <w:highlight w:val="none"/>
        </w:rPr>
      </w:pPr>
      <w:r>
        <w:rPr>
          <w:rFonts w:hint="eastAsia" w:ascii="宋体" w:hAnsi="宋体"/>
          <w:highlight w:val="none"/>
        </w:rPr>
        <w:t>重型汽车：标记吨位8吨及以上。</w:t>
      </w:r>
    </w:p>
    <w:p>
      <w:pPr>
        <w:spacing w:line="360" w:lineRule="auto"/>
        <w:ind w:firstLine="840" w:firstLineChars="400"/>
        <w:rPr>
          <w:rFonts w:ascii="宋体" w:hAnsi="宋体"/>
          <w:highlight w:val="none"/>
        </w:rPr>
      </w:pPr>
      <w:r>
        <w:rPr>
          <w:rFonts w:hint="eastAsia" w:ascii="宋体" w:hAnsi="宋体"/>
          <w:highlight w:val="none"/>
        </w:rPr>
        <w:t>大型汽车：标记吨位4吨以上。</w:t>
      </w:r>
    </w:p>
    <w:p>
      <w:pPr>
        <w:spacing w:line="360" w:lineRule="auto"/>
        <w:ind w:firstLine="840" w:firstLineChars="400"/>
        <w:rPr>
          <w:rFonts w:ascii="宋体" w:hAnsi="宋体"/>
          <w:highlight w:val="none"/>
        </w:rPr>
      </w:pPr>
      <w:r>
        <w:rPr>
          <w:rFonts w:hint="eastAsia" w:ascii="宋体" w:hAnsi="宋体"/>
          <w:highlight w:val="none"/>
        </w:rPr>
        <w:t>中型汽车：标记吨位2吨以上至4吨。</w:t>
      </w:r>
    </w:p>
    <w:p>
      <w:pPr>
        <w:spacing w:line="360" w:lineRule="auto"/>
        <w:ind w:firstLine="840" w:firstLineChars="400"/>
        <w:rPr>
          <w:rFonts w:ascii="宋体" w:hAnsi="宋体"/>
          <w:highlight w:val="none"/>
        </w:rPr>
      </w:pPr>
      <w:r>
        <w:rPr>
          <w:rFonts w:hint="eastAsia" w:ascii="宋体" w:hAnsi="宋体"/>
          <w:highlight w:val="none"/>
        </w:rPr>
        <w:t>小型汽车：标记吨位2吨及以下。</w:t>
      </w:r>
    </w:p>
    <w:p>
      <w:pPr>
        <w:widowControl/>
        <w:jc w:val="left"/>
        <w:rPr>
          <w:highlight w:val="none"/>
        </w:rPr>
      </w:pPr>
    </w:p>
    <w:p>
      <w:pPr>
        <w:widowControl/>
        <w:jc w:val="left"/>
        <w:rPr>
          <w:highlight w:val="none"/>
        </w:rPr>
        <w:sectPr>
          <w:pgSz w:w="11907" w:h="16839"/>
          <w:pgMar w:top="1418" w:right="1247" w:bottom="1247" w:left="1247" w:header="851" w:footer="992" w:gutter="0"/>
          <w:cols w:space="425" w:num="1"/>
          <w:docGrid w:type="lines" w:linePitch="312" w:charSpace="0"/>
        </w:sectPr>
      </w:pPr>
    </w:p>
    <w:p>
      <w:pPr>
        <w:pStyle w:val="3"/>
        <w:spacing w:before="0" w:after="0" w:line="240" w:lineRule="auto"/>
        <w:jc w:val="center"/>
        <w:rPr>
          <w:rFonts w:ascii="宋体" w:hAnsi="宋体" w:eastAsia="宋体"/>
          <w:b w:val="0"/>
          <w:highlight w:val="none"/>
        </w:rPr>
      </w:pPr>
      <w:bookmarkStart w:id="168" w:name="_Toc55893123"/>
      <w:bookmarkStart w:id="169" w:name="_Toc44923528"/>
      <w:bookmarkStart w:id="170" w:name="_Toc45630665"/>
      <w:r>
        <w:rPr>
          <w:rFonts w:hint="eastAsia" w:ascii="宋体" w:hAnsi="宋体" w:eastAsia="宋体"/>
          <w:b w:val="0"/>
          <w:highlight w:val="none"/>
        </w:rPr>
        <w:t>水路运输工具拥有量</w:t>
      </w:r>
      <w:bookmarkEnd w:id="168"/>
      <w:bookmarkEnd w:id="169"/>
      <w:bookmarkEnd w:id="170"/>
    </w:p>
    <w:p>
      <w:pPr>
        <w:pStyle w:val="14"/>
        <w:spacing w:line="240" w:lineRule="auto"/>
        <w:ind w:firstLine="0" w:firstLineChars="0"/>
        <w:jc w:val="center"/>
        <w:outlineLvl w:val="9"/>
        <w:rPr>
          <w:rFonts w:ascii="华文楷体" w:hAnsi="华文楷体" w:eastAsia="华文楷体"/>
          <w:color w:val="auto"/>
          <w:sz w:val="32"/>
          <w:szCs w:val="32"/>
          <w:highlight w:val="none"/>
        </w:rPr>
      </w:pPr>
      <w:r>
        <w:rPr>
          <w:rFonts w:hint="eastAsia" w:ascii="华文楷体" w:hAnsi="华文楷体" w:eastAsia="华文楷体"/>
          <w:color w:val="auto"/>
          <w:sz w:val="32"/>
          <w:szCs w:val="32"/>
          <w:highlight w:val="none"/>
        </w:rPr>
        <w:t>（交行统W201表）</w:t>
      </w:r>
    </w:p>
    <w:p>
      <w:pPr>
        <w:spacing w:line="360" w:lineRule="auto"/>
        <w:ind w:firstLine="478" w:firstLineChars="228"/>
        <w:rPr>
          <w:rFonts w:ascii="黑体" w:hAnsi="宋体" w:eastAsia="黑体"/>
          <w:highlight w:val="none"/>
        </w:rPr>
      </w:pPr>
      <w:r>
        <w:rPr>
          <w:rFonts w:hint="eastAsia" w:ascii="黑体" w:hAnsi="宋体" w:eastAsia="黑体"/>
          <w:highlight w:val="none"/>
        </w:rPr>
        <w:t>一、指标</w:t>
      </w:r>
      <w:r>
        <w:rPr>
          <w:rFonts w:ascii="黑体" w:hAnsi="宋体" w:eastAsia="黑体"/>
          <w:highlight w:val="none"/>
        </w:rPr>
        <w:t>解释</w:t>
      </w:r>
    </w:p>
    <w:p>
      <w:pPr>
        <w:spacing w:line="360" w:lineRule="auto"/>
        <w:ind w:firstLine="478" w:firstLineChars="228"/>
        <w:rPr>
          <w:rFonts w:ascii="宋体" w:hAnsi="宋体"/>
          <w:highlight w:val="none"/>
        </w:rPr>
      </w:pPr>
      <w:r>
        <w:rPr>
          <w:rFonts w:hint="eastAsia" w:ascii="黑体" w:hAnsi="宋体" w:eastAsia="黑体"/>
          <w:highlight w:val="none"/>
        </w:rPr>
        <w:t>1.总吨：</w:t>
      </w:r>
      <w:r>
        <w:rPr>
          <w:rFonts w:hint="eastAsia" w:ascii="宋体" w:hAnsi="宋体"/>
          <w:highlight w:val="none"/>
        </w:rPr>
        <w:t>是根据国际海事组织船舶吨位丈量公约的有关条款确定船舶吨位的一种计量单位。它以船舶容积每2.83立方米（或100立方英尺）为一吨位。</w:t>
      </w:r>
    </w:p>
    <w:p>
      <w:pPr>
        <w:spacing w:line="360" w:lineRule="auto"/>
        <w:ind w:firstLine="478" w:firstLineChars="228"/>
        <w:rPr>
          <w:rFonts w:ascii="宋体" w:hAnsi="宋体"/>
          <w:highlight w:val="none"/>
        </w:rPr>
      </w:pPr>
      <w:r>
        <w:rPr>
          <w:rFonts w:hint="eastAsia" w:ascii="黑体" w:hAnsi="宋体" w:eastAsia="黑体"/>
          <w:highlight w:val="none"/>
        </w:rPr>
        <w:t>2.总载重量：</w:t>
      </w:r>
      <w:r>
        <w:rPr>
          <w:rFonts w:hint="eastAsia" w:ascii="宋体" w:hAnsi="宋体"/>
          <w:highlight w:val="none"/>
        </w:rPr>
        <w:t>指船舶达到满载吃水线时所能载运的最大载重吨数。</w:t>
      </w:r>
    </w:p>
    <w:p>
      <w:pPr>
        <w:spacing w:line="360" w:lineRule="auto"/>
        <w:ind w:firstLine="1738" w:firstLineChars="828"/>
        <w:rPr>
          <w:rFonts w:ascii="宋体" w:hAnsi="宋体"/>
          <w:highlight w:val="none"/>
        </w:rPr>
      </w:pPr>
      <w:r>
        <w:rPr>
          <w:rFonts w:hint="eastAsia" w:ascii="宋体" w:hAnsi="宋体"/>
          <w:highlight w:val="none"/>
        </w:rPr>
        <w:t>总载重量=满载排水量-空船排水量</w:t>
      </w:r>
    </w:p>
    <w:p>
      <w:pPr>
        <w:spacing w:line="360" w:lineRule="auto"/>
        <w:ind w:firstLine="478" w:firstLineChars="228"/>
        <w:rPr>
          <w:rFonts w:ascii="宋体" w:hAnsi="宋体"/>
          <w:highlight w:val="none"/>
        </w:rPr>
      </w:pPr>
      <w:r>
        <w:rPr>
          <w:rFonts w:hint="eastAsia" w:ascii="黑体" w:hAnsi="宋体" w:eastAsia="黑体"/>
          <w:highlight w:val="none"/>
        </w:rPr>
        <w:t>3.净载重量：</w:t>
      </w:r>
      <w:r>
        <w:rPr>
          <w:rFonts w:hint="eastAsia" w:ascii="宋体" w:hAnsi="宋体"/>
          <w:highlight w:val="none"/>
        </w:rPr>
        <w:t>亦称定额载重量。是指船舶用于载运货物的定额吨数。</w:t>
      </w:r>
    </w:p>
    <w:p>
      <w:pPr>
        <w:spacing w:line="360" w:lineRule="auto"/>
        <w:ind w:firstLine="1738" w:firstLineChars="828"/>
        <w:rPr>
          <w:rFonts w:ascii="宋体" w:hAnsi="宋体"/>
          <w:highlight w:val="none"/>
        </w:rPr>
      </w:pPr>
      <w:r>
        <w:rPr>
          <w:rFonts w:hint="eastAsia" w:ascii="宋体" w:hAnsi="宋体"/>
          <w:highlight w:val="none"/>
        </w:rPr>
        <w:t>净载重量=总载重量-燃物料-淡水等给养-船舶常数</w:t>
      </w:r>
    </w:p>
    <w:p>
      <w:pPr>
        <w:spacing w:line="360" w:lineRule="auto"/>
        <w:ind w:firstLine="478" w:firstLineChars="228"/>
        <w:rPr>
          <w:rFonts w:ascii="宋体" w:hAnsi="宋体"/>
          <w:highlight w:val="none"/>
        </w:rPr>
      </w:pPr>
      <w:r>
        <w:rPr>
          <w:rFonts w:hint="eastAsia" w:ascii="宋体" w:hAnsi="宋体"/>
          <w:highlight w:val="none"/>
        </w:rPr>
        <w:t>船舶常数：是指船舶在营运中，污水沟残留的污水、压水舱中残留的压舱水和船壳寄生物等附着物的重量。</w:t>
      </w:r>
    </w:p>
    <w:p>
      <w:pPr>
        <w:spacing w:line="360" w:lineRule="auto"/>
        <w:ind w:firstLine="478" w:firstLineChars="228"/>
        <w:rPr>
          <w:rFonts w:ascii="宋体" w:hAnsi="宋体"/>
          <w:highlight w:val="none"/>
        </w:rPr>
      </w:pPr>
      <w:r>
        <w:rPr>
          <w:rFonts w:hint="eastAsia" w:ascii="黑体" w:hAnsi="宋体" w:eastAsia="黑体"/>
          <w:highlight w:val="none"/>
        </w:rPr>
        <w:t>4.载客量：</w:t>
      </w:r>
      <w:r>
        <w:rPr>
          <w:rFonts w:hint="eastAsia" w:ascii="宋体" w:hAnsi="宋体"/>
          <w:highlight w:val="none"/>
        </w:rPr>
        <w:t>指船舶用于载运旅客的载客定额数。不包括船员自用的铺位。</w:t>
      </w:r>
    </w:p>
    <w:p>
      <w:pPr>
        <w:spacing w:line="360" w:lineRule="auto"/>
        <w:ind w:firstLine="478" w:firstLineChars="228"/>
        <w:rPr>
          <w:rFonts w:ascii="宋体" w:hAnsi="宋体"/>
          <w:highlight w:val="none"/>
        </w:rPr>
      </w:pPr>
      <w:r>
        <w:rPr>
          <w:rFonts w:hint="eastAsia" w:ascii="黑体" w:hAnsi="宋体" w:eastAsia="黑体"/>
          <w:highlight w:val="none"/>
        </w:rPr>
        <w:t>5.标准箱位：</w:t>
      </w:r>
      <w:r>
        <w:rPr>
          <w:rFonts w:hint="eastAsia" w:ascii="宋体" w:hAnsi="宋体"/>
          <w:highlight w:val="none"/>
        </w:rPr>
        <w:t>指设有转锁装置，专用于运载国际集装箱的箱位，以“TEU”表示。“TEU”是“折合20英尺标准箱”的英文缩写。</w:t>
      </w:r>
    </w:p>
    <w:p>
      <w:pPr>
        <w:spacing w:line="360" w:lineRule="auto"/>
        <w:ind w:firstLine="478" w:firstLineChars="228"/>
        <w:rPr>
          <w:rFonts w:ascii="宋体" w:hAnsi="宋体"/>
          <w:highlight w:val="none"/>
        </w:rPr>
      </w:pPr>
      <w:r>
        <w:rPr>
          <w:rFonts w:hint="eastAsia" w:ascii="黑体" w:hAnsi="宋体" w:eastAsia="黑体"/>
          <w:highlight w:val="none"/>
        </w:rPr>
        <w:t>6.功率：</w:t>
      </w:r>
      <w:r>
        <w:rPr>
          <w:rFonts w:hint="eastAsia" w:ascii="宋体" w:hAnsi="宋体"/>
          <w:highlight w:val="none"/>
        </w:rPr>
        <w:t>指机动船舶主机的额定功率，以千瓦表示。</w:t>
      </w:r>
    </w:p>
    <w:p>
      <w:pPr>
        <w:spacing w:line="360" w:lineRule="auto"/>
        <w:ind w:firstLine="1470" w:firstLineChars="700"/>
        <w:rPr>
          <w:rFonts w:ascii="宋体" w:hAnsi="宋体"/>
          <w:highlight w:val="none"/>
        </w:rPr>
      </w:pPr>
      <w:r>
        <w:rPr>
          <w:rFonts w:hint="eastAsia" w:ascii="宋体" w:hAnsi="宋体"/>
          <w:highlight w:val="none"/>
        </w:rPr>
        <w:t>1千瓦=1.3596马力</w:t>
      </w:r>
    </w:p>
    <w:p>
      <w:pPr>
        <w:spacing w:line="360" w:lineRule="auto"/>
        <w:rPr>
          <w:rFonts w:ascii="宋体" w:hAnsi="宋体"/>
          <w:highlight w:val="none"/>
        </w:rPr>
      </w:pPr>
      <w:r>
        <w:rPr>
          <w:rFonts w:hint="eastAsia" w:ascii="宋体" w:hAnsi="宋体"/>
          <w:highlight w:val="none"/>
        </w:rPr>
        <w:t xml:space="preserve"> </w:t>
      </w:r>
      <w:r>
        <w:rPr>
          <w:rFonts w:ascii="宋体" w:hAnsi="宋体"/>
          <w:highlight w:val="none"/>
        </w:rPr>
        <w:t xml:space="preserve">  </w:t>
      </w:r>
      <w:r>
        <w:rPr>
          <w:rFonts w:ascii="黑体" w:hAnsi="宋体" w:eastAsia="黑体"/>
          <w:highlight w:val="none"/>
        </w:rPr>
        <w:t xml:space="preserve"> </w:t>
      </w:r>
      <w:r>
        <w:rPr>
          <w:rFonts w:hint="eastAsia" w:ascii="黑体" w:hAnsi="宋体" w:eastAsia="黑体"/>
          <w:highlight w:val="none"/>
        </w:rPr>
        <w:t>二、</w:t>
      </w:r>
      <w:r>
        <w:rPr>
          <w:rFonts w:ascii="黑体" w:hAnsi="宋体" w:eastAsia="黑体"/>
          <w:highlight w:val="none"/>
        </w:rPr>
        <w:t>填报说明</w:t>
      </w:r>
    </w:p>
    <w:p>
      <w:pPr>
        <w:spacing w:line="360" w:lineRule="auto"/>
        <w:ind w:firstLine="420" w:firstLineChars="200"/>
        <w:rPr>
          <w:rFonts w:ascii="黑体" w:hAnsi="黑体" w:eastAsia="黑体"/>
          <w:highlight w:val="none"/>
        </w:rPr>
      </w:pPr>
      <w:r>
        <w:rPr>
          <w:rFonts w:ascii="黑体" w:hAnsi="黑体" w:eastAsia="黑体"/>
          <w:highlight w:val="none"/>
        </w:rPr>
        <w:t>1</w:t>
      </w:r>
      <w:r>
        <w:rPr>
          <w:rFonts w:hint="eastAsia" w:ascii="黑体" w:hAnsi="黑体" w:eastAsia="黑体"/>
          <w:highlight w:val="none"/>
        </w:rPr>
        <w:t>.</w:t>
      </w:r>
      <w:r>
        <w:rPr>
          <w:rFonts w:hint="eastAsia" w:asciiTheme="minorEastAsia" w:hAnsiTheme="minorEastAsia" w:eastAsiaTheme="minorEastAsia"/>
          <w:highlight w:val="none"/>
        </w:rPr>
        <w:t>船舶</w:t>
      </w:r>
      <w:r>
        <w:rPr>
          <w:rFonts w:asciiTheme="minorEastAsia" w:hAnsiTheme="minorEastAsia" w:eastAsiaTheme="minorEastAsia"/>
          <w:highlight w:val="none"/>
        </w:rPr>
        <w:t>按照所有权原则统计</w:t>
      </w:r>
      <w:r>
        <w:rPr>
          <w:rFonts w:hint="eastAsia" w:asciiTheme="minorEastAsia" w:hAnsiTheme="minorEastAsia" w:eastAsiaTheme="minorEastAsia"/>
          <w:highlight w:val="none"/>
        </w:rPr>
        <w:t>，</w:t>
      </w:r>
      <w:r>
        <w:rPr>
          <w:rFonts w:asciiTheme="minorEastAsia" w:hAnsiTheme="minorEastAsia" w:eastAsiaTheme="minorEastAsia"/>
          <w:highlight w:val="none"/>
        </w:rPr>
        <w:t>即由船舶所有者进行统计。</w:t>
      </w:r>
    </w:p>
    <w:p>
      <w:pPr>
        <w:spacing w:line="360" w:lineRule="auto"/>
        <w:ind w:firstLine="420" w:firstLineChars="200"/>
        <w:rPr>
          <w:rFonts w:ascii="宋体" w:hAnsi="宋体"/>
          <w:highlight w:val="none"/>
        </w:rPr>
      </w:pPr>
      <w:r>
        <w:rPr>
          <w:rFonts w:ascii="黑体" w:hAnsi="黑体" w:eastAsia="黑体"/>
          <w:highlight w:val="none"/>
        </w:rPr>
        <w:t>2.</w:t>
      </w:r>
      <w:r>
        <w:rPr>
          <w:rFonts w:hint="eastAsia" w:ascii="宋体" w:hAnsi="宋体"/>
          <w:highlight w:val="none"/>
        </w:rPr>
        <w:t>船舶的总吨、总载重量、载客量、标准箱位及功率数，一律以船舶登记证书记载的数字为准。</w:t>
      </w:r>
    </w:p>
    <w:p>
      <w:pPr>
        <w:spacing w:line="360" w:lineRule="auto"/>
        <w:ind w:firstLine="420" w:firstLineChars="200"/>
        <w:rPr>
          <w:rFonts w:ascii="宋体" w:hAnsi="宋体"/>
          <w:highlight w:val="none"/>
        </w:rPr>
      </w:pPr>
      <w:r>
        <w:rPr>
          <w:rFonts w:ascii="黑体" w:hAnsi="黑体" w:eastAsia="黑体"/>
          <w:highlight w:val="none"/>
        </w:rPr>
        <w:t>3</w:t>
      </w:r>
      <w:r>
        <w:rPr>
          <w:rFonts w:hint="eastAsia" w:ascii="黑体" w:hAnsi="黑体" w:eastAsia="黑体"/>
          <w:highlight w:val="none"/>
        </w:rPr>
        <w:t>.</w:t>
      </w:r>
      <w:r>
        <w:rPr>
          <w:rFonts w:hint="eastAsia" w:ascii="宋体" w:hAnsi="宋体"/>
          <w:highlight w:val="none"/>
        </w:rPr>
        <w:t>机动驳和挂桨机船应统计在机动货船中。</w:t>
      </w:r>
    </w:p>
    <w:p>
      <w:pPr>
        <w:spacing w:line="360" w:lineRule="auto"/>
        <w:ind w:firstLine="420" w:firstLineChars="200"/>
        <w:rPr>
          <w:rFonts w:ascii="宋体" w:hAnsi="宋体"/>
          <w:szCs w:val="21"/>
          <w:highlight w:val="none"/>
        </w:rPr>
        <w:sectPr>
          <w:pgSz w:w="11907" w:h="16839"/>
          <w:pgMar w:top="1418" w:right="1247" w:bottom="1247" w:left="1247" w:header="851" w:footer="992" w:gutter="0"/>
          <w:cols w:space="425" w:num="1"/>
          <w:docGrid w:type="lines" w:linePitch="312" w:charSpace="0"/>
        </w:sectPr>
      </w:pPr>
    </w:p>
    <w:p>
      <w:pPr>
        <w:pStyle w:val="3"/>
        <w:spacing w:before="0" w:after="0" w:line="240" w:lineRule="auto"/>
        <w:jc w:val="center"/>
        <w:rPr>
          <w:rFonts w:ascii="宋体" w:hAnsi="宋体" w:eastAsia="宋体"/>
          <w:b w:val="0"/>
          <w:highlight w:val="none"/>
        </w:rPr>
      </w:pPr>
      <w:bookmarkStart w:id="171" w:name="_Toc55893124"/>
      <w:bookmarkStart w:id="172" w:name="_Toc45630666"/>
      <w:bookmarkStart w:id="173" w:name="_Toc44923529"/>
      <w:r>
        <w:rPr>
          <w:rFonts w:hint="eastAsia" w:ascii="宋体" w:hAnsi="宋体" w:eastAsia="宋体"/>
          <w:b w:val="0"/>
          <w:highlight w:val="none"/>
        </w:rPr>
        <w:t>道路货运规下</w:t>
      </w:r>
      <w:r>
        <w:rPr>
          <w:rFonts w:ascii="宋体" w:hAnsi="宋体" w:eastAsia="宋体"/>
          <w:b w:val="0"/>
          <w:highlight w:val="none"/>
        </w:rPr>
        <w:t>业户</w:t>
      </w:r>
      <w:r>
        <w:rPr>
          <w:rFonts w:hint="eastAsia" w:ascii="宋体" w:hAnsi="宋体" w:eastAsia="宋体"/>
          <w:b w:val="0"/>
          <w:highlight w:val="none"/>
        </w:rPr>
        <w:t>运输量月报</w:t>
      </w:r>
      <w:bookmarkEnd w:id="171"/>
      <w:bookmarkEnd w:id="172"/>
      <w:bookmarkEnd w:id="173"/>
    </w:p>
    <w:p>
      <w:pPr>
        <w:pStyle w:val="14"/>
        <w:spacing w:line="240" w:lineRule="auto"/>
        <w:ind w:firstLine="0" w:firstLineChars="0"/>
        <w:jc w:val="center"/>
        <w:outlineLvl w:val="9"/>
        <w:rPr>
          <w:rFonts w:ascii="华文楷体" w:hAnsi="华文楷体" w:eastAsia="华文楷体"/>
          <w:color w:val="auto"/>
          <w:sz w:val="32"/>
          <w:szCs w:val="32"/>
          <w:highlight w:val="none"/>
        </w:rPr>
      </w:pPr>
      <w:r>
        <w:rPr>
          <w:rFonts w:hint="eastAsia" w:ascii="华文楷体" w:hAnsi="华文楷体" w:eastAsia="华文楷体"/>
          <w:color w:val="auto"/>
          <w:sz w:val="32"/>
          <w:szCs w:val="32"/>
          <w:highlight w:val="none"/>
        </w:rPr>
        <w:t>（交行统H301表）</w:t>
      </w:r>
    </w:p>
    <w:p>
      <w:pPr>
        <w:spacing w:line="360" w:lineRule="auto"/>
        <w:ind w:firstLine="420" w:firstLineChars="200"/>
        <w:rPr>
          <w:highlight w:val="none"/>
        </w:rPr>
      </w:pPr>
      <w:r>
        <w:rPr>
          <w:rFonts w:ascii="黑体" w:hAnsi="黑体" w:eastAsia="黑体"/>
          <w:highlight w:val="none"/>
        </w:rPr>
        <w:t>1.</w:t>
      </w:r>
      <w:r>
        <w:rPr>
          <w:rFonts w:hint="eastAsia" w:ascii="黑体" w:hAnsi="黑体" w:eastAsia="黑体"/>
          <w:szCs w:val="21"/>
          <w:highlight w:val="none"/>
        </w:rPr>
        <w:t>货运量</w:t>
      </w:r>
      <w:r>
        <w:rPr>
          <w:rFonts w:ascii="黑体" w:hAnsi="黑体" w:eastAsia="黑体"/>
          <w:szCs w:val="21"/>
          <w:highlight w:val="none"/>
        </w:rPr>
        <w:t>：</w:t>
      </w:r>
      <w:r>
        <w:rPr>
          <w:rFonts w:hint="eastAsia" w:ascii="宋体" w:hAnsi="宋体"/>
          <w:szCs w:val="21"/>
          <w:highlight w:val="none"/>
        </w:rPr>
        <w:t>指</w:t>
      </w:r>
      <w:r>
        <w:rPr>
          <w:rFonts w:ascii="宋体" w:hAnsi="宋体"/>
          <w:szCs w:val="21"/>
          <w:highlight w:val="none"/>
        </w:rPr>
        <w:t>报告期内运输车辆</w:t>
      </w:r>
      <w:r>
        <w:rPr>
          <w:rFonts w:hint="eastAsia" w:ascii="宋体" w:hAnsi="宋体"/>
          <w:szCs w:val="21"/>
          <w:highlight w:val="none"/>
        </w:rPr>
        <w:t>实际</w:t>
      </w:r>
      <w:r>
        <w:rPr>
          <w:rFonts w:ascii="宋体" w:hAnsi="宋体"/>
          <w:szCs w:val="21"/>
          <w:highlight w:val="none"/>
        </w:rPr>
        <w:t>运送的货物重量。</w:t>
      </w:r>
    </w:p>
    <w:p>
      <w:pPr>
        <w:spacing w:line="360" w:lineRule="auto"/>
        <w:ind w:firstLine="420" w:firstLineChars="200"/>
        <w:rPr>
          <w:rFonts w:ascii="宋体" w:hAnsi="宋体"/>
          <w:szCs w:val="21"/>
          <w:highlight w:val="none"/>
        </w:rPr>
      </w:pPr>
      <w:r>
        <w:rPr>
          <w:rFonts w:hint="eastAsia" w:ascii="黑体" w:hAnsi="黑体" w:eastAsia="黑体"/>
          <w:szCs w:val="21"/>
          <w:highlight w:val="none"/>
        </w:rPr>
        <w:t>2</w:t>
      </w:r>
      <w:r>
        <w:rPr>
          <w:rFonts w:ascii="黑体" w:hAnsi="黑体" w:eastAsia="黑体"/>
          <w:szCs w:val="21"/>
          <w:highlight w:val="none"/>
        </w:rPr>
        <w:t>.</w:t>
      </w:r>
      <w:r>
        <w:rPr>
          <w:rFonts w:hint="eastAsia" w:ascii="黑体" w:hAnsi="黑体" w:eastAsia="黑体"/>
          <w:szCs w:val="21"/>
          <w:highlight w:val="none"/>
        </w:rPr>
        <w:t>货物</w:t>
      </w:r>
      <w:r>
        <w:rPr>
          <w:rFonts w:ascii="黑体" w:hAnsi="黑体" w:eastAsia="黑体"/>
          <w:szCs w:val="21"/>
          <w:highlight w:val="none"/>
        </w:rPr>
        <w:t>周转量：</w:t>
      </w:r>
      <w:r>
        <w:rPr>
          <w:rFonts w:ascii="宋体" w:hAnsi="宋体"/>
          <w:szCs w:val="21"/>
          <w:highlight w:val="none"/>
        </w:rPr>
        <w:t>指报告期</w:t>
      </w:r>
      <w:r>
        <w:rPr>
          <w:rFonts w:hint="eastAsia" w:ascii="宋体" w:hAnsi="宋体"/>
          <w:szCs w:val="21"/>
          <w:highlight w:val="none"/>
        </w:rPr>
        <w:t>内</w:t>
      </w:r>
      <w:r>
        <w:rPr>
          <w:rFonts w:ascii="宋体" w:hAnsi="宋体"/>
          <w:szCs w:val="21"/>
          <w:highlight w:val="none"/>
        </w:rPr>
        <w:t>运输车辆</w:t>
      </w:r>
      <w:r>
        <w:rPr>
          <w:rFonts w:hint="eastAsia" w:ascii="宋体" w:hAnsi="宋体"/>
          <w:szCs w:val="21"/>
          <w:highlight w:val="none"/>
        </w:rPr>
        <w:t>实际运送</w:t>
      </w:r>
      <w:r>
        <w:rPr>
          <w:rFonts w:ascii="宋体" w:hAnsi="宋体"/>
          <w:szCs w:val="21"/>
          <w:highlight w:val="none"/>
        </w:rPr>
        <w:t>的每批货物重量与其相应的运送距离的乘积</w:t>
      </w:r>
      <w:r>
        <w:rPr>
          <w:rFonts w:hint="eastAsia" w:ascii="宋体" w:hAnsi="宋体"/>
          <w:szCs w:val="21"/>
          <w:highlight w:val="none"/>
        </w:rPr>
        <w:t>之和</w:t>
      </w:r>
      <w:r>
        <w:rPr>
          <w:rFonts w:ascii="宋体" w:hAnsi="宋体"/>
          <w:szCs w:val="21"/>
          <w:highlight w:val="none"/>
        </w:rPr>
        <w:t>。</w:t>
      </w:r>
    </w:p>
    <w:p>
      <w:pPr>
        <w:spacing w:line="360" w:lineRule="auto"/>
        <w:ind w:firstLine="420" w:firstLineChars="200"/>
        <w:rPr>
          <w:rFonts w:ascii="宋体" w:hAnsi="宋体"/>
          <w:highlight w:val="none"/>
        </w:rPr>
      </w:pPr>
      <w:r>
        <w:rPr>
          <w:rFonts w:ascii="黑体" w:hAnsi="黑体" w:eastAsia="黑体"/>
          <w:highlight w:val="none"/>
        </w:rPr>
        <w:t>3</w:t>
      </w:r>
      <w:r>
        <w:rPr>
          <w:rFonts w:hint="eastAsia" w:ascii="黑体" w:hAnsi="黑体" w:eastAsia="黑体"/>
          <w:highlight w:val="none"/>
        </w:rPr>
        <w:t>.全省货运</w:t>
      </w:r>
      <w:r>
        <w:rPr>
          <w:rFonts w:ascii="黑体" w:hAnsi="黑体" w:eastAsia="黑体"/>
          <w:highlight w:val="none"/>
        </w:rPr>
        <w:t>车辆数</w:t>
      </w:r>
      <w:r>
        <w:rPr>
          <w:rFonts w:hint="eastAsia" w:ascii="黑体" w:hAnsi="黑体" w:eastAsia="黑体"/>
          <w:highlight w:val="none"/>
        </w:rPr>
        <w:t>：</w:t>
      </w:r>
      <w:r>
        <w:rPr>
          <w:rFonts w:hint="eastAsia" w:ascii="宋体" w:hAnsi="宋体"/>
          <w:highlight w:val="none"/>
        </w:rPr>
        <w:t>在管理部门注册登记的，最近年审时间在2年内，未办理报废、注销、转出手续的从事营业性货物运输的公路货运车辆。</w:t>
      </w:r>
    </w:p>
    <w:p>
      <w:pPr>
        <w:widowControl/>
        <w:jc w:val="left"/>
        <w:rPr>
          <w:rFonts w:ascii="宋体" w:hAnsi="宋体"/>
          <w:highlight w:val="none"/>
        </w:rPr>
      </w:pPr>
      <w:r>
        <w:rPr>
          <w:rFonts w:ascii="宋体" w:hAnsi="宋体"/>
          <w:highlight w:val="none"/>
        </w:rPr>
        <w:br w:type="page"/>
      </w:r>
    </w:p>
    <w:p>
      <w:pPr>
        <w:pStyle w:val="3"/>
        <w:spacing w:before="0" w:after="0" w:line="240" w:lineRule="auto"/>
        <w:jc w:val="center"/>
        <w:rPr>
          <w:rFonts w:ascii="宋体" w:hAnsi="宋体" w:eastAsia="宋体"/>
          <w:b w:val="0"/>
          <w:highlight w:val="none"/>
        </w:rPr>
      </w:pPr>
      <w:bookmarkStart w:id="174" w:name="_Toc55893125"/>
      <w:r>
        <w:rPr>
          <w:rFonts w:hint="eastAsia" w:ascii="宋体" w:hAnsi="宋体" w:eastAsia="宋体"/>
          <w:b w:val="0"/>
          <w:highlight w:val="none"/>
        </w:rPr>
        <w:t>内河货运</w:t>
      </w:r>
      <w:r>
        <w:rPr>
          <w:rFonts w:ascii="宋体" w:hAnsi="宋体" w:eastAsia="宋体"/>
          <w:b w:val="0"/>
          <w:highlight w:val="none"/>
        </w:rPr>
        <w:t>月报</w:t>
      </w:r>
      <w:bookmarkEnd w:id="174"/>
    </w:p>
    <w:p>
      <w:pPr>
        <w:jc w:val="center"/>
        <w:rPr>
          <w:rFonts w:ascii="华文楷体" w:hAnsi="华文楷体" w:eastAsia="华文楷体"/>
          <w:b/>
          <w:color w:val="000000" w:themeColor="text1"/>
          <w:sz w:val="32"/>
          <w:szCs w:val="32"/>
          <w:highlight w:val="none"/>
          <w14:textFill>
            <w14:solidFill>
              <w14:schemeClr w14:val="tx1"/>
            </w14:solidFill>
          </w14:textFill>
        </w:rPr>
      </w:pPr>
      <w:r>
        <w:rPr>
          <w:rFonts w:hint="eastAsia" w:ascii="华文楷体" w:hAnsi="华文楷体" w:eastAsia="华文楷体"/>
          <w:color w:val="000000" w:themeColor="text1"/>
          <w:sz w:val="32"/>
          <w:szCs w:val="32"/>
          <w:highlight w:val="none"/>
          <w14:textFill>
            <w14:solidFill>
              <w14:schemeClr w14:val="tx1"/>
            </w14:solidFill>
          </w14:textFill>
        </w:rPr>
        <w:t>（交行统W301表）</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1</w:t>
      </w:r>
      <w:r>
        <w:rPr>
          <w:rFonts w:ascii="黑体" w:hAnsi="黑体" w:eastAsia="黑体"/>
          <w:color w:val="000000" w:themeColor="text1"/>
          <w:highlight w:val="none"/>
          <w14:textFill>
            <w14:solidFill>
              <w14:schemeClr w14:val="tx1"/>
            </w14:solidFill>
          </w14:textFill>
        </w:rPr>
        <w:t>.</w:t>
      </w:r>
      <w:r>
        <w:rPr>
          <w:rFonts w:hint="eastAsia" w:ascii="黑体" w:hAnsi="黑体" w:eastAsia="黑体"/>
          <w:color w:val="000000" w:themeColor="text1"/>
          <w:highlight w:val="none"/>
          <w14:textFill>
            <w14:solidFill>
              <w14:schemeClr w14:val="tx1"/>
            </w14:solidFill>
          </w14:textFill>
        </w:rPr>
        <w:t>货运船舶：</w:t>
      </w:r>
      <w:r>
        <w:rPr>
          <w:rFonts w:hint="eastAsia" w:ascii="宋体" w:hAnsi="宋体"/>
          <w:color w:val="000000" w:themeColor="text1"/>
          <w:highlight w:val="none"/>
          <w14:textFill>
            <w14:solidFill>
              <w14:schemeClr w14:val="tx1"/>
            </w14:solidFill>
          </w14:textFill>
        </w:rPr>
        <w:t>包括</w:t>
      </w:r>
      <w:r>
        <w:rPr>
          <w:rFonts w:ascii="宋体" w:hAnsi="宋体"/>
          <w:color w:val="000000" w:themeColor="text1"/>
          <w:highlight w:val="none"/>
          <w14:textFill>
            <w14:solidFill>
              <w14:schemeClr w14:val="tx1"/>
            </w14:solidFill>
          </w14:textFill>
        </w:rPr>
        <w:t>机动船和驳船</w:t>
      </w:r>
      <w:r>
        <w:rPr>
          <w:rFonts w:hint="eastAsia" w:ascii="宋体" w:hAnsi="宋体"/>
          <w:color w:val="000000" w:themeColor="text1"/>
          <w:highlight w:val="none"/>
          <w14:textFill>
            <w14:solidFill>
              <w14:schemeClr w14:val="tx1"/>
            </w14:solidFill>
          </w14:textFill>
        </w:rPr>
        <w:t>。</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黑体" w:hAnsi="黑体" w:eastAsia="黑体"/>
          <w:color w:val="000000" w:themeColor="text1"/>
          <w:highlight w:val="none"/>
          <w14:textFill>
            <w14:solidFill>
              <w14:schemeClr w14:val="tx1"/>
            </w14:solidFill>
          </w14:textFill>
        </w:rPr>
        <w:t>2</w:t>
      </w:r>
      <w:r>
        <w:rPr>
          <w:rFonts w:hint="eastAsia" w:ascii="黑体" w:hAnsi="黑体" w:eastAsia="黑体"/>
          <w:color w:val="000000" w:themeColor="text1"/>
          <w:highlight w:val="none"/>
          <w14:textFill>
            <w14:solidFill>
              <w14:schemeClr w14:val="tx1"/>
            </w14:solidFill>
          </w14:textFill>
        </w:rPr>
        <w:t>.货运量</w:t>
      </w:r>
      <w:r>
        <w:rPr>
          <w:rFonts w:ascii="黑体" w:hAnsi="黑体" w:eastAsia="黑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指</w:t>
      </w:r>
      <w:r>
        <w:rPr>
          <w:rFonts w:ascii="宋体" w:hAnsi="宋体"/>
          <w:color w:val="000000" w:themeColor="text1"/>
          <w:highlight w:val="none"/>
          <w14:textFill>
            <w14:solidFill>
              <w14:schemeClr w14:val="tx1"/>
            </w14:solidFill>
          </w14:textFill>
        </w:rPr>
        <w:t>报告期内船舶实际运送的货物重量。</w:t>
      </w:r>
    </w:p>
    <w:p>
      <w:pPr>
        <w:spacing w:line="360" w:lineRule="auto"/>
        <w:ind w:firstLine="420" w:firstLineChars="200"/>
        <w:rPr>
          <w:rFonts w:ascii="宋体" w:hAnsi="宋体"/>
          <w:color w:val="000000" w:themeColor="text1"/>
          <w:highlight w:val="none"/>
          <w14:textFill>
            <w14:solidFill>
              <w14:schemeClr w14:val="tx1"/>
            </w14:solidFill>
          </w14:textFill>
        </w:rPr>
      </w:pPr>
      <w:r>
        <w:rPr>
          <w:rFonts w:ascii="黑体" w:hAnsi="黑体" w:eastAsia="黑体"/>
          <w:color w:val="000000" w:themeColor="text1"/>
          <w:highlight w:val="none"/>
          <w14:textFill>
            <w14:solidFill>
              <w14:schemeClr w14:val="tx1"/>
            </w14:solidFill>
          </w14:textFill>
        </w:rPr>
        <w:t>3.</w:t>
      </w:r>
      <w:r>
        <w:rPr>
          <w:rFonts w:hint="eastAsia" w:ascii="黑体" w:hAnsi="黑体" w:eastAsia="黑体"/>
          <w:color w:val="000000" w:themeColor="text1"/>
          <w:highlight w:val="none"/>
          <w14:textFill>
            <w14:solidFill>
              <w14:schemeClr w14:val="tx1"/>
            </w14:solidFill>
          </w14:textFill>
        </w:rPr>
        <w:t>货物</w:t>
      </w:r>
      <w:r>
        <w:rPr>
          <w:rFonts w:ascii="黑体" w:hAnsi="黑体" w:eastAsia="黑体"/>
          <w:color w:val="000000" w:themeColor="text1"/>
          <w:highlight w:val="none"/>
          <w14:textFill>
            <w14:solidFill>
              <w14:schemeClr w14:val="tx1"/>
            </w14:solidFill>
          </w14:textFill>
        </w:rPr>
        <w:t>周转量</w:t>
      </w:r>
      <w:r>
        <w:rPr>
          <w:rFonts w:ascii="宋体" w:hAnsi="宋体"/>
          <w:color w:val="000000" w:themeColor="text1"/>
          <w:highlight w:val="none"/>
          <w14:textFill>
            <w14:solidFill>
              <w14:schemeClr w14:val="tx1"/>
            </w14:solidFill>
          </w14:textFill>
        </w:rPr>
        <w:t>：指报告期内船舶</w:t>
      </w:r>
      <w:r>
        <w:rPr>
          <w:rFonts w:hint="eastAsia" w:ascii="宋体" w:hAnsi="宋体"/>
          <w:color w:val="000000" w:themeColor="text1"/>
          <w:highlight w:val="none"/>
          <w14:textFill>
            <w14:solidFill>
              <w14:schemeClr w14:val="tx1"/>
            </w14:solidFill>
          </w14:textFill>
        </w:rPr>
        <w:t>实际</w:t>
      </w:r>
      <w:r>
        <w:rPr>
          <w:rFonts w:ascii="宋体" w:hAnsi="宋体"/>
          <w:color w:val="000000" w:themeColor="text1"/>
          <w:highlight w:val="none"/>
          <w14:textFill>
            <w14:solidFill>
              <w14:schemeClr w14:val="tx1"/>
            </w14:solidFill>
          </w14:textFill>
        </w:rPr>
        <w:t>运送的每批货物与该批货物</w:t>
      </w:r>
      <w:r>
        <w:rPr>
          <w:rFonts w:hint="eastAsia" w:ascii="宋体" w:hAnsi="宋体"/>
          <w:color w:val="000000" w:themeColor="text1"/>
          <w:highlight w:val="none"/>
          <w14:textFill>
            <w14:solidFill>
              <w14:schemeClr w14:val="tx1"/>
            </w14:solidFill>
          </w14:textFill>
        </w:rPr>
        <w:t>运送</w:t>
      </w:r>
      <w:r>
        <w:rPr>
          <w:rFonts w:ascii="宋体" w:hAnsi="宋体"/>
          <w:color w:val="000000" w:themeColor="text1"/>
          <w:highlight w:val="none"/>
          <w14:textFill>
            <w14:solidFill>
              <w14:schemeClr w14:val="tx1"/>
            </w14:solidFill>
          </w14:textFill>
        </w:rPr>
        <w:t>里程的乘积之</w:t>
      </w:r>
      <w:r>
        <w:rPr>
          <w:rFonts w:hint="eastAsia" w:ascii="宋体" w:hAnsi="宋体"/>
          <w:color w:val="000000" w:themeColor="text1"/>
          <w:highlight w:val="none"/>
          <w14:textFill>
            <w14:solidFill>
              <w14:schemeClr w14:val="tx1"/>
            </w14:solidFill>
          </w14:textFill>
        </w:rPr>
        <w:t>和</w:t>
      </w:r>
      <w:r>
        <w:rPr>
          <w:rFonts w:ascii="宋体" w:hAnsi="宋体"/>
          <w:color w:val="000000" w:themeColor="text1"/>
          <w:highlight w:val="none"/>
          <w14:textFill>
            <w14:solidFill>
              <w14:schemeClr w14:val="tx1"/>
            </w14:solidFill>
          </w14:textFill>
        </w:rPr>
        <w:t>。</w:t>
      </w:r>
    </w:p>
    <w:p>
      <w:pPr>
        <w:spacing w:line="360" w:lineRule="auto"/>
        <w:ind w:firstLine="420" w:firstLineChars="200"/>
        <w:rPr>
          <w:rFonts w:ascii="宋体" w:hAnsi="宋体"/>
          <w:color w:val="000000" w:themeColor="text1"/>
          <w:szCs w:val="21"/>
          <w:highlight w:val="none"/>
          <w14:textFill>
            <w14:solidFill>
              <w14:schemeClr w14:val="tx1"/>
            </w14:solidFill>
          </w14:textFill>
        </w:rPr>
      </w:pPr>
    </w:p>
    <w:p>
      <w:pPr>
        <w:jc w:val="center"/>
        <w:rPr>
          <w:rFonts w:ascii="宋体" w:hAnsi="宋体"/>
          <w:color w:val="000000" w:themeColor="text1"/>
          <w:sz w:val="32"/>
          <w:szCs w:val="32"/>
          <w:highlight w:val="none"/>
          <w14:textFill>
            <w14:solidFill>
              <w14:schemeClr w14:val="tx1"/>
            </w14:solidFill>
          </w14:textFill>
        </w:rPr>
      </w:pPr>
    </w:p>
    <w:p>
      <w:pPr>
        <w:jc w:val="center"/>
        <w:rPr>
          <w:rFonts w:ascii="宋体" w:hAnsi="宋体"/>
          <w:color w:val="000000" w:themeColor="text1"/>
          <w:sz w:val="32"/>
          <w:szCs w:val="32"/>
          <w:highlight w:val="none"/>
          <w14:textFill>
            <w14:solidFill>
              <w14:schemeClr w14:val="tx1"/>
            </w14:solidFill>
          </w14:textFill>
        </w:rPr>
      </w:pPr>
    </w:p>
    <w:p>
      <w:pPr>
        <w:jc w:val="center"/>
        <w:rPr>
          <w:rFonts w:ascii="宋体" w:hAnsi="宋体"/>
          <w:color w:val="000000" w:themeColor="text1"/>
          <w:sz w:val="32"/>
          <w:szCs w:val="32"/>
          <w:highlight w:val="none"/>
          <w14:textFill>
            <w14:solidFill>
              <w14:schemeClr w14:val="tx1"/>
            </w14:solidFill>
          </w14:textFill>
        </w:rPr>
      </w:pPr>
    </w:p>
    <w:p>
      <w:pPr>
        <w:spacing w:line="360" w:lineRule="auto"/>
        <w:ind w:firstLine="420" w:firstLineChars="200"/>
        <w:rPr>
          <w:rFonts w:ascii="宋体" w:hAnsi="宋体"/>
          <w:szCs w:val="21"/>
          <w:highlight w:val="none"/>
        </w:rPr>
      </w:pPr>
    </w:p>
    <w:p>
      <w:pPr>
        <w:widowControl/>
        <w:jc w:val="left"/>
        <w:rPr>
          <w:rFonts w:ascii="宋体" w:hAnsi="宋体"/>
          <w:szCs w:val="21"/>
          <w:highlight w:val="none"/>
        </w:rPr>
      </w:pPr>
      <w:r>
        <w:rPr>
          <w:rFonts w:ascii="宋体" w:hAnsi="宋体"/>
          <w:szCs w:val="21"/>
          <w:highlight w:val="none"/>
        </w:rPr>
        <w:br w:type="page"/>
      </w:r>
    </w:p>
    <w:p>
      <w:pPr>
        <w:spacing w:line="360" w:lineRule="auto"/>
        <w:ind w:firstLine="420" w:firstLineChars="200"/>
        <w:rPr>
          <w:rFonts w:ascii="宋体" w:hAnsi="宋体"/>
          <w:szCs w:val="21"/>
          <w:highlight w:val="none"/>
        </w:rPr>
        <w:sectPr>
          <w:pgSz w:w="11907" w:h="16839"/>
          <w:pgMar w:top="1418" w:right="1247" w:bottom="1247" w:left="1247" w:header="851" w:footer="992" w:gutter="0"/>
          <w:cols w:space="425" w:num="1"/>
          <w:docGrid w:type="lines" w:linePitch="312" w:charSpace="0"/>
        </w:sectPr>
      </w:pPr>
    </w:p>
    <w:p>
      <w:pPr>
        <w:pStyle w:val="3"/>
        <w:spacing w:before="0" w:after="0" w:line="240" w:lineRule="auto"/>
        <w:jc w:val="center"/>
        <w:rPr>
          <w:rFonts w:ascii="宋体" w:hAnsi="宋体" w:eastAsia="宋体"/>
          <w:b w:val="0"/>
          <w:highlight w:val="none"/>
        </w:rPr>
      </w:pPr>
      <w:bookmarkStart w:id="175" w:name="_Toc44923531"/>
      <w:bookmarkStart w:id="176" w:name="_Toc55893126"/>
      <w:bookmarkStart w:id="177" w:name="_Toc45630667"/>
      <w:r>
        <w:rPr>
          <w:rFonts w:hint="eastAsia" w:ascii="宋体" w:hAnsi="宋体" w:eastAsia="宋体"/>
          <w:b w:val="0"/>
          <w:highlight w:val="none"/>
        </w:rPr>
        <w:t>高速公路货物运输量旬报</w:t>
      </w:r>
      <w:bookmarkEnd w:id="175"/>
      <w:bookmarkEnd w:id="176"/>
      <w:bookmarkEnd w:id="177"/>
    </w:p>
    <w:p>
      <w:pPr>
        <w:pStyle w:val="14"/>
        <w:spacing w:line="240" w:lineRule="auto"/>
        <w:ind w:firstLine="0" w:firstLineChars="0"/>
        <w:jc w:val="center"/>
        <w:outlineLvl w:val="9"/>
        <w:rPr>
          <w:rFonts w:ascii="华文楷体" w:hAnsi="华文楷体" w:eastAsia="华文楷体"/>
          <w:color w:val="auto"/>
          <w:sz w:val="32"/>
          <w:szCs w:val="32"/>
          <w:highlight w:val="none"/>
        </w:rPr>
      </w:pPr>
      <w:r>
        <w:rPr>
          <w:rFonts w:hint="eastAsia" w:ascii="华文楷体" w:hAnsi="华文楷体" w:eastAsia="华文楷体"/>
          <w:color w:val="auto"/>
          <w:sz w:val="32"/>
          <w:szCs w:val="32"/>
          <w:highlight w:val="none"/>
        </w:rPr>
        <w:t>（交行统H311表）</w:t>
      </w:r>
    </w:p>
    <w:p>
      <w:pPr>
        <w:spacing w:line="360" w:lineRule="auto"/>
        <w:ind w:firstLine="420" w:firstLineChars="200"/>
        <w:rPr>
          <w:rFonts w:ascii="宋体" w:hAnsi="宋体"/>
          <w:highlight w:val="none"/>
        </w:rPr>
      </w:pPr>
      <w:r>
        <w:rPr>
          <w:rFonts w:hint="eastAsia" w:ascii="黑体" w:hAnsi="宋体" w:eastAsia="黑体"/>
          <w:highlight w:val="none"/>
        </w:rPr>
        <w:t>1.货车流量：</w:t>
      </w:r>
      <w:r>
        <w:rPr>
          <w:rFonts w:hint="eastAsia" w:ascii="宋体" w:hAnsi="宋体"/>
          <w:highlight w:val="none"/>
        </w:rPr>
        <w:t>指通行货车的车辆数，包括绿色通道和应急车辆等免收通行费的车辆。计量单位：万辆次。保留整数位。</w:t>
      </w:r>
    </w:p>
    <w:p>
      <w:pPr>
        <w:spacing w:line="360" w:lineRule="auto"/>
        <w:ind w:firstLine="420" w:firstLineChars="200"/>
        <w:rPr>
          <w:rFonts w:ascii="宋体" w:hAnsi="宋体"/>
          <w:highlight w:val="none"/>
        </w:rPr>
      </w:pPr>
      <w:r>
        <w:rPr>
          <w:rFonts w:hint="eastAsia" w:ascii="黑体" w:hAnsi="宋体" w:eastAsia="黑体"/>
          <w:highlight w:val="none"/>
        </w:rPr>
        <w:t>2.货运量：</w:t>
      </w:r>
      <w:r>
        <w:rPr>
          <w:rFonts w:hint="eastAsia" w:ascii="宋体" w:hAnsi="宋体"/>
          <w:highlight w:val="none"/>
        </w:rPr>
        <w:t>指每辆货车货运量的合计值，包括绿色通道和应急车辆等免收通行费的车辆。计量单位：万吨。保留整数位。每辆货车的货运量按照车货总重与货车自重的差值计算，其中：车货总重直接采用高速公路</w:t>
      </w:r>
      <w:r>
        <w:rPr>
          <w:rFonts w:ascii="宋体" w:hAnsi="宋体"/>
          <w:highlight w:val="none"/>
        </w:rPr>
        <w:t>收费系统中货车称重</w:t>
      </w:r>
      <w:r>
        <w:rPr>
          <w:rFonts w:hint="eastAsia" w:ascii="宋体" w:hAnsi="宋体"/>
          <w:highlight w:val="none"/>
        </w:rPr>
        <w:t>数据；货车自重根据其轴数和车型综合判定。</w:t>
      </w:r>
    </w:p>
    <w:p>
      <w:pPr>
        <w:spacing w:line="360" w:lineRule="auto"/>
        <w:ind w:firstLine="420" w:firstLineChars="200"/>
        <w:rPr>
          <w:rFonts w:ascii="宋体" w:hAnsi="宋体"/>
          <w:highlight w:val="none"/>
        </w:rPr>
      </w:pPr>
      <w:r>
        <w:rPr>
          <w:rFonts w:hint="eastAsia" w:ascii="黑体" w:hAnsi="宋体" w:eastAsia="黑体"/>
          <w:highlight w:val="none"/>
        </w:rPr>
        <w:t>3.∑（货车货运量×行驶里程）：</w:t>
      </w:r>
      <w:r>
        <w:rPr>
          <w:rFonts w:hint="eastAsia" w:ascii="宋体" w:hAnsi="宋体"/>
          <w:highlight w:val="none"/>
        </w:rPr>
        <w:t>指通行货车的货运量与其行驶里程乘积的合计值，包括绿色通道和应急车辆等免收通行费的车辆。计量单位：万吨公里。保留整数位。</w:t>
      </w:r>
    </w:p>
    <w:p>
      <w:pPr>
        <w:spacing w:line="360" w:lineRule="auto"/>
        <w:ind w:firstLine="640" w:firstLineChars="200"/>
        <w:rPr>
          <w:rFonts w:ascii="宋体" w:hAnsi="宋体"/>
          <w:sz w:val="32"/>
          <w:szCs w:val="32"/>
          <w:highlight w:val="none"/>
        </w:rPr>
      </w:pPr>
    </w:p>
    <w:p>
      <w:pPr>
        <w:rPr>
          <w:rFonts w:ascii="宋体" w:hAnsi="宋体"/>
          <w:sz w:val="32"/>
          <w:szCs w:val="32"/>
          <w:highlight w:val="none"/>
        </w:rPr>
        <w:sectPr>
          <w:pgSz w:w="11907" w:h="16839"/>
          <w:pgMar w:top="1418" w:right="1247" w:bottom="1247" w:left="1247" w:header="851" w:footer="992" w:gutter="0"/>
          <w:cols w:space="425" w:num="1"/>
          <w:docGrid w:type="lines" w:linePitch="312" w:charSpace="0"/>
        </w:sectPr>
      </w:pPr>
    </w:p>
    <w:p>
      <w:pPr>
        <w:pStyle w:val="3"/>
        <w:spacing w:before="0" w:after="0" w:line="240" w:lineRule="auto"/>
        <w:jc w:val="center"/>
        <w:rPr>
          <w:rFonts w:ascii="宋体" w:hAnsi="宋体" w:eastAsia="宋体"/>
          <w:b w:val="0"/>
          <w:highlight w:val="none"/>
        </w:rPr>
      </w:pPr>
      <w:bookmarkStart w:id="178" w:name="_Toc45630668"/>
      <w:bookmarkStart w:id="179" w:name="_Toc44923532"/>
      <w:bookmarkStart w:id="180" w:name="_Toc55893127"/>
      <w:r>
        <w:rPr>
          <w:rFonts w:hint="eastAsia" w:ascii="宋体" w:hAnsi="宋体" w:eastAsia="宋体"/>
          <w:b w:val="0"/>
          <w:highlight w:val="none"/>
        </w:rPr>
        <w:t>交通运输基本单位信息变更表</w:t>
      </w:r>
      <w:bookmarkEnd w:id="178"/>
      <w:bookmarkEnd w:id="179"/>
      <w:bookmarkEnd w:id="180"/>
    </w:p>
    <w:p>
      <w:pPr>
        <w:pStyle w:val="14"/>
        <w:spacing w:line="240" w:lineRule="auto"/>
        <w:ind w:firstLine="0" w:firstLineChars="0"/>
        <w:jc w:val="center"/>
        <w:outlineLvl w:val="9"/>
        <w:rPr>
          <w:rFonts w:ascii="华文楷体" w:hAnsi="华文楷体" w:eastAsia="华文楷体"/>
          <w:color w:val="auto"/>
          <w:sz w:val="32"/>
          <w:szCs w:val="32"/>
          <w:highlight w:val="none"/>
        </w:rPr>
      </w:pPr>
      <w:r>
        <w:rPr>
          <w:rFonts w:hint="eastAsia" w:ascii="华文楷体" w:hAnsi="华文楷体" w:eastAsia="华文楷体"/>
          <w:color w:val="auto"/>
          <w:sz w:val="32"/>
          <w:szCs w:val="32"/>
          <w:highlight w:val="none"/>
        </w:rPr>
        <w:t>（交行统</w:t>
      </w:r>
      <w:r>
        <w:rPr>
          <w:rFonts w:ascii="华文楷体" w:hAnsi="华文楷体" w:eastAsia="华文楷体"/>
          <w:color w:val="auto"/>
          <w:sz w:val="32"/>
          <w:szCs w:val="32"/>
          <w:highlight w:val="none"/>
        </w:rPr>
        <w:t>A10</w:t>
      </w:r>
      <w:r>
        <w:rPr>
          <w:rFonts w:hint="eastAsia" w:ascii="华文楷体" w:hAnsi="华文楷体" w:eastAsia="华文楷体"/>
          <w:color w:val="auto"/>
          <w:sz w:val="32"/>
          <w:szCs w:val="32"/>
          <w:highlight w:val="none"/>
        </w:rPr>
        <w:t>4表）</w:t>
      </w:r>
    </w:p>
    <w:p>
      <w:pPr>
        <w:tabs>
          <w:tab w:val="left" w:pos="1440"/>
        </w:tabs>
        <w:spacing w:line="360" w:lineRule="auto"/>
        <w:rPr>
          <w:rFonts w:ascii="黑体" w:hAnsi="宋体" w:eastAsia="黑体"/>
          <w:highlight w:val="none"/>
        </w:rPr>
      </w:pPr>
      <w:r>
        <w:rPr>
          <w:rFonts w:hint="eastAsia" w:ascii="黑体" w:hAnsi="宋体" w:eastAsia="黑体"/>
          <w:highlight w:val="none"/>
        </w:rPr>
        <w:t>一、指标</w:t>
      </w:r>
      <w:r>
        <w:rPr>
          <w:rFonts w:ascii="黑体" w:hAnsi="宋体" w:eastAsia="黑体"/>
          <w:highlight w:val="none"/>
        </w:rPr>
        <w:t>解释</w:t>
      </w:r>
      <w:r>
        <w:rPr>
          <w:rFonts w:hint="eastAsia" w:ascii="黑体" w:hAnsi="宋体" w:eastAsia="黑体"/>
          <w:highlight w:val="none"/>
        </w:rPr>
        <w:t xml:space="preserve"> </w:t>
      </w:r>
    </w:p>
    <w:p>
      <w:pPr>
        <w:spacing w:line="360" w:lineRule="auto"/>
        <w:rPr>
          <w:szCs w:val="21"/>
          <w:highlight w:val="none"/>
        </w:rPr>
      </w:pPr>
      <w:r>
        <w:rPr>
          <w:rFonts w:hint="eastAsia" w:ascii="黑体" w:hAnsi="宋体" w:eastAsia="黑体"/>
          <w:highlight w:val="none"/>
        </w:rPr>
        <w:t>1</w:t>
      </w:r>
      <w:r>
        <w:rPr>
          <w:rFonts w:ascii="黑体" w:hAnsi="宋体" w:eastAsia="黑体"/>
          <w:highlight w:val="none"/>
        </w:rPr>
        <w:t>.</w:t>
      </w:r>
      <w:r>
        <w:rPr>
          <w:rFonts w:hint="eastAsia" w:ascii="黑体" w:hAnsi="宋体" w:eastAsia="黑体"/>
          <w:highlight w:val="none"/>
        </w:rPr>
        <w:t>变更类型：</w:t>
      </w:r>
      <w:r>
        <w:rPr>
          <w:rFonts w:hint="eastAsia"/>
          <w:szCs w:val="21"/>
          <w:highlight w:val="none"/>
        </w:rPr>
        <w:t>包括新增、变更、删除，不需要手动填写，由系统自动识别。</w:t>
      </w:r>
    </w:p>
    <w:p>
      <w:pPr>
        <w:spacing w:line="360" w:lineRule="auto"/>
        <w:rPr>
          <w:rFonts w:ascii="黑体" w:hAnsi="宋体" w:eastAsia="黑体"/>
          <w:highlight w:val="none"/>
        </w:rPr>
      </w:pPr>
      <w:r>
        <w:rPr>
          <w:rFonts w:ascii="黑体" w:hAnsi="宋体" w:eastAsia="黑体"/>
          <w:highlight w:val="none"/>
        </w:rPr>
        <w:t>2.单位名称</w:t>
      </w:r>
      <w:r>
        <w:rPr>
          <w:rFonts w:hint="eastAsia" w:ascii="黑体" w:hAnsi="宋体" w:eastAsia="黑体"/>
          <w:highlight w:val="none"/>
        </w:rPr>
        <w:t>：</w:t>
      </w:r>
      <w:r>
        <w:rPr>
          <w:szCs w:val="21"/>
          <w:highlight w:val="none"/>
        </w:rPr>
        <w:t>指单位的详细名称，按工商部门登记的名称填写。</w:t>
      </w:r>
    </w:p>
    <w:p>
      <w:pPr>
        <w:spacing w:line="360" w:lineRule="auto"/>
        <w:rPr>
          <w:rFonts w:ascii="黑体" w:hAnsi="宋体" w:eastAsia="黑体"/>
          <w:highlight w:val="none"/>
        </w:rPr>
      </w:pPr>
      <w:r>
        <w:rPr>
          <w:rFonts w:ascii="黑体" w:hAnsi="宋体" w:eastAsia="黑体"/>
          <w:highlight w:val="none"/>
        </w:rPr>
        <w:t>3.组织机构代码</w:t>
      </w:r>
      <w:r>
        <w:rPr>
          <w:rFonts w:hint="eastAsia" w:ascii="黑体" w:hAnsi="宋体" w:eastAsia="黑体"/>
          <w:highlight w:val="none"/>
        </w:rPr>
        <w:t>：</w:t>
      </w:r>
      <w:r>
        <w:rPr>
          <w:szCs w:val="21"/>
          <w:highlight w:val="none"/>
        </w:rPr>
        <w:t>指组织机构代码登记主管部门给每个企业、事业、机关、社会团体和民办非企业单位颁发的在全国范围内唯一的、始终不变的法定代码。组织机构代码共9位，不能含有0-9或A-Z（必须大写）之外的字符。</w:t>
      </w:r>
      <w:r>
        <w:rPr>
          <w:rFonts w:hint="eastAsia"/>
          <w:szCs w:val="21"/>
          <w:highlight w:val="none"/>
        </w:rPr>
        <w:t>没有实行“三证合一”的企业必填。</w:t>
      </w:r>
    </w:p>
    <w:p>
      <w:pPr>
        <w:spacing w:line="360" w:lineRule="auto"/>
        <w:rPr>
          <w:rFonts w:ascii="黑体" w:hAnsi="宋体" w:eastAsia="黑体"/>
          <w:highlight w:val="none"/>
        </w:rPr>
      </w:pPr>
      <w:r>
        <w:rPr>
          <w:rFonts w:ascii="黑体" w:hAnsi="宋体" w:eastAsia="黑体"/>
          <w:highlight w:val="none"/>
        </w:rPr>
        <w:t>4.统一社会信用代码</w:t>
      </w:r>
      <w:r>
        <w:rPr>
          <w:rFonts w:hint="eastAsia" w:ascii="黑体" w:hAnsi="宋体" w:eastAsia="黑体"/>
          <w:highlight w:val="none"/>
        </w:rPr>
        <w:t>：</w:t>
      </w:r>
      <w:r>
        <w:rPr>
          <w:szCs w:val="21"/>
          <w:highlight w:val="none"/>
        </w:rPr>
        <w:t>由赋码主管部门给每一个法人单位和其他组织颁发的在全国范围内唯一的、终身不变的法定身份识别码。统一社会信用代码由18位的阿拉伯数字或大写英文字母（不使用I、O、Z、S、V）组成。统一社会信用代码的第9-17位为本单位的组织机构代码。</w:t>
      </w:r>
      <w:r>
        <w:rPr>
          <w:rFonts w:hint="eastAsia"/>
          <w:szCs w:val="21"/>
          <w:highlight w:val="none"/>
        </w:rPr>
        <w:t>实行“三证合一”的企业和“两证整合”的个体经营户必填。</w:t>
      </w:r>
    </w:p>
    <w:p>
      <w:pPr>
        <w:spacing w:line="360" w:lineRule="auto"/>
        <w:rPr>
          <w:rFonts w:ascii="黑体" w:hAnsi="宋体" w:eastAsia="黑体"/>
          <w:highlight w:val="none"/>
        </w:rPr>
      </w:pPr>
      <w:r>
        <w:rPr>
          <w:rFonts w:ascii="黑体" w:hAnsi="宋体" w:eastAsia="黑体"/>
          <w:highlight w:val="none"/>
        </w:rPr>
        <w:t>5.</w:t>
      </w:r>
      <w:r>
        <w:rPr>
          <w:rFonts w:hint="eastAsia" w:ascii="黑体" w:hAnsi="宋体" w:eastAsia="黑体"/>
          <w:highlight w:val="none"/>
        </w:rPr>
        <w:t>营业执照注册号：</w:t>
      </w:r>
      <w:r>
        <w:rPr>
          <w:rFonts w:hint="eastAsia"/>
          <w:szCs w:val="21"/>
          <w:highlight w:val="none"/>
        </w:rPr>
        <w:t>“两证整合”前，由工商行政管理机关赋予个体经营户的，长度为1</w:t>
      </w:r>
      <w:r>
        <w:rPr>
          <w:szCs w:val="21"/>
          <w:highlight w:val="none"/>
        </w:rPr>
        <w:t>5</w:t>
      </w:r>
      <w:r>
        <w:rPr>
          <w:rFonts w:hint="eastAsia"/>
          <w:szCs w:val="21"/>
          <w:highlight w:val="none"/>
        </w:rPr>
        <w:t>位阿拉伯数字的代码。没有进行“两证整合”的个体经营户必填。</w:t>
      </w:r>
    </w:p>
    <w:p>
      <w:pPr>
        <w:spacing w:line="360" w:lineRule="auto"/>
        <w:rPr>
          <w:rFonts w:ascii="黑体" w:hAnsi="宋体" w:eastAsia="黑体"/>
          <w:highlight w:val="none"/>
        </w:rPr>
      </w:pPr>
      <w:r>
        <w:rPr>
          <w:rFonts w:ascii="黑体" w:hAnsi="宋体" w:eastAsia="黑体"/>
          <w:highlight w:val="none"/>
        </w:rPr>
        <w:t>6.道路/水路/港口经营许可证编号</w:t>
      </w:r>
      <w:r>
        <w:rPr>
          <w:rFonts w:hint="eastAsia" w:ascii="黑体" w:hAnsi="宋体" w:eastAsia="黑体"/>
          <w:highlight w:val="none"/>
        </w:rPr>
        <w:t>：</w:t>
      </w:r>
      <w:r>
        <w:rPr>
          <w:szCs w:val="21"/>
          <w:highlight w:val="none"/>
        </w:rPr>
        <w:t>指道路/航运/港口管理部门核发的经营许可证编号。经营许可证编号可以按照单位实际情况填写多个，中间用“,”隔开。经营许可证编号要填写完整，汉字、字母、数字都要填写。</w:t>
      </w:r>
    </w:p>
    <w:p>
      <w:pPr>
        <w:spacing w:line="360" w:lineRule="auto"/>
        <w:rPr>
          <w:rFonts w:ascii="黑体" w:hAnsi="宋体" w:eastAsia="黑体"/>
          <w:highlight w:val="none"/>
        </w:rPr>
      </w:pPr>
      <w:r>
        <w:rPr>
          <w:rFonts w:ascii="黑体" w:hAnsi="宋体" w:eastAsia="黑体"/>
          <w:highlight w:val="none"/>
        </w:rPr>
        <w:t>7.单位所在地行政区划代码</w:t>
      </w:r>
      <w:r>
        <w:rPr>
          <w:rFonts w:hint="eastAsia" w:ascii="黑体" w:hAnsi="宋体" w:eastAsia="黑体"/>
          <w:highlight w:val="none"/>
        </w:rPr>
        <w:t>：</w:t>
      </w:r>
      <w:r>
        <w:rPr>
          <w:szCs w:val="21"/>
          <w:highlight w:val="none"/>
        </w:rPr>
        <w:t>指单位所在地县级行政区划代码，根据行政区划代码表进行</w:t>
      </w:r>
      <w:r>
        <w:rPr>
          <w:rFonts w:hint="eastAsia"/>
          <w:szCs w:val="21"/>
          <w:highlight w:val="none"/>
        </w:rPr>
        <w:t>选择</w:t>
      </w:r>
      <w:r>
        <w:rPr>
          <w:szCs w:val="21"/>
          <w:highlight w:val="none"/>
        </w:rPr>
        <w:t>填写</w:t>
      </w:r>
      <w:r>
        <w:rPr>
          <w:rFonts w:hint="eastAsia"/>
          <w:szCs w:val="21"/>
          <w:highlight w:val="none"/>
        </w:rPr>
        <w:t>，不能选择“部直属”、“省本级”、“市本级”等选项。</w:t>
      </w:r>
    </w:p>
    <w:p>
      <w:pPr>
        <w:spacing w:line="360" w:lineRule="auto"/>
        <w:rPr>
          <w:rFonts w:ascii="黑体" w:hAnsi="宋体" w:eastAsia="黑体"/>
          <w:highlight w:val="none"/>
        </w:rPr>
      </w:pPr>
      <w:r>
        <w:rPr>
          <w:rFonts w:ascii="黑体" w:hAnsi="宋体" w:eastAsia="黑体"/>
          <w:highlight w:val="none"/>
        </w:rPr>
        <w:t>8.单位管理机构行政区划代码</w:t>
      </w:r>
      <w:r>
        <w:rPr>
          <w:rFonts w:hint="eastAsia" w:ascii="黑体" w:hAnsi="宋体" w:eastAsia="黑体"/>
          <w:highlight w:val="none"/>
        </w:rPr>
        <w:t>：</w:t>
      </w:r>
      <w:r>
        <w:rPr>
          <w:szCs w:val="21"/>
          <w:highlight w:val="none"/>
        </w:rPr>
        <w:t>指对本单位有行业管理权限，能够获取本单位信息的行业管理部门所在地行政区划代码，根据行政区划代码表进行</w:t>
      </w:r>
      <w:r>
        <w:rPr>
          <w:rFonts w:hint="eastAsia"/>
          <w:szCs w:val="21"/>
          <w:highlight w:val="none"/>
        </w:rPr>
        <w:t>选择</w:t>
      </w:r>
      <w:r>
        <w:rPr>
          <w:szCs w:val="21"/>
          <w:highlight w:val="none"/>
        </w:rPr>
        <w:t>填写。</w:t>
      </w:r>
    </w:p>
    <w:p>
      <w:pPr>
        <w:spacing w:line="360" w:lineRule="auto"/>
        <w:rPr>
          <w:rFonts w:ascii="黑体" w:hAnsi="宋体" w:eastAsia="黑体"/>
          <w:highlight w:val="none"/>
        </w:rPr>
      </w:pPr>
      <w:r>
        <w:rPr>
          <w:rFonts w:ascii="黑体" w:hAnsi="宋体" w:eastAsia="黑体"/>
          <w:highlight w:val="none"/>
        </w:rPr>
        <w:t>9.</w:t>
      </w:r>
      <w:r>
        <w:rPr>
          <w:rFonts w:hint="eastAsia" w:ascii="黑体" w:hAnsi="宋体" w:eastAsia="黑体"/>
          <w:highlight w:val="none"/>
        </w:rPr>
        <w:t>单位所在港口（港区）代码</w:t>
      </w:r>
      <w:r>
        <w:rPr>
          <w:rFonts w:hint="eastAsia"/>
          <w:szCs w:val="21"/>
          <w:highlight w:val="none"/>
        </w:rPr>
        <w:t>：指港口经营业户所在港口（港区）的代码，根据港口（港区）代码表选择填写。港口经营业户必填。填写时，请具体到港口下面的港区。若存在跨港口（港区）现象，可多选。</w:t>
      </w:r>
    </w:p>
    <w:p>
      <w:pPr>
        <w:spacing w:line="360" w:lineRule="auto"/>
        <w:rPr>
          <w:rFonts w:ascii="黑体" w:hAnsi="宋体" w:eastAsia="黑体"/>
          <w:highlight w:val="none"/>
        </w:rPr>
      </w:pPr>
      <w:r>
        <w:rPr>
          <w:rFonts w:ascii="黑体" w:hAnsi="宋体" w:eastAsia="黑体"/>
          <w:highlight w:val="none"/>
        </w:rPr>
        <w:t>10.</w:t>
      </w:r>
      <w:r>
        <w:rPr>
          <w:rFonts w:hint="eastAsia" w:ascii="黑体" w:hAnsi="宋体" w:eastAsia="黑体"/>
          <w:highlight w:val="none"/>
        </w:rPr>
        <w:t>机构类型：</w:t>
      </w:r>
      <w:r>
        <w:rPr>
          <w:rFonts w:hint="eastAsia"/>
          <w:szCs w:val="21"/>
          <w:highlight w:val="none"/>
        </w:rPr>
        <w:t>根据经营业户实际的机构类型，在以下选项中选择一项填写：</w:t>
      </w:r>
      <w:r>
        <w:rPr>
          <w:szCs w:val="21"/>
          <w:highlight w:val="none"/>
        </w:rPr>
        <w:t>1</w:t>
      </w:r>
      <w:r>
        <w:rPr>
          <w:rFonts w:hint="eastAsia"/>
          <w:szCs w:val="21"/>
          <w:highlight w:val="none"/>
        </w:rPr>
        <w:t>.企业，2.个体。</w:t>
      </w:r>
    </w:p>
    <w:p>
      <w:pPr>
        <w:spacing w:line="360" w:lineRule="auto"/>
        <w:rPr>
          <w:rFonts w:ascii="黑体" w:hAnsi="宋体" w:eastAsia="黑体"/>
          <w:highlight w:val="none"/>
        </w:rPr>
      </w:pPr>
      <w:r>
        <w:rPr>
          <w:rFonts w:hint="eastAsia" w:ascii="黑体" w:hAnsi="宋体" w:eastAsia="黑体"/>
          <w:highlight w:val="none"/>
        </w:rPr>
        <w:t>1</w:t>
      </w:r>
      <w:r>
        <w:rPr>
          <w:rFonts w:ascii="黑体" w:hAnsi="宋体" w:eastAsia="黑体"/>
          <w:highlight w:val="none"/>
        </w:rPr>
        <w:t>1.是否法人单位</w:t>
      </w:r>
      <w:r>
        <w:rPr>
          <w:rFonts w:hint="eastAsia" w:ascii="黑体" w:hAnsi="宋体" w:eastAsia="黑体"/>
          <w:highlight w:val="none"/>
        </w:rPr>
        <w:t>：</w:t>
      </w:r>
      <w:r>
        <w:rPr>
          <w:rFonts w:hint="eastAsia"/>
          <w:szCs w:val="21"/>
          <w:highlight w:val="none"/>
        </w:rPr>
        <w:t>机构类型选择“1.企业”时，该指标必填，</w:t>
      </w:r>
      <w:r>
        <w:rPr>
          <w:szCs w:val="21"/>
          <w:highlight w:val="none"/>
        </w:rPr>
        <w:t>在以下选项中选择一项填写：1.是，2.否。</w:t>
      </w:r>
    </w:p>
    <w:p>
      <w:pPr>
        <w:spacing w:line="360" w:lineRule="auto"/>
        <w:rPr>
          <w:highlight w:val="none"/>
        </w:rPr>
      </w:pPr>
      <w:r>
        <w:rPr>
          <w:rFonts w:hint="eastAsia" w:ascii="黑体" w:hAnsi="宋体" w:eastAsia="黑体"/>
          <w:highlight w:val="none"/>
        </w:rPr>
        <w:t>1</w:t>
      </w:r>
      <w:r>
        <w:rPr>
          <w:rFonts w:ascii="黑体" w:hAnsi="宋体" w:eastAsia="黑体"/>
          <w:highlight w:val="none"/>
        </w:rPr>
        <w:t>2.</w:t>
      </w:r>
      <w:r>
        <w:rPr>
          <w:rFonts w:hint="eastAsia" w:ascii="黑体" w:hAnsi="宋体" w:eastAsia="黑体"/>
          <w:highlight w:val="none"/>
        </w:rPr>
        <w:t>登记注册</w:t>
      </w:r>
      <w:r>
        <w:rPr>
          <w:rFonts w:ascii="黑体" w:hAnsi="宋体" w:eastAsia="黑体"/>
          <w:highlight w:val="none"/>
        </w:rPr>
        <w:t>类型</w:t>
      </w:r>
      <w:r>
        <w:rPr>
          <w:rFonts w:hint="eastAsia" w:ascii="黑体" w:hAnsi="宋体" w:eastAsia="黑体"/>
          <w:highlight w:val="none"/>
        </w:rPr>
        <w:t>：</w:t>
      </w:r>
      <w:r>
        <w:rPr>
          <w:highlight w:val="none"/>
        </w:rPr>
        <w:t>指</w:t>
      </w:r>
      <w:r>
        <w:rPr>
          <w:rFonts w:hint="eastAsia"/>
          <w:highlight w:val="none"/>
        </w:rPr>
        <w:t>单位</w:t>
      </w:r>
      <w:r>
        <w:rPr>
          <w:highlight w:val="none"/>
        </w:rPr>
        <w:t>的登记注册类型，按其在工商行政管理机关登记注册的类型填写。工商行政管理部门对企业（单位）登记注册的类型分为以下几种：</w:t>
      </w:r>
    </w:p>
    <w:p>
      <w:pPr>
        <w:spacing w:line="360" w:lineRule="auto"/>
        <w:ind w:firstLine="420" w:firstLineChars="200"/>
        <w:rPr>
          <w:highlight w:val="none"/>
        </w:rPr>
      </w:pPr>
      <w:r>
        <w:rPr>
          <w:highlight w:val="none"/>
        </w:rPr>
        <w:t>（1）国有企业：指企业全部资产归国家所有，并按《中华人民共和国企业法人登记管理条例》规定登记注册的非公司制的经济组织。不包括有限责任公司中的国有独资公司。</w:t>
      </w:r>
    </w:p>
    <w:p>
      <w:pPr>
        <w:spacing w:line="360" w:lineRule="auto"/>
        <w:ind w:firstLine="420" w:firstLineChars="200"/>
        <w:rPr>
          <w:highlight w:val="none"/>
        </w:rPr>
      </w:pPr>
      <w:r>
        <w:rPr>
          <w:highlight w:val="none"/>
        </w:rPr>
        <w:t>（2）集体企业：指企业资产归集体所有，并按《中华人民共和国企业法人登记管理条例》规定登记注册的经济组织。</w:t>
      </w:r>
    </w:p>
    <w:p>
      <w:pPr>
        <w:spacing w:line="360" w:lineRule="auto"/>
        <w:ind w:firstLine="420" w:firstLineChars="200"/>
        <w:rPr>
          <w:highlight w:val="none"/>
        </w:rPr>
      </w:pPr>
      <w:r>
        <w:rPr>
          <w:highlight w:val="none"/>
        </w:rPr>
        <w:t>（3）股份合作企业：指以合作制为基础，由企业职工共同出资入股，吸收一定比例的社会资产投资组建，实行自主经营，自负盈亏，共同劳动，民主管理，按劳分配与按股分红相结合的一种集体经济组织。</w:t>
      </w:r>
    </w:p>
    <w:p>
      <w:pPr>
        <w:spacing w:line="360" w:lineRule="auto"/>
        <w:ind w:firstLine="420" w:firstLineChars="200"/>
        <w:rPr>
          <w:highlight w:val="none"/>
        </w:rPr>
      </w:pPr>
      <w:r>
        <w:rPr>
          <w:highlight w:val="none"/>
        </w:rPr>
        <w:t>（4）联营企业：指两个及两个以上相同或不同所有制性质的企业法人或事业单位法人，按自愿、平等、互利的原则，共同投资组成的经济组织。联营企业包括国有联营企业、集体联营企业、国有与集体联营企业和其他联营企业。</w:t>
      </w:r>
    </w:p>
    <w:p>
      <w:pPr>
        <w:spacing w:line="360" w:lineRule="auto"/>
        <w:ind w:firstLine="420" w:firstLineChars="200"/>
        <w:rPr>
          <w:highlight w:val="none"/>
        </w:rPr>
      </w:pPr>
      <w:r>
        <w:rPr>
          <w:highlight w:val="none"/>
        </w:rPr>
        <w:t>国有联营企业：指所有联营单位均为国有。</w:t>
      </w:r>
    </w:p>
    <w:p>
      <w:pPr>
        <w:spacing w:line="360" w:lineRule="auto"/>
        <w:ind w:firstLine="420" w:firstLineChars="200"/>
        <w:rPr>
          <w:highlight w:val="none"/>
        </w:rPr>
      </w:pPr>
      <w:r>
        <w:rPr>
          <w:highlight w:val="none"/>
        </w:rPr>
        <w:t>集体联营企业：指所有联营单位均为集体。</w:t>
      </w:r>
    </w:p>
    <w:p>
      <w:pPr>
        <w:spacing w:line="360" w:lineRule="auto"/>
        <w:ind w:firstLine="420" w:firstLineChars="200"/>
        <w:rPr>
          <w:highlight w:val="none"/>
        </w:rPr>
      </w:pPr>
      <w:r>
        <w:rPr>
          <w:highlight w:val="none"/>
        </w:rPr>
        <w:t>国有与集体联营企业：指联营单位既有国有也有集体。</w:t>
      </w:r>
    </w:p>
    <w:p>
      <w:pPr>
        <w:spacing w:line="360" w:lineRule="auto"/>
        <w:ind w:firstLine="420" w:firstLineChars="200"/>
        <w:rPr>
          <w:highlight w:val="none"/>
        </w:rPr>
      </w:pPr>
      <w:r>
        <w:rPr>
          <w:highlight w:val="none"/>
        </w:rPr>
        <w:t>其他联营企业：指上述三种联营企业之外的其他联营形式的企业。</w:t>
      </w:r>
    </w:p>
    <w:p>
      <w:pPr>
        <w:spacing w:line="360" w:lineRule="auto"/>
        <w:ind w:firstLine="420" w:firstLineChars="200"/>
        <w:rPr>
          <w:highlight w:val="none"/>
        </w:rPr>
      </w:pPr>
      <w:r>
        <w:rPr>
          <w:highlight w:val="none"/>
        </w:rPr>
        <w:t>（5）有限责任公司：指根据《中华人民共和国公司登记管理条例》规定登记注册，由两个以上，五十个以下的股东共同出资，每个股东以其所认缴的出资额对公司承担有限责任，公司以其全部资产对其债务承担责任的经济组织。有限责任公司包括国有独资公司以及其他有限责任公司。</w:t>
      </w:r>
    </w:p>
    <w:p>
      <w:pPr>
        <w:spacing w:line="360" w:lineRule="auto"/>
        <w:ind w:firstLine="420" w:firstLineChars="200"/>
        <w:rPr>
          <w:highlight w:val="none"/>
        </w:rPr>
      </w:pPr>
      <w:r>
        <w:rPr>
          <w:highlight w:val="none"/>
        </w:rPr>
        <w:t>国有独资公司：指国家授权的投资机构或者国家授权的部门单独投资设立的有限责任公司。</w:t>
      </w:r>
    </w:p>
    <w:p>
      <w:pPr>
        <w:spacing w:line="360" w:lineRule="auto"/>
        <w:ind w:firstLine="420" w:firstLineChars="200"/>
        <w:rPr>
          <w:highlight w:val="none"/>
        </w:rPr>
      </w:pPr>
      <w:r>
        <w:rPr>
          <w:highlight w:val="none"/>
        </w:rPr>
        <w:t>其他有限责任公司：指国有独资公司以外的其他有限责任公司。</w:t>
      </w:r>
    </w:p>
    <w:p>
      <w:pPr>
        <w:spacing w:line="360" w:lineRule="auto"/>
        <w:ind w:firstLine="420" w:firstLineChars="200"/>
        <w:rPr>
          <w:highlight w:val="none"/>
        </w:rPr>
      </w:pPr>
      <w:r>
        <w:rPr>
          <w:highlight w:val="none"/>
        </w:rPr>
        <w:t>（6）股份有限公司：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spacing w:line="360" w:lineRule="auto"/>
        <w:ind w:firstLine="420" w:firstLineChars="200"/>
        <w:rPr>
          <w:highlight w:val="none"/>
        </w:rPr>
      </w:pPr>
      <w:r>
        <w:rPr>
          <w:highlight w:val="none"/>
        </w:rPr>
        <w:t>（7）私营企业：指由自然人投资设立或由自然人控股，以雇佣劳动为基础的营利性经济组织。包括按照《公司法》、《合伙企业法》、《私营企业暂行条例》以及《个人独资企业法》规定登记注册的私营独资企业、私营有限责任公司、私营股份有限公司、私营合伙企业和个人独资企业。</w:t>
      </w:r>
    </w:p>
    <w:p>
      <w:pPr>
        <w:spacing w:line="360" w:lineRule="auto"/>
        <w:ind w:firstLine="420" w:firstLineChars="200"/>
        <w:rPr>
          <w:highlight w:val="none"/>
        </w:rPr>
      </w:pPr>
      <w:r>
        <w:rPr>
          <w:highlight w:val="none"/>
        </w:rPr>
        <w:t>私营独资企业：指按《私营企业暂行条例》的规定，由一名自然人投资经营，以雇佣劳动为基础，投资者对企业债务承担无限责任的企业。</w:t>
      </w:r>
    </w:p>
    <w:p>
      <w:pPr>
        <w:spacing w:line="360" w:lineRule="auto"/>
        <w:ind w:firstLine="420" w:firstLineChars="200"/>
        <w:rPr>
          <w:highlight w:val="none"/>
        </w:rPr>
      </w:pPr>
      <w:r>
        <w:rPr>
          <w:highlight w:val="none"/>
        </w:rPr>
        <w:t>私营有限责任公司：指按《公司法》、《私营企业暂行条例》的规定，由两个以上自然人投资或由单个自然人控股的有限责任公司。</w:t>
      </w:r>
    </w:p>
    <w:p>
      <w:pPr>
        <w:spacing w:line="360" w:lineRule="auto"/>
        <w:ind w:firstLine="420" w:firstLineChars="200"/>
        <w:rPr>
          <w:highlight w:val="none"/>
        </w:rPr>
      </w:pPr>
      <w:r>
        <w:rPr>
          <w:highlight w:val="none"/>
        </w:rPr>
        <w:t>私营股份有限公司：指按《公司法》的规定，由五个以上自然人投资，或由单个自然人控股的股份有限公司。</w:t>
      </w:r>
    </w:p>
    <w:p>
      <w:pPr>
        <w:spacing w:line="360" w:lineRule="auto"/>
        <w:ind w:firstLine="420" w:firstLineChars="200"/>
        <w:rPr>
          <w:highlight w:val="none"/>
        </w:rPr>
      </w:pPr>
      <w:r>
        <w:rPr>
          <w:highlight w:val="none"/>
        </w:rPr>
        <w:t>私营合伙企业：指按《合伙企业法》或《私营企业暂行条例》的规定，由两个以上自然人按照协议共同投资、共同经营、共负盈亏，以雇佣劳动为基础，对债务承担无限责任的企业。</w:t>
      </w:r>
    </w:p>
    <w:p>
      <w:pPr>
        <w:spacing w:line="360" w:lineRule="auto"/>
        <w:ind w:firstLine="420" w:firstLineChars="200"/>
        <w:rPr>
          <w:highlight w:val="none"/>
        </w:rPr>
      </w:pPr>
      <w:r>
        <w:rPr>
          <w:highlight w:val="none"/>
        </w:rPr>
        <w:t>个人独资企业：指按《个人独资企业法》、《个人独资企业登记管理办法》的规定，由一个自然人投资，财产为投资人个人所有，投资人以其个人财产对企业债务承担无限责任的经营实体。个人独资企业填表时归入私营独资企业。</w:t>
      </w:r>
    </w:p>
    <w:p>
      <w:pPr>
        <w:spacing w:line="360" w:lineRule="auto"/>
        <w:ind w:firstLine="420" w:firstLineChars="200"/>
        <w:rPr>
          <w:highlight w:val="none"/>
        </w:rPr>
      </w:pPr>
      <w:r>
        <w:rPr>
          <w:highlight w:val="none"/>
        </w:rPr>
        <w:t>（8）其他内资企业：指上述第（1）条至第（7）条之外的其他内资经济组织。</w:t>
      </w:r>
    </w:p>
    <w:p>
      <w:pPr>
        <w:spacing w:line="360" w:lineRule="auto"/>
        <w:ind w:firstLine="420" w:firstLineChars="200"/>
        <w:rPr>
          <w:highlight w:val="none"/>
        </w:rPr>
      </w:pPr>
      <w:r>
        <w:rPr>
          <w:highlight w:val="none"/>
        </w:rPr>
        <w:t>（9）与港澳台商合资经营企业：指港澳台地区投资者与内地的企业依照《中华人民共和国中外合资经营企业法》及有关法律的规定，按合同规定的比例投资设立，分享利润和分担风险的企业。</w:t>
      </w:r>
    </w:p>
    <w:p>
      <w:pPr>
        <w:spacing w:line="360" w:lineRule="auto"/>
        <w:ind w:firstLine="420" w:firstLineChars="200"/>
        <w:rPr>
          <w:highlight w:val="none"/>
        </w:rPr>
      </w:pPr>
      <w:r>
        <w:rPr>
          <w:highlight w:val="none"/>
        </w:rPr>
        <w:t>（10）与港澳台商合作经营企业：指港澳台地区投资者与内地企业依照《中华人民共和国中外合作经营企业法》及有关法律的规定，依照合作合同的约定进行投资或提供条件设立，分配利润、分担风险和亏损的企业。</w:t>
      </w:r>
    </w:p>
    <w:p>
      <w:pPr>
        <w:spacing w:line="360" w:lineRule="auto"/>
        <w:ind w:firstLine="420" w:firstLineChars="200"/>
        <w:rPr>
          <w:highlight w:val="none"/>
        </w:rPr>
      </w:pPr>
      <w:r>
        <w:rPr>
          <w:highlight w:val="none"/>
        </w:rPr>
        <w:t>（11）港澳台商独资经营企业：指依照《中华人民共和国外资企业法》及有关法律的规定，在内地由港澳台地区投资者全额投资设立的企业。</w:t>
      </w:r>
    </w:p>
    <w:p>
      <w:pPr>
        <w:spacing w:line="360" w:lineRule="auto"/>
        <w:ind w:firstLine="420" w:firstLineChars="200"/>
        <w:rPr>
          <w:highlight w:val="none"/>
        </w:rPr>
      </w:pPr>
      <w:r>
        <w:rPr>
          <w:highlight w:val="none"/>
        </w:rPr>
        <w:t>（12）港澳台商投资股份有限公司：指根据国家有关规定，经商务部（原外经贸部）批准设立，并且其中港、澳、台商的股本占公司注册资本的比例达25%以上的股份有限公司。凡其中港、澳、台商的股本占公司注册资本的比例小于25%的，属于内资中的股份有限公司。</w:t>
      </w:r>
    </w:p>
    <w:p>
      <w:pPr>
        <w:spacing w:line="360" w:lineRule="auto"/>
        <w:ind w:firstLine="420" w:firstLineChars="200"/>
        <w:rPr>
          <w:highlight w:val="none"/>
        </w:rPr>
      </w:pPr>
      <w:r>
        <w:rPr>
          <w:highlight w:val="none"/>
        </w:rPr>
        <w:t>（13）其他港、澳、台商投资企业：指在中国境内参照《外国企业或个人在中国境内设立合伙企业管理办法》和《外商投资合伙企业登记管理规定》，依法设立的港、澳、台商投资合伙企业。</w:t>
      </w:r>
    </w:p>
    <w:p>
      <w:pPr>
        <w:spacing w:line="360" w:lineRule="auto"/>
        <w:ind w:firstLine="420" w:firstLineChars="200"/>
        <w:rPr>
          <w:highlight w:val="none"/>
        </w:rPr>
      </w:pPr>
      <w:r>
        <w:rPr>
          <w:highlight w:val="none"/>
        </w:rPr>
        <w:t>（14）中外合资经营企业：指外国企业或外国人与中国内地企业依照《中华人民共和国中外合资经营企业法》及有关法律的规定，按合同规定的比例投资设立，分享利润和分担风险的企业。</w:t>
      </w:r>
    </w:p>
    <w:p>
      <w:pPr>
        <w:spacing w:line="360" w:lineRule="auto"/>
        <w:ind w:firstLine="420" w:firstLineChars="200"/>
        <w:rPr>
          <w:highlight w:val="none"/>
        </w:rPr>
      </w:pPr>
      <w:r>
        <w:rPr>
          <w:highlight w:val="none"/>
        </w:rPr>
        <w:t>（15）中外合作经营企业：指外国企业或外国人与中国内地企业依照《中华人民共和国中外合作经营企业法》及有关法律的规定，依照合作合同的约定进行投资或提供条件设立，分配利润、分担风险和亏损的企业。</w:t>
      </w:r>
    </w:p>
    <w:p>
      <w:pPr>
        <w:spacing w:line="360" w:lineRule="auto"/>
        <w:ind w:firstLine="420" w:firstLineChars="200"/>
        <w:rPr>
          <w:highlight w:val="none"/>
        </w:rPr>
      </w:pPr>
      <w:r>
        <w:rPr>
          <w:highlight w:val="none"/>
        </w:rPr>
        <w:t>（16）外资企业：指依照《中华人民共和国外资企业法》及有关法律的规定，在中国内地由外国投资者全额投资设立的企业。</w:t>
      </w:r>
    </w:p>
    <w:p>
      <w:pPr>
        <w:spacing w:line="360" w:lineRule="auto"/>
        <w:ind w:firstLine="420" w:firstLineChars="200"/>
        <w:rPr>
          <w:highlight w:val="none"/>
        </w:rPr>
      </w:pPr>
      <w:r>
        <w:rPr>
          <w:highlight w:val="none"/>
        </w:rPr>
        <w:t>（17）外商投资股份有限公司：指根据国家有关规定，经商务部（原外经贸部）批准设立，并且其中外资的股本占公司注册资本的比例达25%以上的股份有限公司。凡其中外资股本占公司注册资本的比例小于25%的，属于内资中的股份有限公司。</w:t>
      </w:r>
    </w:p>
    <w:p>
      <w:pPr>
        <w:spacing w:line="360" w:lineRule="auto"/>
        <w:ind w:firstLine="420" w:firstLineChars="200"/>
        <w:rPr>
          <w:highlight w:val="none"/>
        </w:rPr>
      </w:pPr>
      <w:r>
        <w:rPr>
          <w:highlight w:val="none"/>
        </w:rPr>
        <w:t>（18）其他外商投资企业：指在中国境内依照《外国企业或个人在中国境内设立合伙企业管理办法》和《外商投资合伙企业登记管理规定》，依法设立的外商投资合伙企业。</w:t>
      </w:r>
    </w:p>
    <w:p>
      <w:pPr>
        <w:spacing w:line="360" w:lineRule="auto"/>
        <w:rPr>
          <w:rFonts w:ascii="黑体" w:hAnsi="宋体" w:eastAsia="黑体"/>
          <w:highlight w:val="none"/>
        </w:rPr>
      </w:pPr>
      <w:r>
        <w:rPr>
          <w:rFonts w:hint="eastAsia" w:ascii="黑体" w:hAnsi="宋体" w:eastAsia="黑体"/>
          <w:highlight w:val="none"/>
        </w:rPr>
        <w:t>1</w:t>
      </w:r>
      <w:r>
        <w:rPr>
          <w:rFonts w:ascii="黑体" w:hAnsi="宋体" w:eastAsia="黑体"/>
          <w:highlight w:val="none"/>
        </w:rPr>
        <w:t>3.是否主营交通运输</w:t>
      </w:r>
      <w:r>
        <w:rPr>
          <w:rFonts w:hint="eastAsia" w:ascii="黑体" w:hAnsi="宋体" w:eastAsia="黑体"/>
          <w:highlight w:val="none"/>
        </w:rPr>
        <w:t>：</w:t>
      </w:r>
      <w:r>
        <w:rPr>
          <w:szCs w:val="21"/>
          <w:highlight w:val="none"/>
        </w:rPr>
        <w:t>根据交通运输业务是否为单位主要业务活动，在以下选项中选择一项填写：1.是，2.否。填写时可参考企业名称辅助判断，</w:t>
      </w:r>
      <w:r>
        <w:rPr>
          <w:rFonts w:ascii="宋体" w:hAnsi="宋体"/>
          <w:szCs w:val="21"/>
          <w:highlight w:val="none"/>
        </w:rPr>
        <w:t>名称中包含“物流”、“货运”、“运输”的企业通常主营运输的企业；名称类似“机械公司”、“食品公司”、“服装厂”的企业，虽然办理道路</w:t>
      </w:r>
      <w:r>
        <w:rPr>
          <w:rFonts w:hint="eastAsia" w:ascii="宋体" w:hAnsi="宋体"/>
          <w:szCs w:val="21"/>
          <w:highlight w:val="none"/>
        </w:rPr>
        <w:t>/水路/港口</w:t>
      </w:r>
      <w:r>
        <w:rPr>
          <w:rFonts w:ascii="宋体" w:hAnsi="宋体"/>
          <w:szCs w:val="21"/>
          <w:highlight w:val="none"/>
        </w:rPr>
        <w:t>经营许可证，但通常运输都是为企业自身生产经营服务，应填写“否”。</w:t>
      </w:r>
    </w:p>
    <w:p>
      <w:pPr>
        <w:spacing w:line="360" w:lineRule="auto"/>
        <w:rPr>
          <w:szCs w:val="21"/>
          <w:highlight w:val="none"/>
        </w:rPr>
      </w:pPr>
      <w:r>
        <w:rPr>
          <w:rFonts w:hint="eastAsia" w:ascii="黑体" w:hAnsi="宋体" w:eastAsia="黑体"/>
          <w:highlight w:val="none"/>
        </w:rPr>
        <w:t>1</w:t>
      </w:r>
      <w:r>
        <w:rPr>
          <w:rFonts w:ascii="黑体" w:hAnsi="宋体" w:eastAsia="黑体"/>
          <w:highlight w:val="none"/>
        </w:rPr>
        <w:t>4.交通运输经营业务</w:t>
      </w:r>
      <w:r>
        <w:rPr>
          <w:rFonts w:hint="eastAsia" w:ascii="黑体" w:hAnsi="宋体" w:eastAsia="黑体"/>
          <w:highlight w:val="none"/>
        </w:rPr>
        <w:t>：</w:t>
      </w:r>
      <w:r>
        <w:rPr>
          <w:szCs w:val="21"/>
          <w:highlight w:val="none"/>
        </w:rPr>
        <w:t>指单位经营的交通运输业务内容</w:t>
      </w:r>
      <w:r>
        <w:rPr>
          <w:rFonts w:hint="eastAsia"/>
          <w:szCs w:val="21"/>
          <w:highlight w:val="none"/>
        </w:rPr>
        <w:t>。</w:t>
      </w:r>
      <w:r>
        <w:rPr>
          <w:szCs w:val="21"/>
          <w:highlight w:val="none"/>
        </w:rPr>
        <w:t>在以下选项中选择填写，可多选</w:t>
      </w:r>
    </w:p>
    <w:tbl>
      <w:tblPr>
        <w:tblStyle w:val="40"/>
        <w:tblW w:w="1034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9"/>
        <w:gridCol w:w="371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8" w:space="0"/>
              <w:left w:val="nil"/>
              <w:bottom w:val="single" w:color="auto" w:sz="2" w:space="0"/>
              <w:right w:val="single" w:color="auto" w:sz="2" w:space="0"/>
            </w:tcBorders>
            <w:vAlign w:val="center"/>
          </w:tcPr>
          <w:p>
            <w:pPr>
              <w:rPr>
                <w:szCs w:val="21"/>
                <w:highlight w:val="none"/>
              </w:rPr>
            </w:pPr>
            <w:r>
              <w:rPr>
                <w:szCs w:val="21"/>
                <w:highlight w:val="none"/>
              </w:rPr>
              <w:t>100 公路客运</w:t>
            </w:r>
          </w:p>
        </w:tc>
        <w:tc>
          <w:tcPr>
            <w:tcW w:w="3718" w:type="dxa"/>
            <w:tcBorders>
              <w:top w:val="single" w:color="auto" w:sz="8" w:space="0"/>
              <w:left w:val="single" w:color="auto" w:sz="2" w:space="0"/>
              <w:bottom w:val="single" w:color="auto" w:sz="2" w:space="0"/>
              <w:right w:val="single" w:color="auto" w:sz="2" w:space="0"/>
            </w:tcBorders>
            <w:vAlign w:val="center"/>
          </w:tcPr>
          <w:p>
            <w:pPr>
              <w:ind w:firstLine="315" w:firstLineChars="150"/>
              <w:rPr>
                <w:szCs w:val="21"/>
                <w:highlight w:val="none"/>
              </w:rPr>
            </w:pPr>
            <w:r>
              <w:rPr>
                <w:szCs w:val="21"/>
                <w:highlight w:val="none"/>
              </w:rPr>
              <w:t>369 其他远洋客运</w:t>
            </w:r>
          </w:p>
        </w:tc>
        <w:tc>
          <w:tcPr>
            <w:tcW w:w="4111" w:type="dxa"/>
            <w:tcBorders>
              <w:top w:val="single" w:color="auto" w:sz="8" w:space="0"/>
              <w:left w:val="single" w:color="auto" w:sz="2" w:space="0"/>
              <w:bottom w:val="single" w:color="auto" w:sz="2" w:space="0"/>
              <w:right w:val="nil"/>
            </w:tcBorders>
            <w:vAlign w:val="center"/>
          </w:tcPr>
          <w:p>
            <w:pPr>
              <w:ind w:firstLine="315" w:firstLineChars="150"/>
              <w:rPr>
                <w:szCs w:val="21"/>
                <w:highlight w:val="none"/>
              </w:rPr>
            </w:pPr>
            <w:r>
              <w:rPr>
                <w:szCs w:val="21"/>
                <w:highlight w:val="none"/>
              </w:rPr>
              <w:t>580 远洋集装箱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15" w:firstLineChars="150"/>
              <w:rPr>
                <w:szCs w:val="21"/>
                <w:highlight w:val="none"/>
              </w:rPr>
            </w:pPr>
            <w:r>
              <w:rPr>
                <w:szCs w:val="21"/>
                <w:highlight w:val="none"/>
              </w:rPr>
              <w:t>110 班线客运</w:t>
            </w:r>
          </w:p>
        </w:tc>
        <w:tc>
          <w:tcPr>
            <w:tcW w:w="3718" w:type="dxa"/>
            <w:tcBorders>
              <w:top w:val="single" w:color="auto" w:sz="2" w:space="0"/>
              <w:left w:val="single" w:color="auto" w:sz="2" w:space="0"/>
              <w:bottom w:val="single" w:color="auto" w:sz="2" w:space="0"/>
              <w:right w:val="single" w:color="auto" w:sz="2" w:space="0"/>
            </w:tcBorders>
            <w:vAlign w:val="center"/>
          </w:tcPr>
          <w:p>
            <w:pPr>
              <w:rPr>
                <w:szCs w:val="21"/>
                <w:highlight w:val="none"/>
              </w:rPr>
            </w:pPr>
            <w:r>
              <w:rPr>
                <w:szCs w:val="21"/>
                <w:highlight w:val="none"/>
              </w:rPr>
              <w:t>400 道路货运</w:t>
            </w:r>
          </w:p>
        </w:tc>
        <w:tc>
          <w:tcPr>
            <w:tcW w:w="4111" w:type="dxa"/>
            <w:tcBorders>
              <w:top w:val="single" w:color="auto" w:sz="2" w:space="0"/>
              <w:left w:val="single" w:color="auto" w:sz="2" w:space="0"/>
              <w:bottom w:val="single" w:color="auto" w:sz="2" w:space="0"/>
              <w:right w:val="nil"/>
            </w:tcBorders>
            <w:vAlign w:val="center"/>
          </w:tcPr>
          <w:p>
            <w:pPr>
              <w:ind w:firstLine="315" w:firstLineChars="150"/>
              <w:rPr>
                <w:szCs w:val="21"/>
                <w:highlight w:val="none"/>
              </w:rPr>
            </w:pPr>
            <w:r>
              <w:rPr>
                <w:szCs w:val="21"/>
                <w:highlight w:val="none"/>
              </w:rPr>
              <w:t>590 远洋液体散货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15" w:firstLineChars="150"/>
              <w:rPr>
                <w:szCs w:val="21"/>
                <w:highlight w:val="none"/>
              </w:rPr>
            </w:pPr>
            <w:r>
              <w:rPr>
                <w:szCs w:val="21"/>
                <w:highlight w:val="none"/>
              </w:rPr>
              <w:t>120 旅游客运</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15" w:firstLineChars="150"/>
              <w:rPr>
                <w:szCs w:val="21"/>
                <w:highlight w:val="none"/>
              </w:rPr>
            </w:pPr>
            <w:r>
              <w:rPr>
                <w:szCs w:val="21"/>
                <w:highlight w:val="none"/>
              </w:rPr>
              <w:t>410 普通货运</w:t>
            </w:r>
          </w:p>
        </w:tc>
        <w:tc>
          <w:tcPr>
            <w:tcW w:w="4111" w:type="dxa"/>
            <w:tcBorders>
              <w:top w:val="single" w:color="auto" w:sz="2" w:space="0"/>
              <w:left w:val="single" w:color="auto" w:sz="2" w:space="0"/>
              <w:bottom w:val="single" w:color="auto" w:sz="2" w:space="0"/>
              <w:right w:val="nil"/>
            </w:tcBorders>
            <w:vAlign w:val="center"/>
          </w:tcPr>
          <w:p>
            <w:pPr>
              <w:ind w:firstLine="315" w:firstLineChars="150"/>
              <w:rPr>
                <w:szCs w:val="21"/>
                <w:highlight w:val="none"/>
              </w:rPr>
            </w:pPr>
            <w:r>
              <w:rPr>
                <w:szCs w:val="21"/>
                <w:highlight w:val="none"/>
              </w:rPr>
              <w:t>599 其他远洋货运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15" w:firstLineChars="150"/>
              <w:rPr>
                <w:szCs w:val="21"/>
                <w:highlight w:val="none"/>
              </w:rPr>
            </w:pPr>
            <w:r>
              <w:rPr>
                <w:szCs w:val="21"/>
                <w:highlight w:val="none"/>
              </w:rPr>
              <w:t>130 包车客运</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15" w:firstLineChars="150"/>
              <w:rPr>
                <w:szCs w:val="21"/>
                <w:highlight w:val="none"/>
              </w:rPr>
            </w:pPr>
            <w:r>
              <w:rPr>
                <w:szCs w:val="21"/>
                <w:highlight w:val="none"/>
              </w:rPr>
              <w:t>421 货物专用运输（集装箱）</w:t>
            </w:r>
          </w:p>
        </w:tc>
        <w:tc>
          <w:tcPr>
            <w:tcW w:w="4111" w:type="dxa"/>
            <w:tcBorders>
              <w:top w:val="single" w:color="auto" w:sz="2" w:space="0"/>
              <w:left w:val="single" w:color="auto" w:sz="2" w:space="0"/>
              <w:bottom w:val="single" w:color="auto" w:sz="2" w:space="0"/>
              <w:right w:val="nil"/>
            </w:tcBorders>
            <w:vAlign w:val="center"/>
          </w:tcPr>
          <w:p>
            <w:pPr>
              <w:rPr>
                <w:szCs w:val="21"/>
                <w:highlight w:val="none"/>
              </w:rPr>
            </w:pPr>
            <w:r>
              <w:rPr>
                <w:szCs w:val="21"/>
                <w:highlight w:val="none"/>
              </w:rPr>
              <w:t>700 站场经营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rPr>
                <w:szCs w:val="21"/>
                <w:highlight w:val="none"/>
              </w:rPr>
            </w:pPr>
            <w:r>
              <w:rPr>
                <w:szCs w:val="21"/>
                <w:highlight w:val="none"/>
              </w:rPr>
              <w:t>200 城市客运</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15" w:firstLineChars="150"/>
              <w:rPr>
                <w:szCs w:val="21"/>
                <w:highlight w:val="none"/>
              </w:rPr>
            </w:pPr>
            <w:r>
              <w:rPr>
                <w:szCs w:val="21"/>
                <w:highlight w:val="none"/>
              </w:rPr>
              <w:t>422 货物专用运输（冷藏保鲜设备）</w:t>
            </w:r>
          </w:p>
        </w:tc>
        <w:tc>
          <w:tcPr>
            <w:tcW w:w="4111" w:type="dxa"/>
            <w:tcBorders>
              <w:top w:val="single" w:color="auto" w:sz="2" w:space="0"/>
              <w:left w:val="single" w:color="auto" w:sz="2" w:space="0"/>
              <w:bottom w:val="single" w:color="auto" w:sz="2" w:space="0"/>
              <w:right w:val="nil"/>
            </w:tcBorders>
            <w:vAlign w:val="center"/>
          </w:tcPr>
          <w:p>
            <w:pPr>
              <w:ind w:firstLine="315" w:firstLineChars="150"/>
              <w:rPr>
                <w:szCs w:val="21"/>
                <w:highlight w:val="none"/>
              </w:rPr>
            </w:pPr>
            <w:r>
              <w:rPr>
                <w:szCs w:val="21"/>
                <w:highlight w:val="none"/>
              </w:rPr>
              <w:t>710 客运站场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15" w:firstLineChars="150"/>
              <w:rPr>
                <w:szCs w:val="21"/>
                <w:highlight w:val="none"/>
              </w:rPr>
            </w:pPr>
            <w:r>
              <w:rPr>
                <w:szCs w:val="21"/>
                <w:highlight w:val="none"/>
              </w:rPr>
              <w:t>210 公共汽电车客运</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15" w:firstLineChars="150"/>
              <w:rPr>
                <w:szCs w:val="21"/>
                <w:highlight w:val="none"/>
              </w:rPr>
            </w:pPr>
            <w:r>
              <w:rPr>
                <w:szCs w:val="21"/>
                <w:highlight w:val="none"/>
              </w:rPr>
              <w:t>423 货物专用运输（罐式容器）</w:t>
            </w:r>
          </w:p>
        </w:tc>
        <w:tc>
          <w:tcPr>
            <w:tcW w:w="4111" w:type="dxa"/>
            <w:tcBorders>
              <w:top w:val="single" w:color="auto" w:sz="2" w:space="0"/>
              <w:left w:val="single" w:color="auto" w:sz="2" w:space="0"/>
              <w:bottom w:val="single" w:color="auto" w:sz="2" w:space="0"/>
              <w:right w:val="nil"/>
            </w:tcBorders>
            <w:vAlign w:val="center"/>
          </w:tcPr>
          <w:p>
            <w:pPr>
              <w:ind w:firstLine="315" w:firstLineChars="150"/>
              <w:rPr>
                <w:szCs w:val="21"/>
                <w:highlight w:val="none"/>
              </w:rPr>
            </w:pPr>
            <w:r>
              <w:rPr>
                <w:szCs w:val="21"/>
                <w:highlight w:val="none"/>
              </w:rPr>
              <w:t>720 货运站场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15" w:firstLineChars="150"/>
              <w:rPr>
                <w:szCs w:val="21"/>
                <w:highlight w:val="none"/>
              </w:rPr>
            </w:pPr>
            <w:r>
              <w:rPr>
                <w:szCs w:val="21"/>
                <w:highlight w:val="none"/>
              </w:rPr>
              <w:t>220 出租客运</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15" w:firstLineChars="150"/>
              <w:rPr>
                <w:szCs w:val="21"/>
                <w:highlight w:val="none"/>
              </w:rPr>
            </w:pPr>
            <w:r>
              <w:rPr>
                <w:szCs w:val="21"/>
                <w:highlight w:val="none"/>
              </w:rPr>
              <w:t>430 大型物件运输</w:t>
            </w:r>
          </w:p>
        </w:tc>
        <w:tc>
          <w:tcPr>
            <w:tcW w:w="4111" w:type="dxa"/>
            <w:tcBorders>
              <w:top w:val="single" w:color="auto" w:sz="2" w:space="0"/>
              <w:left w:val="single" w:color="auto" w:sz="2" w:space="0"/>
              <w:bottom w:val="single" w:color="auto" w:sz="2" w:space="0"/>
              <w:right w:val="nil"/>
            </w:tcBorders>
            <w:vAlign w:val="center"/>
          </w:tcPr>
          <w:p>
            <w:pPr>
              <w:rPr>
                <w:szCs w:val="21"/>
                <w:highlight w:val="none"/>
              </w:rPr>
            </w:pPr>
            <w:r>
              <w:rPr>
                <w:szCs w:val="21"/>
                <w:highlight w:val="none"/>
              </w:rPr>
              <w:t>800 港口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15" w:firstLineChars="150"/>
              <w:rPr>
                <w:szCs w:val="21"/>
                <w:highlight w:val="none"/>
              </w:rPr>
            </w:pPr>
            <w:r>
              <w:rPr>
                <w:szCs w:val="21"/>
                <w:highlight w:val="none"/>
              </w:rPr>
              <w:t>230 轨道交通</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15" w:firstLineChars="150"/>
              <w:rPr>
                <w:szCs w:val="21"/>
                <w:highlight w:val="none"/>
              </w:rPr>
            </w:pPr>
            <w:r>
              <w:rPr>
                <w:szCs w:val="21"/>
                <w:highlight w:val="none"/>
              </w:rPr>
              <w:t>440 危险货物运输</w:t>
            </w:r>
          </w:p>
        </w:tc>
        <w:tc>
          <w:tcPr>
            <w:tcW w:w="4111" w:type="dxa"/>
            <w:tcBorders>
              <w:top w:val="single" w:color="auto" w:sz="2" w:space="0"/>
              <w:left w:val="single" w:color="auto" w:sz="2" w:space="0"/>
              <w:bottom w:val="single" w:color="auto" w:sz="2" w:space="0"/>
              <w:right w:val="nil"/>
            </w:tcBorders>
            <w:vAlign w:val="center"/>
          </w:tcPr>
          <w:p>
            <w:pPr>
              <w:ind w:firstLine="315" w:firstLineChars="150"/>
              <w:rPr>
                <w:szCs w:val="21"/>
                <w:highlight w:val="none"/>
              </w:rPr>
            </w:pPr>
            <w:r>
              <w:rPr>
                <w:szCs w:val="21"/>
                <w:highlight w:val="none"/>
              </w:rPr>
              <w:t>810 码头及其他港口设施服务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15" w:firstLineChars="150"/>
              <w:rPr>
                <w:szCs w:val="21"/>
                <w:highlight w:val="none"/>
              </w:rPr>
            </w:pPr>
            <w:r>
              <w:rPr>
                <w:szCs w:val="21"/>
                <w:highlight w:val="none"/>
              </w:rPr>
              <w:t>240 城市客运轮渡</w:t>
            </w:r>
          </w:p>
        </w:tc>
        <w:tc>
          <w:tcPr>
            <w:tcW w:w="3718" w:type="dxa"/>
            <w:tcBorders>
              <w:top w:val="single" w:color="auto" w:sz="2" w:space="0"/>
              <w:left w:val="single" w:color="auto" w:sz="2" w:space="0"/>
              <w:bottom w:val="single" w:color="auto" w:sz="2" w:space="0"/>
              <w:right w:val="single" w:color="auto" w:sz="2" w:space="0"/>
            </w:tcBorders>
            <w:vAlign w:val="center"/>
          </w:tcPr>
          <w:p>
            <w:pPr>
              <w:rPr>
                <w:szCs w:val="21"/>
                <w:highlight w:val="none"/>
              </w:rPr>
            </w:pPr>
            <w:r>
              <w:rPr>
                <w:szCs w:val="21"/>
                <w:highlight w:val="none"/>
              </w:rPr>
              <w:t>500 水路货运</w:t>
            </w:r>
          </w:p>
        </w:tc>
        <w:tc>
          <w:tcPr>
            <w:tcW w:w="4111" w:type="dxa"/>
            <w:tcBorders>
              <w:top w:val="single" w:color="auto" w:sz="2" w:space="0"/>
              <w:left w:val="single" w:color="auto" w:sz="2" w:space="0"/>
              <w:bottom w:val="single" w:color="auto" w:sz="2" w:space="0"/>
              <w:right w:val="nil"/>
            </w:tcBorders>
            <w:vAlign w:val="center"/>
          </w:tcPr>
          <w:p>
            <w:pPr>
              <w:ind w:firstLine="315" w:firstLineChars="150"/>
              <w:rPr>
                <w:szCs w:val="21"/>
                <w:highlight w:val="none"/>
              </w:rPr>
            </w:pPr>
            <w:r>
              <w:rPr>
                <w:szCs w:val="21"/>
                <w:highlight w:val="none"/>
              </w:rPr>
              <w:t>821 港口旅客运输服务（港内区间运输）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rPr>
                <w:szCs w:val="21"/>
                <w:highlight w:val="none"/>
              </w:rPr>
            </w:pPr>
            <w:r>
              <w:rPr>
                <w:szCs w:val="21"/>
                <w:highlight w:val="none"/>
              </w:rPr>
              <w:t>300 水路客运</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15" w:firstLineChars="150"/>
              <w:rPr>
                <w:szCs w:val="21"/>
                <w:highlight w:val="none"/>
              </w:rPr>
            </w:pPr>
            <w:r>
              <w:rPr>
                <w:szCs w:val="21"/>
                <w:highlight w:val="none"/>
              </w:rPr>
              <w:t>510 内河干散货</w:t>
            </w:r>
          </w:p>
        </w:tc>
        <w:tc>
          <w:tcPr>
            <w:tcW w:w="4111" w:type="dxa"/>
            <w:tcBorders>
              <w:top w:val="single" w:color="auto" w:sz="2" w:space="0"/>
              <w:left w:val="single" w:color="auto" w:sz="2" w:space="0"/>
              <w:bottom w:val="single" w:color="auto" w:sz="2" w:space="0"/>
              <w:right w:val="nil"/>
            </w:tcBorders>
            <w:vAlign w:val="center"/>
          </w:tcPr>
          <w:p>
            <w:pPr>
              <w:ind w:firstLine="315" w:firstLineChars="150"/>
              <w:rPr>
                <w:szCs w:val="21"/>
                <w:highlight w:val="none"/>
              </w:rPr>
            </w:pPr>
            <w:r>
              <w:rPr>
                <w:szCs w:val="21"/>
                <w:highlight w:val="none"/>
              </w:rPr>
              <w:t>822 港口旅客运输服务（非港区运输）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15" w:firstLineChars="150"/>
              <w:rPr>
                <w:szCs w:val="21"/>
                <w:highlight w:val="none"/>
              </w:rPr>
            </w:pPr>
            <w:r>
              <w:rPr>
                <w:szCs w:val="21"/>
                <w:highlight w:val="none"/>
              </w:rPr>
              <w:t>310 内河班线</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15" w:firstLineChars="150"/>
              <w:rPr>
                <w:szCs w:val="21"/>
                <w:highlight w:val="none"/>
              </w:rPr>
            </w:pPr>
            <w:r>
              <w:rPr>
                <w:szCs w:val="21"/>
                <w:highlight w:val="none"/>
              </w:rPr>
              <w:t>520 内河集装箱</w:t>
            </w:r>
          </w:p>
        </w:tc>
        <w:tc>
          <w:tcPr>
            <w:tcW w:w="4111" w:type="dxa"/>
            <w:tcBorders>
              <w:top w:val="single" w:color="auto" w:sz="2" w:space="0"/>
              <w:left w:val="single" w:color="auto" w:sz="2" w:space="0"/>
              <w:bottom w:val="single" w:color="auto" w:sz="2" w:space="0"/>
              <w:right w:val="nil"/>
            </w:tcBorders>
            <w:vAlign w:val="center"/>
          </w:tcPr>
          <w:p>
            <w:pPr>
              <w:ind w:firstLine="315" w:firstLineChars="150"/>
              <w:rPr>
                <w:szCs w:val="21"/>
                <w:highlight w:val="none"/>
              </w:rPr>
            </w:pPr>
            <w:r>
              <w:rPr>
                <w:szCs w:val="21"/>
                <w:highlight w:val="none"/>
              </w:rPr>
              <w:t>831 货物装卸服务（散杂货）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15" w:firstLineChars="150"/>
              <w:rPr>
                <w:szCs w:val="21"/>
                <w:highlight w:val="none"/>
              </w:rPr>
            </w:pPr>
            <w:r>
              <w:rPr>
                <w:szCs w:val="21"/>
                <w:highlight w:val="none"/>
              </w:rPr>
              <w:t>320 内河旅游</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15" w:firstLineChars="150"/>
              <w:rPr>
                <w:szCs w:val="21"/>
                <w:highlight w:val="none"/>
              </w:rPr>
            </w:pPr>
            <w:r>
              <w:rPr>
                <w:szCs w:val="21"/>
                <w:highlight w:val="none"/>
              </w:rPr>
              <w:t>530 内河液体散货</w:t>
            </w:r>
          </w:p>
        </w:tc>
        <w:tc>
          <w:tcPr>
            <w:tcW w:w="4111" w:type="dxa"/>
            <w:tcBorders>
              <w:top w:val="single" w:color="auto" w:sz="2" w:space="0"/>
              <w:left w:val="single" w:color="auto" w:sz="2" w:space="0"/>
              <w:bottom w:val="single" w:color="auto" w:sz="2" w:space="0"/>
              <w:right w:val="nil"/>
            </w:tcBorders>
            <w:vAlign w:val="center"/>
          </w:tcPr>
          <w:p>
            <w:pPr>
              <w:ind w:firstLine="315" w:firstLineChars="150"/>
              <w:rPr>
                <w:szCs w:val="21"/>
                <w:highlight w:val="none"/>
              </w:rPr>
            </w:pPr>
            <w:r>
              <w:rPr>
                <w:szCs w:val="21"/>
                <w:highlight w:val="none"/>
              </w:rPr>
              <w:t>832 货物装卸服务（集装箱）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15" w:firstLineChars="150"/>
              <w:rPr>
                <w:szCs w:val="21"/>
                <w:highlight w:val="none"/>
              </w:rPr>
            </w:pPr>
            <w:r>
              <w:rPr>
                <w:szCs w:val="21"/>
                <w:highlight w:val="none"/>
              </w:rPr>
              <w:t>329 其他内河客运</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15" w:firstLineChars="150"/>
              <w:rPr>
                <w:szCs w:val="21"/>
                <w:highlight w:val="none"/>
              </w:rPr>
            </w:pPr>
            <w:r>
              <w:rPr>
                <w:szCs w:val="21"/>
                <w:highlight w:val="none"/>
              </w:rPr>
              <w:t>539 其他内河货运</w:t>
            </w:r>
          </w:p>
        </w:tc>
        <w:tc>
          <w:tcPr>
            <w:tcW w:w="4111" w:type="dxa"/>
            <w:tcBorders>
              <w:top w:val="single" w:color="auto" w:sz="2" w:space="0"/>
              <w:left w:val="single" w:color="auto" w:sz="2" w:space="0"/>
              <w:bottom w:val="single" w:color="auto" w:sz="2" w:space="0"/>
              <w:right w:val="nil"/>
            </w:tcBorders>
            <w:vAlign w:val="center"/>
          </w:tcPr>
          <w:p>
            <w:pPr>
              <w:ind w:firstLine="315" w:firstLineChars="150"/>
              <w:rPr>
                <w:szCs w:val="21"/>
                <w:highlight w:val="none"/>
              </w:rPr>
            </w:pPr>
            <w:r>
              <w:rPr>
                <w:szCs w:val="21"/>
                <w:highlight w:val="none"/>
              </w:rPr>
              <w:t>833 货物装卸服务（滚装车运输）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15" w:firstLineChars="150"/>
              <w:rPr>
                <w:szCs w:val="21"/>
                <w:highlight w:val="none"/>
              </w:rPr>
            </w:pPr>
            <w:r>
              <w:rPr>
                <w:szCs w:val="21"/>
                <w:highlight w:val="none"/>
              </w:rPr>
              <w:t>330 沿海班线</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15" w:firstLineChars="150"/>
              <w:rPr>
                <w:szCs w:val="21"/>
                <w:highlight w:val="none"/>
              </w:rPr>
            </w:pPr>
            <w:r>
              <w:rPr>
                <w:szCs w:val="21"/>
                <w:highlight w:val="none"/>
              </w:rPr>
              <w:t>540 沿海干散货</w:t>
            </w:r>
          </w:p>
        </w:tc>
        <w:tc>
          <w:tcPr>
            <w:tcW w:w="4111" w:type="dxa"/>
            <w:tcBorders>
              <w:top w:val="single" w:color="auto" w:sz="2" w:space="0"/>
              <w:left w:val="single" w:color="auto" w:sz="2" w:space="0"/>
              <w:bottom w:val="single" w:color="auto" w:sz="2" w:space="0"/>
              <w:right w:val="nil"/>
            </w:tcBorders>
            <w:vAlign w:val="center"/>
          </w:tcPr>
          <w:p>
            <w:pPr>
              <w:ind w:firstLine="315" w:firstLineChars="150"/>
              <w:rPr>
                <w:szCs w:val="21"/>
                <w:highlight w:val="none"/>
              </w:rPr>
            </w:pPr>
            <w:r>
              <w:rPr>
                <w:szCs w:val="21"/>
                <w:highlight w:val="none"/>
              </w:rPr>
              <w:t>834 货物仓储服务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15" w:firstLineChars="150"/>
              <w:rPr>
                <w:szCs w:val="21"/>
                <w:highlight w:val="none"/>
              </w:rPr>
            </w:pPr>
            <w:r>
              <w:rPr>
                <w:szCs w:val="21"/>
                <w:highlight w:val="none"/>
              </w:rPr>
              <w:t>340 沿海旅游</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15" w:firstLineChars="150"/>
              <w:rPr>
                <w:szCs w:val="21"/>
                <w:highlight w:val="none"/>
              </w:rPr>
            </w:pPr>
            <w:r>
              <w:rPr>
                <w:szCs w:val="21"/>
                <w:highlight w:val="none"/>
              </w:rPr>
              <w:t>550 沿海集装箱</w:t>
            </w:r>
          </w:p>
        </w:tc>
        <w:tc>
          <w:tcPr>
            <w:tcW w:w="4111" w:type="dxa"/>
            <w:tcBorders>
              <w:top w:val="single" w:color="auto" w:sz="2" w:space="0"/>
              <w:left w:val="single" w:color="auto" w:sz="2" w:space="0"/>
              <w:bottom w:val="single" w:color="auto" w:sz="2" w:space="0"/>
              <w:right w:val="nil"/>
            </w:tcBorders>
            <w:vAlign w:val="center"/>
          </w:tcPr>
          <w:p>
            <w:pPr>
              <w:ind w:firstLine="315" w:firstLineChars="150"/>
              <w:rPr>
                <w:szCs w:val="21"/>
                <w:highlight w:val="none"/>
              </w:rPr>
            </w:pPr>
            <w:r>
              <w:rPr>
                <w:szCs w:val="21"/>
                <w:highlight w:val="none"/>
              </w:rPr>
              <w:t>840 港口拖轮、驳运服务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15" w:firstLineChars="150"/>
              <w:rPr>
                <w:szCs w:val="21"/>
                <w:highlight w:val="none"/>
              </w:rPr>
            </w:pPr>
            <w:r>
              <w:rPr>
                <w:szCs w:val="21"/>
                <w:highlight w:val="none"/>
              </w:rPr>
              <w:t>349 其他沿海客运</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15" w:firstLineChars="150"/>
              <w:rPr>
                <w:szCs w:val="21"/>
                <w:highlight w:val="none"/>
              </w:rPr>
            </w:pPr>
            <w:r>
              <w:rPr>
                <w:szCs w:val="21"/>
                <w:highlight w:val="none"/>
              </w:rPr>
              <w:t>560 沿海液体散货</w:t>
            </w:r>
          </w:p>
        </w:tc>
        <w:tc>
          <w:tcPr>
            <w:tcW w:w="4111" w:type="dxa"/>
            <w:tcBorders>
              <w:top w:val="single" w:color="auto" w:sz="2" w:space="0"/>
              <w:left w:val="single" w:color="auto" w:sz="2" w:space="0"/>
              <w:bottom w:val="single" w:color="auto" w:sz="2" w:space="0"/>
              <w:right w:val="nil"/>
            </w:tcBorders>
            <w:vAlign w:val="center"/>
          </w:tcPr>
          <w:p>
            <w:pPr>
              <w:ind w:firstLine="315" w:firstLineChars="150"/>
              <w:rPr>
                <w:szCs w:val="21"/>
                <w:highlight w:val="none"/>
              </w:rPr>
            </w:pPr>
            <w:r>
              <w:rPr>
                <w:szCs w:val="21"/>
                <w:highlight w:val="none"/>
              </w:rPr>
              <w:t>850 船舶港口服务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2" w:space="0"/>
              <w:right w:val="single" w:color="auto" w:sz="2" w:space="0"/>
            </w:tcBorders>
            <w:vAlign w:val="center"/>
          </w:tcPr>
          <w:p>
            <w:pPr>
              <w:ind w:firstLine="315" w:firstLineChars="150"/>
              <w:rPr>
                <w:szCs w:val="21"/>
                <w:highlight w:val="none"/>
              </w:rPr>
            </w:pPr>
            <w:r>
              <w:rPr>
                <w:szCs w:val="21"/>
                <w:highlight w:val="none"/>
              </w:rPr>
              <w:t>350 远洋班线</w:t>
            </w:r>
          </w:p>
        </w:tc>
        <w:tc>
          <w:tcPr>
            <w:tcW w:w="3718" w:type="dxa"/>
            <w:tcBorders>
              <w:top w:val="single" w:color="auto" w:sz="2" w:space="0"/>
              <w:left w:val="single" w:color="auto" w:sz="2" w:space="0"/>
              <w:bottom w:val="single" w:color="auto" w:sz="2" w:space="0"/>
              <w:right w:val="single" w:color="auto" w:sz="2" w:space="0"/>
            </w:tcBorders>
            <w:vAlign w:val="center"/>
          </w:tcPr>
          <w:p>
            <w:pPr>
              <w:ind w:firstLine="315" w:firstLineChars="150"/>
              <w:rPr>
                <w:szCs w:val="21"/>
                <w:highlight w:val="none"/>
              </w:rPr>
            </w:pPr>
            <w:r>
              <w:rPr>
                <w:szCs w:val="21"/>
                <w:highlight w:val="none"/>
              </w:rPr>
              <w:t>569 其他沿海货运</w:t>
            </w:r>
          </w:p>
        </w:tc>
        <w:tc>
          <w:tcPr>
            <w:tcW w:w="4111" w:type="dxa"/>
            <w:tcBorders>
              <w:top w:val="single" w:color="auto" w:sz="2" w:space="0"/>
              <w:left w:val="single" w:color="auto" w:sz="2" w:space="0"/>
              <w:bottom w:val="single" w:color="auto" w:sz="2" w:space="0"/>
              <w:right w:val="nil"/>
            </w:tcBorders>
            <w:vAlign w:val="center"/>
          </w:tcPr>
          <w:p>
            <w:pPr>
              <w:ind w:firstLine="315" w:firstLineChars="150"/>
              <w:rPr>
                <w:szCs w:val="21"/>
                <w:highlight w:val="none"/>
              </w:rPr>
            </w:pPr>
            <w:r>
              <w:rPr>
                <w:szCs w:val="21"/>
                <w:highlight w:val="none"/>
              </w:rPr>
              <w:t>860 港口设施、设备和港口机械的租赁、维修服务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19" w:type="dxa"/>
            <w:tcBorders>
              <w:top w:val="single" w:color="auto" w:sz="2" w:space="0"/>
              <w:left w:val="nil"/>
              <w:bottom w:val="single" w:color="auto" w:sz="8" w:space="0"/>
              <w:right w:val="single" w:color="auto" w:sz="2" w:space="0"/>
            </w:tcBorders>
            <w:vAlign w:val="center"/>
          </w:tcPr>
          <w:p>
            <w:pPr>
              <w:ind w:firstLine="315" w:firstLineChars="150"/>
              <w:rPr>
                <w:szCs w:val="21"/>
                <w:highlight w:val="none"/>
              </w:rPr>
            </w:pPr>
            <w:r>
              <w:rPr>
                <w:szCs w:val="21"/>
                <w:highlight w:val="none"/>
              </w:rPr>
              <w:t>360 远洋旅游</w:t>
            </w:r>
          </w:p>
        </w:tc>
        <w:tc>
          <w:tcPr>
            <w:tcW w:w="3718" w:type="dxa"/>
            <w:tcBorders>
              <w:top w:val="single" w:color="auto" w:sz="2" w:space="0"/>
              <w:left w:val="single" w:color="auto" w:sz="2" w:space="0"/>
              <w:bottom w:val="single" w:color="auto" w:sz="8" w:space="0"/>
              <w:right w:val="single" w:color="auto" w:sz="2" w:space="0"/>
            </w:tcBorders>
            <w:vAlign w:val="center"/>
          </w:tcPr>
          <w:p>
            <w:pPr>
              <w:ind w:firstLine="315" w:firstLineChars="150"/>
              <w:rPr>
                <w:szCs w:val="21"/>
                <w:highlight w:val="none"/>
              </w:rPr>
            </w:pPr>
            <w:r>
              <w:rPr>
                <w:szCs w:val="21"/>
                <w:highlight w:val="none"/>
              </w:rPr>
              <w:t>570 远洋干散货</w:t>
            </w:r>
          </w:p>
        </w:tc>
        <w:tc>
          <w:tcPr>
            <w:tcW w:w="4111" w:type="dxa"/>
            <w:tcBorders>
              <w:top w:val="single" w:color="auto" w:sz="2" w:space="0"/>
              <w:left w:val="single" w:color="auto" w:sz="2" w:space="0"/>
              <w:bottom w:val="single" w:color="auto" w:sz="8" w:space="0"/>
              <w:right w:val="nil"/>
            </w:tcBorders>
            <w:vAlign w:val="center"/>
          </w:tcPr>
          <w:p>
            <w:pPr>
              <w:spacing w:line="240" w:lineRule="exact"/>
              <w:ind w:firstLine="315" w:firstLineChars="150"/>
              <w:rPr>
                <w:szCs w:val="21"/>
                <w:highlight w:val="none"/>
              </w:rPr>
            </w:pPr>
          </w:p>
        </w:tc>
      </w:tr>
    </w:tbl>
    <w:p>
      <w:pPr>
        <w:spacing w:line="360" w:lineRule="auto"/>
        <w:rPr>
          <w:rFonts w:ascii="黑体" w:hAnsi="宋体" w:eastAsia="黑体"/>
          <w:highlight w:val="none"/>
        </w:rPr>
      </w:pPr>
      <w:r>
        <w:rPr>
          <w:rFonts w:hint="eastAsia" w:ascii="黑体" w:hAnsi="宋体" w:eastAsia="黑体"/>
          <w:highlight w:val="none"/>
        </w:rPr>
        <w:t>1</w:t>
      </w:r>
      <w:r>
        <w:rPr>
          <w:rFonts w:ascii="黑体" w:hAnsi="宋体" w:eastAsia="黑体"/>
          <w:highlight w:val="none"/>
        </w:rPr>
        <w:t>5.交通运输核心业务类别</w:t>
      </w:r>
      <w:r>
        <w:rPr>
          <w:rFonts w:hint="eastAsia" w:ascii="黑体" w:hAnsi="宋体" w:eastAsia="黑体"/>
          <w:highlight w:val="none"/>
        </w:rPr>
        <w:t>：</w:t>
      </w:r>
      <w:r>
        <w:rPr>
          <w:rFonts w:hint="eastAsia"/>
          <w:szCs w:val="21"/>
          <w:highlight w:val="none"/>
        </w:rPr>
        <w:t>在“交通运输经营业务”中选择最重要的一项进行填写，若“交通运输经营业务”为唯一选项，则该指标自动提取，无需选择。本指标单选。</w:t>
      </w:r>
    </w:p>
    <w:p>
      <w:pPr>
        <w:spacing w:line="360" w:lineRule="auto"/>
        <w:rPr>
          <w:rFonts w:ascii="黑体" w:hAnsi="宋体" w:eastAsia="黑体"/>
          <w:highlight w:val="none"/>
        </w:rPr>
      </w:pPr>
      <w:r>
        <w:rPr>
          <w:rFonts w:hint="eastAsia" w:ascii="黑体" w:hAnsi="宋体" w:eastAsia="黑体"/>
          <w:highlight w:val="none"/>
        </w:rPr>
        <w:t>1</w:t>
      </w:r>
      <w:r>
        <w:rPr>
          <w:rFonts w:ascii="黑体" w:hAnsi="宋体" w:eastAsia="黑体"/>
          <w:highlight w:val="none"/>
        </w:rPr>
        <w:t>6.</w:t>
      </w:r>
      <w:r>
        <w:rPr>
          <w:rFonts w:hint="eastAsia" w:ascii="黑体" w:hAnsi="宋体" w:eastAsia="黑体"/>
          <w:highlight w:val="none"/>
        </w:rPr>
        <w:t>是否隶属于企业集团：</w:t>
      </w:r>
      <w:r>
        <w:rPr>
          <w:szCs w:val="21"/>
          <w:highlight w:val="none"/>
        </w:rPr>
        <w:t>企业集团是指以资本为主要联结纽带的母子公司为主体，以集团章程为共同行为规范的母公司、子公司、参股公司及其他成员企业或机构共同组成的具有一定规模的企业联合体。企业集团不具有企业法人资格。母公司应当是依法登记注册，取得企业法人资格的控股企业；子公司应当是母公司对其拥有全部股权或者控制权的企业法人。</w:t>
      </w:r>
      <w:r>
        <w:rPr>
          <w:rFonts w:hint="eastAsia"/>
          <w:szCs w:val="21"/>
          <w:highlight w:val="none"/>
        </w:rPr>
        <w:t>满足以上条件的，该指标选择“1.是”，否则选“2.否”。</w:t>
      </w:r>
    </w:p>
    <w:p>
      <w:pPr>
        <w:spacing w:line="360" w:lineRule="auto"/>
        <w:rPr>
          <w:rFonts w:ascii="黑体" w:hAnsi="宋体" w:eastAsia="黑体"/>
          <w:highlight w:val="none"/>
        </w:rPr>
      </w:pPr>
      <w:r>
        <w:rPr>
          <w:rFonts w:hint="eastAsia" w:ascii="黑体" w:hAnsi="宋体" w:eastAsia="黑体"/>
          <w:highlight w:val="none"/>
        </w:rPr>
        <w:t>1</w:t>
      </w:r>
      <w:r>
        <w:rPr>
          <w:rFonts w:ascii="黑体" w:hAnsi="宋体" w:eastAsia="黑体"/>
          <w:highlight w:val="none"/>
        </w:rPr>
        <w:t>7.</w:t>
      </w:r>
      <w:r>
        <w:rPr>
          <w:rFonts w:hint="eastAsia" w:ascii="黑体" w:hAnsi="宋体" w:eastAsia="黑体"/>
          <w:highlight w:val="none"/>
        </w:rPr>
        <w:t>企业隶属关系：</w:t>
      </w:r>
      <w:r>
        <w:rPr>
          <w:rFonts w:hint="eastAsia"/>
          <w:szCs w:val="21"/>
          <w:highlight w:val="none"/>
        </w:rPr>
        <w:t>“是否隶属于企业集团”选择“1.是”时</w:t>
      </w:r>
      <w:r>
        <w:rPr>
          <w:szCs w:val="21"/>
          <w:highlight w:val="none"/>
        </w:rPr>
        <w:t>该指标必填</w:t>
      </w:r>
      <w:r>
        <w:rPr>
          <w:rFonts w:hint="eastAsia"/>
          <w:szCs w:val="21"/>
          <w:highlight w:val="none"/>
        </w:rPr>
        <w:t>；</w:t>
      </w:r>
      <w:r>
        <w:rPr>
          <w:szCs w:val="21"/>
          <w:highlight w:val="none"/>
        </w:rPr>
        <w:t>在以下选项中选择一项填写</w:t>
      </w:r>
      <w:r>
        <w:rPr>
          <w:rFonts w:hint="eastAsia"/>
          <w:szCs w:val="21"/>
          <w:highlight w:val="none"/>
        </w:rPr>
        <w:t>：1.集团母公司（核心企业或集团总部），2.成员企业。</w:t>
      </w:r>
    </w:p>
    <w:p>
      <w:pPr>
        <w:spacing w:line="360" w:lineRule="auto"/>
        <w:rPr>
          <w:rFonts w:ascii="黑体" w:hAnsi="宋体" w:eastAsia="黑体"/>
          <w:highlight w:val="none"/>
        </w:rPr>
      </w:pPr>
      <w:r>
        <w:rPr>
          <w:rFonts w:hint="eastAsia" w:ascii="黑体" w:hAnsi="宋体" w:eastAsia="黑体"/>
          <w:highlight w:val="none"/>
        </w:rPr>
        <w:t>1</w:t>
      </w:r>
      <w:r>
        <w:rPr>
          <w:rFonts w:ascii="黑体" w:hAnsi="宋体" w:eastAsia="黑体"/>
          <w:highlight w:val="none"/>
        </w:rPr>
        <w:t>8.</w:t>
      </w:r>
      <w:r>
        <w:rPr>
          <w:rFonts w:hint="eastAsia" w:ascii="黑体" w:hAnsi="宋体" w:eastAsia="黑体"/>
          <w:highlight w:val="none"/>
        </w:rPr>
        <w:t>直接上级公司名称：</w:t>
      </w:r>
      <w:r>
        <w:rPr>
          <w:rFonts w:hint="eastAsia"/>
          <w:szCs w:val="21"/>
          <w:highlight w:val="none"/>
        </w:rPr>
        <w:t>“企业隶属关系”选择“2.成员企业”时</w:t>
      </w:r>
      <w:r>
        <w:rPr>
          <w:szCs w:val="21"/>
          <w:highlight w:val="none"/>
        </w:rPr>
        <w:t>该指标必填</w:t>
      </w:r>
      <w:r>
        <w:rPr>
          <w:rFonts w:hint="eastAsia"/>
          <w:szCs w:val="21"/>
          <w:highlight w:val="none"/>
        </w:rPr>
        <w:t>，“直接上级公司名称”在基本单位名录中可查到并填写完整。</w:t>
      </w:r>
    </w:p>
    <w:p>
      <w:pPr>
        <w:spacing w:line="360" w:lineRule="auto"/>
        <w:rPr>
          <w:rFonts w:ascii="黑体" w:hAnsi="宋体" w:eastAsia="黑体"/>
          <w:highlight w:val="none"/>
        </w:rPr>
      </w:pPr>
      <w:r>
        <w:rPr>
          <w:rFonts w:hint="eastAsia" w:ascii="黑体" w:hAnsi="宋体" w:eastAsia="黑体"/>
          <w:highlight w:val="none"/>
        </w:rPr>
        <w:t>1</w:t>
      </w:r>
      <w:r>
        <w:rPr>
          <w:rFonts w:ascii="黑体" w:hAnsi="宋体" w:eastAsia="黑体"/>
          <w:highlight w:val="none"/>
        </w:rPr>
        <w:t>9.车辆数</w:t>
      </w:r>
      <w:r>
        <w:rPr>
          <w:rFonts w:hint="eastAsia" w:ascii="黑体" w:hAnsi="宋体" w:eastAsia="黑体"/>
          <w:highlight w:val="none"/>
        </w:rPr>
        <w:t>：</w:t>
      </w:r>
      <w:r>
        <w:rPr>
          <w:szCs w:val="21"/>
          <w:highlight w:val="none"/>
        </w:rPr>
        <w:t>指以本单位名义办理道路运输证的车辆数，不含以企业下属子公司</w:t>
      </w:r>
      <w:r>
        <w:rPr>
          <w:rFonts w:hint="eastAsia"/>
          <w:szCs w:val="21"/>
          <w:highlight w:val="none"/>
        </w:rPr>
        <w:t>、</w:t>
      </w:r>
      <w:r>
        <w:rPr>
          <w:szCs w:val="21"/>
          <w:highlight w:val="none"/>
        </w:rPr>
        <w:t>控股公司</w:t>
      </w:r>
      <w:r>
        <w:rPr>
          <w:rFonts w:hint="eastAsia"/>
          <w:szCs w:val="21"/>
          <w:highlight w:val="none"/>
        </w:rPr>
        <w:t>或分公司</w:t>
      </w:r>
      <w:r>
        <w:rPr>
          <w:szCs w:val="21"/>
          <w:highlight w:val="none"/>
        </w:rPr>
        <w:t>名义办理道路运输证的车辆数。公司化运营、承包、挂靠等均包含在内。计量单位：辆。保留整数位。</w:t>
      </w:r>
    </w:p>
    <w:p>
      <w:pPr>
        <w:spacing w:line="360" w:lineRule="auto"/>
        <w:rPr>
          <w:rFonts w:ascii="黑体" w:hAnsi="宋体" w:eastAsia="黑体"/>
          <w:highlight w:val="none"/>
        </w:rPr>
      </w:pPr>
      <w:r>
        <w:rPr>
          <w:rFonts w:ascii="黑体" w:hAnsi="宋体" w:eastAsia="黑体"/>
          <w:highlight w:val="none"/>
        </w:rPr>
        <w:t>20.船舶数</w:t>
      </w:r>
      <w:r>
        <w:rPr>
          <w:rFonts w:hint="eastAsia" w:ascii="黑体" w:hAnsi="宋体" w:eastAsia="黑体"/>
          <w:highlight w:val="none"/>
        </w:rPr>
        <w:t>：</w:t>
      </w:r>
      <w:r>
        <w:rPr>
          <w:szCs w:val="21"/>
          <w:highlight w:val="none"/>
        </w:rPr>
        <w:t>指以本单位名义办理船舶营业运输证的船舶数，包含自有自营、</w:t>
      </w:r>
      <w:r>
        <w:rPr>
          <w:rFonts w:hint="eastAsia"/>
          <w:szCs w:val="21"/>
          <w:highlight w:val="none"/>
        </w:rPr>
        <w:t>租出至国内其他经营业户</w:t>
      </w:r>
      <w:r>
        <w:rPr>
          <w:szCs w:val="21"/>
          <w:highlight w:val="none"/>
        </w:rPr>
        <w:t>、租出至国外及港澳台船舶以及委托</w:t>
      </w:r>
      <w:r>
        <w:rPr>
          <w:rFonts w:hint="eastAsia"/>
          <w:szCs w:val="21"/>
          <w:highlight w:val="none"/>
        </w:rPr>
        <w:t>他人</w:t>
      </w:r>
      <w:r>
        <w:rPr>
          <w:szCs w:val="21"/>
          <w:highlight w:val="none"/>
        </w:rPr>
        <w:t>经营船舶。不含以企业下属子公司</w:t>
      </w:r>
      <w:r>
        <w:rPr>
          <w:rFonts w:hint="eastAsia"/>
          <w:szCs w:val="21"/>
          <w:highlight w:val="none"/>
        </w:rPr>
        <w:t>、</w:t>
      </w:r>
      <w:r>
        <w:rPr>
          <w:szCs w:val="21"/>
          <w:highlight w:val="none"/>
        </w:rPr>
        <w:t>控股公司</w:t>
      </w:r>
      <w:r>
        <w:rPr>
          <w:rFonts w:hint="eastAsia"/>
          <w:szCs w:val="21"/>
          <w:highlight w:val="none"/>
        </w:rPr>
        <w:t>或分公司</w:t>
      </w:r>
      <w:r>
        <w:rPr>
          <w:szCs w:val="21"/>
          <w:highlight w:val="none"/>
        </w:rPr>
        <w:t>名义办理道路运输证的船舶数。计量单位：艘。保留整数位。注意事项：船舶数统计口径</w:t>
      </w:r>
      <w:r>
        <w:rPr>
          <w:rFonts w:hint="eastAsia"/>
          <w:szCs w:val="21"/>
          <w:highlight w:val="none"/>
        </w:rPr>
        <w:t>为具有所有权的所有船舶，不包括只有经营权的租入船舶</w:t>
      </w:r>
      <w:r>
        <w:rPr>
          <w:szCs w:val="21"/>
          <w:highlight w:val="none"/>
        </w:rPr>
        <w:t>，否则会造成重复统计。</w:t>
      </w:r>
    </w:p>
    <w:p>
      <w:pPr>
        <w:spacing w:line="360" w:lineRule="auto"/>
        <w:rPr>
          <w:rFonts w:ascii="黑体" w:hAnsi="宋体" w:eastAsia="黑体"/>
          <w:highlight w:val="none"/>
        </w:rPr>
      </w:pPr>
      <w:r>
        <w:rPr>
          <w:rFonts w:hint="eastAsia" w:ascii="黑体" w:hAnsi="宋体" w:eastAsia="黑体"/>
          <w:highlight w:val="none"/>
        </w:rPr>
        <w:t>2</w:t>
      </w:r>
      <w:r>
        <w:rPr>
          <w:rFonts w:ascii="黑体" w:hAnsi="宋体" w:eastAsia="黑体"/>
          <w:highlight w:val="none"/>
        </w:rPr>
        <w:t>1.</w:t>
      </w:r>
      <w:r>
        <w:rPr>
          <w:rFonts w:hint="eastAsia" w:ascii="黑体" w:hAnsi="宋体" w:eastAsia="黑体"/>
          <w:highlight w:val="none"/>
        </w:rPr>
        <w:t>单位负责</w:t>
      </w:r>
      <w:r>
        <w:rPr>
          <w:rFonts w:ascii="黑体" w:hAnsi="宋体" w:eastAsia="黑体"/>
          <w:highlight w:val="none"/>
        </w:rPr>
        <w:t>人</w:t>
      </w:r>
      <w:r>
        <w:rPr>
          <w:rFonts w:hint="eastAsia" w:ascii="黑体" w:hAnsi="宋体" w:eastAsia="黑体"/>
          <w:highlight w:val="none"/>
        </w:rPr>
        <w:t>：</w:t>
      </w:r>
      <w:r>
        <w:rPr>
          <w:rFonts w:hint="eastAsia"/>
          <w:szCs w:val="21"/>
          <w:highlight w:val="none"/>
        </w:rPr>
        <w:t>填写本单位</w:t>
      </w:r>
      <w:r>
        <w:rPr>
          <w:szCs w:val="21"/>
          <w:highlight w:val="none"/>
        </w:rPr>
        <w:t>的负责人。</w:t>
      </w:r>
    </w:p>
    <w:p>
      <w:pPr>
        <w:spacing w:line="360" w:lineRule="auto"/>
        <w:rPr>
          <w:szCs w:val="21"/>
          <w:highlight w:val="none"/>
        </w:rPr>
      </w:pPr>
      <w:r>
        <w:rPr>
          <w:rFonts w:ascii="黑体" w:hAnsi="宋体" w:eastAsia="黑体"/>
          <w:highlight w:val="none"/>
        </w:rPr>
        <w:t>22.联系电话</w:t>
      </w:r>
      <w:r>
        <w:rPr>
          <w:rFonts w:hint="eastAsia" w:ascii="黑体" w:hAnsi="宋体" w:eastAsia="黑体"/>
          <w:highlight w:val="none"/>
        </w:rPr>
        <w:t>：</w:t>
      </w:r>
      <w:r>
        <w:rPr>
          <w:rFonts w:hint="eastAsia"/>
          <w:szCs w:val="21"/>
          <w:highlight w:val="none"/>
        </w:rPr>
        <w:t>填写本单位</w:t>
      </w:r>
      <w:r>
        <w:rPr>
          <w:szCs w:val="21"/>
          <w:highlight w:val="none"/>
        </w:rPr>
        <w:t>的联系电话号码，若填写固定电话，需将区号分机号填写完整，如010-58271111-0112</w:t>
      </w:r>
      <w:r>
        <w:rPr>
          <w:rFonts w:hint="eastAsia"/>
          <w:szCs w:val="21"/>
          <w:highlight w:val="none"/>
        </w:rPr>
        <w:t>。</w:t>
      </w:r>
    </w:p>
    <w:p>
      <w:pPr>
        <w:spacing w:line="360" w:lineRule="auto"/>
        <w:rPr>
          <w:szCs w:val="21"/>
          <w:highlight w:val="none"/>
        </w:rPr>
      </w:pPr>
      <w:r>
        <w:rPr>
          <w:rFonts w:ascii="黑体" w:hAnsi="宋体" w:eastAsia="黑体"/>
          <w:highlight w:val="none"/>
        </w:rPr>
        <w:t>23.</w:t>
      </w:r>
      <w:r>
        <w:rPr>
          <w:rFonts w:hint="eastAsia" w:ascii="黑体" w:hAnsi="宋体" w:eastAsia="黑体"/>
          <w:highlight w:val="none"/>
        </w:rPr>
        <w:t>变更证明附件：</w:t>
      </w:r>
      <w:r>
        <w:rPr>
          <w:rFonts w:hint="eastAsia"/>
          <w:szCs w:val="21"/>
          <w:highlight w:val="none"/>
        </w:rPr>
        <w:t>新增：上传营业执照、经营许可证等证件扫描件；删除：上传相关扫描件，可为经营业户信息变更的行政记录、运政系统截图或管理单位出具的加盖公章等证明材料。</w:t>
      </w:r>
    </w:p>
    <w:p>
      <w:pPr>
        <w:widowControl/>
        <w:jc w:val="left"/>
        <w:rPr>
          <w:szCs w:val="21"/>
          <w:highlight w:val="none"/>
        </w:rPr>
      </w:pPr>
      <w:r>
        <w:rPr>
          <w:szCs w:val="21"/>
          <w:highlight w:val="none"/>
        </w:rPr>
        <w:br w:type="page"/>
      </w:r>
    </w:p>
    <w:p>
      <w:pPr>
        <w:pStyle w:val="3"/>
        <w:spacing w:before="0" w:after="0" w:line="240" w:lineRule="auto"/>
        <w:jc w:val="center"/>
        <w:rPr>
          <w:rFonts w:ascii="宋体" w:hAnsi="宋体" w:eastAsia="宋体"/>
          <w:b w:val="0"/>
          <w:highlight w:val="none"/>
        </w:rPr>
      </w:pPr>
      <w:bookmarkStart w:id="181" w:name="_Toc55893128"/>
      <w:bookmarkStart w:id="182" w:name="_Toc45630669"/>
      <w:bookmarkStart w:id="183" w:name="_Toc44923533"/>
      <w:r>
        <w:rPr>
          <w:rFonts w:hint="eastAsia" w:ascii="宋体" w:hAnsi="宋体" w:eastAsia="宋体"/>
          <w:b w:val="0"/>
          <w:highlight w:val="none"/>
        </w:rPr>
        <w:t>港口码头单位一览表</w:t>
      </w:r>
      <w:bookmarkEnd w:id="181"/>
      <w:bookmarkEnd w:id="182"/>
      <w:bookmarkEnd w:id="183"/>
    </w:p>
    <w:p>
      <w:pPr>
        <w:pStyle w:val="14"/>
        <w:spacing w:line="240" w:lineRule="auto"/>
        <w:ind w:firstLine="0" w:firstLineChars="0"/>
        <w:jc w:val="center"/>
        <w:outlineLvl w:val="9"/>
        <w:rPr>
          <w:rFonts w:ascii="华文楷体" w:hAnsi="华文楷体" w:eastAsia="华文楷体"/>
          <w:color w:val="auto"/>
          <w:sz w:val="32"/>
          <w:szCs w:val="32"/>
          <w:highlight w:val="none"/>
        </w:rPr>
      </w:pPr>
      <w:r>
        <w:rPr>
          <w:rFonts w:hint="eastAsia" w:ascii="华文楷体" w:hAnsi="华文楷体" w:eastAsia="华文楷体"/>
          <w:color w:val="auto"/>
          <w:sz w:val="32"/>
          <w:szCs w:val="32"/>
          <w:highlight w:val="none"/>
        </w:rPr>
        <w:t>（交行统P101表）</w:t>
      </w:r>
    </w:p>
    <w:p>
      <w:pPr>
        <w:spacing w:line="360" w:lineRule="auto"/>
        <w:ind w:firstLine="420" w:firstLineChars="200"/>
        <w:rPr>
          <w:rFonts w:ascii="黑体" w:hAnsi="黑体" w:eastAsia="黑体"/>
          <w:highlight w:val="none"/>
        </w:rPr>
      </w:pPr>
      <w:r>
        <w:rPr>
          <w:rFonts w:hint="eastAsia" w:ascii="黑体" w:hAnsi="黑体" w:eastAsia="黑体"/>
          <w:highlight w:val="none"/>
        </w:rPr>
        <w:t>一、指标</w:t>
      </w:r>
      <w:r>
        <w:rPr>
          <w:rFonts w:ascii="黑体" w:hAnsi="黑体" w:eastAsia="黑体"/>
          <w:highlight w:val="none"/>
        </w:rPr>
        <w:t>解释</w:t>
      </w:r>
    </w:p>
    <w:p>
      <w:pPr>
        <w:spacing w:line="360" w:lineRule="auto"/>
        <w:ind w:firstLine="420" w:firstLineChars="200"/>
        <w:rPr>
          <w:highlight w:val="none"/>
        </w:rPr>
      </w:pPr>
      <w:r>
        <w:rPr>
          <w:rFonts w:hint="eastAsia" w:ascii="黑体" w:hAnsi="黑体" w:eastAsia="黑体"/>
          <w:highlight w:val="none"/>
        </w:rPr>
        <w:t>1</w:t>
      </w:r>
      <w:r>
        <w:rPr>
          <w:rFonts w:ascii="黑体" w:hAnsi="黑体" w:eastAsia="黑体"/>
          <w:highlight w:val="none"/>
        </w:rPr>
        <w:t>.</w:t>
      </w:r>
      <w:r>
        <w:rPr>
          <w:rFonts w:hint="eastAsia" w:ascii="黑体" w:hAnsi="黑体" w:eastAsia="黑体"/>
          <w:highlight w:val="none"/>
        </w:rPr>
        <w:t>邮轮：</w:t>
      </w:r>
      <w:r>
        <w:rPr>
          <w:rFonts w:hint="eastAsia"/>
          <w:highlight w:val="none"/>
        </w:rPr>
        <w:t>指具有定线、定期航行的并具备生活、娱乐、购物等设施，以供游客休闲度假为主要功能的海上船舶。</w:t>
      </w:r>
    </w:p>
    <w:p>
      <w:pPr>
        <w:spacing w:line="360" w:lineRule="auto"/>
        <w:ind w:firstLine="420" w:firstLineChars="200"/>
        <w:rPr>
          <w:highlight w:val="none"/>
        </w:rPr>
      </w:pPr>
      <w:r>
        <w:rPr>
          <w:rFonts w:ascii="黑体" w:hAnsi="黑体" w:eastAsia="黑体"/>
          <w:highlight w:val="none"/>
        </w:rPr>
        <w:t>2.</w:t>
      </w:r>
      <w:r>
        <w:rPr>
          <w:rFonts w:hint="eastAsia" w:ascii="黑体" w:hAnsi="黑体" w:eastAsia="黑体"/>
          <w:highlight w:val="none"/>
        </w:rPr>
        <w:t>邮轮泊位：</w:t>
      </w:r>
      <w:r>
        <w:rPr>
          <w:rFonts w:hint="eastAsia"/>
          <w:highlight w:val="none"/>
        </w:rPr>
        <w:t>指按照《邮轮码头设计规范》标准建造的专业邮轮泊位及可以兼靠邮轮的普通客运泊位。不包括可停靠邮轮的集装箱、多用途、滚装及其他泊位。</w:t>
      </w:r>
    </w:p>
    <w:p>
      <w:pPr>
        <w:spacing w:line="360" w:lineRule="auto"/>
        <w:ind w:firstLine="420" w:firstLineChars="200"/>
        <w:rPr>
          <w:rFonts w:ascii="宋体" w:hAnsi="宋体"/>
          <w:szCs w:val="21"/>
          <w:highlight w:val="none"/>
        </w:rPr>
      </w:pPr>
      <w:r>
        <w:rPr>
          <w:rFonts w:hint="eastAsia" w:ascii="黑体" w:hAnsi="黑体" w:eastAsia="黑体"/>
          <w:highlight w:val="none"/>
        </w:rPr>
        <w:t>3</w:t>
      </w:r>
      <w:r>
        <w:rPr>
          <w:rFonts w:ascii="黑体" w:hAnsi="黑体" w:eastAsia="黑体"/>
          <w:highlight w:val="none"/>
        </w:rPr>
        <w:t>.</w:t>
      </w:r>
      <w:r>
        <w:rPr>
          <w:rFonts w:hint="eastAsia" w:ascii="黑体" w:hAnsi="黑体" w:eastAsia="黑体"/>
          <w:highlight w:val="none"/>
        </w:rPr>
        <w:t xml:space="preserve">泊位统计分组：                </w:t>
      </w:r>
      <w:r>
        <w:rPr>
          <w:rFonts w:hint="eastAsia" w:ascii="宋体" w:hAnsi="宋体"/>
          <w:szCs w:val="21"/>
          <w:highlight w:val="none"/>
        </w:rPr>
        <w:t>泊位按泊位属性分组</w:t>
      </w:r>
    </w:p>
    <w:tbl>
      <w:tblPr>
        <w:tblStyle w:val="39"/>
        <w:tblW w:w="3600" w:type="dxa"/>
        <w:tblInd w:w="298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515"/>
        <w:gridCol w:w="208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1515" w:type="dxa"/>
            <w:vAlign w:val="center"/>
          </w:tcPr>
          <w:p>
            <w:pPr>
              <w:spacing w:line="0" w:lineRule="atLeast"/>
              <w:ind w:firstLine="420" w:firstLineChars="200"/>
              <w:jc w:val="center"/>
              <w:rPr>
                <w:rFonts w:ascii="宋体" w:hAnsi="宋体"/>
                <w:szCs w:val="21"/>
                <w:highlight w:val="none"/>
              </w:rPr>
            </w:pPr>
            <w:r>
              <w:rPr>
                <w:rFonts w:hint="eastAsia" w:ascii="宋体" w:hAnsi="宋体"/>
                <w:szCs w:val="21"/>
                <w:highlight w:val="none"/>
              </w:rPr>
              <w:t>代码</w:t>
            </w:r>
          </w:p>
        </w:tc>
        <w:tc>
          <w:tcPr>
            <w:tcW w:w="2085" w:type="dxa"/>
            <w:vAlign w:val="center"/>
          </w:tcPr>
          <w:p>
            <w:pPr>
              <w:spacing w:line="0" w:lineRule="atLeast"/>
              <w:ind w:firstLine="420" w:firstLineChars="200"/>
              <w:jc w:val="center"/>
              <w:rPr>
                <w:rFonts w:ascii="宋体" w:hAnsi="宋体"/>
                <w:szCs w:val="21"/>
                <w:highlight w:val="none"/>
              </w:rPr>
            </w:pPr>
            <w:r>
              <w:rPr>
                <w:rFonts w:hint="eastAsia" w:ascii="宋体" w:hAnsi="宋体"/>
                <w:szCs w:val="21"/>
                <w:highlight w:val="none"/>
              </w:rPr>
              <w:t>类型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1515" w:type="dxa"/>
            <w:vAlign w:val="center"/>
          </w:tcPr>
          <w:p>
            <w:pPr>
              <w:spacing w:line="0" w:lineRule="atLeast"/>
              <w:ind w:firstLine="420" w:firstLineChars="200"/>
              <w:jc w:val="center"/>
              <w:rPr>
                <w:rFonts w:ascii="宋体" w:hAnsi="宋体"/>
                <w:szCs w:val="21"/>
                <w:highlight w:val="none"/>
              </w:rPr>
            </w:pPr>
            <w:r>
              <w:rPr>
                <w:rFonts w:hint="eastAsia" w:ascii="宋体" w:hAnsi="宋体"/>
                <w:szCs w:val="21"/>
                <w:highlight w:val="none"/>
              </w:rPr>
              <w:t>1</w:t>
            </w:r>
          </w:p>
        </w:tc>
        <w:tc>
          <w:tcPr>
            <w:tcW w:w="2085" w:type="dxa"/>
            <w:vAlign w:val="center"/>
          </w:tcPr>
          <w:p>
            <w:pPr>
              <w:spacing w:line="0" w:lineRule="atLeast"/>
              <w:ind w:firstLine="420" w:firstLineChars="200"/>
              <w:jc w:val="center"/>
              <w:rPr>
                <w:rFonts w:ascii="宋体" w:hAnsi="宋体"/>
                <w:szCs w:val="21"/>
                <w:highlight w:val="none"/>
              </w:rPr>
            </w:pPr>
            <w:r>
              <w:rPr>
                <w:rFonts w:hint="eastAsia" w:ascii="宋体" w:hAnsi="宋体"/>
                <w:szCs w:val="21"/>
                <w:highlight w:val="none"/>
              </w:rPr>
              <w:t>海轮泊位</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1515" w:type="dxa"/>
            <w:vAlign w:val="center"/>
          </w:tcPr>
          <w:p>
            <w:pPr>
              <w:spacing w:line="0" w:lineRule="atLeast"/>
              <w:ind w:firstLine="420" w:firstLineChars="200"/>
              <w:jc w:val="center"/>
              <w:rPr>
                <w:rFonts w:ascii="宋体" w:hAnsi="宋体"/>
                <w:szCs w:val="21"/>
                <w:highlight w:val="none"/>
              </w:rPr>
            </w:pPr>
            <w:r>
              <w:rPr>
                <w:rFonts w:hint="eastAsia" w:ascii="宋体" w:hAnsi="宋体"/>
                <w:szCs w:val="21"/>
                <w:highlight w:val="none"/>
              </w:rPr>
              <w:t>2</w:t>
            </w:r>
          </w:p>
        </w:tc>
        <w:tc>
          <w:tcPr>
            <w:tcW w:w="2085" w:type="dxa"/>
            <w:vAlign w:val="center"/>
          </w:tcPr>
          <w:p>
            <w:pPr>
              <w:spacing w:line="0" w:lineRule="atLeast"/>
              <w:ind w:firstLine="420" w:firstLineChars="200"/>
              <w:jc w:val="center"/>
              <w:rPr>
                <w:rFonts w:ascii="宋体" w:hAnsi="宋体"/>
                <w:szCs w:val="21"/>
                <w:highlight w:val="none"/>
              </w:rPr>
            </w:pPr>
            <w:r>
              <w:rPr>
                <w:rFonts w:hint="eastAsia" w:ascii="宋体" w:hAnsi="宋体"/>
                <w:szCs w:val="21"/>
                <w:highlight w:val="none"/>
              </w:rPr>
              <w:t>内河泊位</w:t>
            </w:r>
          </w:p>
        </w:tc>
      </w:tr>
    </w:tbl>
    <w:p>
      <w:pPr>
        <w:spacing w:line="0" w:lineRule="atLeast"/>
        <w:ind w:firstLine="4464" w:firstLineChars="2126"/>
        <w:rPr>
          <w:rFonts w:ascii="宋体" w:hAnsi="宋体"/>
          <w:szCs w:val="21"/>
          <w:highlight w:val="none"/>
        </w:rPr>
      </w:pPr>
    </w:p>
    <w:p>
      <w:pPr>
        <w:spacing w:line="0" w:lineRule="atLeast"/>
        <w:ind w:firstLine="4095" w:firstLineChars="1950"/>
        <w:jc w:val="left"/>
        <w:rPr>
          <w:rFonts w:ascii="宋体" w:hAnsi="宋体"/>
          <w:szCs w:val="21"/>
          <w:highlight w:val="none"/>
        </w:rPr>
      </w:pPr>
      <w:r>
        <w:rPr>
          <w:rFonts w:hint="eastAsia" w:ascii="宋体" w:hAnsi="宋体"/>
          <w:szCs w:val="21"/>
          <w:highlight w:val="none"/>
        </w:rPr>
        <w:t>水系分组</w:t>
      </w:r>
    </w:p>
    <w:tbl>
      <w:tblPr>
        <w:tblStyle w:val="39"/>
        <w:tblW w:w="4693" w:type="dxa"/>
        <w:jc w:val="center"/>
        <w:tblInd w:w="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
      <w:tblGrid>
        <w:gridCol w:w="855"/>
        <w:gridCol w:w="1428"/>
        <w:gridCol w:w="993"/>
        <w:gridCol w:w="1417"/>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jc w:val="center"/>
        </w:trPr>
        <w:tc>
          <w:tcPr>
            <w:tcW w:w="855" w:type="dxa"/>
            <w:tcBorders>
              <w:top w:val="single" w:color="auto" w:sz="8"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hint="eastAsia" w:ascii="宋体" w:hAnsi="宋体"/>
                <w:szCs w:val="21"/>
                <w:highlight w:val="none"/>
              </w:rPr>
              <w:t>代码</w:t>
            </w:r>
          </w:p>
        </w:tc>
        <w:tc>
          <w:tcPr>
            <w:tcW w:w="1428" w:type="dxa"/>
            <w:tcBorders>
              <w:top w:val="single" w:color="auto" w:sz="8"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hint="eastAsia" w:ascii="宋体" w:hAnsi="宋体"/>
                <w:szCs w:val="21"/>
                <w:highlight w:val="none"/>
              </w:rPr>
              <w:t>水系</w:t>
            </w:r>
          </w:p>
        </w:tc>
        <w:tc>
          <w:tcPr>
            <w:tcW w:w="993" w:type="dxa"/>
            <w:tcBorders>
              <w:top w:val="single" w:color="auto" w:sz="8"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hint="eastAsia" w:ascii="宋体" w:hAnsi="宋体"/>
                <w:szCs w:val="21"/>
                <w:highlight w:val="none"/>
              </w:rPr>
              <w:t>代码</w:t>
            </w:r>
          </w:p>
        </w:tc>
        <w:tc>
          <w:tcPr>
            <w:tcW w:w="1417" w:type="dxa"/>
            <w:tcBorders>
              <w:top w:val="single" w:color="auto" w:sz="8" w:space="0"/>
              <w:left w:val="single" w:color="auto" w:sz="2" w:space="0"/>
              <w:bottom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hint="eastAsia" w:ascii="宋体" w:hAnsi="宋体"/>
                <w:szCs w:val="21"/>
                <w:highlight w:val="none"/>
              </w:rPr>
              <w:t>水系</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jc w:val="center"/>
        </w:trPr>
        <w:tc>
          <w:tcPr>
            <w:tcW w:w="855" w:type="dxa"/>
            <w:tcBorders>
              <w:top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0</w:t>
            </w:r>
            <w:r>
              <w:rPr>
                <w:rFonts w:ascii="宋体" w:hAnsi="宋体"/>
                <w:szCs w:val="21"/>
                <w:highlight w:val="none"/>
              </w:rPr>
              <w:t>0</w:t>
            </w:r>
          </w:p>
        </w:tc>
        <w:tc>
          <w:tcPr>
            <w:tcW w:w="1428" w:type="dxa"/>
            <w:tcBorders>
              <w:top w:val="single" w:color="auto" w:sz="2" w:space="0"/>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沿海</w:t>
            </w:r>
          </w:p>
        </w:tc>
        <w:tc>
          <w:tcPr>
            <w:tcW w:w="993" w:type="dxa"/>
            <w:tcBorders>
              <w:top w:val="single" w:color="auto" w:sz="2" w:space="0"/>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ascii="宋体" w:hAnsi="宋体"/>
                <w:szCs w:val="21"/>
                <w:highlight w:val="none"/>
              </w:rPr>
              <w:t>50</w:t>
            </w:r>
          </w:p>
        </w:tc>
        <w:tc>
          <w:tcPr>
            <w:tcW w:w="1417" w:type="dxa"/>
            <w:tcBorders>
              <w:top w:val="single" w:color="auto" w:sz="2" w:space="0"/>
              <w:lef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京杭运河</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jc w:val="center"/>
        </w:trPr>
        <w:tc>
          <w:tcPr>
            <w:tcW w:w="855" w:type="dxa"/>
            <w:tcBorders>
              <w:top w:val="nil"/>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ascii="宋体" w:hAnsi="宋体"/>
                <w:szCs w:val="21"/>
                <w:highlight w:val="none"/>
              </w:rPr>
              <w:t>10</w:t>
            </w:r>
          </w:p>
        </w:tc>
        <w:tc>
          <w:tcPr>
            <w:tcW w:w="1428" w:type="dxa"/>
            <w:tcBorders>
              <w:top w:val="nil"/>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黑龙江水系</w:t>
            </w:r>
          </w:p>
        </w:tc>
        <w:tc>
          <w:tcPr>
            <w:tcW w:w="993" w:type="dxa"/>
            <w:tcBorders>
              <w:top w:val="nil"/>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ascii="宋体" w:hAnsi="宋体"/>
                <w:szCs w:val="21"/>
                <w:highlight w:val="none"/>
              </w:rPr>
              <w:t>60</w:t>
            </w:r>
          </w:p>
        </w:tc>
        <w:tc>
          <w:tcPr>
            <w:tcW w:w="1417" w:type="dxa"/>
            <w:tcBorders>
              <w:lef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黄河水系</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jc w:val="center"/>
        </w:trPr>
        <w:tc>
          <w:tcPr>
            <w:tcW w:w="855" w:type="dxa"/>
            <w:tcBorders>
              <w:top w:val="nil"/>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ascii="宋体" w:hAnsi="宋体"/>
                <w:szCs w:val="21"/>
                <w:highlight w:val="none"/>
              </w:rPr>
              <w:t>20</w:t>
            </w:r>
          </w:p>
        </w:tc>
        <w:tc>
          <w:tcPr>
            <w:tcW w:w="1428" w:type="dxa"/>
            <w:tcBorders>
              <w:top w:val="nil"/>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淮河水系</w:t>
            </w:r>
          </w:p>
        </w:tc>
        <w:tc>
          <w:tcPr>
            <w:tcW w:w="993" w:type="dxa"/>
            <w:tcBorders>
              <w:top w:val="nil"/>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ascii="宋体" w:hAnsi="宋体"/>
                <w:szCs w:val="21"/>
                <w:highlight w:val="none"/>
              </w:rPr>
              <w:t>70</w:t>
            </w:r>
          </w:p>
        </w:tc>
        <w:tc>
          <w:tcPr>
            <w:tcW w:w="1417" w:type="dxa"/>
            <w:tcBorders>
              <w:lef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珠江水系</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jc w:val="center"/>
        </w:trPr>
        <w:tc>
          <w:tcPr>
            <w:tcW w:w="855" w:type="dxa"/>
            <w:tcBorders>
              <w:top w:val="nil"/>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ascii="宋体" w:hAnsi="宋体"/>
                <w:szCs w:val="21"/>
                <w:highlight w:val="none"/>
              </w:rPr>
              <w:t>30</w:t>
            </w:r>
          </w:p>
        </w:tc>
        <w:tc>
          <w:tcPr>
            <w:tcW w:w="1428" w:type="dxa"/>
            <w:tcBorders>
              <w:top w:val="nil"/>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长江干流</w:t>
            </w:r>
          </w:p>
        </w:tc>
        <w:tc>
          <w:tcPr>
            <w:tcW w:w="993" w:type="dxa"/>
            <w:tcBorders>
              <w:top w:val="nil"/>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ascii="宋体" w:hAnsi="宋体"/>
                <w:szCs w:val="21"/>
                <w:highlight w:val="none"/>
              </w:rPr>
              <w:t>80</w:t>
            </w:r>
          </w:p>
        </w:tc>
        <w:tc>
          <w:tcPr>
            <w:tcW w:w="1417" w:type="dxa"/>
            <w:tcBorders>
              <w:lef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闽江水系</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jc w:val="center"/>
        </w:trPr>
        <w:tc>
          <w:tcPr>
            <w:tcW w:w="855" w:type="dxa"/>
            <w:tcBorders>
              <w:top w:val="nil"/>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ascii="宋体" w:hAnsi="宋体"/>
                <w:szCs w:val="21"/>
                <w:highlight w:val="none"/>
              </w:rPr>
              <w:t>40</w:t>
            </w:r>
          </w:p>
        </w:tc>
        <w:tc>
          <w:tcPr>
            <w:tcW w:w="1428" w:type="dxa"/>
            <w:tcBorders>
              <w:top w:val="nil"/>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长江支流</w:t>
            </w:r>
          </w:p>
        </w:tc>
        <w:tc>
          <w:tcPr>
            <w:tcW w:w="993" w:type="dxa"/>
            <w:tcBorders>
              <w:top w:val="nil"/>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ascii="宋体" w:hAnsi="宋体"/>
                <w:szCs w:val="21"/>
                <w:highlight w:val="none"/>
              </w:rPr>
              <w:t>90</w:t>
            </w:r>
          </w:p>
        </w:tc>
        <w:tc>
          <w:tcPr>
            <w:tcW w:w="1417" w:type="dxa"/>
            <w:tcBorders>
              <w:lef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其它水系</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jc w:val="center"/>
        </w:trPr>
        <w:tc>
          <w:tcPr>
            <w:tcW w:w="855" w:type="dxa"/>
            <w:tcBorders>
              <w:top w:val="nil"/>
              <w:bottom w:val="single" w:color="auto" w:sz="8"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ascii="宋体" w:hAnsi="宋体"/>
                <w:szCs w:val="21"/>
                <w:highlight w:val="none"/>
              </w:rPr>
              <w:t>41</w:t>
            </w:r>
          </w:p>
        </w:tc>
        <w:tc>
          <w:tcPr>
            <w:tcW w:w="1428" w:type="dxa"/>
            <w:tcBorders>
              <w:top w:val="nil"/>
              <w:left w:val="single" w:color="auto" w:sz="2" w:space="0"/>
              <w:bottom w:val="single" w:color="auto" w:sz="8"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汉江</w:t>
            </w:r>
          </w:p>
        </w:tc>
        <w:tc>
          <w:tcPr>
            <w:tcW w:w="993" w:type="dxa"/>
            <w:tcBorders>
              <w:top w:val="nil"/>
              <w:left w:val="single" w:color="auto" w:sz="2" w:space="0"/>
              <w:bottom w:val="single" w:color="auto" w:sz="8"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p>
        </w:tc>
        <w:tc>
          <w:tcPr>
            <w:tcW w:w="1417" w:type="dxa"/>
            <w:tcBorders>
              <w:left w:val="single" w:color="auto" w:sz="2" w:space="0"/>
              <w:bottom w:val="single" w:color="auto" w:sz="8" w:space="0"/>
            </w:tcBorders>
            <w:tcMar>
              <w:top w:w="15" w:type="dxa"/>
              <w:left w:w="15" w:type="dxa"/>
              <w:bottom w:w="0" w:type="dxa"/>
              <w:right w:w="15" w:type="dxa"/>
            </w:tcMar>
            <w:vAlign w:val="bottom"/>
          </w:tcPr>
          <w:p>
            <w:pPr>
              <w:spacing w:line="0" w:lineRule="atLeast"/>
              <w:jc w:val="center"/>
              <w:rPr>
                <w:rFonts w:ascii="宋体" w:hAnsi="宋体"/>
                <w:szCs w:val="21"/>
                <w:highlight w:val="none"/>
              </w:rPr>
            </w:pPr>
          </w:p>
        </w:tc>
      </w:tr>
    </w:tbl>
    <w:p>
      <w:pPr>
        <w:spacing w:line="0" w:lineRule="atLeast"/>
        <w:ind w:firstLine="420" w:firstLineChars="200"/>
        <w:rPr>
          <w:rFonts w:ascii="宋体" w:hAnsi="宋体"/>
          <w:szCs w:val="21"/>
          <w:highlight w:val="none"/>
        </w:rPr>
      </w:pPr>
    </w:p>
    <w:p>
      <w:pPr>
        <w:spacing w:line="0" w:lineRule="atLeast"/>
        <w:ind w:firstLine="3675" w:firstLineChars="1750"/>
        <w:rPr>
          <w:rFonts w:ascii="宋体" w:hAnsi="宋体"/>
          <w:szCs w:val="21"/>
          <w:highlight w:val="none"/>
        </w:rPr>
      </w:pPr>
      <w:r>
        <w:rPr>
          <w:rFonts w:hint="eastAsia" w:ascii="宋体" w:hAnsi="宋体"/>
          <w:szCs w:val="21"/>
          <w:highlight w:val="none"/>
        </w:rPr>
        <w:t>泊位按生产类型分组</w:t>
      </w:r>
    </w:p>
    <w:tbl>
      <w:tblPr>
        <w:tblStyle w:val="39"/>
        <w:tblW w:w="3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94" w:type="dxa"/>
            <w:tcBorders>
              <w:top w:val="single" w:color="auto" w:sz="8" w:space="0"/>
              <w:left w:val="nil"/>
              <w:bottom w:val="single" w:color="auto" w:sz="2" w:space="0"/>
              <w:right w:val="single" w:color="auto" w:sz="2" w:space="0"/>
            </w:tcBorders>
            <w:shd w:val="clear" w:color="auto" w:fill="auto"/>
            <w:vAlign w:val="center"/>
          </w:tcPr>
          <w:p>
            <w:pPr>
              <w:spacing w:line="0" w:lineRule="atLeast"/>
              <w:jc w:val="center"/>
              <w:rPr>
                <w:rFonts w:ascii="宋体" w:hAnsi="宋体"/>
                <w:szCs w:val="21"/>
                <w:highlight w:val="none"/>
              </w:rPr>
            </w:pPr>
            <w:r>
              <w:rPr>
                <w:rFonts w:hint="eastAsia" w:ascii="宋体" w:hAnsi="宋体"/>
                <w:szCs w:val="21"/>
                <w:highlight w:val="none"/>
              </w:rPr>
              <w:t>代码</w:t>
            </w:r>
          </w:p>
        </w:tc>
        <w:tc>
          <w:tcPr>
            <w:tcW w:w="2523" w:type="dxa"/>
            <w:tcBorders>
              <w:top w:val="single" w:color="auto" w:sz="8" w:space="0"/>
              <w:left w:val="single" w:color="auto" w:sz="2" w:space="0"/>
              <w:bottom w:val="single" w:color="auto" w:sz="2" w:space="0"/>
              <w:right w:val="nil"/>
            </w:tcBorders>
            <w:shd w:val="clear" w:color="auto" w:fill="auto"/>
            <w:vAlign w:val="center"/>
          </w:tcPr>
          <w:p>
            <w:pPr>
              <w:spacing w:line="0" w:lineRule="atLeast"/>
              <w:jc w:val="center"/>
              <w:rPr>
                <w:rFonts w:ascii="宋体" w:hAnsi="宋体"/>
                <w:szCs w:val="21"/>
                <w:highlight w:val="none"/>
              </w:rPr>
            </w:pPr>
            <w:r>
              <w:rPr>
                <w:rFonts w:hint="eastAsia" w:ascii="宋体" w:hAnsi="宋体"/>
                <w:szCs w:val="21"/>
                <w:highlight w:val="none"/>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1094" w:type="dxa"/>
            <w:tcBorders>
              <w:top w:val="single" w:color="auto" w:sz="2" w:space="0"/>
              <w:left w:val="nil"/>
              <w:bottom w:val="single" w:color="auto" w:sz="12" w:space="0"/>
              <w:right w:val="single" w:color="auto" w:sz="2" w:space="0"/>
            </w:tcBorders>
            <w:shd w:val="clear" w:color="auto" w:fill="auto"/>
            <w:vAlign w:val="center"/>
          </w:tcPr>
          <w:p>
            <w:pPr>
              <w:spacing w:line="0" w:lineRule="atLeast"/>
              <w:jc w:val="center"/>
              <w:rPr>
                <w:rFonts w:ascii="宋体" w:hAnsi="宋体"/>
                <w:szCs w:val="21"/>
                <w:highlight w:val="none"/>
              </w:rPr>
            </w:pPr>
            <w:r>
              <w:rPr>
                <w:rFonts w:hint="eastAsia" w:ascii="宋体" w:hAnsi="宋体"/>
                <w:szCs w:val="21"/>
                <w:highlight w:val="none"/>
              </w:rPr>
              <w:t>10</w:t>
            </w:r>
          </w:p>
          <w:p>
            <w:pPr>
              <w:spacing w:line="0" w:lineRule="atLeast"/>
              <w:jc w:val="center"/>
              <w:rPr>
                <w:rFonts w:ascii="宋体" w:hAnsi="宋体"/>
                <w:szCs w:val="21"/>
                <w:highlight w:val="none"/>
              </w:rPr>
            </w:pPr>
            <w:r>
              <w:rPr>
                <w:rFonts w:hint="eastAsia" w:ascii="宋体" w:hAnsi="宋体"/>
                <w:szCs w:val="21"/>
                <w:highlight w:val="none"/>
              </w:rPr>
              <w:t>11</w:t>
            </w:r>
          </w:p>
          <w:p>
            <w:pPr>
              <w:spacing w:line="0" w:lineRule="atLeast"/>
              <w:jc w:val="center"/>
              <w:rPr>
                <w:rFonts w:ascii="宋体" w:hAnsi="宋体"/>
                <w:szCs w:val="21"/>
                <w:highlight w:val="none"/>
              </w:rPr>
            </w:pPr>
            <w:r>
              <w:rPr>
                <w:rFonts w:hint="eastAsia" w:ascii="宋体" w:hAnsi="宋体"/>
                <w:szCs w:val="21"/>
                <w:highlight w:val="none"/>
              </w:rPr>
              <w:t>12</w:t>
            </w:r>
          </w:p>
          <w:p>
            <w:pPr>
              <w:spacing w:line="0" w:lineRule="atLeast"/>
              <w:jc w:val="center"/>
              <w:rPr>
                <w:rFonts w:ascii="宋体" w:hAnsi="宋体"/>
                <w:szCs w:val="21"/>
                <w:highlight w:val="none"/>
              </w:rPr>
            </w:pPr>
            <w:r>
              <w:rPr>
                <w:rFonts w:hint="eastAsia" w:ascii="宋体" w:hAnsi="宋体"/>
                <w:szCs w:val="21"/>
                <w:highlight w:val="none"/>
              </w:rPr>
              <w:t>20</w:t>
            </w:r>
          </w:p>
        </w:tc>
        <w:tc>
          <w:tcPr>
            <w:tcW w:w="2523" w:type="dxa"/>
            <w:tcBorders>
              <w:top w:val="single" w:color="auto" w:sz="2" w:space="0"/>
              <w:left w:val="single" w:color="auto" w:sz="2" w:space="0"/>
              <w:bottom w:val="single" w:color="auto" w:sz="12" w:space="0"/>
              <w:right w:val="nil"/>
            </w:tcBorders>
            <w:shd w:val="clear" w:color="auto" w:fill="auto"/>
            <w:vAlign w:val="center"/>
          </w:tcPr>
          <w:p>
            <w:pPr>
              <w:spacing w:line="0" w:lineRule="atLeast"/>
              <w:jc w:val="center"/>
              <w:rPr>
                <w:rFonts w:ascii="宋体" w:hAnsi="宋体"/>
                <w:szCs w:val="21"/>
                <w:highlight w:val="none"/>
              </w:rPr>
            </w:pPr>
            <w:r>
              <w:rPr>
                <w:rFonts w:hint="eastAsia" w:ascii="宋体" w:hAnsi="宋体"/>
                <w:szCs w:val="21"/>
                <w:highlight w:val="none"/>
              </w:rPr>
              <w:t>生产用泊位</w:t>
            </w:r>
          </w:p>
          <w:p>
            <w:pPr>
              <w:spacing w:line="0" w:lineRule="atLeast"/>
              <w:jc w:val="center"/>
              <w:rPr>
                <w:rFonts w:ascii="宋体" w:hAnsi="宋体"/>
                <w:szCs w:val="21"/>
                <w:highlight w:val="none"/>
              </w:rPr>
            </w:pPr>
            <w:r>
              <w:rPr>
                <w:rFonts w:hint="eastAsia" w:ascii="宋体" w:hAnsi="宋体"/>
                <w:szCs w:val="21"/>
                <w:highlight w:val="none"/>
              </w:rPr>
              <w:t>经营性生产泊位</w:t>
            </w:r>
          </w:p>
          <w:p>
            <w:pPr>
              <w:spacing w:line="0" w:lineRule="atLeast"/>
              <w:jc w:val="center"/>
              <w:rPr>
                <w:rFonts w:ascii="宋体" w:hAnsi="宋体"/>
                <w:szCs w:val="21"/>
                <w:highlight w:val="none"/>
              </w:rPr>
            </w:pPr>
            <w:r>
              <w:rPr>
                <w:rFonts w:hint="eastAsia" w:ascii="宋体" w:hAnsi="宋体"/>
                <w:szCs w:val="21"/>
                <w:highlight w:val="none"/>
              </w:rPr>
              <w:t>非经营性生产泊位</w:t>
            </w:r>
          </w:p>
          <w:p>
            <w:pPr>
              <w:spacing w:line="0" w:lineRule="atLeast"/>
              <w:jc w:val="center"/>
              <w:rPr>
                <w:rFonts w:ascii="宋体" w:hAnsi="宋体"/>
                <w:szCs w:val="21"/>
                <w:highlight w:val="none"/>
              </w:rPr>
            </w:pPr>
            <w:r>
              <w:rPr>
                <w:rFonts w:hint="eastAsia" w:ascii="宋体" w:hAnsi="宋体"/>
                <w:szCs w:val="21"/>
                <w:highlight w:val="none"/>
              </w:rPr>
              <w:t>非生产用泊位</w:t>
            </w:r>
          </w:p>
        </w:tc>
      </w:tr>
    </w:tbl>
    <w:p>
      <w:pPr>
        <w:spacing w:line="0" w:lineRule="atLeast"/>
        <w:ind w:firstLine="420" w:firstLineChars="200"/>
        <w:jc w:val="center"/>
        <w:rPr>
          <w:rFonts w:ascii="宋体" w:hAnsi="宋体"/>
          <w:szCs w:val="21"/>
          <w:highlight w:val="none"/>
        </w:rPr>
      </w:pPr>
    </w:p>
    <w:p>
      <w:pPr>
        <w:spacing w:line="0" w:lineRule="atLeast"/>
        <w:ind w:firstLine="420" w:firstLineChars="200"/>
        <w:jc w:val="center"/>
        <w:rPr>
          <w:rFonts w:ascii="宋体" w:hAnsi="宋体"/>
          <w:szCs w:val="21"/>
          <w:highlight w:val="none"/>
        </w:rPr>
      </w:pPr>
      <w:r>
        <w:rPr>
          <w:rFonts w:hint="eastAsia" w:ascii="宋体" w:hAnsi="宋体"/>
          <w:szCs w:val="21"/>
          <w:highlight w:val="none"/>
        </w:rPr>
        <w:t>泊位按服务类型分组</w:t>
      </w:r>
    </w:p>
    <w:tbl>
      <w:tblPr>
        <w:tblStyle w:val="39"/>
        <w:tblW w:w="3600" w:type="dxa"/>
        <w:tblInd w:w="298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5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80" w:type="dxa"/>
            <w:tcBorders>
              <w:top w:val="single" w:color="auto" w:sz="8" w:space="0"/>
              <w:bottom w:val="single" w:color="auto" w:sz="2" w:space="0"/>
              <w:right w:val="single" w:color="auto" w:sz="2" w:space="0"/>
            </w:tcBorders>
            <w:vAlign w:val="center"/>
          </w:tcPr>
          <w:p>
            <w:pPr>
              <w:spacing w:line="0" w:lineRule="atLeast"/>
              <w:jc w:val="center"/>
              <w:rPr>
                <w:rFonts w:ascii="宋体" w:hAnsi="宋体"/>
                <w:szCs w:val="21"/>
                <w:highlight w:val="none"/>
              </w:rPr>
            </w:pPr>
            <w:r>
              <w:rPr>
                <w:rFonts w:hint="eastAsia" w:ascii="宋体" w:hAnsi="宋体"/>
                <w:szCs w:val="21"/>
                <w:highlight w:val="none"/>
              </w:rPr>
              <w:t>代码</w:t>
            </w:r>
          </w:p>
        </w:tc>
        <w:tc>
          <w:tcPr>
            <w:tcW w:w="2520" w:type="dxa"/>
            <w:tcBorders>
              <w:top w:val="single" w:color="auto" w:sz="8" w:space="0"/>
              <w:left w:val="single" w:color="auto" w:sz="2" w:space="0"/>
              <w:bottom w:val="single" w:color="auto" w:sz="2" w:space="0"/>
            </w:tcBorders>
            <w:vAlign w:val="center"/>
          </w:tcPr>
          <w:p>
            <w:pPr>
              <w:spacing w:line="0" w:lineRule="atLeast"/>
              <w:jc w:val="center"/>
              <w:rPr>
                <w:rFonts w:ascii="宋体" w:hAnsi="宋体"/>
                <w:szCs w:val="21"/>
                <w:highlight w:val="none"/>
              </w:rPr>
            </w:pPr>
            <w:r>
              <w:rPr>
                <w:rFonts w:hint="eastAsia" w:ascii="宋体" w:hAnsi="宋体"/>
                <w:szCs w:val="21"/>
                <w:highlight w:val="none"/>
              </w:rPr>
              <w:t>类型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80" w:type="dxa"/>
            <w:tcBorders>
              <w:top w:val="single" w:color="auto" w:sz="2" w:space="0"/>
              <w:bottom w:val="nil"/>
              <w:right w:val="single" w:color="auto" w:sz="2" w:space="0"/>
            </w:tcBorders>
            <w:vAlign w:val="center"/>
          </w:tcPr>
          <w:p>
            <w:pPr>
              <w:spacing w:line="0" w:lineRule="atLeast"/>
              <w:jc w:val="center"/>
              <w:rPr>
                <w:rFonts w:ascii="宋体" w:hAnsi="宋体"/>
                <w:szCs w:val="21"/>
                <w:highlight w:val="none"/>
              </w:rPr>
            </w:pPr>
            <w:r>
              <w:rPr>
                <w:rFonts w:hint="eastAsia" w:ascii="宋体" w:hAnsi="宋体"/>
                <w:szCs w:val="21"/>
                <w:highlight w:val="none"/>
              </w:rPr>
              <w:t>1</w:t>
            </w:r>
          </w:p>
        </w:tc>
        <w:tc>
          <w:tcPr>
            <w:tcW w:w="2520" w:type="dxa"/>
            <w:tcBorders>
              <w:top w:val="single" w:color="auto" w:sz="2" w:space="0"/>
              <w:left w:val="single" w:color="auto" w:sz="2" w:space="0"/>
              <w:bottom w:val="nil"/>
            </w:tcBorders>
            <w:vAlign w:val="center"/>
          </w:tcPr>
          <w:p>
            <w:pPr>
              <w:spacing w:line="0" w:lineRule="atLeast"/>
              <w:jc w:val="center"/>
              <w:rPr>
                <w:rFonts w:ascii="宋体" w:hAnsi="宋体"/>
                <w:szCs w:val="21"/>
                <w:highlight w:val="none"/>
              </w:rPr>
            </w:pPr>
            <w:r>
              <w:rPr>
                <w:rFonts w:hint="eastAsia" w:ascii="宋体" w:hAnsi="宋体"/>
                <w:szCs w:val="21"/>
                <w:highlight w:val="none"/>
              </w:rPr>
              <w:t>公用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080" w:type="dxa"/>
            <w:tcBorders>
              <w:top w:val="nil"/>
              <w:bottom w:val="single" w:color="auto" w:sz="12" w:space="0"/>
              <w:right w:val="single" w:color="auto" w:sz="2" w:space="0"/>
            </w:tcBorders>
            <w:vAlign w:val="center"/>
          </w:tcPr>
          <w:p>
            <w:pPr>
              <w:spacing w:line="0" w:lineRule="atLeast"/>
              <w:jc w:val="center"/>
              <w:rPr>
                <w:rFonts w:ascii="宋体" w:hAnsi="宋体"/>
                <w:szCs w:val="21"/>
                <w:highlight w:val="none"/>
              </w:rPr>
            </w:pPr>
            <w:r>
              <w:rPr>
                <w:rFonts w:hint="eastAsia" w:ascii="宋体" w:hAnsi="宋体"/>
                <w:szCs w:val="21"/>
                <w:highlight w:val="none"/>
              </w:rPr>
              <w:t>2</w:t>
            </w:r>
          </w:p>
        </w:tc>
        <w:tc>
          <w:tcPr>
            <w:tcW w:w="2520" w:type="dxa"/>
            <w:tcBorders>
              <w:top w:val="nil"/>
              <w:left w:val="single" w:color="auto" w:sz="2" w:space="0"/>
              <w:bottom w:val="single" w:color="auto" w:sz="12" w:space="0"/>
            </w:tcBorders>
            <w:vAlign w:val="center"/>
          </w:tcPr>
          <w:p>
            <w:pPr>
              <w:spacing w:line="0" w:lineRule="atLeast"/>
              <w:jc w:val="center"/>
              <w:rPr>
                <w:rFonts w:ascii="宋体" w:hAnsi="宋体"/>
                <w:szCs w:val="21"/>
                <w:highlight w:val="none"/>
              </w:rPr>
            </w:pPr>
            <w:r>
              <w:rPr>
                <w:rFonts w:hint="eastAsia" w:ascii="宋体" w:hAnsi="宋体"/>
                <w:szCs w:val="21"/>
                <w:highlight w:val="none"/>
              </w:rPr>
              <w:t>非公用</w:t>
            </w:r>
          </w:p>
        </w:tc>
      </w:tr>
    </w:tbl>
    <w:p>
      <w:pPr>
        <w:spacing w:line="0" w:lineRule="atLeast"/>
        <w:ind w:firstLine="420" w:firstLineChars="200"/>
        <w:rPr>
          <w:rFonts w:ascii="宋体" w:hAnsi="宋体"/>
          <w:szCs w:val="21"/>
          <w:highlight w:val="none"/>
        </w:rPr>
      </w:pPr>
    </w:p>
    <w:p>
      <w:pPr>
        <w:spacing w:line="0" w:lineRule="atLeast"/>
        <w:ind w:firstLine="420" w:firstLineChars="200"/>
        <w:jc w:val="center"/>
        <w:rPr>
          <w:rFonts w:ascii="宋体" w:hAnsi="宋体"/>
          <w:szCs w:val="21"/>
          <w:highlight w:val="none"/>
        </w:rPr>
      </w:pPr>
      <w:r>
        <w:rPr>
          <w:rFonts w:hint="eastAsia" w:ascii="宋体" w:hAnsi="宋体"/>
          <w:szCs w:val="21"/>
          <w:highlight w:val="none"/>
        </w:rPr>
        <w:t>泊位按结构型式分组</w:t>
      </w:r>
    </w:p>
    <w:tbl>
      <w:tblPr>
        <w:tblStyle w:val="39"/>
        <w:tblW w:w="5670" w:type="dxa"/>
        <w:tblInd w:w="1858"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
      <w:tblGrid>
        <w:gridCol w:w="992"/>
        <w:gridCol w:w="1701"/>
        <w:gridCol w:w="851"/>
        <w:gridCol w:w="2126"/>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trPr>
        <w:tc>
          <w:tcPr>
            <w:tcW w:w="992" w:type="dxa"/>
            <w:tcBorders>
              <w:top w:val="single" w:color="auto" w:sz="8"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hint="eastAsia" w:ascii="宋体" w:hAnsi="宋体"/>
                <w:szCs w:val="21"/>
                <w:highlight w:val="none"/>
              </w:rPr>
              <w:t>代码</w:t>
            </w:r>
          </w:p>
        </w:tc>
        <w:tc>
          <w:tcPr>
            <w:tcW w:w="1701" w:type="dxa"/>
            <w:tcBorders>
              <w:top w:val="single" w:color="auto" w:sz="8"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hint="eastAsia" w:ascii="宋体" w:hAnsi="宋体"/>
                <w:szCs w:val="21"/>
                <w:highlight w:val="none"/>
              </w:rPr>
              <w:t>结构型式</w:t>
            </w:r>
          </w:p>
        </w:tc>
        <w:tc>
          <w:tcPr>
            <w:tcW w:w="851" w:type="dxa"/>
            <w:tcBorders>
              <w:top w:val="single" w:color="auto" w:sz="8" w:space="0"/>
              <w:left w:val="single" w:color="auto" w:sz="2" w:space="0"/>
              <w:bottom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hint="eastAsia" w:ascii="宋体" w:hAnsi="宋体"/>
                <w:szCs w:val="21"/>
                <w:highlight w:val="none"/>
              </w:rPr>
              <w:t>代码</w:t>
            </w:r>
          </w:p>
        </w:tc>
        <w:tc>
          <w:tcPr>
            <w:tcW w:w="2126" w:type="dxa"/>
            <w:tcBorders>
              <w:top w:val="single" w:color="auto" w:sz="8" w:space="0"/>
              <w:left w:val="single" w:color="auto" w:sz="2" w:space="0"/>
              <w:bottom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hint="eastAsia" w:ascii="宋体" w:hAnsi="宋体"/>
                <w:szCs w:val="21"/>
                <w:highlight w:val="none"/>
              </w:rPr>
              <w:t>结构型式</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trPr>
        <w:tc>
          <w:tcPr>
            <w:tcW w:w="992" w:type="dxa"/>
            <w:tcBorders>
              <w:top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ascii="宋体" w:hAnsi="宋体"/>
                <w:szCs w:val="21"/>
                <w:highlight w:val="none"/>
              </w:rPr>
              <w:t>10</w:t>
            </w:r>
          </w:p>
        </w:tc>
        <w:tc>
          <w:tcPr>
            <w:tcW w:w="1701" w:type="dxa"/>
            <w:tcBorders>
              <w:top w:val="single" w:color="auto" w:sz="2" w:space="0"/>
              <w:left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hint="eastAsia" w:ascii="宋体" w:hAnsi="宋体"/>
                <w:szCs w:val="21"/>
                <w:highlight w:val="none"/>
              </w:rPr>
              <w:t>直立式码头</w:t>
            </w:r>
          </w:p>
        </w:tc>
        <w:tc>
          <w:tcPr>
            <w:tcW w:w="851" w:type="dxa"/>
            <w:tcBorders>
              <w:top w:val="single" w:color="auto" w:sz="2" w:space="0"/>
              <w:left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ascii="宋体" w:hAnsi="宋体"/>
                <w:szCs w:val="21"/>
                <w:highlight w:val="none"/>
              </w:rPr>
              <w:t>22</w:t>
            </w:r>
          </w:p>
        </w:tc>
        <w:tc>
          <w:tcPr>
            <w:tcW w:w="2126" w:type="dxa"/>
            <w:tcBorders>
              <w:top w:val="single" w:color="auto" w:sz="2" w:space="0"/>
              <w:left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hint="eastAsia" w:ascii="宋体" w:hAnsi="宋体"/>
                <w:szCs w:val="21"/>
                <w:highlight w:val="none"/>
              </w:rPr>
              <w:t>缆车码头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trPr>
        <w:tc>
          <w:tcPr>
            <w:tcW w:w="992" w:type="dxa"/>
            <w:tcBorders>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ascii="宋体" w:hAnsi="宋体"/>
                <w:szCs w:val="21"/>
                <w:highlight w:val="none"/>
              </w:rPr>
              <w:t>11</w:t>
            </w:r>
          </w:p>
        </w:tc>
        <w:tc>
          <w:tcPr>
            <w:tcW w:w="1701" w:type="dxa"/>
            <w:tcBorders>
              <w:left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hint="eastAsia" w:ascii="宋体" w:hAnsi="宋体"/>
                <w:szCs w:val="21"/>
                <w:highlight w:val="none"/>
              </w:rPr>
              <w:t>重力式码头</w:t>
            </w:r>
          </w:p>
        </w:tc>
        <w:tc>
          <w:tcPr>
            <w:tcW w:w="851" w:type="dxa"/>
            <w:tcBorders>
              <w:left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ascii="宋体" w:hAnsi="宋体"/>
                <w:szCs w:val="21"/>
                <w:highlight w:val="none"/>
              </w:rPr>
              <w:t>23</w:t>
            </w:r>
          </w:p>
        </w:tc>
        <w:tc>
          <w:tcPr>
            <w:tcW w:w="2126" w:type="dxa"/>
            <w:tcBorders>
              <w:left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hint="eastAsia" w:ascii="宋体" w:hAnsi="宋体"/>
                <w:szCs w:val="21"/>
                <w:highlight w:val="none"/>
              </w:rPr>
              <w:t>其他码头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trPr>
        <w:tc>
          <w:tcPr>
            <w:tcW w:w="992" w:type="dxa"/>
            <w:tcBorders>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ascii="宋体" w:hAnsi="宋体"/>
                <w:szCs w:val="21"/>
                <w:highlight w:val="none"/>
              </w:rPr>
              <w:t>12</w:t>
            </w:r>
          </w:p>
        </w:tc>
        <w:tc>
          <w:tcPr>
            <w:tcW w:w="1701" w:type="dxa"/>
            <w:tcBorders>
              <w:left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hint="eastAsia" w:ascii="宋体" w:hAnsi="宋体"/>
                <w:szCs w:val="21"/>
                <w:highlight w:val="none"/>
              </w:rPr>
              <w:t>板桩码头</w:t>
            </w:r>
          </w:p>
        </w:tc>
        <w:tc>
          <w:tcPr>
            <w:tcW w:w="851" w:type="dxa"/>
            <w:tcBorders>
              <w:left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hint="eastAsia" w:ascii="宋体" w:hAnsi="宋体"/>
                <w:szCs w:val="21"/>
                <w:highlight w:val="none"/>
              </w:rPr>
              <w:t>3</w:t>
            </w:r>
            <w:r>
              <w:rPr>
                <w:rFonts w:ascii="宋体" w:hAnsi="宋体"/>
                <w:szCs w:val="21"/>
                <w:highlight w:val="none"/>
              </w:rPr>
              <w:t>0</w:t>
            </w:r>
          </w:p>
        </w:tc>
        <w:tc>
          <w:tcPr>
            <w:tcW w:w="2126" w:type="dxa"/>
            <w:tcBorders>
              <w:left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hint="eastAsia" w:ascii="宋体" w:hAnsi="宋体"/>
                <w:szCs w:val="21"/>
                <w:highlight w:val="none"/>
              </w:rPr>
              <w:t>浮码头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trPr>
        <w:tc>
          <w:tcPr>
            <w:tcW w:w="992" w:type="dxa"/>
            <w:tcBorders>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ascii="宋体" w:hAnsi="宋体"/>
                <w:szCs w:val="21"/>
                <w:highlight w:val="none"/>
              </w:rPr>
              <w:t>13</w:t>
            </w:r>
          </w:p>
        </w:tc>
        <w:tc>
          <w:tcPr>
            <w:tcW w:w="1701" w:type="dxa"/>
            <w:tcBorders>
              <w:left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hint="eastAsia" w:ascii="宋体" w:hAnsi="宋体"/>
                <w:szCs w:val="21"/>
                <w:highlight w:val="none"/>
              </w:rPr>
              <w:t>高桩码头</w:t>
            </w:r>
          </w:p>
        </w:tc>
        <w:tc>
          <w:tcPr>
            <w:tcW w:w="851" w:type="dxa"/>
            <w:tcBorders>
              <w:left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ascii="宋体" w:hAnsi="宋体"/>
                <w:szCs w:val="21"/>
                <w:highlight w:val="none"/>
              </w:rPr>
              <w:t>40</w:t>
            </w:r>
          </w:p>
        </w:tc>
        <w:tc>
          <w:tcPr>
            <w:tcW w:w="2126" w:type="dxa"/>
            <w:tcBorders>
              <w:left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hint="eastAsia" w:ascii="宋体" w:hAnsi="宋体"/>
                <w:szCs w:val="21"/>
                <w:highlight w:val="none"/>
              </w:rPr>
              <w:t>单点（多点）系泊</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trPr>
        <w:tc>
          <w:tcPr>
            <w:tcW w:w="992" w:type="dxa"/>
            <w:tcBorders>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ascii="宋体" w:hAnsi="宋体"/>
                <w:szCs w:val="21"/>
                <w:highlight w:val="none"/>
              </w:rPr>
              <w:t>14</w:t>
            </w:r>
          </w:p>
        </w:tc>
        <w:tc>
          <w:tcPr>
            <w:tcW w:w="1701" w:type="dxa"/>
            <w:tcBorders>
              <w:left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hint="eastAsia" w:ascii="宋体" w:hAnsi="宋体"/>
                <w:szCs w:val="21"/>
                <w:highlight w:val="none"/>
              </w:rPr>
              <w:t>其他码头</w:t>
            </w:r>
          </w:p>
        </w:tc>
        <w:tc>
          <w:tcPr>
            <w:tcW w:w="851" w:type="dxa"/>
            <w:tcBorders>
              <w:left w:val="single" w:color="auto" w:sz="2"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ascii="宋体" w:hAnsi="宋体"/>
                <w:szCs w:val="21"/>
                <w:highlight w:val="none"/>
              </w:rPr>
              <w:t>50</w:t>
            </w:r>
          </w:p>
        </w:tc>
        <w:tc>
          <w:tcPr>
            <w:tcW w:w="2126" w:type="dxa"/>
            <w:tcBorders>
              <w:left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hint="eastAsia" w:ascii="宋体" w:hAnsi="宋体"/>
                <w:szCs w:val="21"/>
                <w:highlight w:val="none"/>
              </w:rPr>
              <w:t>过驳装卸平台</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trPr>
        <w:tc>
          <w:tcPr>
            <w:tcW w:w="992" w:type="dxa"/>
            <w:tcBorders>
              <w:bottom w:val="nil"/>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ascii="宋体" w:hAnsi="宋体"/>
                <w:szCs w:val="21"/>
                <w:highlight w:val="none"/>
              </w:rPr>
              <w:t>20</w:t>
            </w:r>
          </w:p>
        </w:tc>
        <w:tc>
          <w:tcPr>
            <w:tcW w:w="1701" w:type="dxa"/>
            <w:tcBorders>
              <w:left w:val="single" w:color="auto" w:sz="2" w:space="0"/>
              <w:bottom w:val="nil"/>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hint="eastAsia" w:ascii="宋体" w:hAnsi="宋体"/>
                <w:szCs w:val="21"/>
                <w:highlight w:val="none"/>
              </w:rPr>
              <w:t>斜坡码头</w:t>
            </w:r>
          </w:p>
        </w:tc>
        <w:tc>
          <w:tcPr>
            <w:tcW w:w="851" w:type="dxa"/>
            <w:tcBorders>
              <w:left w:val="single" w:color="auto" w:sz="2" w:space="0"/>
              <w:bottom w:val="nil"/>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hint="eastAsia" w:ascii="宋体" w:hAnsi="宋体"/>
                <w:szCs w:val="21"/>
                <w:highlight w:val="none"/>
              </w:rPr>
              <w:t>6</w:t>
            </w:r>
            <w:r>
              <w:rPr>
                <w:rFonts w:ascii="宋体" w:hAnsi="宋体"/>
                <w:szCs w:val="21"/>
                <w:highlight w:val="none"/>
              </w:rPr>
              <w:t>0</w:t>
            </w:r>
          </w:p>
        </w:tc>
        <w:tc>
          <w:tcPr>
            <w:tcW w:w="2126" w:type="dxa"/>
            <w:tcBorders>
              <w:left w:val="single" w:color="auto" w:sz="2" w:space="0"/>
              <w:bottom w:val="nil"/>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hint="eastAsia" w:ascii="宋体" w:hAnsi="宋体"/>
                <w:szCs w:val="21"/>
                <w:highlight w:val="none"/>
              </w:rPr>
              <w:t>其它结构型式码头</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84" w:hRule="atLeast"/>
        </w:trPr>
        <w:tc>
          <w:tcPr>
            <w:tcW w:w="992" w:type="dxa"/>
            <w:tcBorders>
              <w:top w:val="nil"/>
              <w:bottom w:val="single" w:color="auto" w:sz="8"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ascii="宋体" w:hAnsi="宋体"/>
                <w:szCs w:val="21"/>
                <w:highlight w:val="none"/>
              </w:rPr>
              <w:t>21</w:t>
            </w:r>
          </w:p>
        </w:tc>
        <w:tc>
          <w:tcPr>
            <w:tcW w:w="1701" w:type="dxa"/>
            <w:tcBorders>
              <w:top w:val="nil"/>
              <w:left w:val="single" w:color="auto" w:sz="2" w:space="0"/>
              <w:bottom w:val="single" w:color="auto" w:sz="8"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r>
              <w:rPr>
                <w:rFonts w:hint="eastAsia" w:ascii="宋体" w:hAnsi="宋体"/>
                <w:szCs w:val="21"/>
                <w:highlight w:val="none"/>
              </w:rPr>
              <w:t>皮带机斜坡码头</w:t>
            </w:r>
          </w:p>
        </w:tc>
        <w:tc>
          <w:tcPr>
            <w:tcW w:w="851" w:type="dxa"/>
            <w:tcBorders>
              <w:top w:val="nil"/>
              <w:left w:val="single" w:color="auto" w:sz="2" w:space="0"/>
              <w:bottom w:val="single" w:color="auto" w:sz="8" w:space="0"/>
              <w:right w:val="single" w:color="auto" w:sz="2" w:space="0"/>
            </w:tcBorders>
            <w:tcMar>
              <w:top w:w="15" w:type="dxa"/>
              <w:left w:w="15" w:type="dxa"/>
              <w:bottom w:w="0" w:type="dxa"/>
              <w:right w:w="15" w:type="dxa"/>
            </w:tcMar>
            <w:vAlign w:val="center"/>
          </w:tcPr>
          <w:p>
            <w:pPr>
              <w:spacing w:line="0" w:lineRule="atLeast"/>
              <w:jc w:val="center"/>
              <w:rPr>
                <w:rFonts w:ascii="宋体" w:hAnsi="宋体"/>
                <w:szCs w:val="21"/>
                <w:highlight w:val="none"/>
              </w:rPr>
            </w:pPr>
          </w:p>
        </w:tc>
        <w:tc>
          <w:tcPr>
            <w:tcW w:w="2126" w:type="dxa"/>
            <w:tcBorders>
              <w:top w:val="nil"/>
              <w:left w:val="single" w:color="auto" w:sz="2" w:space="0"/>
              <w:bottom w:val="single" w:color="auto" w:sz="8" w:space="0"/>
            </w:tcBorders>
            <w:tcMar>
              <w:top w:w="15" w:type="dxa"/>
              <w:left w:w="15" w:type="dxa"/>
              <w:bottom w:w="0" w:type="dxa"/>
              <w:right w:w="15" w:type="dxa"/>
            </w:tcMar>
            <w:vAlign w:val="center"/>
          </w:tcPr>
          <w:p>
            <w:pPr>
              <w:spacing w:line="0" w:lineRule="atLeast"/>
              <w:jc w:val="center"/>
              <w:rPr>
                <w:rFonts w:ascii="宋体" w:hAnsi="宋体"/>
                <w:szCs w:val="21"/>
                <w:highlight w:val="none"/>
              </w:rPr>
            </w:pPr>
          </w:p>
        </w:tc>
      </w:tr>
    </w:tbl>
    <w:p>
      <w:pPr>
        <w:spacing w:line="0" w:lineRule="atLeast"/>
        <w:ind w:firstLine="420" w:firstLineChars="200"/>
        <w:rPr>
          <w:rFonts w:ascii="宋体" w:hAnsi="宋体"/>
          <w:szCs w:val="21"/>
          <w:highlight w:val="none"/>
        </w:rPr>
      </w:pPr>
    </w:p>
    <w:p>
      <w:pPr>
        <w:spacing w:line="0" w:lineRule="atLeast"/>
        <w:ind w:firstLine="420" w:firstLineChars="200"/>
        <w:jc w:val="center"/>
        <w:rPr>
          <w:rFonts w:ascii="宋体" w:hAnsi="宋体"/>
          <w:szCs w:val="21"/>
          <w:highlight w:val="none"/>
        </w:rPr>
      </w:pPr>
      <w:r>
        <w:rPr>
          <w:rFonts w:hint="eastAsia" w:ascii="宋体" w:hAnsi="宋体"/>
          <w:szCs w:val="21"/>
          <w:highlight w:val="none"/>
        </w:rPr>
        <w:t>泊位按主要用途分组</w:t>
      </w:r>
    </w:p>
    <w:tbl>
      <w:tblPr>
        <w:tblStyle w:val="39"/>
        <w:tblW w:w="5812" w:type="dxa"/>
        <w:tblInd w:w="2000" w:type="dxa"/>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
      <w:tblGrid>
        <w:gridCol w:w="850"/>
        <w:gridCol w:w="1701"/>
        <w:gridCol w:w="851"/>
        <w:gridCol w:w="2410"/>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trPr>
        <w:tc>
          <w:tcPr>
            <w:tcW w:w="850" w:type="dxa"/>
            <w:tcBorders>
              <w:top w:val="single" w:color="auto" w:sz="8" w:space="0"/>
              <w:bottom w:val="single" w:color="auto" w:sz="2"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代码</w:t>
            </w:r>
          </w:p>
        </w:tc>
        <w:tc>
          <w:tcPr>
            <w:tcW w:w="1701" w:type="dxa"/>
            <w:tcBorders>
              <w:top w:val="single" w:color="auto" w:sz="8" w:space="0"/>
              <w:left w:val="single" w:color="auto" w:sz="2" w:space="0"/>
              <w:bottom w:val="single" w:color="auto" w:sz="2"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主要用途</w:t>
            </w:r>
          </w:p>
        </w:tc>
        <w:tc>
          <w:tcPr>
            <w:tcW w:w="851" w:type="dxa"/>
            <w:tcBorders>
              <w:top w:val="single" w:color="auto" w:sz="8" w:space="0"/>
              <w:left w:val="single" w:color="auto" w:sz="2" w:space="0"/>
              <w:bottom w:val="single" w:color="auto" w:sz="2"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代码</w:t>
            </w:r>
          </w:p>
        </w:tc>
        <w:tc>
          <w:tcPr>
            <w:tcW w:w="2410" w:type="dxa"/>
            <w:tcBorders>
              <w:top w:val="single" w:color="auto" w:sz="8" w:space="0"/>
              <w:left w:val="single" w:color="auto" w:sz="2" w:space="0"/>
              <w:bottom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主要用途</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trPr>
        <w:tc>
          <w:tcPr>
            <w:tcW w:w="850" w:type="dxa"/>
            <w:tcBorders>
              <w:top w:val="single" w:color="auto" w:sz="2"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ascii="宋体" w:hAnsi="宋体"/>
                <w:szCs w:val="21"/>
                <w:highlight w:val="none"/>
              </w:rPr>
              <w:t>100</w:t>
            </w:r>
            <w:r>
              <w:rPr>
                <w:rFonts w:hint="eastAsia" w:ascii="宋体" w:hAnsi="宋体"/>
                <w:szCs w:val="21"/>
                <w:highlight w:val="none"/>
              </w:rPr>
              <w:t>0</w:t>
            </w:r>
          </w:p>
        </w:tc>
        <w:tc>
          <w:tcPr>
            <w:tcW w:w="1701" w:type="dxa"/>
            <w:tcBorders>
              <w:top w:val="single" w:color="auto" w:sz="2" w:space="0"/>
              <w:left w:val="single" w:color="auto" w:sz="2" w:space="0"/>
              <w:right w:val="single" w:color="auto" w:sz="2" w:space="0"/>
            </w:tcBorders>
            <w:tcMar>
              <w:top w:w="15" w:type="dxa"/>
              <w:left w:w="15" w:type="dxa"/>
              <w:bottom w:w="0" w:type="dxa"/>
              <w:right w:w="15" w:type="dxa"/>
            </w:tcMar>
            <w:vAlign w:val="bottom"/>
          </w:tcPr>
          <w:p>
            <w:pPr>
              <w:spacing w:line="0" w:lineRule="atLeast"/>
              <w:rPr>
                <w:rFonts w:ascii="宋体" w:hAnsi="宋体"/>
                <w:szCs w:val="21"/>
                <w:highlight w:val="none"/>
              </w:rPr>
            </w:pPr>
            <w:r>
              <w:rPr>
                <w:rFonts w:hint="eastAsia" w:ascii="宋体" w:hAnsi="宋体"/>
                <w:szCs w:val="21"/>
                <w:highlight w:val="none"/>
              </w:rPr>
              <w:t>专业化泊位</w:t>
            </w:r>
          </w:p>
        </w:tc>
        <w:tc>
          <w:tcPr>
            <w:tcW w:w="851" w:type="dxa"/>
            <w:tcBorders>
              <w:top w:val="single" w:color="auto" w:sz="2" w:space="0"/>
              <w:left w:val="single" w:color="auto" w:sz="2"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1110</w:t>
            </w:r>
          </w:p>
        </w:tc>
        <w:tc>
          <w:tcPr>
            <w:tcW w:w="2410" w:type="dxa"/>
            <w:tcBorders>
              <w:top w:val="single" w:color="auto" w:sz="2" w:space="0"/>
              <w:left w:val="single" w:color="auto" w:sz="2" w:space="0"/>
            </w:tcBorders>
            <w:tcMar>
              <w:top w:w="15" w:type="dxa"/>
              <w:left w:w="15" w:type="dxa"/>
              <w:bottom w:w="0" w:type="dxa"/>
              <w:right w:w="15" w:type="dxa"/>
            </w:tcMar>
            <w:vAlign w:val="bottom"/>
          </w:tcPr>
          <w:p>
            <w:pPr>
              <w:spacing w:line="0" w:lineRule="atLeast"/>
              <w:rPr>
                <w:rFonts w:ascii="宋体" w:hAnsi="宋体"/>
                <w:szCs w:val="21"/>
                <w:highlight w:val="none"/>
              </w:rPr>
            </w:pPr>
            <w:r>
              <w:rPr>
                <w:rFonts w:hint="eastAsia" w:ascii="宋体" w:hAnsi="宋体"/>
                <w:szCs w:val="21"/>
                <w:highlight w:val="none"/>
              </w:rPr>
              <w:t xml:space="preserve">  客运泊位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trPr>
        <w:tc>
          <w:tcPr>
            <w:tcW w:w="850" w:type="dxa"/>
            <w:tcBorders>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1010</w:t>
            </w:r>
          </w:p>
        </w:tc>
        <w:tc>
          <w:tcPr>
            <w:tcW w:w="1701" w:type="dxa"/>
            <w:tcBorders>
              <w:left w:val="single" w:color="auto" w:sz="2" w:space="0"/>
              <w:right w:val="single" w:color="auto" w:sz="2" w:space="0"/>
            </w:tcBorders>
            <w:tcMar>
              <w:top w:w="15" w:type="dxa"/>
              <w:left w:w="15" w:type="dxa"/>
              <w:bottom w:w="0" w:type="dxa"/>
              <w:right w:w="15" w:type="dxa"/>
            </w:tcMar>
            <w:vAlign w:val="bottom"/>
          </w:tcPr>
          <w:p>
            <w:pPr>
              <w:spacing w:line="0" w:lineRule="atLeast"/>
              <w:rPr>
                <w:rFonts w:ascii="宋体" w:hAnsi="宋体"/>
                <w:szCs w:val="21"/>
                <w:highlight w:val="none"/>
              </w:rPr>
            </w:pPr>
            <w:r>
              <w:rPr>
                <w:rFonts w:hint="eastAsia" w:ascii="宋体" w:hAnsi="宋体"/>
                <w:szCs w:val="21"/>
                <w:highlight w:val="none"/>
              </w:rPr>
              <w:t xml:space="preserve">  集装箱泊位</w:t>
            </w:r>
          </w:p>
        </w:tc>
        <w:tc>
          <w:tcPr>
            <w:tcW w:w="851" w:type="dxa"/>
            <w:tcBorders>
              <w:left w:val="single" w:color="auto" w:sz="2"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1111</w:t>
            </w:r>
          </w:p>
        </w:tc>
        <w:tc>
          <w:tcPr>
            <w:tcW w:w="2410" w:type="dxa"/>
            <w:tcBorders>
              <w:left w:val="single" w:color="auto" w:sz="2" w:space="0"/>
            </w:tcBorders>
            <w:tcMar>
              <w:top w:w="15" w:type="dxa"/>
              <w:left w:w="15" w:type="dxa"/>
              <w:bottom w:w="0" w:type="dxa"/>
              <w:right w:w="15" w:type="dxa"/>
            </w:tcMar>
            <w:vAlign w:val="bottom"/>
          </w:tcPr>
          <w:p>
            <w:pPr>
              <w:spacing w:line="0" w:lineRule="atLeast"/>
              <w:rPr>
                <w:rFonts w:ascii="宋体" w:hAnsi="宋体"/>
                <w:szCs w:val="21"/>
                <w:highlight w:val="none"/>
              </w:rPr>
            </w:pPr>
            <w:r>
              <w:rPr>
                <w:rFonts w:hint="eastAsia" w:ascii="宋体" w:hAnsi="宋体"/>
                <w:szCs w:val="21"/>
                <w:highlight w:val="none"/>
              </w:rPr>
              <w:t xml:space="preserve">    邮轮泊位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trPr>
        <w:tc>
          <w:tcPr>
            <w:tcW w:w="850" w:type="dxa"/>
            <w:tcBorders>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1020</w:t>
            </w:r>
          </w:p>
        </w:tc>
        <w:tc>
          <w:tcPr>
            <w:tcW w:w="1701" w:type="dxa"/>
            <w:tcBorders>
              <w:left w:val="single" w:color="auto" w:sz="2" w:space="0"/>
              <w:right w:val="single" w:color="auto" w:sz="2" w:space="0"/>
            </w:tcBorders>
            <w:tcMar>
              <w:top w:w="15" w:type="dxa"/>
              <w:left w:w="15" w:type="dxa"/>
              <w:bottom w:w="0" w:type="dxa"/>
              <w:right w:w="15" w:type="dxa"/>
            </w:tcMar>
            <w:vAlign w:val="bottom"/>
          </w:tcPr>
          <w:p>
            <w:pPr>
              <w:spacing w:line="0" w:lineRule="atLeast"/>
              <w:rPr>
                <w:rFonts w:ascii="宋体" w:hAnsi="宋体"/>
                <w:szCs w:val="21"/>
                <w:highlight w:val="none"/>
              </w:rPr>
            </w:pPr>
            <w:r>
              <w:rPr>
                <w:rFonts w:hint="eastAsia" w:ascii="宋体" w:hAnsi="宋体"/>
                <w:szCs w:val="21"/>
                <w:highlight w:val="none"/>
              </w:rPr>
              <w:t xml:space="preserve">  煤炭泊位</w:t>
            </w:r>
          </w:p>
        </w:tc>
        <w:tc>
          <w:tcPr>
            <w:tcW w:w="851" w:type="dxa"/>
            <w:tcBorders>
              <w:left w:val="single" w:color="auto" w:sz="2"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1112</w:t>
            </w:r>
          </w:p>
        </w:tc>
        <w:tc>
          <w:tcPr>
            <w:tcW w:w="2410" w:type="dxa"/>
            <w:tcBorders>
              <w:left w:val="single" w:color="auto" w:sz="2" w:space="0"/>
            </w:tcBorders>
            <w:tcMar>
              <w:top w:w="15" w:type="dxa"/>
              <w:left w:w="15" w:type="dxa"/>
              <w:bottom w:w="0" w:type="dxa"/>
              <w:right w:w="15" w:type="dxa"/>
            </w:tcMar>
            <w:vAlign w:val="bottom"/>
          </w:tcPr>
          <w:p>
            <w:pPr>
              <w:spacing w:line="0" w:lineRule="atLeast"/>
              <w:rPr>
                <w:rFonts w:ascii="宋体" w:hAnsi="宋体"/>
                <w:szCs w:val="21"/>
                <w:highlight w:val="none"/>
              </w:rPr>
            </w:pPr>
            <w:r>
              <w:rPr>
                <w:rFonts w:hint="eastAsia" w:ascii="宋体" w:hAnsi="宋体"/>
                <w:szCs w:val="21"/>
                <w:highlight w:val="none"/>
              </w:rPr>
              <w:t xml:space="preserve">    普通客运泊位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trPr>
        <w:tc>
          <w:tcPr>
            <w:tcW w:w="850" w:type="dxa"/>
            <w:tcBorders>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1030</w:t>
            </w:r>
          </w:p>
        </w:tc>
        <w:tc>
          <w:tcPr>
            <w:tcW w:w="1701" w:type="dxa"/>
            <w:tcBorders>
              <w:left w:val="single" w:color="auto" w:sz="2" w:space="0"/>
              <w:right w:val="single" w:color="auto" w:sz="2" w:space="0"/>
            </w:tcBorders>
            <w:tcMar>
              <w:top w:w="15" w:type="dxa"/>
              <w:left w:w="15" w:type="dxa"/>
              <w:bottom w:w="0" w:type="dxa"/>
              <w:right w:w="15" w:type="dxa"/>
            </w:tcMar>
            <w:vAlign w:val="bottom"/>
          </w:tcPr>
          <w:p>
            <w:pPr>
              <w:spacing w:line="0" w:lineRule="atLeast"/>
              <w:rPr>
                <w:rFonts w:ascii="宋体" w:hAnsi="宋体"/>
                <w:szCs w:val="21"/>
                <w:highlight w:val="none"/>
              </w:rPr>
            </w:pPr>
            <w:r>
              <w:rPr>
                <w:rFonts w:hint="eastAsia" w:ascii="宋体" w:hAnsi="宋体"/>
                <w:szCs w:val="21"/>
                <w:highlight w:val="none"/>
              </w:rPr>
              <w:t xml:space="preserve">  金属矿石泊位</w:t>
            </w:r>
          </w:p>
        </w:tc>
        <w:tc>
          <w:tcPr>
            <w:tcW w:w="851" w:type="dxa"/>
            <w:tcBorders>
              <w:left w:val="single" w:color="auto" w:sz="2"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1120</w:t>
            </w:r>
          </w:p>
        </w:tc>
        <w:tc>
          <w:tcPr>
            <w:tcW w:w="2410" w:type="dxa"/>
            <w:tcBorders>
              <w:left w:val="single" w:color="auto" w:sz="2" w:space="0"/>
            </w:tcBorders>
            <w:tcMar>
              <w:top w:w="15" w:type="dxa"/>
              <w:left w:w="15" w:type="dxa"/>
              <w:bottom w:w="0" w:type="dxa"/>
              <w:right w:w="15" w:type="dxa"/>
            </w:tcMar>
            <w:vAlign w:val="bottom"/>
          </w:tcPr>
          <w:p>
            <w:pPr>
              <w:spacing w:line="0" w:lineRule="atLeast"/>
              <w:rPr>
                <w:rFonts w:ascii="宋体" w:hAnsi="宋体"/>
                <w:szCs w:val="21"/>
                <w:highlight w:val="none"/>
              </w:rPr>
            </w:pPr>
            <w:r>
              <w:rPr>
                <w:rFonts w:hint="eastAsia" w:ascii="宋体" w:hAnsi="宋体"/>
                <w:szCs w:val="21"/>
                <w:highlight w:val="none"/>
              </w:rPr>
              <w:t xml:space="preserve">  滚装泊位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trPr>
        <w:tc>
          <w:tcPr>
            <w:tcW w:w="850" w:type="dxa"/>
            <w:tcBorders>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1040</w:t>
            </w:r>
          </w:p>
        </w:tc>
        <w:tc>
          <w:tcPr>
            <w:tcW w:w="1701" w:type="dxa"/>
            <w:tcBorders>
              <w:left w:val="single" w:color="auto" w:sz="2" w:space="0"/>
              <w:right w:val="single" w:color="auto" w:sz="2" w:space="0"/>
            </w:tcBorders>
            <w:tcMar>
              <w:top w:w="15" w:type="dxa"/>
              <w:left w:w="15" w:type="dxa"/>
              <w:bottom w:w="0" w:type="dxa"/>
              <w:right w:w="15" w:type="dxa"/>
            </w:tcMar>
            <w:vAlign w:val="bottom"/>
          </w:tcPr>
          <w:p>
            <w:pPr>
              <w:spacing w:line="0" w:lineRule="atLeast"/>
              <w:rPr>
                <w:rFonts w:ascii="宋体" w:hAnsi="宋体"/>
                <w:szCs w:val="21"/>
                <w:highlight w:val="none"/>
              </w:rPr>
            </w:pPr>
            <w:r>
              <w:rPr>
                <w:rFonts w:hint="eastAsia" w:ascii="宋体" w:hAnsi="宋体"/>
                <w:szCs w:val="21"/>
                <w:highlight w:val="none"/>
              </w:rPr>
              <w:t xml:space="preserve">  原油泊位</w:t>
            </w:r>
          </w:p>
        </w:tc>
        <w:tc>
          <w:tcPr>
            <w:tcW w:w="851" w:type="dxa"/>
            <w:tcBorders>
              <w:left w:val="single" w:color="auto" w:sz="2"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1121</w:t>
            </w:r>
          </w:p>
        </w:tc>
        <w:tc>
          <w:tcPr>
            <w:tcW w:w="2410" w:type="dxa"/>
            <w:tcBorders>
              <w:left w:val="single" w:color="auto" w:sz="2" w:space="0"/>
            </w:tcBorders>
            <w:tcMar>
              <w:top w:w="15" w:type="dxa"/>
              <w:left w:w="15" w:type="dxa"/>
              <w:bottom w:w="0" w:type="dxa"/>
              <w:right w:w="15" w:type="dxa"/>
            </w:tcMar>
            <w:vAlign w:val="bottom"/>
          </w:tcPr>
          <w:p>
            <w:pPr>
              <w:spacing w:line="0" w:lineRule="atLeast"/>
              <w:rPr>
                <w:rFonts w:ascii="宋体" w:hAnsi="宋体"/>
                <w:szCs w:val="21"/>
                <w:highlight w:val="none"/>
              </w:rPr>
            </w:pPr>
            <w:r>
              <w:rPr>
                <w:rFonts w:hint="eastAsia" w:ascii="宋体" w:hAnsi="宋体"/>
                <w:szCs w:val="21"/>
                <w:highlight w:val="none"/>
              </w:rPr>
              <w:t xml:space="preserve">    商品汽车滚装泊位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trPr>
        <w:tc>
          <w:tcPr>
            <w:tcW w:w="850" w:type="dxa"/>
            <w:tcBorders>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1050</w:t>
            </w:r>
          </w:p>
        </w:tc>
        <w:tc>
          <w:tcPr>
            <w:tcW w:w="1701" w:type="dxa"/>
            <w:tcBorders>
              <w:left w:val="single" w:color="auto" w:sz="2" w:space="0"/>
              <w:right w:val="single" w:color="auto" w:sz="2" w:space="0"/>
            </w:tcBorders>
            <w:tcMar>
              <w:top w:w="15" w:type="dxa"/>
              <w:left w:w="15" w:type="dxa"/>
              <w:bottom w:w="0" w:type="dxa"/>
              <w:right w:w="15" w:type="dxa"/>
            </w:tcMar>
            <w:vAlign w:val="bottom"/>
          </w:tcPr>
          <w:p>
            <w:pPr>
              <w:spacing w:line="0" w:lineRule="atLeast"/>
              <w:rPr>
                <w:rFonts w:ascii="宋体" w:hAnsi="宋体"/>
                <w:szCs w:val="21"/>
                <w:highlight w:val="none"/>
              </w:rPr>
            </w:pPr>
            <w:r>
              <w:rPr>
                <w:rFonts w:hint="eastAsia" w:ascii="宋体" w:hAnsi="宋体"/>
                <w:szCs w:val="21"/>
                <w:highlight w:val="none"/>
              </w:rPr>
              <w:t xml:space="preserve">  成品油泊位</w:t>
            </w:r>
          </w:p>
        </w:tc>
        <w:tc>
          <w:tcPr>
            <w:tcW w:w="851" w:type="dxa"/>
            <w:tcBorders>
              <w:left w:val="single" w:color="auto" w:sz="2"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1122</w:t>
            </w:r>
          </w:p>
        </w:tc>
        <w:tc>
          <w:tcPr>
            <w:tcW w:w="2410" w:type="dxa"/>
            <w:tcBorders>
              <w:left w:val="single" w:color="auto" w:sz="2" w:space="0"/>
            </w:tcBorders>
            <w:tcMar>
              <w:top w:w="15" w:type="dxa"/>
              <w:left w:w="15" w:type="dxa"/>
              <w:bottom w:w="0" w:type="dxa"/>
              <w:right w:w="15" w:type="dxa"/>
            </w:tcMar>
            <w:vAlign w:val="bottom"/>
          </w:tcPr>
          <w:p>
            <w:pPr>
              <w:spacing w:line="0" w:lineRule="atLeast"/>
              <w:rPr>
                <w:rFonts w:ascii="宋体" w:hAnsi="宋体"/>
                <w:szCs w:val="21"/>
                <w:highlight w:val="none"/>
              </w:rPr>
            </w:pPr>
            <w:r>
              <w:rPr>
                <w:rFonts w:hint="eastAsia" w:ascii="宋体" w:hAnsi="宋体"/>
                <w:szCs w:val="21"/>
                <w:highlight w:val="none"/>
              </w:rPr>
              <w:t xml:space="preserve">    客货滚装泊位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trPr>
        <w:tc>
          <w:tcPr>
            <w:tcW w:w="850" w:type="dxa"/>
            <w:tcBorders>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1060</w:t>
            </w:r>
          </w:p>
        </w:tc>
        <w:tc>
          <w:tcPr>
            <w:tcW w:w="1701" w:type="dxa"/>
            <w:tcBorders>
              <w:left w:val="single" w:color="auto" w:sz="2" w:space="0"/>
              <w:right w:val="single" w:color="auto" w:sz="2" w:space="0"/>
            </w:tcBorders>
            <w:tcMar>
              <w:top w:w="15" w:type="dxa"/>
              <w:left w:w="15" w:type="dxa"/>
              <w:bottom w:w="0" w:type="dxa"/>
              <w:right w:w="15" w:type="dxa"/>
            </w:tcMar>
            <w:vAlign w:val="bottom"/>
          </w:tcPr>
          <w:p>
            <w:pPr>
              <w:spacing w:line="0" w:lineRule="atLeast"/>
              <w:rPr>
                <w:rFonts w:ascii="宋体" w:hAnsi="宋体"/>
                <w:szCs w:val="21"/>
                <w:highlight w:val="none"/>
              </w:rPr>
            </w:pPr>
            <w:r>
              <w:rPr>
                <w:rFonts w:hint="eastAsia" w:ascii="宋体" w:hAnsi="宋体"/>
                <w:szCs w:val="21"/>
                <w:highlight w:val="none"/>
              </w:rPr>
              <w:t xml:space="preserve">  液体化工泊位</w:t>
            </w:r>
          </w:p>
        </w:tc>
        <w:tc>
          <w:tcPr>
            <w:tcW w:w="851" w:type="dxa"/>
            <w:tcBorders>
              <w:left w:val="single" w:color="auto" w:sz="2"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2000</w:t>
            </w:r>
          </w:p>
        </w:tc>
        <w:tc>
          <w:tcPr>
            <w:tcW w:w="2410" w:type="dxa"/>
            <w:tcBorders>
              <w:left w:val="single" w:color="auto" w:sz="2" w:space="0"/>
            </w:tcBorders>
            <w:tcMar>
              <w:top w:w="15" w:type="dxa"/>
              <w:left w:w="15" w:type="dxa"/>
              <w:bottom w:w="0" w:type="dxa"/>
              <w:right w:w="15" w:type="dxa"/>
            </w:tcMar>
            <w:vAlign w:val="bottom"/>
          </w:tcPr>
          <w:p>
            <w:pPr>
              <w:spacing w:line="0" w:lineRule="atLeast"/>
              <w:rPr>
                <w:rFonts w:ascii="宋体" w:hAnsi="宋体"/>
                <w:szCs w:val="21"/>
                <w:highlight w:val="none"/>
              </w:rPr>
            </w:pPr>
            <w:r>
              <w:rPr>
                <w:rFonts w:hint="eastAsia" w:ascii="宋体" w:hAnsi="宋体"/>
                <w:szCs w:val="21"/>
                <w:highlight w:val="none"/>
              </w:rPr>
              <w:t>通用散货泊位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trPr>
        <w:tc>
          <w:tcPr>
            <w:tcW w:w="850" w:type="dxa"/>
            <w:tcBorders>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1070</w:t>
            </w:r>
          </w:p>
        </w:tc>
        <w:tc>
          <w:tcPr>
            <w:tcW w:w="1701" w:type="dxa"/>
            <w:tcBorders>
              <w:left w:val="single" w:color="auto" w:sz="2" w:space="0"/>
              <w:right w:val="single" w:color="auto" w:sz="2" w:space="0"/>
            </w:tcBorders>
            <w:tcMar>
              <w:top w:w="15" w:type="dxa"/>
              <w:left w:w="15" w:type="dxa"/>
              <w:bottom w:w="0" w:type="dxa"/>
              <w:right w:w="15" w:type="dxa"/>
            </w:tcMar>
            <w:vAlign w:val="bottom"/>
          </w:tcPr>
          <w:p>
            <w:pPr>
              <w:spacing w:line="0" w:lineRule="atLeast"/>
              <w:rPr>
                <w:rFonts w:ascii="宋体" w:hAnsi="宋体"/>
                <w:szCs w:val="21"/>
                <w:highlight w:val="none"/>
              </w:rPr>
            </w:pPr>
            <w:r>
              <w:rPr>
                <w:rFonts w:hint="eastAsia" w:ascii="宋体" w:hAnsi="宋体"/>
                <w:szCs w:val="21"/>
                <w:highlight w:val="none"/>
              </w:rPr>
              <w:t xml:space="preserve">  液化天然气</w:t>
            </w:r>
          </w:p>
        </w:tc>
        <w:tc>
          <w:tcPr>
            <w:tcW w:w="851" w:type="dxa"/>
            <w:tcBorders>
              <w:left w:val="single" w:color="auto" w:sz="2"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3000</w:t>
            </w:r>
          </w:p>
        </w:tc>
        <w:tc>
          <w:tcPr>
            <w:tcW w:w="2410" w:type="dxa"/>
            <w:tcBorders>
              <w:left w:val="single" w:color="auto" w:sz="2" w:space="0"/>
            </w:tcBorders>
            <w:tcMar>
              <w:top w:w="15" w:type="dxa"/>
              <w:left w:w="15" w:type="dxa"/>
              <w:bottom w:w="0" w:type="dxa"/>
              <w:right w:w="15" w:type="dxa"/>
            </w:tcMar>
            <w:vAlign w:val="bottom"/>
          </w:tcPr>
          <w:p>
            <w:pPr>
              <w:spacing w:line="0" w:lineRule="atLeast"/>
              <w:rPr>
                <w:rFonts w:ascii="宋体" w:hAnsi="宋体"/>
                <w:szCs w:val="21"/>
                <w:highlight w:val="none"/>
              </w:rPr>
            </w:pPr>
            <w:r>
              <w:rPr>
                <w:rFonts w:hint="eastAsia" w:ascii="宋体" w:hAnsi="宋体"/>
                <w:szCs w:val="21"/>
                <w:highlight w:val="none"/>
              </w:rPr>
              <w:t>通用件杂货泊位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trPr>
        <w:tc>
          <w:tcPr>
            <w:tcW w:w="850" w:type="dxa"/>
            <w:tcBorders>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1080</w:t>
            </w:r>
          </w:p>
        </w:tc>
        <w:tc>
          <w:tcPr>
            <w:tcW w:w="1701" w:type="dxa"/>
            <w:tcBorders>
              <w:left w:val="single" w:color="auto" w:sz="2" w:space="0"/>
              <w:bottom w:val="nil"/>
              <w:right w:val="single" w:color="auto" w:sz="2" w:space="0"/>
            </w:tcBorders>
            <w:tcMar>
              <w:top w:w="15" w:type="dxa"/>
              <w:left w:w="15" w:type="dxa"/>
              <w:bottom w:w="0" w:type="dxa"/>
              <w:right w:w="15" w:type="dxa"/>
            </w:tcMar>
            <w:vAlign w:val="bottom"/>
          </w:tcPr>
          <w:p>
            <w:pPr>
              <w:spacing w:line="0" w:lineRule="atLeast"/>
              <w:rPr>
                <w:rFonts w:ascii="宋体" w:hAnsi="宋体"/>
                <w:szCs w:val="21"/>
                <w:highlight w:val="none"/>
              </w:rPr>
            </w:pPr>
            <w:r>
              <w:rPr>
                <w:rFonts w:hint="eastAsia" w:ascii="宋体" w:hAnsi="宋体"/>
                <w:szCs w:val="21"/>
                <w:highlight w:val="none"/>
              </w:rPr>
              <w:t xml:space="preserve">  液化石油气</w:t>
            </w:r>
          </w:p>
        </w:tc>
        <w:tc>
          <w:tcPr>
            <w:tcW w:w="851" w:type="dxa"/>
            <w:tcBorders>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4000</w:t>
            </w:r>
          </w:p>
        </w:tc>
        <w:tc>
          <w:tcPr>
            <w:tcW w:w="2410" w:type="dxa"/>
            <w:tcBorders>
              <w:left w:val="single" w:color="auto" w:sz="2" w:space="0"/>
              <w:bottom w:val="nil"/>
            </w:tcBorders>
            <w:tcMar>
              <w:top w:w="15" w:type="dxa"/>
              <w:left w:w="15" w:type="dxa"/>
              <w:bottom w:w="0" w:type="dxa"/>
              <w:right w:w="15" w:type="dxa"/>
            </w:tcMar>
            <w:vAlign w:val="bottom"/>
          </w:tcPr>
          <w:p>
            <w:pPr>
              <w:spacing w:line="0" w:lineRule="atLeast"/>
              <w:rPr>
                <w:rFonts w:ascii="宋体" w:hAnsi="宋体"/>
                <w:szCs w:val="21"/>
                <w:highlight w:val="none"/>
              </w:rPr>
            </w:pPr>
            <w:r>
              <w:rPr>
                <w:rFonts w:hint="eastAsia" w:ascii="宋体" w:hAnsi="宋体"/>
                <w:szCs w:val="21"/>
                <w:highlight w:val="none"/>
              </w:rPr>
              <w:t>客货泊位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trPr>
        <w:tc>
          <w:tcPr>
            <w:tcW w:w="850" w:type="dxa"/>
            <w:tcBorders>
              <w:top w:val="nil"/>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1090</w:t>
            </w:r>
          </w:p>
        </w:tc>
        <w:tc>
          <w:tcPr>
            <w:tcW w:w="1701" w:type="dxa"/>
            <w:tcBorders>
              <w:top w:val="nil"/>
              <w:left w:val="single" w:color="auto" w:sz="2" w:space="0"/>
              <w:bottom w:val="nil"/>
              <w:right w:val="single" w:color="auto" w:sz="2" w:space="0"/>
            </w:tcBorders>
            <w:tcMar>
              <w:top w:w="15" w:type="dxa"/>
              <w:left w:w="15" w:type="dxa"/>
              <w:bottom w:w="0" w:type="dxa"/>
              <w:right w:w="15" w:type="dxa"/>
            </w:tcMar>
            <w:vAlign w:val="bottom"/>
          </w:tcPr>
          <w:p>
            <w:pPr>
              <w:spacing w:line="0" w:lineRule="atLeast"/>
              <w:rPr>
                <w:rFonts w:ascii="宋体" w:hAnsi="宋体"/>
                <w:szCs w:val="21"/>
                <w:highlight w:val="none"/>
              </w:rPr>
            </w:pPr>
            <w:r>
              <w:rPr>
                <w:rFonts w:hint="eastAsia" w:ascii="宋体" w:hAnsi="宋体"/>
                <w:szCs w:val="21"/>
                <w:highlight w:val="none"/>
              </w:rPr>
              <w:t xml:space="preserve">  散装粮食</w:t>
            </w:r>
          </w:p>
        </w:tc>
        <w:tc>
          <w:tcPr>
            <w:tcW w:w="851" w:type="dxa"/>
            <w:tcBorders>
              <w:top w:val="nil"/>
              <w:left w:val="single" w:color="auto" w:sz="2" w:space="0"/>
              <w:bottom w:val="nil"/>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ascii="宋体" w:hAnsi="宋体"/>
                <w:szCs w:val="21"/>
                <w:highlight w:val="none"/>
              </w:rPr>
              <w:t>500</w:t>
            </w:r>
            <w:r>
              <w:rPr>
                <w:rFonts w:hint="eastAsia" w:ascii="宋体" w:hAnsi="宋体"/>
                <w:szCs w:val="21"/>
                <w:highlight w:val="none"/>
              </w:rPr>
              <w:t>0</w:t>
            </w:r>
          </w:p>
        </w:tc>
        <w:tc>
          <w:tcPr>
            <w:tcW w:w="2410" w:type="dxa"/>
            <w:tcBorders>
              <w:top w:val="nil"/>
              <w:left w:val="single" w:color="auto" w:sz="2" w:space="0"/>
              <w:bottom w:val="nil"/>
            </w:tcBorders>
            <w:tcMar>
              <w:top w:w="15" w:type="dxa"/>
              <w:left w:w="15" w:type="dxa"/>
              <w:bottom w:w="0" w:type="dxa"/>
              <w:right w:w="15" w:type="dxa"/>
            </w:tcMar>
            <w:vAlign w:val="bottom"/>
          </w:tcPr>
          <w:p>
            <w:pPr>
              <w:spacing w:line="0" w:lineRule="atLeast"/>
              <w:rPr>
                <w:rFonts w:ascii="宋体" w:hAnsi="宋体"/>
                <w:szCs w:val="21"/>
                <w:highlight w:val="none"/>
              </w:rPr>
            </w:pPr>
            <w:r>
              <w:rPr>
                <w:rFonts w:hint="eastAsia" w:ascii="宋体" w:hAnsi="宋体"/>
                <w:szCs w:val="21"/>
                <w:highlight w:val="none"/>
              </w:rPr>
              <w:t>多用途泊位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0" w:type="dxa"/>
            <w:bottom w:w="0" w:type="dxa"/>
            <w:right w:w="0" w:type="dxa"/>
          </w:tblCellMar>
        </w:tblPrEx>
        <w:trPr>
          <w:trHeight w:val="240" w:hRule="atLeast"/>
        </w:trPr>
        <w:tc>
          <w:tcPr>
            <w:tcW w:w="850" w:type="dxa"/>
            <w:tcBorders>
              <w:top w:val="nil"/>
              <w:bottom w:val="single" w:color="auto" w:sz="8"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1100</w:t>
            </w:r>
          </w:p>
        </w:tc>
        <w:tc>
          <w:tcPr>
            <w:tcW w:w="1701" w:type="dxa"/>
            <w:tcBorders>
              <w:top w:val="nil"/>
              <w:left w:val="single" w:color="auto" w:sz="2" w:space="0"/>
              <w:bottom w:val="single" w:color="auto" w:sz="8" w:space="0"/>
              <w:right w:val="single" w:color="auto" w:sz="2" w:space="0"/>
            </w:tcBorders>
            <w:tcMar>
              <w:top w:w="15" w:type="dxa"/>
              <w:left w:w="15" w:type="dxa"/>
              <w:bottom w:w="0" w:type="dxa"/>
              <w:right w:w="15" w:type="dxa"/>
            </w:tcMar>
            <w:vAlign w:val="bottom"/>
          </w:tcPr>
          <w:p>
            <w:pPr>
              <w:spacing w:line="0" w:lineRule="atLeast"/>
              <w:rPr>
                <w:rFonts w:ascii="宋体" w:hAnsi="宋体"/>
                <w:szCs w:val="21"/>
                <w:highlight w:val="none"/>
              </w:rPr>
            </w:pPr>
            <w:r>
              <w:rPr>
                <w:rFonts w:hint="eastAsia" w:ascii="宋体" w:hAnsi="宋体"/>
                <w:szCs w:val="21"/>
                <w:highlight w:val="none"/>
              </w:rPr>
              <w:t xml:space="preserve">  散装水泥</w:t>
            </w:r>
          </w:p>
        </w:tc>
        <w:tc>
          <w:tcPr>
            <w:tcW w:w="851" w:type="dxa"/>
            <w:tcBorders>
              <w:top w:val="nil"/>
              <w:left w:val="single" w:color="auto" w:sz="2" w:space="0"/>
              <w:bottom w:val="single" w:color="auto" w:sz="8" w:space="0"/>
              <w:right w:val="single" w:color="auto" w:sz="2" w:space="0"/>
            </w:tcBorders>
            <w:tcMar>
              <w:top w:w="15" w:type="dxa"/>
              <w:left w:w="15" w:type="dxa"/>
              <w:bottom w:w="0" w:type="dxa"/>
              <w:right w:w="15" w:type="dxa"/>
            </w:tcMar>
            <w:vAlign w:val="bottom"/>
          </w:tcPr>
          <w:p>
            <w:pPr>
              <w:spacing w:line="0" w:lineRule="atLeast"/>
              <w:jc w:val="center"/>
              <w:rPr>
                <w:rFonts w:ascii="宋体" w:hAnsi="宋体"/>
                <w:szCs w:val="21"/>
                <w:highlight w:val="none"/>
              </w:rPr>
            </w:pPr>
            <w:r>
              <w:rPr>
                <w:rFonts w:hint="eastAsia" w:ascii="宋体" w:hAnsi="宋体"/>
                <w:szCs w:val="21"/>
                <w:highlight w:val="none"/>
              </w:rPr>
              <w:t>6000</w:t>
            </w:r>
          </w:p>
        </w:tc>
        <w:tc>
          <w:tcPr>
            <w:tcW w:w="2410" w:type="dxa"/>
            <w:tcBorders>
              <w:top w:val="nil"/>
              <w:left w:val="single" w:color="auto" w:sz="2" w:space="0"/>
              <w:bottom w:val="single" w:color="auto" w:sz="8" w:space="0"/>
            </w:tcBorders>
            <w:tcMar>
              <w:top w:w="15" w:type="dxa"/>
              <w:left w:w="15" w:type="dxa"/>
              <w:bottom w:w="0" w:type="dxa"/>
              <w:right w:w="15" w:type="dxa"/>
            </w:tcMar>
            <w:vAlign w:val="bottom"/>
          </w:tcPr>
          <w:p>
            <w:pPr>
              <w:spacing w:line="0" w:lineRule="atLeast"/>
              <w:rPr>
                <w:rFonts w:ascii="宋体" w:hAnsi="宋体"/>
                <w:szCs w:val="21"/>
                <w:highlight w:val="none"/>
              </w:rPr>
            </w:pPr>
            <w:r>
              <w:rPr>
                <w:rFonts w:hint="eastAsia" w:ascii="宋体" w:hAnsi="宋体"/>
                <w:szCs w:val="21"/>
                <w:highlight w:val="none"/>
              </w:rPr>
              <w:t>其它泊位</w:t>
            </w:r>
          </w:p>
        </w:tc>
      </w:tr>
    </w:tbl>
    <w:p>
      <w:pPr>
        <w:spacing w:line="0" w:lineRule="atLeast"/>
        <w:ind w:left="1440" w:leftChars="608" w:hanging="163" w:hangingChars="78"/>
        <w:rPr>
          <w:rFonts w:ascii="宋体" w:hAnsi="宋体"/>
          <w:szCs w:val="21"/>
          <w:highlight w:val="none"/>
        </w:rPr>
      </w:pPr>
    </w:p>
    <w:p>
      <w:pPr>
        <w:spacing w:line="360" w:lineRule="auto"/>
        <w:ind w:firstLine="420" w:firstLineChars="200"/>
        <w:rPr>
          <w:rFonts w:ascii="黑体" w:hAnsi="黑体" w:eastAsia="黑体"/>
          <w:highlight w:val="none"/>
        </w:rPr>
      </w:pPr>
      <w:r>
        <w:rPr>
          <w:rFonts w:hint="eastAsia" w:ascii="黑体" w:hAnsi="黑体" w:eastAsia="黑体"/>
          <w:highlight w:val="none"/>
        </w:rPr>
        <w:t>二、填报</w:t>
      </w:r>
      <w:r>
        <w:rPr>
          <w:rFonts w:ascii="黑体" w:hAnsi="黑体" w:eastAsia="黑体"/>
          <w:highlight w:val="none"/>
        </w:rPr>
        <w:t>说明：</w:t>
      </w:r>
    </w:p>
    <w:p>
      <w:pPr>
        <w:spacing w:line="360" w:lineRule="auto"/>
        <w:ind w:firstLine="420" w:firstLineChars="200"/>
        <w:rPr>
          <w:highlight w:val="none"/>
        </w:rPr>
      </w:pPr>
      <w:r>
        <w:rPr>
          <w:rFonts w:ascii="黑体" w:hAnsi="黑体" w:eastAsia="黑体"/>
          <w:highlight w:val="none"/>
        </w:rPr>
        <w:t>1.</w:t>
      </w:r>
      <w:r>
        <w:rPr>
          <w:rFonts w:hint="eastAsia"/>
          <w:highlight w:val="none"/>
        </w:rPr>
        <w:t>靠泊能力在1000吨级及以上的生产用海轮泊位和靠泊能力在300吨级及以上的生产用内河泊位须逐个列出。</w:t>
      </w:r>
    </w:p>
    <w:p>
      <w:pPr>
        <w:spacing w:line="360" w:lineRule="auto"/>
        <w:ind w:firstLine="420" w:firstLineChars="200"/>
        <w:rPr>
          <w:highlight w:val="none"/>
        </w:rPr>
      </w:pPr>
      <w:r>
        <w:rPr>
          <w:rFonts w:ascii="黑体" w:hAnsi="黑体" w:eastAsia="黑体"/>
          <w:highlight w:val="none"/>
        </w:rPr>
        <w:t>2</w:t>
      </w:r>
      <w:r>
        <w:rPr>
          <w:rFonts w:hint="eastAsia" w:ascii="黑体" w:hAnsi="黑体" w:eastAsia="黑体"/>
          <w:highlight w:val="none"/>
        </w:rPr>
        <w:t>.</w:t>
      </w:r>
      <w:r>
        <w:rPr>
          <w:rFonts w:hint="eastAsia"/>
          <w:highlight w:val="none"/>
        </w:rPr>
        <w:t>靠泊能力在1000吨级以下的生产用海轮泊位和靠泊能力在300吨级以下的生产用内河泊位和非生产用泊位、浮筒，只需以“港口企业或码头单位”为单位，分别按“1000吨级以下的生产用海轮泊位”、“300吨级以下的生产用内河泊位”、“非生产用泊位合计”、“浮筒合计”的名称填列合计数。</w:t>
      </w:r>
    </w:p>
    <w:p>
      <w:pPr>
        <w:spacing w:line="360" w:lineRule="auto"/>
        <w:ind w:firstLine="420" w:firstLineChars="200"/>
        <w:rPr>
          <w:highlight w:val="none"/>
        </w:rPr>
      </w:pPr>
      <w:r>
        <w:rPr>
          <w:rFonts w:ascii="黑体" w:hAnsi="黑体" w:eastAsia="黑体"/>
          <w:highlight w:val="none"/>
        </w:rPr>
        <w:t>3.</w:t>
      </w:r>
      <w:r>
        <w:rPr>
          <w:rFonts w:hint="eastAsia"/>
          <w:highlight w:val="none"/>
        </w:rPr>
        <w:t>对于靠泊能力在1000（300）吨级以下的生产用海轮（内河）泊位是否分泊位填写，可以由各省（区、市）交通运输厅（局、委）根据需要确定。</w:t>
      </w:r>
    </w:p>
    <w:p>
      <w:pPr>
        <w:spacing w:line="360" w:lineRule="auto"/>
        <w:ind w:firstLine="420" w:firstLineChars="200"/>
        <w:rPr>
          <w:highlight w:val="none"/>
        </w:rPr>
      </w:pPr>
      <w:r>
        <w:rPr>
          <w:rFonts w:hint="eastAsia" w:ascii="黑体" w:hAnsi="黑体" w:eastAsia="黑体"/>
          <w:highlight w:val="none"/>
        </w:rPr>
        <w:t>4.</w:t>
      </w:r>
      <w:r>
        <w:rPr>
          <w:rFonts w:hint="eastAsia"/>
          <w:highlight w:val="none"/>
        </w:rPr>
        <w:t>对于不在任何港口港区范围内的码头单位，应在其所属地级市下的“</w:t>
      </w:r>
      <w:r>
        <w:rPr>
          <w:highlight w:val="none"/>
        </w:rPr>
        <w:t>…</w:t>
      </w:r>
      <w:r>
        <w:rPr>
          <w:rFonts w:hint="eastAsia"/>
          <w:highlight w:val="none"/>
        </w:rPr>
        <w:t>市（地）其它港”内按要求分列填报。</w:t>
      </w:r>
    </w:p>
    <w:p>
      <w:pPr>
        <w:spacing w:line="360" w:lineRule="auto"/>
        <w:ind w:firstLine="420" w:firstLineChars="200"/>
        <w:rPr>
          <w:highlight w:val="none"/>
        </w:rPr>
      </w:pPr>
      <w:r>
        <w:rPr>
          <w:rFonts w:hint="eastAsia" w:ascii="黑体" w:hAnsi="黑体" w:eastAsia="黑体"/>
          <w:highlight w:val="none"/>
        </w:rPr>
        <w:t>5.</w:t>
      </w:r>
      <w:r>
        <w:rPr>
          <w:rFonts w:hint="eastAsia"/>
          <w:highlight w:val="none"/>
        </w:rPr>
        <w:t>非经营性生产泊位是指某企业拥有或租用的，只为本企业装卸产品和原料而不对外经营装卸业务的泊位。</w:t>
      </w:r>
    </w:p>
    <w:p>
      <w:pPr>
        <w:spacing w:line="360" w:lineRule="auto"/>
        <w:ind w:firstLine="420" w:firstLineChars="200"/>
        <w:rPr>
          <w:highlight w:val="none"/>
        </w:rPr>
      </w:pPr>
      <w:r>
        <w:rPr>
          <w:rFonts w:hint="eastAsia" w:ascii="黑体" w:hAnsi="黑体" w:eastAsia="黑体"/>
          <w:highlight w:val="none"/>
        </w:rPr>
        <w:t>6.</w:t>
      </w:r>
      <w:r>
        <w:rPr>
          <w:rFonts w:hint="eastAsia"/>
          <w:highlight w:val="none"/>
        </w:rPr>
        <w:t>泊位设计年通过能力：填写泊位设计文件中确定的综合通过能力，若泊位进行了更新改造，则以最近更新改造的设计文件为准。表中散装、件杂货物、集装箱、旅客和滚装汽车四者之间为并列关系；其中，集装箱货物通过能力（万吨）是指集装箱货物重量与箱体重量之和；滚装汽车计量单位为“万辆”。</w:t>
      </w:r>
    </w:p>
    <w:p>
      <w:pPr>
        <w:spacing w:line="360" w:lineRule="auto"/>
        <w:ind w:firstLine="420" w:firstLineChars="200"/>
        <w:rPr>
          <w:highlight w:val="none"/>
        </w:rPr>
      </w:pPr>
      <w:r>
        <w:rPr>
          <w:rFonts w:hint="eastAsia"/>
          <w:highlight w:val="none"/>
        </w:rPr>
        <w:t>如果没有设计或核定的集装箱（万吨）年通过能力，可按以下方法估算：</w:t>
      </w:r>
    </w:p>
    <w:p>
      <w:pPr>
        <w:spacing w:line="360" w:lineRule="auto"/>
        <w:ind w:firstLine="420" w:firstLineChars="200"/>
        <w:rPr>
          <w:highlight w:val="none"/>
        </w:rPr>
      </w:pPr>
      <w:r>
        <w:rPr>
          <w:rFonts w:hint="eastAsia"/>
          <w:highlight w:val="none"/>
        </w:rPr>
        <w:t>集装箱：1TEU折合8吨（不论空、重箱）。</w:t>
      </w:r>
    </w:p>
    <w:p>
      <w:pPr>
        <w:spacing w:line="360" w:lineRule="auto"/>
        <w:ind w:firstLine="420" w:firstLineChars="200"/>
        <w:rPr>
          <w:highlight w:val="none"/>
        </w:rPr>
      </w:pPr>
      <w:r>
        <w:rPr>
          <w:rFonts w:hint="eastAsia" w:ascii="黑体" w:hAnsi="黑体" w:eastAsia="黑体"/>
          <w:highlight w:val="none"/>
        </w:rPr>
        <w:t>7.</w:t>
      </w:r>
      <w:r>
        <w:rPr>
          <w:rFonts w:hint="eastAsia"/>
          <w:highlight w:val="none"/>
        </w:rPr>
        <w:t>泊位核查年通过能力：填写最近经过核查的泊位综合通过能力。未经组织核查泊位不填写。</w:t>
      </w:r>
    </w:p>
    <w:p>
      <w:pPr>
        <w:spacing w:line="360" w:lineRule="auto"/>
        <w:ind w:firstLine="420" w:firstLineChars="200"/>
        <w:rPr>
          <w:highlight w:val="none"/>
        </w:rPr>
      </w:pPr>
      <w:r>
        <w:rPr>
          <w:rFonts w:hint="eastAsia" w:ascii="黑体" w:hAnsi="黑体" w:eastAsia="黑体"/>
          <w:highlight w:val="none"/>
        </w:rPr>
        <w:t>8</w:t>
      </w:r>
      <w:r>
        <w:rPr>
          <w:rFonts w:ascii="黑体" w:hAnsi="黑体" w:eastAsia="黑体"/>
          <w:highlight w:val="none"/>
        </w:rPr>
        <w:t>.</w:t>
      </w:r>
      <w:r>
        <w:rPr>
          <w:rFonts w:hint="eastAsia"/>
          <w:highlight w:val="none"/>
        </w:rPr>
        <w:t>光板码头、驳岸等无固定设备的码头和浮筒不统计泊位年综合通过能力。</w:t>
      </w:r>
    </w:p>
    <w:p>
      <w:pPr>
        <w:spacing w:line="360" w:lineRule="auto"/>
        <w:ind w:firstLine="420" w:firstLineChars="200"/>
        <w:rPr>
          <w:rFonts w:asciiTheme="minorEastAsia" w:hAnsiTheme="minorEastAsia" w:eastAsiaTheme="minorEastAsia"/>
          <w:highlight w:val="none"/>
        </w:rPr>
      </w:pPr>
      <w:r>
        <w:rPr>
          <w:rFonts w:hint="eastAsia" w:ascii="黑体" w:hAnsi="黑体" w:eastAsia="黑体"/>
          <w:highlight w:val="none"/>
        </w:rPr>
        <w:t>9</w:t>
      </w:r>
      <w:r>
        <w:rPr>
          <w:rFonts w:ascii="黑体" w:hAnsi="黑体" w:eastAsia="黑体"/>
          <w:highlight w:val="none"/>
        </w:rPr>
        <w:t>.</w:t>
      </w:r>
      <w:r>
        <w:rPr>
          <w:rFonts w:hint="eastAsia" w:asciiTheme="minorEastAsia" w:hAnsiTheme="minorEastAsia" w:eastAsiaTheme="minorEastAsia"/>
          <w:highlight w:val="none"/>
        </w:rPr>
        <w:t>“增减说明”一栏中填写本表泊位记录变动的原因，分为以下几种情况：</w:t>
      </w:r>
    </w:p>
    <w:p>
      <w:pPr>
        <w:spacing w:line="360" w:lineRule="auto"/>
        <w:ind w:firstLine="420" w:firstLineChars="200"/>
        <w:rPr>
          <w:rFonts w:ascii="黑体" w:hAnsi="黑体" w:eastAsia="黑体"/>
          <w:highlight w:val="none"/>
        </w:rPr>
      </w:pPr>
    </w:p>
    <w:tbl>
      <w:tblPr>
        <w:tblStyle w:val="39"/>
        <w:tblW w:w="6521" w:type="dxa"/>
        <w:tblInd w:w="1451"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993"/>
        <w:gridCol w:w="1492"/>
        <w:gridCol w:w="850"/>
        <w:gridCol w:w="1559"/>
        <w:gridCol w:w="851"/>
        <w:gridCol w:w="776"/>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993" w:type="dxa"/>
            <w:vAlign w:val="center"/>
          </w:tcPr>
          <w:p>
            <w:pPr>
              <w:spacing w:line="0" w:lineRule="atLeast"/>
              <w:jc w:val="center"/>
              <w:rPr>
                <w:rFonts w:ascii="宋体" w:hAnsi="宋体"/>
                <w:szCs w:val="21"/>
                <w:highlight w:val="none"/>
              </w:rPr>
            </w:pPr>
            <w:bookmarkStart w:id="184" w:name="_Toc302510271"/>
            <w:r>
              <w:rPr>
                <w:rFonts w:hint="eastAsia" w:ascii="宋体" w:hAnsi="宋体"/>
                <w:szCs w:val="21"/>
                <w:highlight w:val="none"/>
              </w:rPr>
              <w:t>代码</w:t>
            </w:r>
            <w:bookmarkEnd w:id="184"/>
          </w:p>
        </w:tc>
        <w:tc>
          <w:tcPr>
            <w:tcW w:w="1492" w:type="dxa"/>
            <w:vAlign w:val="center"/>
          </w:tcPr>
          <w:p>
            <w:pPr>
              <w:spacing w:line="0" w:lineRule="atLeast"/>
              <w:jc w:val="center"/>
              <w:rPr>
                <w:rFonts w:ascii="宋体" w:hAnsi="宋体"/>
                <w:szCs w:val="21"/>
                <w:highlight w:val="none"/>
              </w:rPr>
            </w:pPr>
            <w:bookmarkStart w:id="185" w:name="_Toc302510272"/>
            <w:r>
              <w:rPr>
                <w:rFonts w:hint="eastAsia" w:ascii="宋体" w:hAnsi="宋体"/>
                <w:szCs w:val="21"/>
                <w:highlight w:val="none"/>
              </w:rPr>
              <w:t>名称</w:t>
            </w:r>
            <w:bookmarkEnd w:id="185"/>
          </w:p>
        </w:tc>
        <w:tc>
          <w:tcPr>
            <w:tcW w:w="850" w:type="dxa"/>
            <w:vAlign w:val="center"/>
          </w:tcPr>
          <w:p>
            <w:pPr>
              <w:spacing w:line="0" w:lineRule="atLeast"/>
              <w:jc w:val="center"/>
              <w:rPr>
                <w:rFonts w:ascii="宋体" w:hAnsi="宋体"/>
                <w:szCs w:val="21"/>
                <w:highlight w:val="none"/>
              </w:rPr>
            </w:pPr>
            <w:bookmarkStart w:id="186" w:name="_Toc302510273"/>
            <w:r>
              <w:rPr>
                <w:rFonts w:hint="eastAsia" w:ascii="宋体" w:hAnsi="宋体"/>
                <w:szCs w:val="21"/>
                <w:highlight w:val="none"/>
              </w:rPr>
              <w:t>代码</w:t>
            </w:r>
            <w:bookmarkEnd w:id="186"/>
          </w:p>
        </w:tc>
        <w:tc>
          <w:tcPr>
            <w:tcW w:w="1559" w:type="dxa"/>
            <w:vAlign w:val="center"/>
          </w:tcPr>
          <w:p>
            <w:pPr>
              <w:spacing w:line="0" w:lineRule="atLeast"/>
              <w:jc w:val="center"/>
              <w:rPr>
                <w:rFonts w:ascii="宋体" w:hAnsi="宋体"/>
                <w:szCs w:val="21"/>
                <w:highlight w:val="none"/>
              </w:rPr>
            </w:pPr>
            <w:bookmarkStart w:id="187" w:name="_Toc302510274"/>
            <w:r>
              <w:rPr>
                <w:rFonts w:hint="eastAsia" w:ascii="宋体" w:hAnsi="宋体"/>
                <w:szCs w:val="21"/>
                <w:highlight w:val="none"/>
              </w:rPr>
              <w:t>名称</w:t>
            </w:r>
            <w:bookmarkEnd w:id="187"/>
          </w:p>
        </w:tc>
        <w:tc>
          <w:tcPr>
            <w:tcW w:w="851" w:type="dxa"/>
            <w:vAlign w:val="center"/>
          </w:tcPr>
          <w:p>
            <w:pPr>
              <w:spacing w:line="0" w:lineRule="atLeast"/>
              <w:jc w:val="center"/>
              <w:rPr>
                <w:rFonts w:ascii="宋体" w:hAnsi="宋体"/>
                <w:szCs w:val="21"/>
                <w:highlight w:val="none"/>
              </w:rPr>
            </w:pPr>
            <w:bookmarkStart w:id="188" w:name="_Toc302510275"/>
            <w:r>
              <w:rPr>
                <w:rFonts w:hint="eastAsia" w:ascii="宋体" w:hAnsi="宋体"/>
                <w:szCs w:val="21"/>
                <w:highlight w:val="none"/>
              </w:rPr>
              <w:t>代码</w:t>
            </w:r>
            <w:bookmarkEnd w:id="188"/>
          </w:p>
        </w:tc>
        <w:tc>
          <w:tcPr>
            <w:tcW w:w="776" w:type="dxa"/>
            <w:vAlign w:val="center"/>
          </w:tcPr>
          <w:p>
            <w:pPr>
              <w:spacing w:line="0" w:lineRule="atLeast"/>
              <w:jc w:val="center"/>
              <w:rPr>
                <w:rFonts w:ascii="宋体" w:hAnsi="宋体"/>
                <w:szCs w:val="21"/>
                <w:highlight w:val="none"/>
              </w:rPr>
            </w:pPr>
            <w:bookmarkStart w:id="189" w:name="_Toc302510276"/>
            <w:r>
              <w:rPr>
                <w:rFonts w:hint="eastAsia" w:ascii="宋体" w:hAnsi="宋体"/>
                <w:szCs w:val="21"/>
                <w:highlight w:val="none"/>
              </w:rPr>
              <w:t>名称</w:t>
            </w:r>
            <w:bookmarkEnd w:id="189"/>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993" w:type="dxa"/>
            <w:vAlign w:val="center"/>
          </w:tcPr>
          <w:p>
            <w:pPr>
              <w:spacing w:line="0" w:lineRule="atLeast"/>
              <w:jc w:val="center"/>
              <w:rPr>
                <w:rFonts w:ascii="宋体" w:hAnsi="宋体"/>
                <w:szCs w:val="21"/>
                <w:highlight w:val="none"/>
              </w:rPr>
            </w:pPr>
            <w:bookmarkStart w:id="190" w:name="_Toc302510277"/>
            <w:r>
              <w:rPr>
                <w:rFonts w:hint="eastAsia" w:ascii="宋体" w:hAnsi="宋体"/>
                <w:szCs w:val="21"/>
                <w:highlight w:val="none"/>
              </w:rPr>
              <w:t>10</w:t>
            </w:r>
            <w:bookmarkEnd w:id="190"/>
          </w:p>
        </w:tc>
        <w:tc>
          <w:tcPr>
            <w:tcW w:w="1492" w:type="dxa"/>
            <w:vAlign w:val="center"/>
          </w:tcPr>
          <w:p>
            <w:pPr>
              <w:spacing w:line="0" w:lineRule="atLeast"/>
              <w:jc w:val="center"/>
              <w:rPr>
                <w:rFonts w:ascii="宋体" w:hAnsi="宋体"/>
                <w:szCs w:val="21"/>
                <w:highlight w:val="none"/>
              </w:rPr>
            </w:pPr>
            <w:bookmarkStart w:id="191" w:name="_Toc302510278"/>
            <w:r>
              <w:rPr>
                <w:rFonts w:hint="eastAsia" w:ascii="宋体" w:hAnsi="宋体"/>
                <w:szCs w:val="21"/>
                <w:highlight w:val="none"/>
              </w:rPr>
              <w:t>增加</w:t>
            </w:r>
            <w:bookmarkEnd w:id="191"/>
          </w:p>
        </w:tc>
        <w:tc>
          <w:tcPr>
            <w:tcW w:w="850" w:type="dxa"/>
            <w:vAlign w:val="center"/>
          </w:tcPr>
          <w:p>
            <w:pPr>
              <w:spacing w:line="0" w:lineRule="atLeast"/>
              <w:jc w:val="center"/>
              <w:rPr>
                <w:rFonts w:ascii="宋体" w:hAnsi="宋体"/>
                <w:szCs w:val="21"/>
                <w:highlight w:val="none"/>
              </w:rPr>
            </w:pPr>
            <w:bookmarkStart w:id="192" w:name="_Toc302510279"/>
            <w:r>
              <w:rPr>
                <w:rFonts w:hint="eastAsia" w:ascii="宋体" w:hAnsi="宋体"/>
                <w:szCs w:val="21"/>
                <w:highlight w:val="none"/>
              </w:rPr>
              <w:t>20</w:t>
            </w:r>
            <w:bookmarkEnd w:id="192"/>
          </w:p>
        </w:tc>
        <w:tc>
          <w:tcPr>
            <w:tcW w:w="1559" w:type="dxa"/>
            <w:vAlign w:val="center"/>
          </w:tcPr>
          <w:p>
            <w:pPr>
              <w:spacing w:line="0" w:lineRule="atLeast"/>
              <w:jc w:val="center"/>
              <w:rPr>
                <w:rFonts w:ascii="宋体" w:hAnsi="宋体"/>
                <w:szCs w:val="21"/>
                <w:highlight w:val="none"/>
              </w:rPr>
            </w:pPr>
            <w:bookmarkStart w:id="193" w:name="_Toc302510280"/>
            <w:r>
              <w:rPr>
                <w:rFonts w:hint="eastAsia" w:ascii="宋体" w:hAnsi="宋体"/>
                <w:szCs w:val="21"/>
                <w:highlight w:val="none"/>
              </w:rPr>
              <w:t>减少</w:t>
            </w:r>
            <w:bookmarkEnd w:id="193"/>
          </w:p>
        </w:tc>
        <w:tc>
          <w:tcPr>
            <w:tcW w:w="851" w:type="dxa"/>
            <w:vAlign w:val="center"/>
          </w:tcPr>
          <w:p>
            <w:pPr>
              <w:spacing w:line="0" w:lineRule="atLeast"/>
              <w:jc w:val="center"/>
              <w:rPr>
                <w:rFonts w:ascii="宋体" w:hAnsi="宋体"/>
                <w:szCs w:val="21"/>
                <w:highlight w:val="none"/>
              </w:rPr>
            </w:pPr>
            <w:bookmarkStart w:id="194" w:name="_Toc302510281"/>
            <w:r>
              <w:rPr>
                <w:rFonts w:hint="eastAsia" w:ascii="宋体" w:hAnsi="宋体"/>
                <w:szCs w:val="21"/>
                <w:highlight w:val="none"/>
              </w:rPr>
              <w:t>30</w:t>
            </w:r>
            <w:bookmarkEnd w:id="194"/>
          </w:p>
        </w:tc>
        <w:tc>
          <w:tcPr>
            <w:tcW w:w="776" w:type="dxa"/>
            <w:vAlign w:val="center"/>
          </w:tcPr>
          <w:p>
            <w:pPr>
              <w:spacing w:line="0" w:lineRule="atLeast"/>
              <w:jc w:val="center"/>
              <w:rPr>
                <w:rFonts w:ascii="宋体" w:hAnsi="宋体"/>
                <w:szCs w:val="21"/>
                <w:highlight w:val="none"/>
              </w:rPr>
            </w:pPr>
            <w:bookmarkStart w:id="195" w:name="_Toc302510282"/>
            <w:r>
              <w:rPr>
                <w:rFonts w:hint="eastAsia" w:ascii="宋体" w:hAnsi="宋体"/>
                <w:szCs w:val="21"/>
                <w:highlight w:val="none"/>
              </w:rPr>
              <w:t>变更</w:t>
            </w:r>
            <w:bookmarkEnd w:id="195"/>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993" w:type="dxa"/>
            <w:vAlign w:val="center"/>
          </w:tcPr>
          <w:p>
            <w:pPr>
              <w:spacing w:line="0" w:lineRule="atLeast"/>
              <w:jc w:val="center"/>
              <w:rPr>
                <w:rFonts w:ascii="宋体" w:hAnsi="宋体"/>
                <w:szCs w:val="21"/>
                <w:highlight w:val="none"/>
              </w:rPr>
            </w:pPr>
            <w:bookmarkStart w:id="196" w:name="_Toc302510283"/>
            <w:r>
              <w:rPr>
                <w:rFonts w:hint="eastAsia" w:ascii="宋体" w:hAnsi="宋体"/>
                <w:szCs w:val="21"/>
                <w:highlight w:val="none"/>
              </w:rPr>
              <w:t>11</w:t>
            </w:r>
            <w:bookmarkEnd w:id="196"/>
          </w:p>
        </w:tc>
        <w:tc>
          <w:tcPr>
            <w:tcW w:w="1492" w:type="dxa"/>
            <w:vAlign w:val="center"/>
          </w:tcPr>
          <w:p>
            <w:pPr>
              <w:spacing w:line="0" w:lineRule="atLeast"/>
              <w:jc w:val="center"/>
              <w:rPr>
                <w:rFonts w:ascii="宋体" w:hAnsi="宋体"/>
                <w:szCs w:val="21"/>
                <w:highlight w:val="none"/>
              </w:rPr>
            </w:pPr>
            <w:bookmarkStart w:id="197" w:name="_Toc302510284"/>
            <w:r>
              <w:rPr>
                <w:rFonts w:hint="eastAsia" w:ascii="宋体" w:hAnsi="宋体"/>
                <w:szCs w:val="21"/>
                <w:highlight w:val="none"/>
              </w:rPr>
              <w:t>新建投产增加</w:t>
            </w:r>
            <w:bookmarkEnd w:id="197"/>
          </w:p>
        </w:tc>
        <w:tc>
          <w:tcPr>
            <w:tcW w:w="850" w:type="dxa"/>
            <w:vAlign w:val="center"/>
          </w:tcPr>
          <w:p>
            <w:pPr>
              <w:spacing w:line="0" w:lineRule="atLeast"/>
              <w:jc w:val="center"/>
              <w:rPr>
                <w:rFonts w:ascii="宋体" w:hAnsi="宋体"/>
                <w:szCs w:val="21"/>
                <w:highlight w:val="none"/>
              </w:rPr>
            </w:pPr>
            <w:bookmarkStart w:id="198" w:name="_Toc302510285"/>
            <w:r>
              <w:rPr>
                <w:rFonts w:hint="eastAsia" w:ascii="宋体" w:hAnsi="宋体"/>
                <w:szCs w:val="21"/>
                <w:highlight w:val="none"/>
              </w:rPr>
              <w:t>21</w:t>
            </w:r>
            <w:bookmarkEnd w:id="198"/>
          </w:p>
        </w:tc>
        <w:tc>
          <w:tcPr>
            <w:tcW w:w="1559" w:type="dxa"/>
            <w:vAlign w:val="center"/>
          </w:tcPr>
          <w:p>
            <w:pPr>
              <w:spacing w:line="0" w:lineRule="atLeast"/>
              <w:jc w:val="center"/>
              <w:rPr>
                <w:rFonts w:ascii="宋体" w:hAnsi="宋体"/>
                <w:szCs w:val="21"/>
                <w:highlight w:val="none"/>
              </w:rPr>
            </w:pPr>
            <w:bookmarkStart w:id="199" w:name="_Toc302510286"/>
            <w:r>
              <w:rPr>
                <w:rFonts w:hint="eastAsia" w:ascii="宋体" w:hAnsi="宋体"/>
                <w:szCs w:val="21"/>
                <w:highlight w:val="none"/>
              </w:rPr>
              <w:t>报废减少</w:t>
            </w:r>
            <w:bookmarkEnd w:id="199"/>
          </w:p>
        </w:tc>
        <w:tc>
          <w:tcPr>
            <w:tcW w:w="851" w:type="dxa"/>
            <w:vAlign w:val="center"/>
          </w:tcPr>
          <w:p>
            <w:pPr>
              <w:spacing w:line="0" w:lineRule="atLeast"/>
              <w:jc w:val="center"/>
              <w:rPr>
                <w:rFonts w:ascii="宋体" w:hAnsi="宋体"/>
                <w:szCs w:val="21"/>
                <w:highlight w:val="none"/>
              </w:rPr>
            </w:pPr>
          </w:p>
        </w:tc>
        <w:tc>
          <w:tcPr>
            <w:tcW w:w="776" w:type="dxa"/>
            <w:vAlign w:val="center"/>
          </w:tcPr>
          <w:p>
            <w:pPr>
              <w:spacing w:line="0" w:lineRule="atLeast"/>
              <w:jc w:val="center"/>
              <w:rPr>
                <w:rFonts w:ascii="宋体" w:hAnsi="宋体"/>
                <w:szCs w:val="21"/>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993" w:type="dxa"/>
            <w:vAlign w:val="center"/>
          </w:tcPr>
          <w:p>
            <w:pPr>
              <w:spacing w:line="0" w:lineRule="atLeast"/>
              <w:jc w:val="center"/>
              <w:rPr>
                <w:rFonts w:ascii="宋体" w:hAnsi="宋体"/>
                <w:szCs w:val="21"/>
                <w:highlight w:val="none"/>
              </w:rPr>
            </w:pPr>
            <w:bookmarkStart w:id="200" w:name="_Toc302510287"/>
            <w:r>
              <w:rPr>
                <w:rFonts w:hint="eastAsia" w:ascii="宋体" w:hAnsi="宋体"/>
                <w:szCs w:val="21"/>
                <w:highlight w:val="none"/>
              </w:rPr>
              <w:t>12</w:t>
            </w:r>
            <w:bookmarkEnd w:id="200"/>
          </w:p>
        </w:tc>
        <w:tc>
          <w:tcPr>
            <w:tcW w:w="1492" w:type="dxa"/>
            <w:vAlign w:val="center"/>
          </w:tcPr>
          <w:p>
            <w:pPr>
              <w:spacing w:line="0" w:lineRule="atLeast"/>
              <w:jc w:val="center"/>
              <w:rPr>
                <w:rFonts w:ascii="宋体" w:hAnsi="宋体"/>
                <w:szCs w:val="21"/>
                <w:highlight w:val="none"/>
              </w:rPr>
            </w:pPr>
            <w:bookmarkStart w:id="201" w:name="_Toc302510288"/>
            <w:r>
              <w:rPr>
                <w:rFonts w:hint="eastAsia" w:ascii="宋体" w:hAnsi="宋体"/>
                <w:szCs w:val="21"/>
                <w:highlight w:val="none"/>
              </w:rPr>
              <w:t>遗漏统计增加</w:t>
            </w:r>
            <w:bookmarkEnd w:id="201"/>
          </w:p>
        </w:tc>
        <w:tc>
          <w:tcPr>
            <w:tcW w:w="850" w:type="dxa"/>
            <w:vAlign w:val="center"/>
          </w:tcPr>
          <w:p>
            <w:pPr>
              <w:spacing w:line="0" w:lineRule="atLeast"/>
              <w:jc w:val="center"/>
              <w:rPr>
                <w:rFonts w:ascii="宋体" w:hAnsi="宋体"/>
                <w:szCs w:val="21"/>
                <w:highlight w:val="none"/>
              </w:rPr>
            </w:pPr>
            <w:bookmarkStart w:id="202" w:name="_Toc302510289"/>
            <w:r>
              <w:rPr>
                <w:rFonts w:hint="eastAsia" w:ascii="宋体" w:hAnsi="宋体"/>
                <w:szCs w:val="21"/>
                <w:highlight w:val="none"/>
              </w:rPr>
              <w:t>22</w:t>
            </w:r>
            <w:bookmarkEnd w:id="202"/>
          </w:p>
        </w:tc>
        <w:tc>
          <w:tcPr>
            <w:tcW w:w="1559" w:type="dxa"/>
            <w:vAlign w:val="center"/>
          </w:tcPr>
          <w:p>
            <w:pPr>
              <w:spacing w:line="0" w:lineRule="atLeast"/>
              <w:jc w:val="center"/>
              <w:rPr>
                <w:rFonts w:ascii="宋体" w:hAnsi="宋体"/>
                <w:szCs w:val="21"/>
                <w:highlight w:val="none"/>
              </w:rPr>
            </w:pPr>
            <w:bookmarkStart w:id="203" w:name="_Toc302510290"/>
            <w:r>
              <w:rPr>
                <w:rFonts w:hint="eastAsia" w:ascii="宋体" w:hAnsi="宋体"/>
                <w:szCs w:val="21"/>
                <w:highlight w:val="none"/>
              </w:rPr>
              <w:t>重复统计减少</w:t>
            </w:r>
            <w:bookmarkEnd w:id="203"/>
          </w:p>
        </w:tc>
        <w:tc>
          <w:tcPr>
            <w:tcW w:w="851" w:type="dxa"/>
            <w:vAlign w:val="center"/>
          </w:tcPr>
          <w:p>
            <w:pPr>
              <w:spacing w:line="0" w:lineRule="atLeast"/>
              <w:jc w:val="center"/>
              <w:rPr>
                <w:rFonts w:ascii="宋体" w:hAnsi="宋体"/>
                <w:szCs w:val="21"/>
                <w:highlight w:val="none"/>
              </w:rPr>
            </w:pPr>
          </w:p>
        </w:tc>
        <w:tc>
          <w:tcPr>
            <w:tcW w:w="776" w:type="dxa"/>
            <w:vAlign w:val="center"/>
          </w:tcPr>
          <w:p>
            <w:pPr>
              <w:spacing w:line="0" w:lineRule="atLeast"/>
              <w:jc w:val="center"/>
              <w:rPr>
                <w:rFonts w:ascii="宋体" w:hAnsi="宋体"/>
                <w:szCs w:val="21"/>
                <w:highlight w:val="none"/>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993" w:type="dxa"/>
            <w:vAlign w:val="center"/>
          </w:tcPr>
          <w:p>
            <w:pPr>
              <w:spacing w:line="0" w:lineRule="atLeast"/>
              <w:jc w:val="center"/>
              <w:rPr>
                <w:rFonts w:ascii="宋体" w:hAnsi="宋体"/>
                <w:szCs w:val="21"/>
                <w:highlight w:val="none"/>
              </w:rPr>
            </w:pPr>
            <w:bookmarkStart w:id="204" w:name="_Toc302510291"/>
            <w:r>
              <w:rPr>
                <w:rFonts w:hint="eastAsia" w:ascii="宋体" w:hAnsi="宋体"/>
                <w:szCs w:val="21"/>
                <w:highlight w:val="none"/>
              </w:rPr>
              <w:t>13</w:t>
            </w:r>
            <w:bookmarkEnd w:id="204"/>
          </w:p>
        </w:tc>
        <w:tc>
          <w:tcPr>
            <w:tcW w:w="1492" w:type="dxa"/>
            <w:vAlign w:val="center"/>
          </w:tcPr>
          <w:p>
            <w:pPr>
              <w:spacing w:line="0" w:lineRule="atLeast"/>
              <w:jc w:val="center"/>
              <w:rPr>
                <w:rFonts w:ascii="宋体" w:hAnsi="宋体"/>
                <w:szCs w:val="21"/>
                <w:highlight w:val="none"/>
              </w:rPr>
            </w:pPr>
            <w:bookmarkStart w:id="205" w:name="_Toc302510292"/>
            <w:r>
              <w:rPr>
                <w:rFonts w:hint="eastAsia" w:ascii="宋体" w:hAnsi="宋体"/>
                <w:szCs w:val="21"/>
                <w:highlight w:val="none"/>
              </w:rPr>
              <w:t>其它增加</w:t>
            </w:r>
            <w:bookmarkEnd w:id="205"/>
          </w:p>
        </w:tc>
        <w:tc>
          <w:tcPr>
            <w:tcW w:w="850" w:type="dxa"/>
            <w:vAlign w:val="center"/>
          </w:tcPr>
          <w:p>
            <w:pPr>
              <w:spacing w:line="0" w:lineRule="atLeast"/>
              <w:jc w:val="center"/>
              <w:rPr>
                <w:rFonts w:ascii="宋体" w:hAnsi="宋体"/>
                <w:szCs w:val="21"/>
                <w:highlight w:val="none"/>
              </w:rPr>
            </w:pPr>
            <w:bookmarkStart w:id="206" w:name="_Toc302510293"/>
            <w:r>
              <w:rPr>
                <w:rFonts w:hint="eastAsia" w:ascii="宋体" w:hAnsi="宋体"/>
                <w:szCs w:val="21"/>
                <w:highlight w:val="none"/>
              </w:rPr>
              <w:t>23</w:t>
            </w:r>
            <w:bookmarkEnd w:id="206"/>
          </w:p>
        </w:tc>
        <w:tc>
          <w:tcPr>
            <w:tcW w:w="1559" w:type="dxa"/>
            <w:vAlign w:val="center"/>
          </w:tcPr>
          <w:p>
            <w:pPr>
              <w:spacing w:line="0" w:lineRule="atLeast"/>
              <w:jc w:val="center"/>
              <w:rPr>
                <w:rFonts w:ascii="宋体" w:hAnsi="宋体"/>
                <w:szCs w:val="21"/>
                <w:highlight w:val="none"/>
              </w:rPr>
            </w:pPr>
            <w:bookmarkStart w:id="207" w:name="_Toc302510294"/>
            <w:r>
              <w:rPr>
                <w:rFonts w:hint="eastAsia" w:ascii="宋体" w:hAnsi="宋体"/>
                <w:szCs w:val="21"/>
                <w:highlight w:val="none"/>
              </w:rPr>
              <w:t>其它减少</w:t>
            </w:r>
            <w:bookmarkEnd w:id="207"/>
          </w:p>
        </w:tc>
        <w:tc>
          <w:tcPr>
            <w:tcW w:w="851" w:type="dxa"/>
            <w:vAlign w:val="center"/>
          </w:tcPr>
          <w:p>
            <w:pPr>
              <w:spacing w:line="0" w:lineRule="atLeast"/>
              <w:jc w:val="center"/>
              <w:rPr>
                <w:rFonts w:ascii="宋体" w:hAnsi="宋体"/>
                <w:szCs w:val="21"/>
                <w:highlight w:val="none"/>
              </w:rPr>
            </w:pPr>
          </w:p>
        </w:tc>
        <w:tc>
          <w:tcPr>
            <w:tcW w:w="776" w:type="dxa"/>
            <w:vAlign w:val="center"/>
          </w:tcPr>
          <w:p>
            <w:pPr>
              <w:spacing w:line="0" w:lineRule="atLeast"/>
              <w:jc w:val="center"/>
              <w:rPr>
                <w:rFonts w:ascii="宋体" w:hAnsi="宋体"/>
                <w:szCs w:val="21"/>
                <w:highlight w:val="none"/>
              </w:rPr>
            </w:pPr>
          </w:p>
        </w:tc>
      </w:tr>
    </w:tbl>
    <w:p>
      <w:pPr>
        <w:spacing w:line="360" w:lineRule="auto"/>
        <w:ind w:firstLine="420" w:firstLineChars="200"/>
        <w:rPr>
          <w:highlight w:val="none"/>
        </w:rPr>
      </w:pPr>
      <w:r>
        <w:rPr>
          <w:rFonts w:hint="eastAsia"/>
          <w:highlight w:val="none"/>
        </w:rPr>
        <w:t>一个泊位的任一指标发生变化都视为该泊位变更。变更的泊位需在“增减说明”项选择“变更”，并在“备注”栏中标明变更情况。</w:t>
      </w:r>
    </w:p>
    <w:p>
      <w:pPr>
        <w:widowControl/>
        <w:jc w:val="left"/>
        <w:rPr>
          <w:highlight w:val="none"/>
        </w:rPr>
      </w:pPr>
      <w:r>
        <w:rPr>
          <w:highlight w:val="none"/>
        </w:rPr>
        <w:br w:type="page"/>
      </w:r>
    </w:p>
    <w:p>
      <w:pPr>
        <w:pStyle w:val="3"/>
        <w:spacing w:before="0" w:after="0" w:line="240" w:lineRule="auto"/>
        <w:jc w:val="center"/>
        <w:rPr>
          <w:rFonts w:ascii="宋体" w:hAnsi="宋体" w:eastAsia="宋体"/>
          <w:b w:val="0"/>
          <w:highlight w:val="none"/>
        </w:rPr>
      </w:pPr>
      <w:bookmarkStart w:id="208" w:name="_Toc55893129"/>
      <w:bookmarkStart w:id="209" w:name="_Toc44923534"/>
      <w:bookmarkStart w:id="210" w:name="_Toc45630670"/>
      <w:r>
        <w:rPr>
          <w:rFonts w:hint="eastAsia" w:ascii="宋体" w:hAnsi="宋体" w:eastAsia="宋体"/>
          <w:b w:val="0"/>
          <w:highlight w:val="none"/>
        </w:rPr>
        <w:t>城市（县城）客运交通基本情况年报</w:t>
      </w:r>
      <w:bookmarkEnd w:id="208"/>
      <w:bookmarkEnd w:id="209"/>
      <w:bookmarkEnd w:id="210"/>
    </w:p>
    <w:p>
      <w:pPr>
        <w:pStyle w:val="14"/>
        <w:spacing w:line="240" w:lineRule="auto"/>
        <w:ind w:firstLine="0" w:firstLineChars="0"/>
        <w:jc w:val="center"/>
        <w:outlineLvl w:val="9"/>
        <w:rPr>
          <w:rFonts w:ascii="华文楷体" w:hAnsi="华文楷体" w:eastAsia="华文楷体"/>
          <w:color w:val="auto"/>
          <w:sz w:val="32"/>
          <w:szCs w:val="32"/>
          <w:highlight w:val="none"/>
        </w:rPr>
      </w:pPr>
      <w:r>
        <w:rPr>
          <w:rFonts w:hint="eastAsia" w:ascii="华文楷体" w:hAnsi="华文楷体" w:eastAsia="华文楷体"/>
          <w:color w:val="auto"/>
          <w:sz w:val="32"/>
          <w:szCs w:val="32"/>
          <w:highlight w:val="none"/>
        </w:rPr>
        <w:t>（交行统U101表）</w:t>
      </w:r>
    </w:p>
    <w:p>
      <w:pPr>
        <w:spacing w:line="440" w:lineRule="exact"/>
        <w:ind w:firstLine="420" w:firstLineChars="200"/>
        <w:rPr>
          <w:rFonts w:ascii="黑体" w:eastAsia="黑体"/>
          <w:highlight w:val="none"/>
        </w:rPr>
      </w:pPr>
      <w:r>
        <w:rPr>
          <w:rFonts w:hint="eastAsia" w:ascii="黑体" w:eastAsia="黑体"/>
          <w:highlight w:val="none"/>
        </w:rPr>
        <w:t>1.公交专用车道</w:t>
      </w:r>
      <w:r>
        <w:rPr>
          <w:rFonts w:ascii="黑体" w:eastAsia="黑体"/>
          <w:highlight w:val="none"/>
        </w:rPr>
        <w:t>：</w:t>
      </w:r>
      <w:r>
        <w:rPr>
          <w:rFonts w:asciiTheme="minorEastAsia" w:hAnsiTheme="minorEastAsia" w:eastAsiaTheme="minorEastAsia"/>
          <w:highlight w:val="none"/>
        </w:rPr>
        <w:t>指为了调整公共交通车辆与其他社会车辆的路权使用分配关系，提高公共交通车辆运营速度和道路资源利用率而科学、合理设置的公共交通优先车道、专用车道（路）、路口专用线（道）、专用街道、单向优先专用线（道）等。</w:t>
      </w:r>
      <w:r>
        <w:rPr>
          <w:rFonts w:hint="eastAsia" w:asciiTheme="minorEastAsia" w:hAnsiTheme="minorEastAsia" w:eastAsiaTheme="minorEastAsia"/>
          <w:highlight w:val="none"/>
        </w:rPr>
        <w:t>公交专用车道主要包含以下三种类型：（1）常规公交专用车道，指为常规公交在城市道路上专项设置的限时段满足公交车快速通行的行车道；（2）常规公交逆行专用道，通常是指在单行城市道路上，允许公交车逆行通行的专用行车道；（3）快速公交专用车道（BRT专用道），指为快速公交（BRT）在城市道路上专项设置的，采取全时段、全封闭的专属行车道。</w:t>
      </w:r>
    </w:p>
    <w:p>
      <w:pPr>
        <w:spacing w:line="440" w:lineRule="exact"/>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公交专用车道长度按照划线长度统计。</w:t>
      </w:r>
      <w:r>
        <w:rPr>
          <w:rFonts w:asciiTheme="minorEastAsia" w:hAnsiTheme="minorEastAsia" w:eastAsiaTheme="minorEastAsia"/>
          <w:highlight w:val="none"/>
        </w:rPr>
        <w:t>计算方法：</w:t>
      </w:r>
    </w:p>
    <w:p>
      <w:pPr>
        <w:spacing w:line="440" w:lineRule="exact"/>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（1）单向</w:t>
      </w:r>
      <w:r>
        <w:rPr>
          <w:rFonts w:hint="eastAsia" w:asciiTheme="minorEastAsia" w:hAnsiTheme="minorEastAsia" w:eastAsiaTheme="minorEastAsia"/>
          <w:highlight w:val="none"/>
        </w:rPr>
        <w:t>车</w:t>
      </w:r>
      <w:r>
        <w:rPr>
          <w:rFonts w:asciiTheme="minorEastAsia" w:hAnsiTheme="minorEastAsia" w:eastAsiaTheme="minorEastAsia"/>
          <w:highlight w:val="none"/>
        </w:rPr>
        <w:t>道</w:t>
      </w:r>
      <w:r>
        <w:rPr>
          <w:rFonts w:hint="eastAsia" w:asciiTheme="minorEastAsia" w:hAnsiTheme="minorEastAsia" w:eastAsiaTheme="minorEastAsia"/>
          <w:highlight w:val="none"/>
        </w:rPr>
        <w:t>长度</w:t>
      </w:r>
      <w:r>
        <w:rPr>
          <w:rFonts w:asciiTheme="minorEastAsia" w:hAnsiTheme="minorEastAsia" w:eastAsiaTheme="minorEastAsia"/>
          <w:highlight w:val="none"/>
        </w:rPr>
        <w:t>计算公式：</w:t>
      </w:r>
    </w:p>
    <w:p>
      <w:pPr>
        <w:spacing w:line="440" w:lineRule="exact"/>
        <w:ind w:firstLine="1470" w:firstLineChars="700"/>
        <w:rPr>
          <w:rFonts w:asciiTheme="minorEastAsia" w:hAnsiTheme="minorEastAsia" w:eastAsiaTheme="minorEastAsia"/>
          <w:highlight w:val="none"/>
        </w:rPr>
      </w:pPr>
      <w:r>
        <w:rPr>
          <w:rFonts w:asciiTheme="minorEastAsia" w:hAnsiTheme="minorEastAsia" w:eastAsiaTheme="minorEastAsia"/>
          <w:highlight w:val="none"/>
        </w:rPr>
        <w:t>公交专用车道长度=1/2</w:t>
      </w:r>
      <w:r>
        <w:rPr>
          <w:rFonts w:hint="eastAsia" w:asciiTheme="minorEastAsia" w:hAnsiTheme="minorEastAsia" w:eastAsiaTheme="minorEastAsia"/>
          <w:highlight w:val="none"/>
        </w:rPr>
        <w:t>×</w:t>
      </w:r>
      <w:r>
        <w:rPr>
          <w:rFonts w:asciiTheme="minorEastAsia" w:hAnsiTheme="minorEastAsia" w:eastAsiaTheme="minorEastAsia"/>
          <w:highlight w:val="none"/>
        </w:rPr>
        <w:t>车道长度</w:t>
      </w:r>
    </w:p>
    <w:p>
      <w:pPr>
        <w:spacing w:line="440" w:lineRule="exact"/>
        <w:ind w:firstLine="420" w:firstLineChars="200"/>
        <w:rPr>
          <w:rFonts w:asciiTheme="minorEastAsia" w:hAnsiTheme="minorEastAsia" w:eastAsiaTheme="minorEastAsia"/>
          <w:highlight w:val="none"/>
        </w:rPr>
      </w:pPr>
      <w:r>
        <w:rPr>
          <w:rFonts w:asciiTheme="minorEastAsia" w:hAnsiTheme="minorEastAsia" w:eastAsiaTheme="minorEastAsia"/>
          <w:highlight w:val="none"/>
        </w:rPr>
        <w:t>（2）双向</w:t>
      </w:r>
      <w:r>
        <w:rPr>
          <w:rFonts w:hint="eastAsia" w:asciiTheme="minorEastAsia" w:hAnsiTheme="minorEastAsia" w:eastAsiaTheme="minorEastAsia"/>
          <w:highlight w:val="none"/>
        </w:rPr>
        <w:t>车</w:t>
      </w:r>
      <w:r>
        <w:rPr>
          <w:rFonts w:asciiTheme="minorEastAsia" w:hAnsiTheme="minorEastAsia" w:eastAsiaTheme="minorEastAsia"/>
          <w:highlight w:val="none"/>
        </w:rPr>
        <w:t>道</w:t>
      </w:r>
      <w:r>
        <w:rPr>
          <w:rFonts w:hint="eastAsia" w:asciiTheme="minorEastAsia" w:hAnsiTheme="minorEastAsia" w:eastAsiaTheme="minorEastAsia"/>
          <w:highlight w:val="none"/>
        </w:rPr>
        <w:t>长度</w:t>
      </w:r>
      <w:r>
        <w:rPr>
          <w:rFonts w:asciiTheme="minorEastAsia" w:hAnsiTheme="minorEastAsia" w:eastAsiaTheme="minorEastAsia"/>
          <w:highlight w:val="none"/>
        </w:rPr>
        <w:t>计算公式：</w:t>
      </w:r>
    </w:p>
    <w:p>
      <w:pPr>
        <w:spacing w:line="440" w:lineRule="exact"/>
        <w:ind w:firstLine="1470" w:firstLineChars="700"/>
        <w:rPr>
          <w:rFonts w:asciiTheme="minorEastAsia" w:hAnsiTheme="minorEastAsia" w:eastAsiaTheme="minorEastAsia"/>
          <w:highlight w:val="none"/>
        </w:rPr>
      </w:pPr>
      <w:r>
        <w:rPr>
          <w:rFonts w:asciiTheme="minorEastAsia" w:hAnsiTheme="minorEastAsia" w:eastAsiaTheme="minorEastAsia"/>
          <w:highlight w:val="none"/>
        </w:rPr>
        <w:t>公交专用车道长度=1/2</w:t>
      </w:r>
      <w:r>
        <w:rPr>
          <w:rFonts w:hint="eastAsia" w:asciiTheme="minorEastAsia" w:hAnsiTheme="minorEastAsia" w:eastAsiaTheme="minorEastAsia"/>
          <w:highlight w:val="none"/>
        </w:rPr>
        <w:t>×</w:t>
      </w:r>
      <w:r>
        <w:rPr>
          <w:rFonts w:asciiTheme="minorEastAsia" w:hAnsiTheme="minorEastAsia" w:eastAsiaTheme="minorEastAsia"/>
          <w:highlight w:val="none"/>
        </w:rPr>
        <w:t>（上行起点至终点长度+下行起点至终点长度）</w:t>
      </w:r>
    </w:p>
    <w:p>
      <w:pPr>
        <w:spacing w:line="440" w:lineRule="exact"/>
        <w:ind w:firstLine="420" w:firstLineChars="200"/>
        <w:rPr>
          <w:rFonts w:asciiTheme="minorEastAsia" w:hAnsiTheme="minorEastAsia" w:eastAsiaTheme="minorEastAsia"/>
          <w:highlight w:val="none"/>
        </w:rPr>
      </w:pPr>
      <w:r>
        <w:rPr>
          <w:rFonts w:hint="eastAsia" w:ascii="黑体" w:eastAsia="黑体"/>
          <w:highlight w:val="none"/>
        </w:rPr>
        <w:t>2.轨道交通</w:t>
      </w:r>
      <w:r>
        <w:rPr>
          <w:rFonts w:ascii="黑体" w:eastAsia="黑体"/>
          <w:highlight w:val="none"/>
        </w:rPr>
        <w:t>车站数：</w:t>
      </w:r>
      <w:r>
        <w:rPr>
          <w:rFonts w:asciiTheme="minorEastAsia" w:hAnsiTheme="minorEastAsia" w:eastAsiaTheme="minorEastAsia"/>
          <w:highlight w:val="none"/>
        </w:rPr>
        <w:t>指</w:t>
      </w:r>
      <w:r>
        <w:rPr>
          <w:rFonts w:hint="eastAsia" w:asciiTheme="minorEastAsia" w:hAnsiTheme="minorEastAsia" w:eastAsiaTheme="minorEastAsia"/>
          <w:highlight w:val="none"/>
        </w:rPr>
        <w:t>轨道交通</w:t>
      </w:r>
      <w:r>
        <w:rPr>
          <w:rFonts w:asciiTheme="minorEastAsia" w:hAnsiTheme="minorEastAsia" w:eastAsiaTheme="minorEastAsia"/>
          <w:highlight w:val="none"/>
        </w:rPr>
        <w:t>运营线路上供乘客候车和上下车的场所个数。包括地</w:t>
      </w:r>
      <w:r>
        <w:rPr>
          <w:rFonts w:hint="eastAsia" w:asciiTheme="minorEastAsia" w:hAnsiTheme="minorEastAsia" w:eastAsiaTheme="minorEastAsia"/>
          <w:highlight w:val="none"/>
        </w:rPr>
        <w:t>面、地下、高架车站。如同一个车站被多条线路共用，</w:t>
      </w:r>
      <w:r>
        <w:rPr>
          <w:rFonts w:asciiTheme="minorEastAsia" w:hAnsiTheme="minorEastAsia" w:eastAsiaTheme="minorEastAsia"/>
          <w:highlight w:val="none"/>
        </w:rPr>
        <w:t>同站台换乘站计为一站；非同站台换乘站，按累计计算。</w:t>
      </w:r>
    </w:p>
    <w:p>
      <w:pPr>
        <w:spacing w:line="440" w:lineRule="exact"/>
        <w:ind w:firstLine="420" w:firstLineChars="200"/>
        <w:rPr>
          <w:rFonts w:asciiTheme="minorEastAsia" w:hAnsiTheme="minorEastAsia" w:eastAsiaTheme="minorEastAsia"/>
          <w:highlight w:val="none"/>
        </w:rPr>
      </w:pPr>
      <w:r>
        <w:rPr>
          <w:rFonts w:hint="eastAsia" w:ascii="黑体" w:eastAsia="黑体"/>
          <w:highlight w:val="none"/>
        </w:rPr>
        <w:t>3.</w:t>
      </w:r>
      <w:r>
        <w:rPr>
          <w:rFonts w:ascii="黑体" w:eastAsia="黑体"/>
          <w:highlight w:val="none"/>
        </w:rPr>
        <w:t>换乘站数：</w:t>
      </w:r>
      <w:r>
        <w:rPr>
          <w:rFonts w:asciiTheme="minorEastAsia" w:hAnsiTheme="minorEastAsia" w:eastAsiaTheme="minorEastAsia"/>
          <w:highlight w:val="none"/>
        </w:rPr>
        <w:t>指</w:t>
      </w:r>
      <w:r>
        <w:rPr>
          <w:rFonts w:hint="eastAsia" w:asciiTheme="minorEastAsia" w:hAnsiTheme="minorEastAsia" w:eastAsiaTheme="minorEastAsia"/>
          <w:highlight w:val="none"/>
        </w:rPr>
        <w:t>轨道交通</w:t>
      </w:r>
      <w:r>
        <w:rPr>
          <w:rFonts w:asciiTheme="minorEastAsia" w:hAnsiTheme="minorEastAsia" w:eastAsiaTheme="minorEastAsia"/>
          <w:highlight w:val="none"/>
        </w:rPr>
        <w:t>运营线路上，乘客能从同一站台或通过专用通道从一条轨道交通线路转乘其他轨道交通线路的车站数</w:t>
      </w:r>
      <w:r>
        <w:rPr>
          <w:rFonts w:hint="eastAsia" w:asciiTheme="minorEastAsia" w:hAnsiTheme="minorEastAsia" w:eastAsiaTheme="minorEastAsia"/>
          <w:highlight w:val="none"/>
        </w:rPr>
        <w:t>，不同轨道交通线路换乘的站点按一个换乘站统计。</w:t>
      </w:r>
    </w:p>
    <w:p>
      <w:pPr>
        <w:spacing w:line="440" w:lineRule="exact"/>
        <w:ind w:firstLine="420" w:firstLineChars="200"/>
        <w:rPr>
          <w:rFonts w:asciiTheme="minorEastAsia" w:hAnsiTheme="minorEastAsia" w:eastAsiaTheme="minorEastAsia"/>
          <w:highlight w:val="none"/>
        </w:rPr>
      </w:pPr>
      <w:r>
        <w:rPr>
          <w:rFonts w:hint="eastAsia" w:ascii="黑体" w:eastAsia="黑体"/>
          <w:highlight w:val="none"/>
        </w:rPr>
        <w:t>4.城市客运轮渡在用码头数：</w:t>
      </w:r>
      <w:r>
        <w:rPr>
          <w:rFonts w:hint="eastAsia" w:asciiTheme="minorEastAsia" w:hAnsiTheme="minorEastAsia" w:eastAsiaTheme="minorEastAsia"/>
          <w:highlight w:val="none"/>
        </w:rPr>
        <w:t>指报告期末在用的、供城市客运轮渡停靠和乘客购票、候船和乘降的场所的个数。</w:t>
      </w:r>
    </w:p>
    <w:p>
      <w:pPr>
        <w:spacing w:line="440" w:lineRule="exact"/>
        <w:ind w:firstLine="420" w:firstLineChars="200"/>
        <w:rPr>
          <w:rFonts w:asciiTheme="minorEastAsia" w:hAnsiTheme="minorEastAsia" w:eastAsiaTheme="minorEastAsia"/>
          <w:highlight w:val="none"/>
        </w:rPr>
      </w:pPr>
      <w:r>
        <w:rPr>
          <w:rFonts w:hint="eastAsia" w:ascii="黑体" w:eastAsia="黑体"/>
          <w:highlight w:val="none"/>
        </w:rPr>
        <w:t>5.城市综合客运枢纽：</w:t>
      </w:r>
      <w:r>
        <w:rPr>
          <w:rFonts w:hint="eastAsia" w:asciiTheme="minorEastAsia" w:hAnsiTheme="minorEastAsia" w:eastAsiaTheme="minorEastAsia"/>
          <w:highlight w:val="none"/>
        </w:rPr>
        <w:t>指城市公共汽电车与轨道交通之间、城市公共汽电车或轨道交通与其他对外客运交通方式（公路、铁路、航空、水路）中任意一种方式之间能够实现换乘且线路相对集中的枢纽站，是为安全、有序、高效地疏导客流而设有相关设施和场地的大型车站的集合体。城市综合客运枢纽是多种客运交通方式线路汇集的大型客流集散点，枢纽站中不同交通方式的场站设施实体建筑应在同一空间内布设或有专用通道相连或可通过专门的摆渡工具实现旅客换乘衔接。本制度中统计的城市综合客运枢纽有两种形式，一种是城市公共汽电车与轨道交通进行衔接的换乘枢纽站；一种是对外交通综合客运枢纽，即城市公共汽电车或轨道交通与其他至少一种对外客运交通方式（公路、铁路、航空、水路）进行换乘衔接的综合客运枢纽站。</w:t>
      </w:r>
    </w:p>
    <w:p>
      <w:pPr>
        <w:spacing w:line="440" w:lineRule="exact"/>
        <w:ind w:firstLine="420" w:firstLineChars="200"/>
        <w:rPr>
          <w:highlight w:val="none"/>
        </w:rPr>
      </w:pPr>
      <w:r>
        <w:rPr>
          <w:rFonts w:eastAsia="黑体"/>
          <w:szCs w:val="21"/>
          <w:highlight w:val="none"/>
        </w:rPr>
        <w:t>6</w:t>
      </w:r>
      <w:r>
        <w:rPr>
          <w:rFonts w:hint="eastAsia" w:ascii="黑体" w:hAnsi="宋体" w:eastAsia="黑体"/>
          <w:szCs w:val="21"/>
          <w:highlight w:val="none"/>
        </w:rPr>
        <w:t>.</w:t>
      </w:r>
      <w:r>
        <w:rPr>
          <w:rFonts w:eastAsia="黑体"/>
          <w:szCs w:val="21"/>
          <w:highlight w:val="none"/>
        </w:rPr>
        <w:t>公共</w:t>
      </w:r>
      <w:r>
        <w:rPr>
          <w:rFonts w:hint="eastAsia" w:eastAsia="黑体"/>
          <w:szCs w:val="21"/>
          <w:highlight w:val="none"/>
        </w:rPr>
        <w:t>汽电</w:t>
      </w:r>
      <w:r>
        <w:rPr>
          <w:rFonts w:eastAsia="黑体"/>
          <w:szCs w:val="21"/>
          <w:highlight w:val="none"/>
        </w:rPr>
        <w:t>车停车保养场</w:t>
      </w:r>
      <w:r>
        <w:rPr>
          <w:rFonts w:hint="eastAsia" w:eastAsia="黑体"/>
          <w:szCs w:val="21"/>
          <w:highlight w:val="none"/>
        </w:rPr>
        <w:t>：</w:t>
      </w:r>
      <w:r>
        <w:rPr>
          <w:szCs w:val="21"/>
          <w:highlight w:val="none"/>
        </w:rPr>
        <w:t>指供公共电汽车提供运营车辆集中停放，或提供车辆停放场地的同时备有必要设施，能对运营车辆进行各级保养及相应的配件加工、修制和修车材料存储、发放的场所。</w:t>
      </w:r>
      <w:r>
        <w:rPr>
          <w:rFonts w:hint="eastAsia"/>
          <w:szCs w:val="21"/>
          <w:highlight w:val="none"/>
        </w:rPr>
        <w:t>公共电汽车停车保养场可分散专门建设，也可与公交首末站等站点进行合建。</w:t>
      </w:r>
    </w:p>
    <w:p>
      <w:pPr>
        <w:spacing w:line="440" w:lineRule="exact"/>
        <w:ind w:firstLine="420" w:firstLineChars="200"/>
        <w:rPr>
          <w:rFonts w:asciiTheme="minorEastAsia" w:hAnsiTheme="minorEastAsia" w:eastAsiaTheme="minorEastAsia"/>
          <w:highlight w:val="none"/>
        </w:rPr>
      </w:pPr>
      <w:r>
        <w:rPr>
          <w:rFonts w:hint="eastAsia" w:ascii="宋体" w:hAnsi="宋体" w:cs="宋体"/>
          <w:szCs w:val="21"/>
          <w:highlight w:val="none"/>
        </w:rPr>
        <w:t>注</w:t>
      </w:r>
      <w:r>
        <w:rPr>
          <w:rFonts w:hint="eastAsia" w:ascii="仿宋_GB2312" w:hAnsi="宋体" w:eastAsia="仿宋_GB2312"/>
          <w:szCs w:val="21"/>
          <w:highlight w:val="none"/>
        </w:rPr>
        <w:t>：停保场面积</w:t>
      </w:r>
      <w:r>
        <w:rPr>
          <w:rFonts w:eastAsia="仿宋_GB2312"/>
          <w:szCs w:val="21"/>
          <w:highlight w:val="none"/>
        </w:rPr>
        <w:t>=</w:t>
      </w:r>
      <w:r>
        <w:rPr>
          <w:rFonts w:hint="eastAsia" w:eastAsia="仿宋_GB2312"/>
          <w:szCs w:val="21"/>
          <w:highlight w:val="none"/>
        </w:rPr>
        <w:t>企业自有专用</w:t>
      </w:r>
      <w:r>
        <w:rPr>
          <w:rFonts w:hint="eastAsia" w:ascii="仿宋_GB2312" w:hAnsi="宋体" w:eastAsia="仿宋_GB2312"/>
          <w:szCs w:val="21"/>
          <w:highlight w:val="none"/>
        </w:rPr>
        <w:t>面积</w:t>
      </w:r>
      <w:r>
        <w:rPr>
          <w:rFonts w:eastAsia="仿宋_GB2312"/>
          <w:szCs w:val="21"/>
          <w:highlight w:val="none"/>
        </w:rPr>
        <w:t>+租用社会面积</w:t>
      </w:r>
    </w:p>
    <w:p>
      <w:pPr>
        <w:spacing w:line="440" w:lineRule="exact"/>
        <w:ind w:firstLine="420" w:firstLineChars="200"/>
        <w:rPr>
          <w:rFonts w:asciiTheme="minorEastAsia" w:hAnsiTheme="minorEastAsia" w:eastAsiaTheme="minorEastAsia"/>
          <w:highlight w:val="none"/>
        </w:rPr>
      </w:pPr>
      <w:r>
        <w:rPr>
          <w:rFonts w:ascii="黑体" w:eastAsia="黑体"/>
          <w:highlight w:val="none"/>
        </w:rPr>
        <w:t>7</w:t>
      </w:r>
      <w:r>
        <w:rPr>
          <w:rFonts w:hint="eastAsia" w:ascii="黑体" w:eastAsia="黑体"/>
          <w:highlight w:val="none"/>
        </w:rPr>
        <w:t>.经营业户：</w:t>
      </w:r>
      <w:r>
        <w:rPr>
          <w:rFonts w:hint="eastAsia" w:asciiTheme="minorEastAsia" w:hAnsiTheme="minorEastAsia" w:eastAsiaTheme="minorEastAsia"/>
          <w:highlight w:val="none"/>
        </w:rPr>
        <w:t>指截至报告期末持有主管部门核发的有效运营资质证件，从事城市客运交通经营活动的业户。按照经营类别，分别统计公共汽电车、巡游出租汽车、轨道交通和城市客运轮渡的经营业户数。</w:t>
      </w:r>
    </w:p>
    <w:p>
      <w:pPr>
        <w:spacing w:line="440" w:lineRule="exact"/>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国有企业：根据国家统计局国统字〔1998〕200号《关于企业划分登记注册类型的规定》和国统函〔</w:t>
      </w:r>
      <w:r>
        <w:rPr>
          <w:rFonts w:asciiTheme="minorEastAsia" w:hAnsiTheme="minorEastAsia" w:eastAsiaTheme="minorEastAsia"/>
          <w:highlight w:val="none"/>
        </w:rPr>
        <w:t>2003</w:t>
      </w:r>
      <w:r>
        <w:rPr>
          <w:rFonts w:hint="eastAsia" w:asciiTheme="minorEastAsia" w:hAnsiTheme="minorEastAsia" w:eastAsiaTheme="minorEastAsia"/>
          <w:highlight w:val="none"/>
        </w:rPr>
        <w:t>〕</w:t>
      </w:r>
      <w:r>
        <w:rPr>
          <w:rFonts w:asciiTheme="minorEastAsia" w:hAnsiTheme="minorEastAsia" w:eastAsiaTheme="minorEastAsia"/>
          <w:highlight w:val="none"/>
        </w:rPr>
        <w:t>44</w:t>
      </w:r>
      <w:r>
        <w:rPr>
          <w:rFonts w:hint="eastAsia" w:asciiTheme="minorEastAsia" w:hAnsiTheme="minorEastAsia" w:eastAsiaTheme="minorEastAsia"/>
          <w:highlight w:val="none"/>
        </w:rPr>
        <w:t>号《国家统计局关于对国有公司企业认定意见的函》的相关规定和说明，本表中的“国有企业”指狭义的纯国有企业，企业的资本金全部为国家所有，包括国有独资企业、国有独资公司和国有联营企业三种形式。</w:t>
      </w:r>
    </w:p>
    <w:p>
      <w:pPr>
        <w:spacing w:line="440" w:lineRule="exact"/>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国有控股企业：根据国家统计局《关于统计上国有经济控股情况的分类办法》的规定，国有控股包括国有绝对控股和国有相对控股两种形式。国有绝对控股企业是指在企业的全部资本中，国家资本（股本）所占比例大于</w:t>
      </w:r>
      <w:r>
        <w:rPr>
          <w:rFonts w:asciiTheme="minorEastAsia" w:hAnsiTheme="minorEastAsia" w:eastAsiaTheme="minorEastAsia"/>
          <w:highlight w:val="none"/>
        </w:rPr>
        <w:t>50%</w:t>
      </w:r>
      <w:r>
        <w:rPr>
          <w:rFonts w:hint="eastAsia" w:asciiTheme="minorEastAsia" w:hAnsiTheme="minorEastAsia" w:eastAsiaTheme="minorEastAsia"/>
          <w:highlight w:val="none"/>
        </w:rPr>
        <w:t>的企业。国有相对控股企业（含协议控制）是指在企业的全部资本中，国家资本（股本）所占的比例虽未大于</w:t>
      </w:r>
      <w:r>
        <w:rPr>
          <w:rFonts w:asciiTheme="minorEastAsia" w:hAnsiTheme="minorEastAsia" w:eastAsiaTheme="minorEastAsia"/>
          <w:highlight w:val="none"/>
        </w:rPr>
        <w:t>50%</w:t>
      </w:r>
      <w:r>
        <w:rPr>
          <w:rFonts w:hint="eastAsia" w:asciiTheme="minorEastAsia" w:hAnsiTheme="minorEastAsia" w:eastAsiaTheme="minorEastAsia"/>
          <w:highlight w:val="none"/>
        </w:rPr>
        <w:t>，但相对大于企业中的其他经济成分所占比例的企业（相对控股）；或者虽不大于其他经济成分，但根据协议规定，由国家拥有实际控制权的企业（协议控制）。</w:t>
      </w:r>
    </w:p>
    <w:p>
      <w:pPr>
        <w:spacing w:line="440" w:lineRule="exact"/>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私营企业：指由自然人投资设立或由自然人控股，以雇佣劳动为基础的营利性经济组织。包括按照《公司法》、《合伙企业法》、《私营企业暂行条例》规定登记注册的私营有限责任公司、私营股份有限公司、私营合伙企业和私营独资企业。</w:t>
      </w:r>
    </w:p>
    <w:p>
      <w:pPr>
        <w:spacing w:line="440" w:lineRule="exact"/>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私营独资企业是指按《私营企业暂行条例》的规定，由一名自然人投资经营，以雇佣劳动为基础，投资者对企业债务承担无限责任的企业。</w:t>
      </w:r>
    </w:p>
    <w:p>
      <w:pPr>
        <w:spacing w:line="440" w:lineRule="exact"/>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私营合伙企业是指按《合伙企业法》或《私营企业暂行条例》的规定，由两个以上自然人按照协议共同投资、共同经营、共负盈亏，以雇佣劳动为基础，对债务承担无限责任的企业。</w:t>
      </w:r>
    </w:p>
    <w:p>
      <w:pPr>
        <w:spacing w:line="440" w:lineRule="exact"/>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私营有限责任公司是指按《公司法》、《私营企业暂行条例》的规定，由两个以上自然人投资或由单个自然人控股的有限责任公司。</w:t>
      </w:r>
    </w:p>
    <w:p>
      <w:pPr>
        <w:spacing w:line="440" w:lineRule="exact"/>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私营股份有限公司是指按《公司法》的规定，由五个以上自然人投资，或由单个自然人控股的股份有限公司。</w:t>
      </w:r>
    </w:p>
    <w:p>
      <w:pPr>
        <w:spacing w:line="440" w:lineRule="exact"/>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巡游出租汽车经营业户按企业经营业户数和个体经营业户数进行统计。企业经营业户数按不同企业管理车辆规模（含自有车辆、合股车辆、挂靠车辆等）进行分组统计。</w:t>
      </w:r>
    </w:p>
    <w:p>
      <w:pPr>
        <w:spacing w:line="440" w:lineRule="exact"/>
        <w:ind w:firstLine="420" w:firstLineChars="200"/>
        <w:rPr>
          <w:rFonts w:asciiTheme="minorEastAsia" w:hAnsiTheme="minorEastAsia" w:eastAsiaTheme="minorEastAsia"/>
          <w:highlight w:val="none"/>
        </w:rPr>
      </w:pPr>
      <w:r>
        <w:rPr>
          <w:rFonts w:ascii="黑体" w:hAnsi="黑体" w:eastAsia="黑体"/>
          <w:highlight w:val="none"/>
        </w:rPr>
        <w:t>8.</w:t>
      </w:r>
      <w:r>
        <w:rPr>
          <w:rFonts w:hint="eastAsia" w:ascii="黑体" w:hAnsi="黑体" w:eastAsia="黑体"/>
          <w:highlight w:val="none"/>
        </w:rPr>
        <w:t>轨道交通</w:t>
      </w:r>
      <w:r>
        <w:rPr>
          <w:rFonts w:ascii="黑体" w:hAnsi="黑体" w:eastAsia="黑体"/>
          <w:highlight w:val="none"/>
        </w:rPr>
        <w:t>最高日进站量：</w:t>
      </w:r>
      <w:r>
        <w:rPr>
          <w:szCs w:val="21"/>
          <w:highlight w:val="none"/>
        </w:rPr>
        <w:t>指</w:t>
      </w:r>
      <w:r>
        <w:rPr>
          <w:rFonts w:hint="eastAsia"/>
          <w:szCs w:val="21"/>
          <w:highlight w:val="none"/>
        </w:rPr>
        <w:t>报告期内</w:t>
      </w:r>
      <w:r>
        <w:rPr>
          <w:szCs w:val="21"/>
          <w:highlight w:val="none"/>
        </w:rPr>
        <w:t>单日利用城市</w:t>
      </w:r>
      <w:r>
        <w:rPr>
          <w:highlight w:val="none"/>
        </w:rPr>
        <w:t>轨道交</w:t>
      </w:r>
      <w:r>
        <w:rPr>
          <w:szCs w:val="21"/>
          <w:highlight w:val="none"/>
        </w:rPr>
        <w:t>通线网</w:t>
      </w:r>
      <w:r>
        <w:rPr>
          <w:highlight w:val="none"/>
        </w:rPr>
        <w:t>出行的乘客数量</w:t>
      </w:r>
      <w:r>
        <w:rPr>
          <w:szCs w:val="21"/>
          <w:highlight w:val="none"/>
        </w:rPr>
        <w:t>的最大值。</w:t>
      </w:r>
    </w:p>
    <w:p>
      <w:pPr>
        <w:spacing w:line="440" w:lineRule="exact"/>
        <w:ind w:firstLine="420" w:firstLineChars="200"/>
        <w:rPr>
          <w:rFonts w:asciiTheme="minorEastAsia" w:hAnsiTheme="minorEastAsia" w:eastAsiaTheme="minorEastAsia"/>
          <w:highlight w:val="none"/>
        </w:rPr>
      </w:pPr>
      <w:r>
        <w:rPr>
          <w:rFonts w:ascii="黑体" w:hAnsi="黑体" w:eastAsia="黑体"/>
          <w:highlight w:val="none"/>
        </w:rPr>
        <w:t>9.</w:t>
      </w:r>
      <w:r>
        <w:rPr>
          <w:rFonts w:hint="eastAsia" w:ascii="黑体" w:hAnsi="黑体" w:eastAsia="黑体"/>
          <w:highlight w:val="none"/>
        </w:rPr>
        <w:t>轨道交通</w:t>
      </w:r>
      <w:r>
        <w:rPr>
          <w:rFonts w:ascii="黑体" w:hAnsi="黑体" w:eastAsia="黑体"/>
          <w:highlight w:val="none"/>
        </w:rPr>
        <w:t>最高日客运量：</w:t>
      </w:r>
      <w:r>
        <w:rPr>
          <w:szCs w:val="21"/>
          <w:highlight w:val="none"/>
        </w:rPr>
        <w:t>指</w:t>
      </w:r>
      <w:r>
        <w:rPr>
          <w:rFonts w:hint="eastAsia"/>
          <w:szCs w:val="21"/>
          <w:highlight w:val="none"/>
        </w:rPr>
        <w:t>报告期内</w:t>
      </w:r>
      <w:r>
        <w:rPr>
          <w:szCs w:val="21"/>
          <w:highlight w:val="none"/>
        </w:rPr>
        <w:t>城市</w:t>
      </w:r>
      <w:r>
        <w:rPr>
          <w:highlight w:val="none"/>
        </w:rPr>
        <w:t>轨道交</w:t>
      </w:r>
      <w:r>
        <w:rPr>
          <w:szCs w:val="21"/>
          <w:highlight w:val="none"/>
        </w:rPr>
        <w:t>通线网单日运送乘客人次的最大值。</w:t>
      </w:r>
    </w:p>
    <w:p>
      <w:pPr>
        <w:widowControl/>
        <w:jc w:val="left"/>
        <w:rPr>
          <w:rFonts w:asciiTheme="minorEastAsia" w:hAnsiTheme="minorEastAsia" w:eastAsiaTheme="minorEastAsia"/>
          <w:highlight w:val="none"/>
        </w:rPr>
      </w:pPr>
      <w:r>
        <w:rPr>
          <w:rFonts w:asciiTheme="minorEastAsia" w:hAnsiTheme="minorEastAsia" w:eastAsiaTheme="minorEastAsia"/>
          <w:highlight w:val="none"/>
        </w:rPr>
        <w:br w:type="page"/>
      </w:r>
    </w:p>
    <w:p>
      <w:pPr>
        <w:pStyle w:val="3"/>
        <w:spacing w:before="0" w:after="0" w:line="240" w:lineRule="auto"/>
        <w:jc w:val="center"/>
        <w:rPr>
          <w:rFonts w:ascii="宋体" w:hAnsi="宋体" w:eastAsia="宋体"/>
          <w:b w:val="0"/>
          <w:highlight w:val="none"/>
        </w:rPr>
      </w:pPr>
      <w:bookmarkStart w:id="211" w:name="_Toc44923535"/>
      <w:bookmarkStart w:id="212" w:name="_Toc55893130"/>
      <w:bookmarkStart w:id="213" w:name="_Toc45630671"/>
      <w:r>
        <w:rPr>
          <w:rFonts w:hint="eastAsia" w:ascii="宋体" w:hAnsi="宋体" w:eastAsia="宋体"/>
          <w:b w:val="0"/>
          <w:highlight w:val="none"/>
        </w:rPr>
        <w:t>巡游出租汽车运营情况年报</w:t>
      </w:r>
      <w:bookmarkEnd w:id="211"/>
      <w:bookmarkEnd w:id="212"/>
      <w:bookmarkEnd w:id="213"/>
    </w:p>
    <w:p>
      <w:pPr>
        <w:pStyle w:val="14"/>
        <w:spacing w:line="240" w:lineRule="auto"/>
        <w:ind w:firstLine="0" w:firstLineChars="0"/>
        <w:jc w:val="center"/>
        <w:outlineLvl w:val="9"/>
        <w:rPr>
          <w:rFonts w:ascii="华文楷体" w:hAnsi="华文楷体" w:eastAsia="华文楷体"/>
          <w:color w:val="auto"/>
          <w:sz w:val="32"/>
          <w:szCs w:val="32"/>
          <w:highlight w:val="none"/>
        </w:rPr>
      </w:pPr>
      <w:r>
        <w:rPr>
          <w:rFonts w:hint="eastAsia" w:ascii="华文楷体" w:hAnsi="华文楷体" w:eastAsia="华文楷体"/>
          <w:color w:val="auto"/>
          <w:sz w:val="32"/>
          <w:szCs w:val="32"/>
          <w:highlight w:val="none"/>
        </w:rPr>
        <w:t>（交行统U301表）</w:t>
      </w:r>
    </w:p>
    <w:p>
      <w:pPr>
        <w:spacing w:line="440" w:lineRule="exact"/>
        <w:ind w:firstLine="420" w:firstLineChars="200"/>
        <w:rPr>
          <w:rFonts w:asciiTheme="minorEastAsia" w:hAnsiTheme="minorEastAsia" w:eastAsiaTheme="minorEastAsia"/>
          <w:highlight w:val="none"/>
        </w:rPr>
      </w:pPr>
      <w:r>
        <w:rPr>
          <w:rFonts w:ascii="黑体" w:eastAsia="黑体"/>
          <w:highlight w:val="none"/>
        </w:rPr>
        <w:t>1</w:t>
      </w:r>
      <w:r>
        <w:rPr>
          <w:rFonts w:hint="eastAsia" w:ascii="黑体" w:eastAsia="黑体"/>
          <w:highlight w:val="none"/>
        </w:rPr>
        <w:t>.运营车数：</w:t>
      </w:r>
      <w:r>
        <w:rPr>
          <w:rFonts w:hint="eastAsia" w:asciiTheme="minorEastAsia" w:hAnsiTheme="minorEastAsia" w:eastAsiaTheme="minorEastAsia"/>
          <w:highlight w:val="none"/>
        </w:rPr>
        <w:t>指已经领取巡游出租汽车专用牌照的运营车辆，包括技术完好的、在修的、长期行驶的以及拟报废尚未经上级机关批准的车辆。</w:t>
      </w:r>
    </w:p>
    <w:p>
      <w:pPr>
        <w:spacing w:line="440" w:lineRule="exact"/>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出租汽车一般应符合以下要求：</w:t>
      </w:r>
    </w:p>
    <w:p>
      <w:pPr>
        <w:spacing w:line="440" w:lineRule="exact"/>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w:t>
      </w:r>
      <w:r>
        <w:rPr>
          <w:rFonts w:asciiTheme="minorEastAsia" w:hAnsiTheme="minorEastAsia" w:eastAsiaTheme="minorEastAsia"/>
          <w:highlight w:val="none"/>
        </w:rPr>
        <w:t>1</w:t>
      </w:r>
      <w:r>
        <w:rPr>
          <w:rFonts w:hint="eastAsia" w:asciiTheme="minorEastAsia" w:hAnsiTheme="minorEastAsia" w:eastAsiaTheme="minorEastAsia"/>
          <w:highlight w:val="none"/>
        </w:rPr>
        <w:t>）车辆技术性能、设施完好，车容整洁；</w:t>
      </w:r>
    </w:p>
    <w:p>
      <w:pPr>
        <w:spacing w:line="440" w:lineRule="exact"/>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（2）巡游出租汽车应当装置由客运管理机构批准的、并经技术监督部门鉴定合格的计价器；</w:t>
      </w:r>
    </w:p>
    <w:p>
      <w:pPr>
        <w:spacing w:line="440" w:lineRule="exact"/>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（3）巡游出租汽车应当装置经公安机关鉴定合格的防劫安全设施；</w:t>
      </w:r>
    </w:p>
    <w:p>
      <w:pPr>
        <w:spacing w:line="440" w:lineRule="exact"/>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（4）巡游出租汽车应当固定装置统一的顶灯和显示空车待租的明显标志。</w:t>
      </w:r>
    </w:p>
    <w:p>
      <w:pPr>
        <w:spacing w:line="440" w:lineRule="exact"/>
        <w:ind w:firstLine="420" w:firstLineChars="200"/>
        <w:rPr>
          <w:rFonts w:ascii="黑体" w:eastAsia="黑体"/>
          <w:highlight w:val="none"/>
        </w:rPr>
      </w:pPr>
      <w:r>
        <w:rPr>
          <w:rFonts w:hint="eastAsia" w:ascii="黑体" w:eastAsia="黑体"/>
          <w:highlight w:val="none"/>
        </w:rPr>
        <w:t>个体巡游出租车：</w:t>
      </w:r>
      <w:r>
        <w:rPr>
          <w:rFonts w:hint="eastAsia" w:asciiTheme="minorEastAsia" w:hAnsiTheme="minorEastAsia" w:eastAsiaTheme="minorEastAsia"/>
          <w:highlight w:val="none"/>
        </w:rPr>
        <w:t>指具有巡游出租汽车专用牌照和营运证，经营性质为个体的巡游出租汽车。</w:t>
      </w:r>
    </w:p>
    <w:p>
      <w:pPr>
        <w:spacing w:line="440" w:lineRule="exact"/>
        <w:ind w:firstLine="420" w:firstLineChars="200"/>
        <w:rPr>
          <w:rFonts w:asciiTheme="minorEastAsia" w:hAnsiTheme="minorEastAsia" w:eastAsiaTheme="minorEastAsia"/>
          <w:highlight w:val="none"/>
        </w:rPr>
      </w:pPr>
      <w:r>
        <w:rPr>
          <w:rFonts w:ascii="黑体" w:eastAsia="黑体"/>
          <w:highlight w:val="none"/>
        </w:rPr>
        <w:t>2</w:t>
      </w:r>
      <w:r>
        <w:rPr>
          <w:rFonts w:hint="eastAsia" w:ascii="黑体" w:eastAsia="黑体"/>
          <w:highlight w:val="none"/>
        </w:rPr>
        <w:t>.载客车次总数：</w:t>
      </w:r>
      <w:r>
        <w:rPr>
          <w:rFonts w:hint="eastAsia" w:asciiTheme="minorEastAsia" w:hAnsiTheme="minorEastAsia" w:eastAsiaTheme="minorEastAsia"/>
          <w:highlight w:val="none"/>
        </w:rPr>
        <w:t>指企业所有巡游出租汽车年载客运行的总次数，数据可通过计价器、车载</w:t>
      </w:r>
      <w:r>
        <w:rPr>
          <w:rFonts w:asciiTheme="minorEastAsia" w:hAnsiTheme="minorEastAsia" w:eastAsiaTheme="minorEastAsia"/>
          <w:highlight w:val="none"/>
        </w:rPr>
        <w:t>GPS</w:t>
      </w:r>
      <w:r>
        <w:rPr>
          <w:rFonts w:hint="eastAsia" w:asciiTheme="minorEastAsia" w:hAnsiTheme="minorEastAsia" w:eastAsiaTheme="minorEastAsia"/>
          <w:highlight w:val="none"/>
        </w:rPr>
        <w:t>等车载设备采集获得。</w:t>
      </w:r>
    </w:p>
    <w:p>
      <w:pPr>
        <w:spacing w:line="440" w:lineRule="exact"/>
        <w:ind w:firstLine="420" w:firstLineChars="200"/>
        <w:rPr>
          <w:rFonts w:asciiTheme="minorEastAsia" w:hAnsiTheme="minorEastAsia" w:eastAsiaTheme="minorEastAsia"/>
          <w:highlight w:val="none"/>
        </w:rPr>
      </w:pPr>
      <w:r>
        <w:rPr>
          <w:rFonts w:ascii="黑体" w:eastAsia="黑体"/>
          <w:highlight w:val="none"/>
        </w:rPr>
        <w:t>3</w:t>
      </w:r>
      <w:r>
        <w:rPr>
          <w:rFonts w:hint="eastAsia" w:ascii="黑体" w:eastAsia="黑体"/>
          <w:highlight w:val="none"/>
        </w:rPr>
        <w:t>.客运量：</w:t>
      </w:r>
      <w:r>
        <w:rPr>
          <w:rFonts w:hint="eastAsia" w:asciiTheme="minorEastAsia" w:hAnsiTheme="minorEastAsia" w:eastAsiaTheme="minorEastAsia"/>
          <w:highlight w:val="none"/>
        </w:rPr>
        <w:t>指报告期内巡游出租汽车运送乘客的总人次。计算公式：客运量=载客车次总数×载客人数系数。</w:t>
      </w:r>
    </w:p>
    <w:p>
      <w:pPr>
        <w:spacing w:line="440" w:lineRule="exact"/>
        <w:ind w:firstLine="420" w:firstLineChars="200"/>
        <w:rPr>
          <w:rFonts w:ascii="仿宋_GB2312" w:eastAsia="仿宋_GB2312" w:hAnsiTheme="minorEastAsia"/>
          <w:highlight w:val="none"/>
        </w:rPr>
      </w:pPr>
      <w:r>
        <w:rPr>
          <w:rFonts w:hint="eastAsia" w:ascii="仿宋_GB2312" w:eastAsia="仿宋_GB2312" w:hAnsiTheme="minorEastAsia"/>
          <w:highlight w:val="none"/>
        </w:rPr>
        <w:t>注：载客人数系数各市县可根据掌握的实际客流调查资料进行确定，若无相关调查资料需在本地区组织开展相应调查确定。</w:t>
      </w:r>
    </w:p>
    <w:p>
      <w:pPr>
        <w:spacing w:line="440" w:lineRule="exact"/>
        <w:ind w:firstLine="420" w:firstLineChars="200"/>
        <w:rPr>
          <w:rFonts w:ascii="黑体" w:eastAsia="黑体"/>
          <w:highlight w:val="none"/>
        </w:rPr>
      </w:pPr>
      <w:r>
        <w:rPr>
          <w:rFonts w:ascii="黑体" w:eastAsia="黑体"/>
          <w:highlight w:val="none"/>
        </w:rPr>
        <w:t>4</w:t>
      </w:r>
      <w:r>
        <w:rPr>
          <w:rFonts w:hint="eastAsia" w:ascii="黑体" w:eastAsia="黑体"/>
          <w:highlight w:val="none"/>
        </w:rPr>
        <w:t>.运营里程：</w:t>
      </w:r>
      <w:r>
        <w:rPr>
          <w:rFonts w:asciiTheme="minorEastAsia" w:hAnsiTheme="minorEastAsia" w:eastAsiaTheme="minorEastAsia"/>
          <w:highlight w:val="none"/>
        </w:rPr>
        <w:t>指</w:t>
      </w:r>
      <w:r>
        <w:rPr>
          <w:rFonts w:hint="eastAsia" w:asciiTheme="minorEastAsia" w:hAnsiTheme="minorEastAsia" w:eastAsiaTheme="minorEastAsia"/>
          <w:highlight w:val="none"/>
        </w:rPr>
        <w:t>报告期内运营</w:t>
      </w:r>
      <w:r>
        <w:rPr>
          <w:rFonts w:asciiTheme="minorEastAsia" w:hAnsiTheme="minorEastAsia" w:eastAsiaTheme="minorEastAsia"/>
          <w:highlight w:val="none"/>
        </w:rPr>
        <w:t>车辆为运营而出车行驶的全部里程。包括载客里程和空驶里程。</w:t>
      </w:r>
    </w:p>
    <w:p>
      <w:pPr>
        <w:spacing w:line="440" w:lineRule="exact"/>
        <w:ind w:firstLine="420" w:firstLineChars="200"/>
        <w:rPr>
          <w:rFonts w:ascii="黑体" w:eastAsia="黑体"/>
          <w:highlight w:val="none"/>
        </w:rPr>
      </w:pPr>
      <w:r>
        <w:rPr>
          <w:rFonts w:ascii="黑体" w:eastAsia="黑体"/>
          <w:highlight w:val="none"/>
        </w:rPr>
        <w:t>5</w:t>
      </w:r>
      <w:r>
        <w:rPr>
          <w:rFonts w:hint="eastAsia" w:ascii="黑体" w:eastAsia="黑体"/>
          <w:highlight w:val="none"/>
        </w:rPr>
        <w:t>.载客里程：</w:t>
      </w:r>
      <w:r>
        <w:rPr>
          <w:rFonts w:hint="eastAsia" w:asciiTheme="minorEastAsia" w:hAnsiTheme="minorEastAsia" w:eastAsiaTheme="minorEastAsia"/>
          <w:highlight w:val="none"/>
        </w:rPr>
        <w:t>指报告期内运营车辆按照乘客意愿提供客运服务行驶计费的里程。</w:t>
      </w:r>
    </w:p>
    <w:p>
      <w:pPr>
        <w:spacing w:line="440" w:lineRule="exact"/>
        <w:ind w:firstLine="1680" w:firstLineChars="800"/>
        <w:rPr>
          <w:rFonts w:asciiTheme="minorEastAsia" w:hAnsiTheme="minorEastAsia" w:eastAsiaTheme="minorEastAsia"/>
          <w:highlight w:val="none"/>
        </w:rPr>
        <w:sectPr>
          <w:footerReference r:id="rId11" w:type="default"/>
          <w:pgSz w:w="11906" w:h="16838"/>
          <w:pgMar w:top="1418" w:right="1247" w:bottom="1247" w:left="1247" w:header="851" w:footer="992" w:gutter="0"/>
          <w:cols w:space="425" w:num="1"/>
          <w:docGrid w:type="lines" w:linePitch="312" w:charSpace="0"/>
        </w:sectPr>
      </w:pPr>
      <w:r>
        <w:rPr>
          <w:rFonts w:hint="eastAsia" w:asciiTheme="minorEastAsia" w:hAnsiTheme="minorEastAsia" w:eastAsiaTheme="minorEastAsia"/>
          <w:highlight w:val="none"/>
        </w:rPr>
        <w:t>计算公式：载客里程=里程表下客时数码-里程表上客时数码</w:t>
      </w:r>
    </w:p>
    <w:p>
      <w:pPr>
        <w:pStyle w:val="2"/>
        <w:spacing w:before="0" w:after="0" w:line="360" w:lineRule="auto"/>
        <w:jc w:val="center"/>
        <w:rPr>
          <w:rFonts w:ascii="黑体" w:hAnsi="黑体" w:eastAsia="黑体"/>
          <w:b w:val="0"/>
          <w:sz w:val="32"/>
          <w:szCs w:val="32"/>
          <w:highlight w:val="none"/>
        </w:rPr>
      </w:pPr>
      <w:bookmarkStart w:id="214" w:name="_Toc366829171"/>
      <w:bookmarkStart w:id="215" w:name="_Toc366829286"/>
      <w:bookmarkStart w:id="216" w:name="_Toc366827586"/>
      <w:bookmarkStart w:id="217" w:name="_Toc366829594"/>
      <w:bookmarkStart w:id="218" w:name="_Toc366829049"/>
      <w:bookmarkStart w:id="219" w:name="_Toc13670560"/>
      <w:bookmarkStart w:id="220" w:name="_Toc366830078"/>
      <w:bookmarkStart w:id="221" w:name="_Toc55893131"/>
      <w:r>
        <w:rPr>
          <w:rFonts w:hint="eastAsia" w:ascii="黑体" w:hAnsi="黑体" w:eastAsia="黑体"/>
          <w:b w:val="0"/>
          <w:sz w:val="32"/>
          <w:szCs w:val="32"/>
          <w:highlight w:val="none"/>
        </w:rPr>
        <w:t>五、附录</w:t>
      </w:r>
      <w:bookmarkEnd w:id="214"/>
      <w:bookmarkEnd w:id="215"/>
      <w:bookmarkEnd w:id="216"/>
      <w:bookmarkEnd w:id="217"/>
      <w:bookmarkEnd w:id="218"/>
      <w:bookmarkEnd w:id="219"/>
      <w:bookmarkEnd w:id="220"/>
      <w:bookmarkEnd w:id="221"/>
    </w:p>
    <w:p>
      <w:pPr>
        <w:pStyle w:val="3"/>
        <w:spacing w:before="0" w:after="0" w:line="276" w:lineRule="auto"/>
        <w:jc w:val="center"/>
        <w:rPr>
          <w:rFonts w:ascii="宋体" w:hAnsi="宋体" w:eastAsia="宋体"/>
          <w:b w:val="0"/>
          <w:highlight w:val="none"/>
        </w:rPr>
      </w:pPr>
      <w:bookmarkStart w:id="222" w:name="_Toc366827587"/>
      <w:bookmarkStart w:id="223" w:name="_Toc366829172"/>
      <w:bookmarkStart w:id="224" w:name="_Toc366830079"/>
      <w:bookmarkStart w:id="225" w:name="_Toc366829287"/>
      <w:bookmarkStart w:id="226" w:name="_Toc366829050"/>
      <w:bookmarkStart w:id="227" w:name="_Toc366829595"/>
      <w:bookmarkStart w:id="228" w:name="_Toc13670561"/>
      <w:bookmarkStart w:id="229" w:name="_Toc55893132"/>
      <w:r>
        <w:rPr>
          <w:rFonts w:hint="eastAsia" w:ascii="宋体" w:hAnsi="宋体" w:eastAsia="宋体"/>
          <w:b w:val="0"/>
          <w:highlight w:val="none"/>
        </w:rPr>
        <w:t>（一）各省（区、市）单位代码和名称</w:t>
      </w:r>
      <w:bookmarkEnd w:id="222"/>
      <w:bookmarkEnd w:id="223"/>
      <w:bookmarkEnd w:id="224"/>
      <w:bookmarkEnd w:id="225"/>
      <w:bookmarkEnd w:id="226"/>
      <w:bookmarkEnd w:id="227"/>
      <w:bookmarkEnd w:id="228"/>
      <w:bookmarkEnd w:id="229"/>
    </w:p>
    <w:tbl>
      <w:tblPr>
        <w:tblStyle w:val="39"/>
        <w:tblW w:w="8306" w:type="dxa"/>
        <w:jc w:val="center"/>
        <w:tblInd w:w="0" w:type="dxa"/>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
      <w:tblGrid>
        <w:gridCol w:w="1082"/>
        <w:gridCol w:w="2693"/>
        <w:gridCol w:w="1081"/>
        <w:gridCol w:w="3450"/>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trHeight w:val="448" w:hRule="atLeast"/>
          <w:jc w:val="center"/>
        </w:trPr>
        <w:tc>
          <w:tcPr>
            <w:tcW w:w="1082" w:type="dxa"/>
            <w:vAlign w:val="center"/>
          </w:tcPr>
          <w:p>
            <w:pPr>
              <w:spacing w:line="0" w:lineRule="atLeast"/>
              <w:jc w:val="center"/>
              <w:rPr>
                <w:rFonts w:ascii="宋体" w:hAnsi="宋体"/>
                <w:b/>
                <w:bCs/>
                <w:sz w:val="18"/>
                <w:szCs w:val="18"/>
                <w:highlight w:val="none"/>
              </w:rPr>
            </w:pPr>
            <w:r>
              <w:rPr>
                <w:rFonts w:hint="eastAsia" w:ascii="宋体" w:hAnsi="宋体"/>
                <w:b/>
                <w:bCs/>
                <w:sz w:val="18"/>
                <w:szCs w:val="18"/>
                <w:highlight w:val="none"/>
              </w:rPr>
              <w:t>代码</w:t>
            </w:r>
          </w:p>
        </w:tc>
        <w:tc>
          <w:tcPr>
            <w:tcW w:w="2693" w:type="dxa"/>
            <w:tcBorders>
              <w:top w:val="single" w:color="000000" w:sz="8" w:space="0"/>
              <w:bottom w:val="single" w:color="000000" w:sz="2" w:space="0"/>
              <w:right w:val="double" w:color="auto" w:sz="4" w:space="0"/>
            </w:tcBorders>
            <w:vAlign w:val="center"/>
          </w:tcPr>
          <w:p>
            <w:pPr>
              <w:spacing w:line="0" w:lineRule="atLeast"/>
              <w:jc w:val="center"/>
              <w:rPr>
                <w:rFonts w:ascii="宋体" w:hAnsi="宋体"/>
                <w:b/>
                <w:bCs/>
                <w:sz w:val="18"/>
                <w:szCs w:val="18"/>
                <w:highlight w:val="none"/>
              </w:rPr>
            </w:pPr>
            <w:r>
              <w:rPr>
                <w:rFonts w:hint="eastAsia" w:ascii="宋体" w:hAnsi="宋体"/>
                <w:b/>
                <w:bCs/>
                <w:sz w:val="18"/>
                <w:szCs w:val="18"/>
                <w:highlight w:val="none"/>
              </w:rPr>
              <w:t>名称</w:t>
            </w:r>
          </w:p>
        </w:tc>
        <w:tc>
          <w:tcPr>
            <w:tcW w:w="1081" w:type="dxa"/>
            <w:vAlign w:val="center"/>
          </w:tcPr>
          <w:p>
            <w:pPr>
              <w:spacing w:line="0" w:lineRule="atLeast"/>
              <w:jc w:val="center"/>
              <w:rPr>
                <w:rFonts w:ascii="宋体" w:hAnsi="宋体"/>
                <w:b/>
                <w:bCs/>
                <w:sz w:val="18"/>
                <w:szCs w:val="18"/>
                <w:highlight w:val="none"/>
              </w:rPr>
            </w:pPr>
            <w:r>
              <w:rPr>
                <w:rFonts w:hint="eastAsia" w:ascii="宋体" w:hAnsi="宋体"/>
                <w:b/>
                <w:bCs/>
                <w:sz w:val="18"/>
                <w:szCs w:val="18"/>
                <w:highlight w:val="none"/>
              </w:rPr>
              <w:t>代码</w:t>
            </w:r>
          </w:p>
        </w:tc>
        <w:tc>
          <w:tcPr>
            <w:tcW w:w="3450" w:type="dxa"/>
            <w:vAlign w:val="center"/>
          </w:tcPr>
          <w:p>
            <w:pPr>
              <w:spacing w:line="0" w:lineRule="atLeast"/>
              <w:jc w:val="center"/>
              <w:rPr>
                <w:rFonts w:ascii="宋体" w:hAnsi="宋体"/>
                <w:b/>
                <w:bCs/>
                <w:sz w:val="18"/>
                <w:szCs w:val="18"/>
                <w:highlight w:val="none"/>
              </w:rPr>
            </w:pPr>
            <w:r>
              <w:rPr>
                <w:rFonts w:hint="eastAsia" w:ascii="宋体" w:hAnsi="宋体"/>
                <w:b/>
                <w:bCs/>
                <w:sz w:val="18"/>
                <w:szCs w:val="18"/>
                <w:highlight w:val="none"/>
              </w:rPr>
              <w:t>名称</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082" w:type="dxa"/>
            <w:vAlign w:val="center"/>
          </w:tcPr>
          <w:p>
            <w:pPr>
              <w:spacing w:line="0" w:lineRule="atLeast"/>
              <w:rPr>
                <w:rFonts w:ascii="宋体" w:hAnsi="宋体"/>
                <w:bCs/>
                <w:sz w:val="18"/>
                <w:szCs w:val="18"/>
                <w:highlight w:val="none"/>
              </w:rPr>
            </w:pPr>
            <w:r>
              <w:rPr>
                <w:rFonts w:ascii="宋体" w:hAnsi="宋体"/>
                <w:bCs/>
                <w:sz w:val="18"/>
                <w:szCs w:val="18"/>
                <w:highlight w:val="none"/>
              </w:rPr>
              <w:t>11</w:t>
            </w:r>
            <w:r>
              <w:rPr>
                <w:rFonts w:hint="eastAsia" w:ascii="宋体" w:hAnsi="宋体"/>
                <w:bCs/>
                <w:sz w:val="18"/>
                <w:szCs w:val="18"/>
                <w:highlight w:val="none"/>
              </w:rPr>
              <w:t>0000000</w:t>
            </w:r>
          </w:p>
        </w:tc>
        <w:tc>
          <w:tcPr>
            <w:tcW w:w="2693" w:type="dxa"/>
            <w:tcBorders>
              <w:top w:val="single" w:color="000000" w:sz="2" w:space="0"/>
              <w:bottom w:val="single" w:color="000000" w:sz="2" w:space="0"/>
              <w:right w:val="double" w:color="auto" w:sz="4" w:space="0"/>
            </w:tcBorders>
            <w:vAlign w:val="center"/>
          </w:tcPr>
          <w:p>
            <w:pPr>
              <w:keepNext/>
              <w:rPr>
                <w:rFonts w:ascii="宋体" w:hAnsi="宋体" w:cs="Arial Unicode MS"/>
                <w:sz w:val="18"/>
                <w:szCs w:val="18"/>
                <w:highlight w:val="none"/>
              </w:rPr>
            </w:pPr>
            <w:r>
              <w:rPr>
                <w:rFonts w:hint="eastAsia" w:ascii="宋体" w:hAnsi="宋体"/>
                <w:sz w:val="18"/>
                <w:szCs w:val="18"/>
                <w:highlight w:val="none"/>
              </w:rPr>
              <w:t>北京市交通委员会</w:t>
            </w:r>
          </w:p>
        </w:tc>
        <w:tc>
          <w:tcPr>
            <w:tcW w:w="1081" w:type="dxa"/>
            <w:vAlign w:val="center"/>
          </w:tcPr>
          <w:p>
            <w:pPr>
              <w:keepNext/>
              <w:rPr>
                <w:rFonts w:ascii="宋体" w:hAnsi="宋体" w:cs="Arial Unicode MS"/>
                <w:sz w:val="18"/>
                <w:szCs w:val="18"/>
                <w:highlight w:val="none"/>
              </w:rPr>
            </w:pPr>
            <w:r>
              <w:rPr>
                <w:rFonts w:ascii="宋体" w:hAnsi="宋体"/>
                <w:sz w:val="18"/>
                <w:szCs w:val="18"/>
                <w:highlight w:val="none"/>
              </w:rPr>
              <w:t>43</w:t>
            </w:r>
            <w:r>
              <w:rPr>
                <w:rFonts w:hint="eastAsia" w:ascii="宋体" w:hAnsi="宋体"/>
                <w:sz w:val="18"/>
                <w:szCs w:val="18"/>
                <w:highlight w:val="none"/>
              </w:rPr>
              <w:t>0000000</w:t>
            </w:r>
          </w:p>
        </w:tc>
        <w:tc>
          <w:tcPr>
            <w:tcW w:w="3450" w:type="dxa"/>
            <w:vAlign w:val="center"/>
          </w:tcPr>
          <w:p>
            <w:pPr>
              <w:keepNext/>
              <w:rPr>
                <w:rFonts w:ascii="宋体" w:hAnsi="宋体" w:cs="Arial Unicode MS"/>
                <w:sz w:val="18"/>
                <w:szCs w:val="18"/>
                <w:highlight w:val="none"/>
              </w:rPr>
            </w:pPr>
            <w:r>
              <w:rPr>
                <w:rFonts w:hint="eastAsia" w:ascii="宋体" w:hAnsi="宋体"/>
                <w:sz w:val="18"/>
                <w:szCs w:val="18"/>
                <w:highlight w:val="none"/>
              </w:rPr>
              <w:t>湖南省交通运输厅</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082" w:type="dxa"/>
            <w:vAlign w:val="center"/>
          </w:tcPr>
          <w:p>
            <w:pPr>
              <w:spacing w:line="0" w:lineRule="atLeast"/>
              <w:rPr>
                <w:rFonts w:ascii="宋体" w:hAnsi="宋体"/>
                <w:bCs/>
                <w:sz w:val="18"/>
                <w:szCs w:val="18"/>
                <w:highlight w:val="none"/>
              </w:rPr>
            </w:pPr>
            <w:r>
              <w:rPr>
                <w:rFonts w:ascii="宋体" w:hAnsi="宋体"/>
                <w:bCs/>
                <w:sz w:val="18"/>
                <w:szCs w:val="18"/>
                <w:highlight w:val="none"/>
              </w:rPr>
              <w:t>12</w:t>
            </w:r>
            <w:r>
              <w:rPr>
                <w:rFonts w:hint="eastAsia" w:ascii="宋体" w:hAnsi="宋体"/>
                <w:bCs/>
                <w:sz w:val="18"/>
                <w:szCs w:val="18"/>
                <w:highlight w:val="none"/>
              </w:rPr>
              <w:t>0000000</w:t>
            </w:r>
          </w:p>
        </w:tc>
        <w:tc>
          <w:tcPr>
            <w:tcW w:w="2693" w:type="dxa"/>
            <w:tcBorders>
              <w:top w:val="single" w:color="000000" w:sz="2" w:space="0"/>
              <w:bottom w:val="single" w:color="000000" w:sz="2" w:space="0"/>
              <w:right w:val="double" w:color="auto" w:sz="4" w:space="0"/>
            </w:tcBorders>
            <w:vAlign w:val="center"/>
          </w:tcPr>
          <w:p>
            <w:pPr>
              <w:keepNext/>
              <w:rPr>
                <w:rFonts w:ascii="宋体" w:hAnsi="宋体" w:cs="Arial Unicode MS"/>
                <w:sz w:val="18"/>
                <w:szCs w:val="18"/>
                <w:highlight w:val="none"/>
              </w:rPr>
            </w:pPr>
            <w:r>
              <w:rPr>
                <w:rFonts w:hint="eastAsia" w:ascii="宋体" w:hAnsi="宋体"/>
                <w:sz w:val="18"/>
                <w:szCs w:val="18"/>
                <w:highlight w:val="none"/>
              </w:rPr>
              <w:t>天津市</w:t>
            </w:r>
          </w:p>
        </w:tc>
        <w:tc>
          <w:tcPr>
            <w:tcW w:w="1081" w:type="dxa"/>
            <w:vAlign w:val="center"/>
          </w:tcPr>
          <w:p>
            <w:pPr>
              <w:keepNext/>
              <w:rPr>
                <w:rFonts w:ascii="宋体" w:hAnsi="宋体" w:cs="Arial Unicode MS"/>
                <w:sz w:val="18"/>
                <w:szCs w:val="18"/>
                <w:highlight w:val="none"/>
              </w:rPr>
            </w:pPr>
            <w:r>
              <w:rPr>
                <w:rFonts w:ascii="宋体" w:hAnsi="宋体"/>
                <w:sz w:val="18"/>
                <w:szCs w:val="18"/>
                <w:highlight w:val="none"/>
              </w:rPr>
              <w:t>44</w:t>
            </w:r>
            <w:r>
              <w:rPr>
                <w:rFonts w:hint="eastAsia" w:ascii="宋体" w:hAnsi="宋体"/>
                <w:sz w:val="18"/>
                <w:szCs w:val="18"/>
                <w:highlight w:val="none"/>
              </w:rPr>
              <w:t>0000000</w:t>
            </w:r>
          </w:p>
        </w:tc>
        <w:tc>
          <w:tcPr>
            <w:tcW w:w="3450" w:type="dxa"/>
            <w:vAlign w:val="center"/>
          </w:tcPr>
          <w:p>
            <w:pPr>
              <w:keepNext/>
              <w:rPr>
                <w:rFonts w:ascii="宋体" w:hAnsi="宋体" w:cs="Arial Unicode MS"/>
                <w:sz w:val="18"/>
                <w:szCs w:val="18"/>
                <w:highlight w:val="none"/>
              </w:rPr>
            </w:pPr>
            <w:r>
              <w:rPr>
                <w:rFonts w:hint="eastAsia" w:ascii="宋体" w:hAnsi="宋体"/>
                <w:sz w:val="18"/>
                <w:szCs w:val="18"/>
                <w:highlight w:val="none"/>
              </w:rPr>
              <w:t>广东省交通运输厅</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082" w:type="dxa"/>
            <w:vAlign w:val="center"/>
          </w:tcPr>
          <w:p>
            <w:pPr>
              <w:spacing w:line="0" w:lineRule="atLeast"/>
              <w:rPr>
                <w:rFonts w:ascii="宋体" w:hAnsi="宋体"/>
                <w:bCs/>
                <w:sz w:val="18"/>
                <w:szCs w:val="18"/>
                <w:highlight w:val="none"/>
              </w:rPr>
            </w:pPr>
            <w:r>
              <w:rPr>
                <w:rFonts w:hint="eastAsia" w:ascii="宋体" w:hAnsi="宋体"/>
                <w:bCs/>
                <w:sz w:val="18"/>
                <w:szCs w:val="18"/>
                <w:highlight w:val="none"/>
              </w:rPr>
              <w:t>121000000</w:t>
            </w:r>
          </w:p>
        </w:tc>
        <w:tc>
          <w:tcPr>
            <w:tcW w:w="2693" w:type="dxa"/>
            <w:tcBorders>
              <w:top w:val="single" w:color="000000" w:sz="2" w:space="0"/>
              <w:bottom w:val="single" w:color="000000" w:sz="2" w:space="0"/>
              <w:right w:val="double" w:color="auto" w:sz="4" w:space="0"/>
            </w:tcBorders>
            <w:vAlign w:val="center"/>
          </w:tcPr>
          <w:p>
            <w:pPr>
              <w:keepNext/>
              <w:rPr>
                <w:rFonts w:ascii="宋体" w:hAnsi="宋体"/>
                <w:sz w:val="18"/>
                <w:szCs w:val="18"/>
                <w:highlight w:val="none"/>
              </w:rPr>
            </w:pPr>
            <w:r>
              <w:rPr>
                <w:rFonts w:hint="eastAsia" w:ascii="宋体" w:hAnsi="宋体"/>
                <w:sz w:val="18"/>
                <w:szCs w:val="18"/>
                <w:highlight w:val="none"/>
              </w:rPr>
              <w:t>天津市交通运输委员会</w:t>
            </w:r>
          </w:p>
        </w:tc>
        <w:tc>
          <w:tcPr>
            <w:tcW w:w="1081" w:type="dxa"/>
            <w:vAlign w:val="center"/>
          </w:tcPr>
          <w:p>
            <w:pPr>
              <w:keepNext/>
              <w:rPr>
                <w:rFonts w:ascii="宋体" w:hAnsi="宋体" w:cs="Arial Unicode MS"/>
                <w:sz w:val="18"/>
                <w:szCs w:val="18"/>
                <w:highlight w:val="none"/>
              </w:rPr>
            </w:pPr>
            <w:r>
              <w:rPr>
                <w:rFonts w:ascii="宋体" w:hAnsi="宋体"/>
                <w:sz w:val="18"/>
                <w:szCs w:val="18"/>
                <w:highlight w:val="none"/>
              </w:rPr>
              <w:t>45</w:t>
            </w:r>
            <w:r>
              <w:rPr>
                <w:rFonts w:hint="eastAsia" w:ascii="宋体" w:hAnsi="宋体"/>
                <w:sz w:val="18"/>
                <w:szCs w:val="18"/>
                <w:highlight w:val="none"/>
              </w:rPr>
              <w:t>0000000</w:t>
            </w:r>
          </w:p>
        </w:tc>
        <w:tc>
          <w:tcPr>
            <w:tcW w:w="3450" w:type="dxa"/>
            <w:vAlign w:val="center"/>
          </w:tcPr>
          <w:p>
            <w:pPr>
              <w:keepNext/>
              <w:rPr>
                <w:rFonts w:ascii="宋体" w:hAnsi="宋体" w:cs="Arial Unicode MS"/>
                <w:sz w:val="18"/>
                <w:szCs w:val="18"/>
                <w:highlight w:val="none"/>
              </w:rPr>
            </w:pPr>
            <w:r>
              <w:rPr>
                <w:rFonts w:hint="eastAsia" w:ascii="宋体" w:hAnsi="宋体"/>
                <w:sz w:val="18"/>
                <w:szCs w:val="18"/>
                <w:highlight w:val="none"/>
              </w:rPr>
              <w:t>广西壮族自治区交通运输厅</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082" w:type="dxa"/>
            <w:vAlign w:val="center"/>
          </w:tcPr>
          <w:p>
            <w:pPr>
              <w:spacing w:line="0" w:lineRule="atLeast"/>
              <w:rPr>
                <w:rFonts w:ascii="宋体" w:hAnsi="宋体"/>
                <w:bCs/>
                <w:sz w:val="18"/>
                <w:szCs w:val="18"/>
                <w:highlight w:val="none"/>
              </w:rPr>
            </w:pPr>
            <w:r>
              <w:rPr>
                <w:rFonts w:ascii="宋体" w:hAnsi="宋体"/>
                <w:bCs/>
                <w:sz w:val="18"/>
                <w:szCs w:val="18"/>
                <w:highlight w:val="none"/>
              </w:rPr>
              <w:t>13</w:t>
            </w:r>
            <w:r>
              <w:rPr>
                <w:rFonts w:hint="eastAsia" w:ascii="宋体" w:hAnsi="宋体"/>
                <w:bCs/>
                <w:sz w:val="18"/>
                <w:szCs w:val="18"/>
                <w:highlight w:val="none"/>
              </w:rPr>
              <w:t>0000000</w:t>
            </w:r>
          </w:p>
        </w:tc>
        <w:tc>
          <w:tcPr>
            <w:tcW w:w="2693" w:type="dxa"/>
            <w:tcBorders>
              <w:top w:val="single" w:color="000000" w:sz="2" w:space="0"/>
              <w:bottom w:val="single" w:color="000000" w:sz="2" w:space="0"/>
              <w:right w:val="double" w:color="auto" w:sz="4" w:space="0"/>
            </w:tcBorders>
            <w:vAlign w:val="center"/>
          </w:tcPr>
          <w:p>
            <w:pPr>
              <w:keepNext/>
              <w:rPr>
                <w:rFonts w:ascii="宋体" w:hAnsi="宋体" w:cs="Arial Unicode MS"/>
                <w:sz w:val="18"/>
                <w:szCs w:val="18"/>
                <w:highlight w:val="none"/>
              </w:rPr>
            </w:pPr>
            <w:r>
              <w:rPr>
                <w:rFonts w:hint="eastAsia" w:ascii="宋体" w:hAnsi="宋体"/>
                <w:sz w:val="18"/>
                <w:szCs w:val="18"/>
                <w:highlight w:val="none"/>
              </w:rPr>
              <w:t>河北省交通运输厅</w:t>
            </w:r>
          </w:p>
        </w:tc>
        <w:tc>
          <w:tcPr>
            <w:tcW w:w="1081" w:type="dxa"/>
            <w:vAlign w:val="center"/>
          </w:tcPr>
          <w:p>
            <w:pPr>
              <w:keepNext/>
              <w:rPr>
                <w:rFonts w:ascii="宋体" w:hAnsi="宋体" w:cs="Arial Unicode MS"/>
                <w:sz w:val="18"/>
                <w:szCs w:val="18"/>
                <w:highlight w:val="none"/>
              </w:rPr>
            </w:pPr>
            <w:r>
              <w:rPr>
                <w:rFonts w:ascii="宋体" w:hAnsi="宋体"/>
                <w:sz w:val="18"/>
                <w:szCs w:val="18"/>
                <w:highlight w:val="none"/>
              </w:rPr>
              <w:t>46</w:t>
            </w:r>
            <w:r>
              <w:rPr>
                <w:rFonts w:hint="eastAsia" w:ascii="宋体" w:hAnsi="宋体"/>
                <w:sz w:val="18"/>
                <w:szCs w:val="18"/>
                <w:highlight w:val="none"/>
              </w:rPr>
              <w:t>0000000</w:t>
            </w:r>
          </w:p>
        </w:tc>
        <w:tc>
          <w:tcPr>
            <w:tcW w:w="3450" w:type="dxa"/>
            <w:vAlign w:val="center"/>
          </w:tcPr>
          <w:p>
            <w:pPr>
              <w:keepNext/>
              <w:rPr>
                <w:rFonts w:ascii="宋体" w:hAnsi="宋体" w:cs="Arial Unicode MS"/>
                <w:sz w:val="18"/>
                <w:szCs w:val="18"/>
                <w:highlight w:val="none"/>
              </w:rPr>
            </w:pPr>
            <w:r>
              <w:rPr>
                <w:rFonts w:hint="eastAsia" w:ascii="宋体" w:hAnsi="宋体"/>
                <w:sz w:val="18"/>
                <w:szCs w:val="18"/>
                <w:highlight w:val="none"/>
              </w:rPr>
              <w:t>海南省交通运输厅</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082" w:type="dxa"/>
            <w:vAlign w:val="center"/>
          </w:tcPr>
          <w:p>
            <w:pPr>
              <w:spacing w:line="0" w:lineRule="atLeast"/>
              <w:rPr>
                <w:rFonts w:ascii="宋体" w:hAnsi="宋体"/>
                <w:bCs/>
                <w:sz w:val="18"/>
                <w:szCs w:val="18"/>
                <w:highlight w:val="none"/>
              </w:rPr>
            </w:pPr>
            <w:r>
              <w:rPr>
                <w:rFonts w:ascii="宋体" w:hAnsi="宋体"/>
                <w:bCs/>
                <w:sz w:val="18"/>
                <w:szCs w:val="18"/>
                <w:highlight w:val="none"/>
              </w:rPr>
              <w:t>14</w:t>
            </w:r>
            <w:r>
              <w:rPr>
                <w:rFonts w:hint="eastAsia" w:ascii="宋体" w:hAnsi="宋体"/>
                <w:bCs/>
                <w:sz w:val="18"/>
                <w:szCs w:val="18"/>
                <w:highlight w:val="none"/>
              </w:rPr>
              <w:t>0000000</w:t>
            </w:r>
          </w:p>
        </w:tc>
        <w:tc>
          <w:tcPr>
            <w:tcW w:w="2693" w:type="dxa"/>
            <w:tcBorders>
              <w:top w:val="single" w:color="000000" w:sz="2" w:space="0"/>
              <w:bottom w:val="single" w:color="000000" w:sz="2" w:space="0"/>
              <w:right w:val="double" w:color="auto" w:sz="4" w:space="0"/>
            </w:tcBorders>
            <w:vAlign w:val="center"/>
          </w:tcPr>
          <w:p>
            <w:pPr>
              <w:keepNext/>
              <w:rPr>
                <w:rFonts w:ascii="宋体" w:hAnsi="宋体" w:cs="Arial Unicode MS"/>
                <w:sz w:val="18"/>
                <w:szCs w:val="18"/>
                <w:highlight w:val="none"/>
              </w:rPr>
            </w:pPr>
            <w:r>
              <w:rPr>
                <w:rFonts w:hint="eastAsia" w:ascii="宋体" w:hAnsi="宋体"/>
                <w:sz w:val="18"/>
                <w:szCs w:val="18"/>
                <w:highlight w:val="none"/>
              </w:rPr>
              <w:t>山西省交通运输厅</w:t>
            </w:r>
          </w:p>
        </w:tc>
        <w:tc>
          <w:tcPr>
            <w:tcW w:w="1081" w:type="dxa"/>
            <w:vAlign w:val="center"/>
          </w:tcPr>
          <w:p>
            <w:pPr>
              <w:keepNext/>
              <w:rPr>
                <w:rFonts w:ascii="宋体" w:hAnsi="宋体" w:cs="Arial Unicode MS"/>
                <w:sz w:val="18"/>
                <w:szCs w:val="18"/>
                <w:highlight w:val="none"/>
              </w:rPr>
            </w:pPr>
            <w:r>
              <w:rPr>
                <w:rFonts w:ascii="宋体" w:hAnsi="宋体"/>
                <w:sz w:val="18"/>
                <w:szCs w:val="18"/>
                <w:highlight w:val="none"/>
              </w:rPr>
              <w:t>50</w:t>
            </w:r>
            <w:r>
              <w:rPr>
                <w:rFonts w:hint="eastAsia" w:ascii="宋体" w:hAnsi="宋体"/>
                <w:sz w:val="18"/>
                <w:szCs w:val="18"/>
                <w:highlight w:val="none"/>
              </w:rPr>
              <w:t>0000000</w:t>
            </w:r>
          </w:p>
        </w:tc>
        <w:tc>
          <w:tcPr>
            <w:tcW w:w="3450" w:type="dxa"/>
            <w:vAlign w:val="center"/>
          </w:tcPr>
          <w:p>
            <w:pPr>
              <w:keepNext/>
              <w:rPr>
                <w:rFonts w:ascii="宋体" w:hAnsi="宋体" w:cs="Arial Unicode MS"/>
                <w:sz w:val="18"/>
                <w:szCs w:val="18"/>
                <w:highlight w:val="none"/>
              </w:rPr>
            </w:pPr>
            <w:r>
              <w:rPr>
                <w:rFonts w:hint="eastAsia" w:ascii="宋体" w:hAnsi="宋体"/>
                <w:sz w:val="18"/>
                <w:szCs w:val="18"/>
                <w:highlight w:val="none"/>
              </w:rPr>
              <w:t>重庆市交通局</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082" w:type="dxa"/>
            <w:vAlign w:val="center"/>
          </w:tcPr>
          <w:p>
            <w:pPr>
              <w:spacing w:line="0" w:lineRule="atLeast"/>
              <w:rPr>
                <w:rFonts w:ascii="宋体" w:hAnsi="宋体"/>
                <w:bCs/>
                <w:sz w:val="18"/>
                <w:szCs w:val="18"/>
                <w:highlight w:val="none"/>
              </w:rPr>
            </w:pPr>
            <w:r>
              <w:rPr>
                <w:rFonts w:ascii="宋体" w:hAnsi="宋体"/>
                <w:bCs/>
                <w:sz w:val="18"/>
                <w:szCs w:val="18"/>
                <w:highlight w:val="none"/>
              </w:rPr>
              <w:t>15</w:t>
            </w:r>
            <w:r>
              <w:rPr>
                <w:rFonts w:hint="eastAsia" w:ascii="宋体" w:hAnsi="宋体"/>
                <w:bCs/>
                <w:sz w:val="18"/>
                <w:szCs w:val="18"/>
                <w:highlight w:val="none"/>
              </w:rPr>
              <w:t>0000000</w:t>
            </w:r>
          </w:p>
        </w:tc>
        <w:tc>
          <w:tcPr>
            <w:tcW w:w="2693" w:type="dxa"/>
            <w:tcBorders>
              <w:top w:val="single" w:color="000000" w:sz="2" w:space="0"/>
              <w:bottom w:val="single" w:color="000000" w:sz="2" w:space="0"/>
              <w:right w:val="double" w:color="auto" w:sz="4" w:space="0"/>
            </w:tcBorders>
            <w:vAlign w:val="center"/>
          </w:tcPr>
          <w:p>
            <w:pPr>
              <w:keepNext/>
              <w:rPr>
                <w:rFonts w:ascii="宋体" w:hAnsi="宋体" w:cs="Arial Unicode MS"/>
                <w:sz w:val="18"/>
                <w:szCs w:val="18"/>
                <w:highlight w:val="none"/>
              </w:rPr>
            </w:pPr>
            <w:r>
              <w:rPr>
                <w:rFonts w:hint="eastAsia" w:ascii="宋体" w:hAnsi="宋体"/>
                <w:sz w:val="18"/>
                <w:szCs w:val="18"/>
                <w:highlight w:val="none"/>
              </w:rPr>
              <w:t>内蒙古自治区交通运输厅</w:t>
            </w:r>
          </w:p>
        </w:tc>
        <w:tc>
          <w:tcPr>
            <w:tcW w:w="1081" w:type="dxa"/>
            <w:vAlign w:val="center"/>
          </w:tcPr>
          <w:p>
            <w:pPr>
              <w:keepNext/>
              <w:rPr>
                <w:rFonts w:ascii="宋体" w:hAnsi="宋体" w:cs="Arial Unicode MS"/>
                <w:sz w:val="18"/>
                <w:szCs w:val="18"/>
                <w:highlight w:val="none"/>
              </w:rPr>
            </w:pPr>
            <w:r>
              <w:rPr>
                <w:rFonts w:ascii="宋体" w:hAnsi="宋体"/>
                <w:sz w:val="18"/>
                <w:szCs w:val="18"/>
                <w:highlight w:val="none"/>
              </w:rPr>
              <w:t>51</w:t>
            </w:r>
            <w:r>
              <w:rPr>
                <w:rFonts w:hint="eastAsia" w:ascii="宋体" w:hAnsi="宋体"/>
                <w:sz w:val="18"/>
                <w:szCs w:val="18"/>
                <w:highlight w:val="none"/>
              </w:rPr>
              <w:t>0000000</w:t>
            </w:r>
          </w:p>
        </w:tc>
        <w:tc>
          <w:tcPr>
            <w:tcW w:w="3450" w:type="dxa"/>
            <w:vAlign w:val="center"/>
          </w:tcPr>
          <w:p>
            <w:pPr>
              <w:keepNext/>
              <w:rPr>
                <w:rFonts w:ascii="宋体" w:hAnsi="宋体" w:cs="Arial Unicode MS"/>
                <w:sz w:val="18"/>
                <w:szCs w:val="18"/>
                <w:highlight w:val="none"/>
              </w:rPr>
            </w:pPr>
            <w:r>
              <w:rPr>
                <w:rFonts w:hint="eastAsia" w:ascii="宋体" w:hAnsi="宋体"/>
                <w:sz w:val="18"/>
                <w:szCs w:val="18"/>
                <w:highlight w:val="none"/>
              </w:rPr>
              <w:t>四川省交通运输厅</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082" w:type="dxa"/>
            <w:vAlign w:val="center"/>
          </w:tcPr>
          <w:p>
            <w:pPr>
              <w:spacing w:line="0" w:lineRule="atLeast"/>
              <w:rPr>
                <w:rFonts w:ascii="宋体" w:hAnsi="宋体"/>
                <w:bCs/>
                <w:sz w:val="18"/>
                <w:szCs w:val="18"/>
                <w:highlight w:val="none"/>
              </w:rPr>
            </w:pPr>
            <w:r>
              <w:rPr>
                <w:rFonts w:ascii="宋体" w:hAnsi="宋体"/>
                <w:bCs/>
                <w:sz w:val="18"/>
                <w:szCs w:val="18"/>
                <w:highlight w:val="none"/>
              </w:rPr>
              <w:t>21</w:t>
            </w:r>
            <w:r>
              <w:rPr>
                <w:rFonts w:hint="eastAsia" w:ascii="宋体" w:hAnsi="宋体"/>
                <w:bCs/>
                <w:sz w:val="18"/>
                <w:szCs w:val="18"/>
                <w:highlight w:val="none"/>
              </w:rPr>
              <w:t>0000000</w:t>
            </w:r>
          </w:p>
        </w:tc>
        <w:tc>
          <w:tcPr>
            <w:tcW w:w="2693" w:type="dxa"/>
            <w:tcBorders>
              <w:top w:val="single" w:color="000000" w:sz="2" w:space="0"/>
              <w:bottom w:val="single" w:color="000000" w:sz="2" w:space="0"/>
              <w:right w:val="double" w:color="auto" w:sz="4" w:space="0"/>
            </w:tcBorders>
            <w:vAlign w:val="center"/>
          </w:tcPr>
          <w:p>
            <w:pPr>
              <w:keepNext/>
              <w:rPr>
                <w:rFonts w:ascii="宋体" w:hAnsi="宋体" w:cs="Arial Unicode MS"/>
                <w:sz w:val="18"/>
                <w:szCs w:val="18"/>
                <w:highlight w:val="none"/>
              </w:rPr>
            </w:pPr>
            <w:r>
              <w:rPr>
                <w:rFonts w:hint="eastAsia" w:ascii="宋体" w:hAnsi="宋体"/>
                <w:sz w:val="18"/>
                <w:szCs w:val="18"/>
                <w:highlight w:val="none"/>
              </w:rPr>
              <w:t>辽宁省交通运输厅</w:t>
            </w:r>
          </w:p>
        </w:tc>
        <w:tc>
          <w:tcPr>
            <w:tcW w:w="1081" w:type="dxa"/>
            <w:vAlign w:val="center"/>
          </w:tcPr>
          <w:p>
            <w:pPr>
              <w:keepNext/>
              <w:rPr>
                <w:rFonts w:ascii="宋体" w:hAnsi="宋体" w:cs="Arial Unicode MS"/>
                <w:sz w:val="18"/>
                <w:szCs w:val="18"/>
                <w:highlight w:val="none"/>
              </w:rPr>
            </w:pPr>
            <w:r>
              <w:rPr>
                <w:rFonts w:ascii="宋体" w:hAnsi="宋体"/>
                <w:sz w:val="18"/>
                <w:szCs w:val="18"/>
                <w:highlight w:val="none"/>
              </w:rPr>
              <w:t>52</w:t>
            </w:r>
            <w:r>
              <w:rPr>
                <w:rFonts w:hint="eastAsia" w:ascii="宋体" w:hAnsi="宋体"/>
                <w:sz w:val="18"/>
                <w:szCs w:val="18"/>
                <w:highlight w:val="none"/>
              </w:rPr>
              <w:t>0000000</w:t>
            </w:r>
          </w:p>
        </w:tc>
        <w:tc>
          <w:tcPr>
            <w:tcW w:w="3450" w:type="dxa"/>
            <w:vAlign w:val="center"/>
          </w:tcPr>
          <w:p>
            <w:pPr>
              <w:keepNext/>
              <w:rPr>
                <w:rFonts w:ascii="宋体" w:hAnsi="宋体" w:cs="Arial Unicode MS"/>
                <w:sz w:val="18"/>
                <w:szCs w:val="18"/>
                <w:highlight w:val="none"/>
              </w:rPr>
            </w:pPr>
            <w:r>
              <w:rPr>
                <w:rFonts w:hint="eastAsia" w:ascii="宋体" w:hAnsi="宋体"/>
                <w:sz w:val="18"/>
                <w:szCs w:val="18"/>
                <w:highlight w:val="none"/>
              </w:rPr>
              <w:t>贵州省交通运输厅</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082" w:type="dxa"/>
            <w:vAlign w:val="center"/>
          </w:tcPr>
          <w:p>
            <w:pPr>
              <w:spacing w:line="0" w:lineRule="atLeast"/>
              <w:rPr>
                <w:rFonts w:ascii="宋体" w:hAnsi="宋体"/>
                <w:bCs/>
                <w:sz w:val="18"/>
                <w:szCs w:val="18"/>
                <w:highlight w:val="none"/>
              </w:rPr>
            </w:pPr>
            <w:r>
              <w:rPr>
                <w:rFonts w:ascii="宋体" w:hAnsi="宋体"/>
                <w:bCs/>
                <w:sz w:val="18"/>
                <w:szCs w:val="18"/>
                <w:highlight w:val="none"/>
              </w:rPr>
              <w:t>22</w:t>
            </w:r>
            <w:r>
              <w:rPr>
                <w:rFonts w:hint="eastAsia" w:ascii="宋体" w:hAnsi="宋体"/>
                <w:bCs/>
                <w:sz w:val="18"/>
                <w:szCs w:val="18"/>
                <w:highlight w:val="none"/>
              </w:rPr>
              <w:t>0000000</w:t>
            </w:r>
          </w:p>
        </w:tc>
        <w:tc>
          <w:tcPr>
            <w:tcW w:w="2693" w:type="dxa"/>
            <w:tcBorders>
              <w:top w:val="single" w:color="000000" w:sz="2" w:space="0"/>
              <w:bottom w:val="single" w:color="000000" w:sz="2" w:space="0"/>
              <w:right w:val="double" w:color="auto" w:sz="4" w:space="0"/>
            </w:tcBorders>
            <w:vAlign w:val="center"/>
          </w:tcPr>
          <w:p>
            <w:pPr>
              <w:keepNext/>
              <w:rPr>
                <w:rFonts w:ascii="宋体" w:hAnsi="宋体" w:cs="Arial Unicode MS"/>
                <w:sz w:val="18"/>
                <w:szCs w:val="18"/>
                <w:highlight w:val="none"/>
              </w:rPr>
            </w:pPr>
            <w:r>
              <w:rPr>
                <w:rFonts w:hint="eastAsia" w:ascii="宋体" w:hAnsi="宋体"/>
                <w:sz w:val="18"/>
                <w:szCs w:val="18"/>
                <w:highlight w:val="none"/>
              </w:rPr>
              <w:t>吉林省交通运输厅</w:t>
            </w:r>
          </w:p>
        </w:tc>
        <w:tc>
          <w:tcPr>
            <w:tcW w:w="1081" w:type="dxa"/>
            <w:vAlign w:val="center"/>
          </w:tcPr>
          <w:p>
            <w:pPr>
              <w:keepNext/>
              <w:rPr>
                <w:rFonts w:ascii="宋体" w:hAnsi="宋体" w:cs="Arial Unicode MS"/>
                <w:sz w:val="18"/>
                <w:szCs w:val="18"/>
                <w:highlight w:val="none"/>
              </w:rPr>
            </w:pPr>
            <w:r>
              <w:rPr>
                <w:rFonts w:ascii="宋体" w:hAnsi="宋体"/>
                <w:sz w:val="18"/>
                <w:szCs w:val="18"/>
                <w:highlight w:val="none"/>
              </w:rPr>
              <w:t>53</w:t>
            </w:r>
            <w:r>
              <w:rPr>
                <w:rFonts w:hint="eastAsia" w:ascii="宋体" w:hAnsi="宋体"/>
                <w:sz w:val="18"/>
                <w:szCs w:val="18"/>
                <w:highlight w:val="none"/>
              </w:rPr>
              <w:t>0000000</w:t>
            </w:r>
          </w:p>
        </w:tc>
        <w:tc>
          <w:tcPr>
            <w:tcW w:w="3450" w:type="dxa"/>
            <w:vAlign w:val="center"/>
          </w:tcPr>
          <w:p>
            <w:pPr>
              <w:keepNext/>
              <w:rPr>
                <w:rFonts w:ascii="宋体" w:hAnsi="宋体" w:cs="Arial Unicode MS"/>
                <w:sz w:val="18"/>
                <w:szCs w:val="18"/>
                <w:highlight w:val="none"/>
              </w:rPr>
            </w:pPr>
            <w:r>
              <w:rPr>
                <w:rFonts w:hint="eastAsia" w:ascii="宋体" w:hAnsi="宋体"/>
                <w:sz w:val="18"/>
                <w:szCs w:val="18"/>
                <w:highlight w:val="none"/>
              </w:rPr>
              <w:t>云南省交通运输厅</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082" w:type="dxa"/>
            <w:vAlign w:val="center"/>
          </w:tcPr>
          <w:p>
            <w:pPr>
              <w:spacing w:line="0" w:lineRule="atLeast"/>
              <w:rPr>
                <w:rFonts w:ascii="宋体" w:hAnsi="宋体"/>
                <w:bCs/>
                <w:sz w:val="18"/>
                <w:szCs w:val="18"/>
                <w:highlight w:val="none"/>
              </w:rPr>
            </w:pPr>
            <w:r>
              <w:rPr>
                <w:rFonts w:ascii="宋体" w:hAnsi="宋体"/>
                <w:bCs/>
                <w:sz w:val="18"/>
                <w:szCs w:val="18"/>
                <w:highlight w:val="none"/>
              </w:rPr>
              <w:t>23</w:t>
            </w:r>
            <w:r>
              <w:rPr>
                <w:rFonts w:hint="eastAsia" w:ascii="宋体" w:hAnsi="宋体"/>
                <w:bCs/>
                <w:sz w:val="18"/>
                <w:szCs w:val="18"/>
                <w:highlight w:val="none"/>
              </w:rPr>
              <w:t>0000000</w:t>
            </w:r>
          </w:p>
        </w:tc>
        <w:tc>
          <w:tcPr>
            <w:tcW w:w="2693" w:type="dxa"/>
            <w:tcBorders>
              <w:top w:val="single" w:color="000000" w:sz="2" w:space="0"/>
              <w:bottom w:val="single" w:color="000000" w:sz="2" w:space="0"/>
              <w:right w:val="double" w:color="auto" w:sz="4" w:space="0"/>
            </w:tcBorders>
            <w:vAlign w:val="center"/>
          </w:tcPr>
          <w:p>
            <w:pPr>
              <w:keepNext/>
              <w:rPr>
                <w:rFonts w:ascii="宋体" w:hAnsi="宋体" w:cs="Arial Unicode MS"/>
                <w:sz w:val="18"/>
                <w:szCs w:val="18"/>
                <w:highlight w:val="none"/>
              </w:rPr>
            </w:pPr>
            <w:r>
              <w:rPr>
                <w:rFonts w:hint="eastAsia" w:ascii="宋体" w:hAnsi="宋体"/>
                <w:sz w:val="18"/>
                <w:szCs w:val="18"/>
                <w:highlight w:val="none"/>
              </w:rPr>
              <w:t>黑龙江省交通运输厅</w:t>
            </w:r>
          </w:p>
        </w:tc>
        <w:tc>
          <w:tcPr>
            <w:tcW w:w="1081" w:type="dxa"/>
            <w:vAlign w:val="center"/>
          </w:tcPr>
          <w:p>
            <w:pPr>
              <w:keepNext/>
              <w:rPr>
                <w:rFonts w:ascii="宋体" w:hAnsi="宋体" w:cs="Arial Unicode MS"/>
                <w:sz w:val="18"/>
                <w:szCs w:val="18"/>
                <w:highlight w:val="none"/>
              </w:rPr>
            </w:pPr>
            <w:r>
              <w:rPr>
                <w:rFonts w:ascii="宋体" w:hAnsi="宋体"/>
                <w:sz w:val="18"/>
                <w:szCs w:val="18"/>
                <w:highlight w:val="none"/>
              </w:rPr>
              <w:t>54</w:t>
            </w:r>
            <w:r>
              <w:rPr>
                <w:rFonts w:hint="eastAsia" w:ascii="宋体" w:hAnsi="宋体"/>
                <w:sz w:val="18"/>
                <w:szCs w:val="18"/>
                <w:highlight w:val="none"/>
              </w:rPr>
              <w:t>0000000</w:t>
            </w:r>
          </w:p>
        </w:tc>
        <w:tc>
          <w:tcPr>
            <w:tcW w:w="3450" w:type="dxa"/>
            <w:vAlign w:val="center"/>
          </w:tcPr>
          <w:p>
            <w:pPr>
              <w:keepNext/>
              <w:rPr>
                <w:rFonts w:ascii="宋体" w:hAnsi="宋体" w:cs="Arial Unicode MS"/>
                <w:sz w:val="18"/>
                <w:szCs w:val="18"/>
                <w:highlight w:val="none"/>
              </w:rPr>
            </w:pPr>
            <w:r>
              <w:rPr>
                <w:rFonts w:hint="eastAsia" w:ascii="宋体" w:hAnsi="宋体"/>
                <w:sz w:val="18"/>
                <w:szCs w:val="18"/>
                <w:highlight w:val="none"/>
              </w:rPr>
              <w:t>西藏自治区交通运输厅</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082" w:type="dxa"/>
            <w:vAlign w:val="center"/>
          </w:tcPr>
          <w:p>
            <w:pPr>
              <w:spacing w:line="0" w:lineRule="atLeast"/>
              <w:rPr>
                <w:rFonts w:ascii="宋体" w:hAnsi="宋体"/>
                <w:bCs/>
                <w:sz w:val="18"/>
                <w:szCs w:val="18"/>
                <w:highlight w:val="none"/>
              </w:rPr>
            </w:pPr>
            <w:r>
              <w:rPr>
                <w:rFonts w:ascii="宋体" w:hAnsi="宋体"/>
                <w:bCs/>
                <w:sz w:val="18"/>
                <w:szCs w:val="18"/>
                <w:highlight w:val="none"/>
              </w:rPr>
              <w:t>31</w:t>
            </w:r>
            <w:r>
              <w:rPr>
                <w:rFonts w:hint="eastAsia" w:ascii="宋体" w:hAnsi="宋体"/>
                <w:bCs/>
                <w:sz w:val="18"/>
                <w:szCs w:val="18"/>
                <w:highlight w:val="none"/>
              </w:rPr>
              <w:t>0000000</w:t>
            </w:r>
          </w:p>
        </w:tc>
        <w:tc>
          <w:tcPr>
            <w:tcW w:w="2693" w:type="dxa"/>
            <w:tcBorders>
              <w:top w:val="single" w:color="000000" w:sz="2" w:space="0"/>
              <w:bottom w:val="single" w:color="000000" w:sz="2" w:space="0"/>
              <w:right w:val="double" w:color="auto" w:sz="4" w:space="0"/>
            </w:tcBorders>
            <w:vAlign w:val="center"/>
          </w:tcPr>
          <w:p>
            <w:pPr>
              <w:keepNext/>
              <w:rPr>
                <w:rFonts w:ascii="宋体" w:hAnsi="宋体" w:cs="Arial Unicode MS"/>
                <w:sz w:val="18"/>
                <w:szCs w:val="18"/>
                <w:highlight w:val="none"/>
              </w:rPr>
            </w:pPr>
            <w:r>
              <w:rPr>
                <w:rFonts w:hint="eastAsia" w:ascii="宋体" w:hAnsi="宋体"/>
                <w:sz w:val="18"/>
                <w:szCs w:val="18"/>
                <w:highlight w:val="none"/>
              </w:rPr>
              <w:t>上海市</w:t>
            </w:r>
          </w:p>
        </w:tc>
        <w:tc>
          <w:tcPr>
            <w:tcW w:w="1081" w:type="dxa"/>
            <w:vAlign w:val="center"/>
          </w:tcPr>
          <w:p>
            <w:pPr>
              <w:keepNext/>
              <w:rPr>
                <w:rFonts w:ascii="宋体" w:hAnsi="宋体" w:cs="Arial Unicode MS"/>
                <w:sz w:val="18"/>
                <w:szCs w:val="18"/>
                <w:highlight w:val="none"/>
              </w:rPr>
            </w:pPr>
            <w:r>
              <w:rPr>
                <w:rFonts w:ascii="宋体" w:hAnsi="宋体"/>
                <w:sz w:val="18"/>
                <w:szCs w:val="18"/>
                <w:highlight w:val="none"/>
              </w:rPr>
              <w:t>61</w:t>
            </w:r>
            <w:r>
              <w:rPr>
                <w:rFonts w:hint="eastAsia" w:ascii="宋体" w:hAnsi="宋体"/>
                <w:sz w:val="18"/>
                <w:szCs w:val="18"/>
                <w:highlight w:val="none"/>
              </w:rPr>
              <w:t>0000000</w:t>
            </w:r>
          </w:p>
        </w:tc>
        <w:tc>
          <w:tcPr>
            <w:tcW w:w="3450" w:type="dxa"/>
            <w:vAlign w:val="center"/>
          </w:tcPr>
          <w:p>
            <w:pPr>
              <w:keepNext/>
              <w:rPr>
                <w:rFonts w:ascii="宋体" w:hAnsi="宋体" w:cs="Arial Unicode MS"/>
                <w:sz w:val="18"/>
                <w:szCs w:val="18"/>
                <w:highlight w:val="none"/>
              </w:rPr>
            </w:pPr>
            <w:r>
              <w:rPr>
                <w:rFonts w:hint="eastAsia" w:ascii="宋体" w:hAnsi="宋体"/>
                <w:sz w:val="18"/>
                <w:szCs w:val="18"/>
                <w:highlight w:val="none"/>
              </w:rPr>
              <w:t>陕西省交通运输厅</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082" w:type="dxa"/>
            <w:vAlign w:val="center"/>
          </w:tcPr>
          <w:p>
            <w:pPr>
              <w:spacing w:line="0" w:lineRule="atLeast"/>
              <w:rPr>
                <w:rFonts w:ascii="宋体" w:hAnsi="宋体"/>
                <w:bCs/>
                <w:sz w:val="18"/>
                <w:szCs w:val="18"/>
                <w:highlight w:val="none"/>
              </w:rPr>
            </w:pPr>
            <w:r>
              <w:rPr>
                <w:rFonts w:hint="eastAsia" w:ascii="宋体" w:hAnsi="宋体"/>
                <w:bCs/>
                <w:sz w:val="18"/>
                <w:szCs w:val="18"/>
                <w:highlight w:val="none"/>
              </w:rPr>
              <w:t>311000000</w:t>
            </w:r>
          </w:p>
        </w:tc>
        <w:tc>
          <w:tcPr>
            <w:tcW w:w="2693" w:type="dxa"/>
            <w:tcBorders>
              <w:top w:val="single" w:color="000000" w:sz="2" w:space="0"/>
              <w:bottom w:val="single" w:color="000000" w:sz="2" w:space="0"/>
              <w:right w:val="double" w:color="auto" w:sz="4" w:space="0"/>
            </w:tcBorders>
            <w:vAlign w:val="center"/>
          </w:tcPr>
          <w:p>
            <w:pPr>
              <w:keepNext/>
              <w:rPr>
                <w:rFonts w:ascii="宋体" w:hAnsi="宋体" w:cs="Arial Unicode MS"/>
                <w:sz w:val="18"/>
                <w:szCs w:val="18"/>
                <w:highlight w:val="none"/>
              </w:rPr>
            </w:pPr>
            <w:r>
              <w:rPr>
                <w:rFonts w:hint="eastAsia" w:ascii="宋体" w:hAnsi="宋体" w:cs="Arial Unicode MS"/>
                <w:sz w:val="18"/>
                <w:szCs w:val="18"/>
                <w:highlight w:val="none"/>
              </w:rPr>
              <w:t>上海市交通委员会</w:t>
            </w:r>
          </w:p>
        </w:tc>
        <w:tc>
          <w:tcPr>
            <w:tcW w:w="1081" w:type="dxa"/>
            <w:vAlign w:val="center"/>
          </w:tcPr>
          <w:p>
            <w:pPr>
              <w:keepNext/>
              <w:rPr>
                <w:rFonts w:ascii="宋体" w:hAnsi="宋体" w:cs="Arial Unicode MS"/>
                <w:sz w:val="18"/>
                <w:szCs w:val="18"/>
                <w:highlight w:val="none"/>
              </w:rPr>
            </w:pPr>
            <w:r>
              <w:rPr>
                <w:rFonts w:ascii="宋体" w:hAnsi="宋体"/>
                <w:sz w:val="18"/>
                <w:szCs w:val="18"/>
                <w:highlight w:val="none"/>
              </w:rPr>
              <w:t>62</w:t>
            </w:r>
            <w:r>
              <w:rPr>
                <w:rFonts w:hint="eastAsia" w:ascii="宋体" w:hAnsi="宋体"/>
                <w:sz w:val="18"/>
                <w:szCs w:val="18"/>
                <w:highlight w:val="none"/>
              </w:rPr>
              <w:t>0000000</w:t>
            </w:r>
          </w:p>
        </w:tc>
        <w:tc>
          <w:tcPr>
            <w:tcW w:w="3450" w:type="dxa"/>
            <w:vAlign w:val="center"/>
          </w:tcPr>
          <w:p>
            <w:pPr>
              <w:keepNext/>
              <w:rPr>
                <w:rFonts w:ascii="宋体" w:hAnsi="宋体" w:cs="Arial Unicode MS"/>
                <w:sz w:val="18"/>
                <w:szCs w:val="18"/>
                <w:highlight w:val="none"/>
              </w:rPr>
            </w:pPr>
            <w:r>
              <w:rPr>
                <w:rFonts w:hint="eastAsia" w:ascii="宋体" w:hAnsi="宋体"/>
                <w:sz w:val="18"/>
                <w:szCs w:val="18"/>
                <w:highlight w:val="none"/>
              </w:rPr>
              <w:t>甘肃省交通运输厅</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082" w:type="dxa"/>
            <w:vAlign w:val="center"/>
          </w:tcPr>
          <w:p>
            <w:pPr>
              <w:spacing w:line="0" w:lineRule="atLeast"/>
              <w:rPr>
                <w:rFonts w:ascii="宋体" w:hAnsi="宋体"/>
                <w:bCs/>
                <w:sz w:val="18"/>
                <w:szCs w:val="18"/>
                <w:highlight w:val="none"/>
              </w:rPr>
            </w:pPr>
            <w:r>
              <w:rPr>
                <w:rFonts w:ascii="宋体" w:hAnsi="宋体"/>
                <w:bCs/>
                <w:sz w:val="18"/>
                <w:szCs w:val="18"/>
                <w:highlight w:val="none"/>
              </w:rPr>
              <w:t>32</w:t>
            </w:r>
            <w:r>
              <w:rPr>
                <w:rFonts w:hint="eastAsia" w:ascii="宋体" w:hAnsi="宋体"/>
                <w:bCs/>
                <w:sz w:val="18"/>
                <w:szCs w:val="18"/>
                <w:highlight w:val="none"/>
              </w:rPr>
              <w:t>0000000</w:t>
            </w:r>
          </w:p>
        </w:tc>
        <w:tc>
          <w:tcPr>
            <w:tcW w:w="2693" w:type="dxa"/>
            <w:tcBorders>
              <w:top w:val="single" w:color="000000" w:sz="2" w:space="0"/>
              <w:bottom w:val="single" w:color="000000" w:sz="2" w:space="0"/>
              <w:right w:val="double" w:color="auto" w:sz="4" w:space="0"/>
            </w:tcBorders>
            <w:vAlign w:val="center"/>
          </w:tcPr>
          <w:p>
            <w:pPr>
              <w:keepNext/>
              <w:rPr>
                <w:rFonts w:ascii="宋体" w:hAnsi="宋体" w:cs="Arial Unicode MS"/>
                <w:sz w:val="18"/>
                <w:szCs w:val="18"/>
                <w:highlight w:val="none"/>
              </w:rPr>
            </w:pPr>
            <w:r>
              <w:rPr>
                <w:rFonts w:hint="eastAsia" w:ascii="宋体" w:hAnsi="宋体"/>
                <w:sz w:val="18"/>
                <w:szCs w:val="18"/>
                <w:highlight w:val="none"/>
              </w:rPr>
              <w:t>江苏省交通运输厅</w:t>
            </w:r>
          </w:p>
        </w:tc>
        <w:tc>
          <w:tcPr>
            <w:tcW w:w="1081" w:type="dxa"/>
            <w:vAlign w:val="center"/>
          </w:tcPr>
          <w:p>
            <w:pPr>
              <w:keepNext/>
              <w:rPr>
                <w:rFonts w:ascii="宋体" w:hAnsi="宋体" w:cs="Arial Unicode MS"/>
                <w:sz w:val="18"/>
                <w:szCs w:val="18"/>
                <w:highlight w:val="none"/>
              </w:rPr>
            </w:pPr>
            <w:r>
              <w:rPr>
                <w:rFonts w:ascii="宋体" w:hAnsi="宋体"/>
                <w:sz w:val="18"/>
                <w:szCs w:val="18"/>
                <w:highlight w:val="none"/>
              </w:rPr>
              <w:t>63</w:t>
            </w:r>
            <w:r>
              <w:rPr>
                <w:rFonts w:hint="eastAsia" w:ascii="宋体" w:hAnsi="宋体"/>
                <w:sz w:val="18"/>
                <w:szCs w:val="18"/>
                <w:highlight w:val="none"/>
              </w:rPr>
              <w:t>0000000</w:t>
            </w:r>
          </w:p>
        </w:tc>
        <w:tc>
          <w:tcPr>
            <w:tcW w:w="3450" w:type="dxa"/>
            <w:vAlign w:val="center"/>
          </w:tcPr>
          <w:p>
            <w:pPr>
              <w:keepNext/>
              <w:rPr>
                <w:rFonts w:ascii="宋体" w:hAnsi="宋体" w:cs="Arial Unicode MS"/>
                <w:sz w:val="18"/>
                <w:szCs w:val="18"/>
                <w:highlight w:val="none"/>
              </w:rPr>
            </w:pPr>
            <w:r>
              <w:rPr>
                <w:rFonts w:hint="eastAsia" w:ascii="宋体" w:hAnsi="宋体"/>
                <w:sz w:val="18"/>
                <w:szCs w:val="18"/>
                <w:highlight w:val="none"/>
              </w:rPr>
              <w:t>青海省交通运输厅</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082" w:type="dxa"/>
            <w:vAlign w:val="center"/>
          </w:tcPr>
          <w:p>
            <w:pPr>
              <w:spacing w:line="0" w:lineRule="atLeast"/>
              <w:rPr>
                <w:rFonts w:ascii="宋体" w:hAnsi="宋体"/>
                <w:bCs/>
                <w:sz w:val="18"/>
                <w:szCs w:val="18"/>
                <w:highlight w:val="none"/>
              </w:rPr>
            </w:pPr>
            <w:r>
              <w:rPr>
                <w:rFonts w:ascii="宋体" w:hAnsi="宋体"/>
                <w:bCs/>
                <w:sz w:val="18"/>
                <w:szCs w:val="18"/>
                <w:highlight w:val="none"/>
              </w:rPr>
              <w:t>33</w:t>
            </w:r>
            <w:r>
              <w:rPr>
                <w:rFonts w:hint="eastAsia" w:ascii="宋体" w:hAnsi="宋体"/>
                <w:bCs/>
                <w:sz w:val="18"/>
                <w:szCs w:val="18"/>
                <w:highlight w:val="none"/>
              </w:rPr>
              <w:t>0000000</w:t>
            </w:r>
          </w:p>
        </w:tc>
        <w:tc>
          <w:tcPr>
            <w:tcW w:w="2693" w:type="dxa"/>
            <w:tcBorders>
              <w:top w:val="single" w:color="000000" w:sz="2" w:space="0"/>
              <w:bottom w:val="single" w:color="000000" w:sz="2" w:space="0"/>
              <w:right w:val="double" w:color="auto" w:sz="4" w:space="0"/>
            </w:tcBorders>
            <w:vAlign w:val="center"/>
          </w:tcPr>
          <w:p>
            <w:pPr>
              <w:keepNext/>
              <w:rPr>
                <w:rFonts w:ascii="宋体" w:hAnsi="宋体" w:cs="Arial Unicode MS"/>
                <w:sz w:val="18"/>
                <w:szCs w:val="18"/>
                <w:highlight w:val="none"/>
              </w:rPr>
            </w:pPr>
            <w:r>
              <w:rPr>
                <w:rFonts w:hint="eastAsia" w:ascii="宋体" w:hAnsi="宋体"/>
                <w:sz w:val="18"/>
                <w:szCs w:val="18"/>
                <w:highlight w:val="none"/>
              </w:rPr>
              <w:t>浙江省交通运输厅</w:t>
            </w:r>
          </w:p>
        </w:tc>
        <w:tc>
          <w:tcPr>
            <w:tcW w:w="1081" w:type="dxa"/>
            <w:vAlign w:val="center"/>
          </w:tcPr>
          <w:p>
            <w:pPr>
              <w:keepNext/>
              <w:rPr>
                <w:rFonts w:ascii="宋体" w:hAnsi="宋体" w:cs="Arial Unicode MS"/>
                <w:sz w:val="18"/>
                <w:szCs w:val="18"/>
                <w:highlight w:val="none"/>
              </w:rPr>
            </w:pPr>
            <w:r>
              <w:rPr>
                <w:rFonts w:ascii="宋体" w:hAnsi="宋体"/>
                <w:sz w:val="18"/>
                <w:szCs w:val="18"/>
                <w:highlight w:val="none"/>
              </w:rPr>
              <w:t>64</w:t>
            </w:r>
            <w:r>
              <w:rPr>
                <w:rFonts w:hint="eastAsia" w:ascii="宋体" w:hAnsi="宋体"/>
                <w:sz w:val="18"/>
                <w:szCs w:val="18"/>
                <w:highlight w:val="none"/>
              </w:rPr>
              <w:t>0000000</w:t>
            </w:r>
          </w:p>
        </w:tc>
        <w:tc>
          <w:tcPr>
            <w:tcW w:w="3450" w:type="dxa"/>
            <w:vAlign w:val="center"/>
          </w:tcPr>
          <w:p>
            <w:pPr>
              <w:keepNext/>
              <w:rPr>
                <w:rFonts w:ascii="宋体" w:hAnsi="宋体" w:cs="Arial Unicode MS"/>
                <w:sz w:val="18"/>
                <w:szCs w:val="18"/>
                <w:highlight w:val="none"/>
              </w:rPr>
            </w:pPr>
            <w:r>
              <w:rPr>
                <w:rFonts w:hint="eastAsia" w:ascii="宋体" w:hAnsi="宋体"/>
                <w:sz w:val="18"/>
                <w:szCs w:val="18"/>
                <w:highlight w:val="none"/>
              </w:rPr>
              <w:t>宁夏回族自治区交通运输厅</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082" w:type="dxa"/>
            <w:vAlign w:val="center"/>
          </w:tcPr>
          <w:p>
            <w:pPr>
              <w:spacing w:line="0" w:lineRule="atLeast"/>
              <w:rPr>
                <w:rFonts w:ascii="宋体" w:hAnsi="宋体"/>
                <w:bCs/>
                <w:sz w:val="18"/>
                <w:szCs w:val="18"/>
                <w:highlight w:val="none"/>
              </w:rPr>
            </w:pPr>
            <w:r>
              <w:rPr>
                <w:rFonts w:ascii="宋体" w:hAnsi="宋体"/>
                <w:bCs/>
                <w:sz w:val="18"/>
                <w:szCs w:val="18"/>
                <w:highlight w:val="none"/>
              </w:rPr>
              <w:t>34</w:t>
            </w:r>
            <w:r>
              <w:rPr>
                <w:rFonts w:hint="eastAsia" w:ascii="宋体" w:hAnsi="宋体"/>
                <w:bCs/>
                <w:sz w:val="18"/>
                <w:szCs w:val="18"/>
                <w:highlight w:val="none"/>
              </w:rPr>
              <w:t>0000000</w:t>
            </w:r>
          </w:p>
        </w:tc>
        <w:tc>
          <w:tcPr>
            <w:tcW w:w="2693" w:type="dxa"/>
            <w:tcBorders>
              <w:top w:val="single" w:color="000000" w:sz="2" w:space="0"/>
              <w:bottom w:val="single" w:color="000000" w:sz="2" w:space="0"/>
              <w:right w:val="double" w:color="auto" w:sz="4" w:space="0"/>
            </w:tcBorders>
            <w:vAlign w:val="center"/>
          </w:tcPr>
          <w:p>
            <w:pPr>
              <w:keepNext/>
              <w:rPr>
                <w:rFonts w:ascii="宋体" w:hAnsi="宋体" w:cs="Arial Unicode MS"/>
                <w:sz w:val="18"/>
                <w:szCs w:val="18"/>
                <w:highlight w:val="none"/>
              </w:rPr>
            </w:pPr>
            <w:r>
              <w:rPr>
                <w:rFonts w:hint="eastAsia" w:ascii="宋体" w:hAnsi="宋体"/>
                <w:sz w:val="18"/>
                <w:szCs w:val="18"/>
                <w:highlight w:val="none"/>
              </w:rPr>
              <w:t>安徽省交通运输厅</w:t>
            </w:r>
          </w:p>
        </w:tc>
        <w:tc>
          <w:tcPr>
            <w:tcW w:w="1081" w:type="dxa"/>
            <w:vAlign w:val="center"/>
          </w:tcPr>
          <w:p>
            <w:pPr>
              <w:keepNext/>
              <w:rPr>
                <w:rFonts w:ascii="宋体" w:hAnsi="宋体" w:cs="Arial Unicode MS"/>
                <w:sz w:val="18"/>
                <w:szCs w:val="18"/>
                <w:highlight w:val="none"/>
              </w:rPr>
            </w:pPr>
            <w:r>
              <w:rPr>
                <w:rFonts w:ascii="宋体" w:hAnsi="宋体"/>
                <w:sz w:val="18"/>
                <w:szCs w:val="18"/>
                <w:highlight w:val="none"/>
              </w:rPr>
              <w:t>65</w:t>
            </w:r>
            <w:r>
              <w:rPr>
                <w:rFonts w:hint="eastAsia" w:ascii="宋体" w:hAnsi="宋体"/>
                <w:sz w:val="18"/>
                <w:szCs w:val="18"/>
                <w:highlight w:val="none"/>
              </w:rPr>
              <w:t>1000000</w:t>
            </w:r>
          </w:p>
        </w:tc>
        <w:tc>
          <w:tcPr>
            <w:tcW w:w="3450" w:type="dxa"/>
            <w:vAlign w:val="center"/>
          </w:tcPr>
          <w:p>
            <w:pPr>
              <w:keepNext/>
              <w:rPr>
                <w:rFonts w:ascii="宋体" w:hAnsi="宋体" w:cs="Arial Unicode MS"/>
                <w:sz w:val="18"/>
                <w:szCs w:val="18"/>
                <w:highlight w:val="none"/>
              </w:rPr>
            </w:pPr>
            <w:r>
              <w:rPr>
                <w:rFonts w:hint="eastAsia" w:ascii="宋体" w:hAnsi="宋体"/>
                <w:sz w:val="18"/>
                <w:szCs w:val="18"/>
                <w:highlight w:val="none"/>
              </w:rPr>
              <w:t>新疆维吾尔自治区交通运输厅</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082" w:type="dxa"/>
            <w:vAlign w:val="center"/>
          </w:tcPr>
          <w:p>
            <w:pPr>
              <w:spacing w:line="0" w:lineRule="atLeast"/>
              <w:rPr>
                <w:rFonts w:ascii="宋体" w:hAnsi="宋体"/>
                <w:bCs/>
                <w:sz w:val="18"/>
                <w:szCs w:val="18"/>
                <w:highlight w:val="none"/>
              </w:rPr>
            </w:pPr>
            <w:r>
              <w:rPr>
                <w:rFonts w:ascii="宋体" w:hAnsi="宋体"/>
                <w:bCs/>
                <w:sz w:val="18"/>
                <w:szCs w:val="18"/>
                <w:highlight w:val="none"/>
              </w:rPr>
              <w:t>35</w:t>
            </w:r>
            <w:r>
              <w:rPr>
                <w:rFonts w:hint="eastAsia" w:ascii="宋体" w:hAnsi="宋体"/>
                <w:bCs/>
                <w:sz w:val="18"/>
                <w:szCs w:val="18"/>
                <w:highlight w:val="none"/>
              </w:rPr>
              <w:t>0000000</w:t>
            </w:r>
          </w:p>
        </w:tc>
        <w:tc>
          <w:tcPr>
            <w:tcW w:w="2693" w:type="dxa"/>
            <w:tcBorders>
              <w:top w:val="single" w:color="000000" w:sz="2" w:space="0"/>
              <w:bottom w:val="single" w:color="000000" w:sz="2" w:space="0"/>
              <w:right w:val="double" w:color="auto" w:sz="4" w:space="0"/>
            </w:tcBorders>
            <w:vAlign w:val="center"/>
          </w:tcPr>
          <w:p>
            <w:pPr>
              <w:keepNext/>
              <w:rPr>
                <w:rFonts w:ascii="宋体" w:hAnsi="宋体" w:cs="Arial Unicode MS"/>
                <w:sz w:val="18"/>
                <w:szCs w:val="18"/>
                <w:highlight w:val="none"/>
              </w:rPr>
            </w:pPr>
            <w:r>
              <w:rPr>
                <w:rFonts w:hint="eastAsia" w:ascii="宋体" w:hAnsi="宋体"/>
                <w:sz w:val="18"/>
                <w:szCs w:val="18"/>
                <w:highlight w:val="none"/>
              </w:rPr>
              <w:t>福建省交通运输厅</w:t>
            </w:r>
          </w:p>
        </w:tc>
        <w:tc>
          <w:tcPr>
            <w:tcW w:w="1081" w:type="dxa"/>
            <w:vAlign w:val="center"/>
          </w:tcPr>
          <w:p>
            <w:pPr>
              <w:keepNext/>
              <w:rPr>
                <w:rFonts w:ascii="宋体" w:hAnsi="宋体" w:cs="Arial Unicode MS"/>
                <w:sz w:val="18"/>
                <w:szCs w:val="18"/>
                <w:highlight w:val="none"/>
              </w:rPr>
            </w:pPr>
            <w:r>
              <w:rPr>
                <w:rFonts w:ascii="宋体" w:hAnsi="宋体"/>
                <w:sz w:val="18"/>
                <w:szCs w:val="18"/>
                <w:highlight w:val="none"/>
              </w:rPr>
              <w:t>652</w:t>
            </w:r>
            <w:r>
              <w:rPr>
                <w:rFonts w:hint="eastAsia" w:ascii="宋体" w:hAnsi="宋体"/>
                <w:sz w:val="18"/>
                <w:szCs w:val="18"/>
                <w:highlight w:val="none"/>
              </w:rPr>
              <w:t>000000</w:t>
            </w:r>
          </w:p>
        </w:tc>
        <w:tc>
          <w:tcPr>
            <w:tcW w:w="3450" w:type="dxa"/>
            <w:vAlign w:val="center"/>
          </w:tcPr>
          <w:p>
            <w:pPr>
              <w:keepNext/>
              <w:rPr>
                <w:rFonts w:ascii="宋体" w:hAnsi="宋体" w:cs="Arial Unicode MS"/>
                <w:sz w:val="18"/>
                <w:szCs w:val="18"/>
                <w:highlight w:val="none"/>
              </w:rPr>
            </w:pPr>
            <w:r>
              <w:rPr>
                <w:rFonts w:hint="eastAsia" w:ascii="宋体" w:hAnsi="宋体"/>
                <w:sz w:val="18"/>
                <w:szCs w:val="18"/>
                <w:highlight w:val="none"/>
              </w:rPr>
              <w:t>新疆生产建设兵团交通局</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082" w:type="dxa"/>
            <w:vAlign w:val="center"/>
          </w:tcPr>
          <w:p>
            <w:pPr>
              <w:spacing w:line="0" w:lineRule="atLeast"/>
              <w:rPr>
                <w:rFonts w:ascii="宋体" w:hAnsi="宋体"/>
                <w:bCs/>
                <w:sz w:val="18"/>
                <w:szCs w:val="18"/>
                <w:highlight w:val="none"/>
              </w:rPr>
            </w:pPr>
            <w:r>
              <w:rPr>
                <w:rFonts w:ascii="宋体" w:hAnsi="宋体"/>
                <w:bCs/>
                <w:sz w:val="18"/>
                <w:szCs w:val="18"/>
                <w:highlight w:val="none"/>
              </w:rPr>
              <w:t>36</w:t>
            </w:r>
            <w:r>
              <w:rPr>
                <w:rFonts w:hint="eastAsia" w:ascii="宋体" w:hAnsi="宋体"/>
                <w:bCs/>
                <w:sz w:val="18"/>
                <w:szCs w:val="18"/>
                <w:highlight w:val="none"/>
              </w:rPr>
              <w:t>0000000</w:t>
            </w:r>
          </w:p>
        </w:tc>
        <w:tc>
          <w:tcPr>
            <w:tcW w:w="2693" w:type="dxa"/>
            <w:tcBorders>
              <w:top w:val="single" w:color="000000" w:sz="2" w:space="0"/>
              <w:bottom w:val="single" w:color="000000" w:sz="2" w:space="0"/>
              <w:right w:val="double" w:color="auto" w:sz="4" w:space="0"/>
            </w:tcBorders>
            <w:vAlign w:val="center"/>
          </w:tcPr>
          <w:p>
            <w:pPr>
              <w:keepNext/>
              <w:rPr>
                <w:rFonts w:ascii="宋体" w:hAnsi="宋体" w:cs="Arial Unicode MS"/>
                <w:sz w:val="18"/>
                <w:szCs w:val="18"/>
                <w:highlight w:val="none"/>
              </w:rPr>
            </w:pPr>
            <w:r>
              <w:rPr>
                <w:rFonts w:hint="eastAsia" w:ascii="宋体" w:hAnsi="宋体"/>
                <w:sz w:val="18"/>
                <w:szCs w:val="18"/>
                <w:highlight w:val="none"/>
              </w:rPr>
              <w:t>江西省交通运输厅</w:t>
            </w:r>
          </w:p>
        </w:tc>
        <w:tc>
          <w:tcPr>
            <w:tcW w:w="1081" w:type="dxa"/>
            <w:vAlign w:val="center"/>
          </w:tcPr>
          <w:p>
            <w:pPr>
              <w:keepNext/>
              <w:rPr>
                <w:rFonts w:ascii="宋体" w:hAnsi="宋体"/>
                <w:sz w:val="18"/>
                <w:szCs w:val="18"/>
                <w:highlight w:val="none"/>
              </w:rPr>
            </w:pPr>
            <w:r>
              <w:rPr>
                <w:rFonts w:ascii="宋体" w:hAnsi="宋体"/>
                <w:sz w:val="18"/>
                <w:szCs w:val="18"/>
                <w:highlight w:val="none"/>
              </w:rPr>
              <w:t>7</w:t>
            </w:r>
            <w:r>
              <w:rPr>
                <w:rFonts w:hint="eastAsia" w:ascii="宋体" w:hAnsi="宋体"/>
                <w:sz w:val="18"/>
                <w:szCs w:val="18"/>
                <w:highlight w:val="none"/>
              </w:rPr>
              <w:t>30000000</w:t>
            </w:r>
          </w:p>
        </w:tc>
        <w:tc>
          <w:tcPr>
            <w:tcW w:w="3450" w:type="dxa"/>
            <w:vAlign w:val="center"/>
          </w:tcPr>
          <w:p>
            <w:pPr>
              <w:keepNext/>
              <w:rPr>
                <w:rFonts w:ascii="宋体" w:hAnsi="宋体"/>
                <w:sz w:val="18"/>
                <w:szCs w:val="18"/>
                <w:highlight w:val="none"/>
              </w:rPr>
            </w:pPr>
            <w:r>
              <w:rPr>
                <w:rFonts w:hint="eastAsia" w:ascii="宋体" w:hAnsi="宋体"/>
                <w:sz w:val="18"/>
                <w:szCs w:val="18"/>
                <w:highlight w:val="none"/>
              </w:rPr>
              <w:t>中国远洋海运集团有限公司</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082" w:type="dxa"/>
            <w:vAlign w:val="center"/>
          </w:tcPr>
          <w:p>
            <w:pPr>
              <w:spacing w:line="0" w:lineRule="atLeast"/>
              <w:rPr>
                <w:rFonts w:ascii="宋体" w:hAnsi="宋体"/>
                <w:bCs/>
                <w:sz w:val="18"/>
                <w:szCs w:val="18"/>
                <w:highlight w:val="none"/>
              </w:rPr>
            </w:pPr>
            <w:r>
              <w:rPr>
                <w:rFonts w:ascii="宋体" w:hAnsi="宋体"/>
                <w:bCs/>
                <w:sz w:val="18"/>
                <w:szCs w:val="18"/>
                <w:highlight w:val="none"/>
              </w:rPr>
              <w:t>37</w:t>
            </w:r>
            <w:r>
              <w:rPr>
                <w:rFonts w:hint="eastAsia" w:ascii="宋体" w:hAnsi="宋体"/>
                <w:bCs/>
                <w:sz w:val="18"/>
                <w:szCs w:val="18"/>
                <w:highlight w:val="none"/>
              </w:rPr>
              <w:t>0000000</w:t>
            </w:r>
          </w:p>
        </w:tc>
        <w:tc>
          <w:tcPr>
            <w:tcW w:w="2693" w:type="dxa"/>
            <w:tcBorders>
              <w:top w:val="single" w:color="000000" w:sz="2" w:space="0"/>
              <w:bottom w:val="single" w:color="000000" w:sz="2" w:space="0"/>
              <w:right w:val="double" w:color="auto" w:sz="4" w:space="0"/>
            </w:tcBorders>
            <w:vAlign w:val="center"/>
          </w:tcPr>
          <w:p>
            <w:pPr>
              <w:keepNext/>
              <w:rPr>
                <w:rFonts w:ascii="宋体" w:hAnsi="宋体" w:cs="Arial Unicode MS"/>
                <w:sz w:val="18"/>
                <w:szCs w:val="18"/>
                <w:highlight w:val="none"/>
              </w:rPr>
            </w:pPr>
            <w:r>
              <w:rPr>
                <w:rFonts w:hint="eastAsia" w:ascii="宋体" w:hAnsi="宋体"/>
                <w:sz w:val="18"/>
                <w:szCs w:val="18"/>
                <w:highlight w:val="none"/>
              </w:rPr>
              <w:t>山东省交通运输厅</w:t>
            </w:r>
          </w:p>
        </w:tc>
        <w:tc>
          <w:tcPr>
            <w:tcW w:w="1081" w:type="dxa"/>
            <w:vAlign w:val="center"/>
          </w:tcPr>
          <w:p>
            <w:pPr>
              <w:keepNext/>
              <w:rPr>
                <w:rFonts w:ascii="宋体" w:hAnsi="宋体" w:cs="Arial Unicode MS"/>
                <w:sz w:val="18"/>
                <w:szCs w:val="18"/>
                <w:highlight w:val="none"/>
              </w:rPr>
            </w:pPr>
          </w:p>
        </w:tc>
        <w:tc>
          <w:tcPr>
            <w:tcW w:w="3450" w:type="dxa"/>
            <w:vAlign w:val="center"/>
          </w:tcPr>
          <w:p>
            <w:pPr>
              <w:keepNext/>
              <w:rPr>
                <w:rFonts w:ascii="宋体" w:hAnsi="宋体" w:cs="Arial Unicode MS"/>
                <w:sz w:val="18"/>
                <w:szCs w:val="18"/>
                <w:highlight w:val="none"/>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082" w:type="dxa"/>
            <w:tcBorders>
              <w:bottom w:val="single" w:color="000000" w:sz="2" w:space="0"/>
            </w:tcBorders>
            <w:vAlign w:val="center"/>
          </w:tcPr>
          <w:p>
            <w:pPr>
              <w:spacing w:line="0" w:lineRule="atLeast"/>
              <w:rPr>
                <w:rFonts w:ascii="宋体" w:hAnsi="宋体"/>
                <w:bCs/>
                <w:sz w:val="18"/>
                <w:szCs w:val="18"/>
                <w:highlight w:val="none"/>
              </w:rPr>
            </w:pPr>
            <w:r>
              <w:rPr>
                <w:rFonts w:ascii="宋体" w:hAnsi="宋体"/>
                <w:bCs/>
                <w:sz w:val="18"/>
                <w:szCs w:val="18"/>
                <w:highlight w:val="none"/>
              </w:rPr>
              <w:t>41</w:t>
            </w:r>
            <w:r>
              <w:rPr>
                <w:rFonts w:hint="eastAsia" w:ascii="宋体" w:hAnsi="宋体"/>
                <w:bCs/>
                <w:sz w:val="18"/>
                <w:szCs w:val="18"/>
                <w:highlight w:val="none"/>
              </w:rPr>
              <w:t>0000000</w:t>
            </w:r>
          </w:p>
        </w:tc>
        <w:tc>
          <w:tcPr>
            <w:tcW w:w="2693" w:type="dxa"/>
            <w:tcBorders>
              <w:top w:val="single" w:color="000000" w:sz="2" w:space="0"/>
              <w:bottom w:val="single" w:color="000000" w:sz="2" w:space="0"/>
              <w:right w:val="double" w:color="auto" w:sz="4" w:space="0"/>
            </w:tcBorders>
            <w:vAlign w:val="center"/>
          </w:tcPr>
          <w:p>
            <w:pPr>
              <w:keepNext/>
              <w:rPr>
                <w:rFonts w:ascii="宋体" w:hAnsi="宋体" w:cs="Arial Unicode MS"/>
                <w:sz w:val="18"/>
                <w:szCs w:val="18"/>
                <w:highlight w:val="none"/>
              </w:rPr>
            </w:pPr>
            <w:r>
              <w:rPr>
                <w:rFonts w:hint="eastAsia" w:ascii="宋体" w:hAnsi="宋体"/>
                <w:sz w:val="18"/>
                <w:szCs w:val="18"/>
                <w:highlight w:val="none"/>
              </w:rPr>
              <w:t>河南省交通运输厅</w:t>
            </w:r>
          </w:p>
        </w:tc>
        <w:tc>
          <w:tcPr>
            <w:tcW w:w="1081" w:type="dxa"/>
            <w:tcBorders>
              <w:bottom w:val="single" w:color="000000" w:sz="2" w:space="0"/>
            </w:tcBorders>
            <w:vAlign w:val="center"/>
          </w:tcPr>
          <w:p>
            <w:pPr>
              <w:keepNext/>
              <w:rPr>
                <w:rFonts w:ascii="宋体" w:hAnsi="宋体"/>
                <w:sz w:val="18"/>
                <w:szCs w:val="18"/>
                <w:highlight w:val="none"/>
              </w:rPr>
            </w:pPr>
          </w:p>
        </w:tc>
        <w:tc>
          <w:tcPr>
            <w:tcW w:w="3450" w:type="dxa"/>
            <w:tcBorders>
              <w:bottom w:val="single" w:color="000000" w:sz="2" w:space="0"/>
            </w:tcBorders>
            <w:vAlign w:val="center"/>
          </w:tcPr>
          <w:p>
            <w:pPr>
              <w:keepNext/>
              <w:rPr>
                <w:rFonts w:ascii="宋体" w:hAnsi="宋体"/>
                <w:sz w:val="18"/>
                <w:szCs w:val="18"/>
                <w:highlight w:val="none"/>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Ex>
        <w:trPr>
          <w:jc w:val="center"/>
        </w:trPr>
        <w:tc>
          <w:tcPr>
            <w:tcW w:w="1082" w:type="dxa"/>
            <w:tcBorders>
              <w:top w:val="single" w:color="000000" w:sz="2" w:space="0"/>
              <w:bottom w:val="single" w:color="auto" w:sz="8" w:space="0"/>
            </w:tcBorders>
            <w:vAlign w:val="center"/>
          </w:tcPr>
          <w:p>
            <w:pPr>
              <w:spacing w:line="0" w:lineRule="atLeast"/>
              <w:rPr>
                <w:rFonts w:ascii="宋体" w:hAnsi="宋体"/>
                <w:bCs/>
                <w:sz w:val="18"/>
                <w:szCs w:val="18"/>
                <w:highlight w:val="none"/>
              </w:rPr>
            </w:pPr>
            <w:r>
              <w:rPr>
                <w:rFonts w:ascii="宋体" w:hAnsi="宋体"/>
                <w:bCs/>
                <w:sz w:val="18"/>
                <w:szCs w:val="18"/>
                <w:highlight w:val="none"/>
              </w:rPr>
              <w:t>42</w:t>
            </w:r>
            <w:r>
              <w:rPr>
                <w:rFonts w:hint="eastAsia" w:ascii="宋体" w:hAnsi="宋体"/>
                <w:bCs/>
                <w:sz w:val="18"/>
                <w:szCs w:val="18"/>
                <w:highlight w:val="none"/>
              </w:rPr>
              <w:t>0000000</w:t>
            </w:r>
          </w:p>
        </w:tc>
        <w:tc>
          <w:tcPr>
            <w:tcW w:w="2693" w:type="dxa"/>
            <w:tcBorders>
              <w:top w:val="single" w:color="000000" w:sz="2" w:space="0"/>
              <w:bottom w:val="single" w:color="auto" w:sz="8" w:space="0"/>
              <w:right w:val="double" w:color="auto" w:sz="4" w:space="0"/>
            </w:tcBorders>
            <w:vAlign w:val="center"/>
          </w:tcPr>
          <w:p>
            <w:pPr>
              <w:keepNext/>
              <w:rPr>
                <w:rFonts w:ascii="宋体" w:hAnsi="宋体" w:cs="Arial Unicode MS"/>
                <w:sz w:val="18"/>
                <w:szCs w:val="18"/>
                <w:highlight w:val="none"/>
              </w:rPr>
            </w:pPr>
            <w:r>
              <w:rPr>
                <w:rFonts w:hint="eastAsia" w:ascii="宋体" w:hAnsi="宋体"/>
                <w:sz w:val="18"/>
                <w:szCs w:val="18"/>
                <w:highlight w:val="none"/>
              </w:rPr>
              <w:t>湖北省交通运输厅</w:t>
            </w:r>
          </w:p>
        </w:tc>
        <w:tc>
          <w:tcPr>
            <w:tcW w:w="1081" w:type="dxa"/>
            <w:tcBorders>
              <w:top w:val="single" w:color="000000" w:sz="2" w:space="0"/>
              <w:bottom w:val="single" w:color="auto" w:sz="8" w:space="0"/>
            </w:tcBorders>
            <w:vAlign w:val="center"/>
          </w:tcPr>
          <w:p>
            <w:pPr>
              <w:keepNext/>
              <w:rPr>
                <w:rFonts w:ascii="宋体" w:hAnsi="宋体" w:cs="Arial Unicode MS"/>
                <w:sz w:val="18"/>
                <w:szCs w:val="18"/>
                <w:highlight w:val="none"/>
              </w:rPr>
            </w:pPr>
          </w:p>
        </w:tc>
        <w:tc>
          <w:tcPr>
            <w:tcW w:w="3450" w:type="dxa"/>
            <w:tcBorders>
              <w:top w:val="single" w:color="000000" w:sz="2" w:space="0"/>
              <w:bottom w:val="single" w:color="auto" w:sz="8" w:space="0"/>
            </w:tcBorders>
            <w:vAlign w:val="center"/>
          </w:tcPr>
          <w:p>
            <w:pPr>
              <w:keepNext/>
              <w:rPr>
                <w:rFonts w:ascii="宋体" w:hAnsi="宋体" w:cs="Arial Unicode MS"/>
                <w:sz w:val="18"/>
                <w:szCs w:val="18"/>
                <w:highlight w:val="none"/>
              </w:rPr>
            </w:pPr>
          </w:p>
        </w:tc>
      </w:tr>
    </w:tbl>
    <w:p>
      <w:pPr>
        <w:spacing w:line="0" w:lineRule="atLeast"/>
        <w:jc w:val="center"/>
        <w:rPr>
          <w:bCs/>
          <w:sz w:val="18"/>
          <w:szCs w:val="18"/>
          <w:highlight w:val="none"/>
        </w:rPr>
        <w:sectPr>
          <w:footerReference r:id="rId12" w:type="even"/>
          <w:pgSz w:w="11906" w:h="16838"/>
          <w:pgMar w:top="1440" w:right="1800" w:bottom="1246" w:left="1800" w:header="851" w:footer="992" w:gutter="0"/>
          <w:cols w:space="425" w:num="1"/>
          <w:docGrid w:type="lines" w:linePitch="312" w:charSpace="0"/>
        </w:sectPr>
      </w:pPr>
    </w:p>
    <w:p>
      <w:pPr>
        <w:pStyle w:val="3"/>
        <w:spacing w:before="0" w:after="0" w:line="276" w:lineRule="auto"/>
        <w:jc w:val="center"/>
        <w:rPr>
          <w:rFonts w:ascii="宋体" w:hAnsi="宋体" w:eastAsia="宋体"/>
          <w:b w:val="0"/>
          <w:highlight w:val="none"/>
        </w:rPr>
      </w:pPr>
      <w:bookmarkStart w:id="230" w:name="_Toc55893133"/>
      <w:r>
        <w:rPr>
          <w:rFonts w:hint="eastAsia" w:ascii="宋体" w:hAnsi="宋体" w:eastAsia="宋体"/>
          <w:b w:val="0"/>
          <w:highlight w:val="none"/>
        </w:rPr>
        <w:t>（二）</w:t>
      </w:r>
      <w:r>
        <w:rPr>
          <w:rFonts w:ascii="宋体" w:hAnsi="宋体" w:eastAsia="宋体"/>
          <w:b w:val="0"/>
          <w:highlight w:val="none"/>
        </w:rPr>
        <w:t>“</w:t>
      </w:r>
      <w:r>
        <w:rPr>
          <w:rFonts w:hint="eastAsia" w:ascii="宋体" w:hAnsi="宋体" w:eastAsia="宋体"/>
          <w:b w:val="0"/>
          <w:highlight w:val="none"/>
        </w:rPr>
        <w:t>十三五</w:t>
      </w:r>
      <w:r>
        <w:rPr>
          <w:rFonts w:ascii="宋体" w:hAnsi="宋体" w:eastAsia="宋体"/>
          <w:b w:val="0"/>
          <w:highlight w:val="none"/>
        </w:rPr>
        <w:t>”</w:t>
      </w:r>
      <w:r>
        <w:rPr>
          <w:rFonts w:hint="eastAsia" w:ascii="宋体" w:hAnsi="宋体" w:eastAsia="宋体"/>
          <w:b w:val="0"/>
          <w:highlight w:val="none"/>
        </w:rPr>
        <w:t>交通扶贫规划范围（福建省）</w:t>
      </w:r>
      <w:bookmarkEnd w:id="230"/>
    </w:p>
    <w:tbl>
      <w:tblPr>
        <w:tblStyle w:val="39"/>
        <w:tblW w:w="9487"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1560"/>
        <w:gridCol w:w="615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blHeader/>
          <w:jc w:val="center"/>
        </w:trPr>
        <w:tc>
          <w:tcPr>
            <w:tcW w:w="1768" w:type="dxa"/>
            <w:tcBorders>
              <w:top w:val="single" w:color="auto" w:sz="8" w:space="0"/>
            </w:tcBorders>
            <w:vAlign w:val="center"/>
          </w:tcPr>
          <w:p>
            <w:pPr>
              <w:spacing w:line="400" w:lineRule="exact"/>
              <w:jc w:val="center"/>
              <w:rPr>
                <w:rFonts w:ascii="宋体" w:hAnsi="宋体"/>
                <w:b/>
                <w:highlight w:val="none"/>
              </w:rPr>
            </w:pPr>
            <w:r>
              <w:rPr>
                <w:rFonts w:hint="eastAsia" w:ascii="宋体" w:hAnsi="宋体"/>
                <w:b/>
                <w:highlight w:val="none"/>
              </w:rPr>
              <w:t>省份</w:t>
            </w:r>
          </w:p>
        </w:tc>
        <w:tc>
          <w:tcPr>
            <w:tcW w:w="1560" w:type="dxa"/>
            <w:tcBorders>
              <w:top w:val="single" w:color="auto" w:sz="8" w:space="0"/>
            </w:tcBorders>
            <w:vAlign w:val="center"/>
          </w:tcPr>
          <w:p>
            <w:pPr>
              <w:spacing w:line="400" w:lineRule="exact"/>
              <w:jc w:val="center"/>
              <w:rPr>
                <w:rFonts w:ascii="宋体" w:hAnsi="宋体"/>
                <w:b/>
                <w:highlight w:val="none"/>
              </w:rPr>
            </w:pPr>
            <w:r>
              <w:rPr>
                <w:rFonts w:hint="eastAsia" w:ascii="宋体" w:hAnsi="宋体"/>
                <w:b/>
                <w:highlight w:val="none"/>
              </w:rPr>
              <w:t>类型</w:t>
            </w:r>
          </w:p>
        </w:tc>
        <w:tc>
          <w:tcPr>
            <w:tcW w:w="6159" w:type="dxa"/>
            <w:tcBorders>
              <w:top w:val="single" w:color="auto" w:sz="8" w:space="0"/>
            </w:tcBorders>
            <w:vAlign w:val="center"/>
          </w:tcPr>
          <w:p>
            <w:pPr>
              <w:spacing w:line="400" w:lineRule="exact"/>
              <w:jc w:val="center"/>
              <w:rPr>
                <w:rFonts w:ascii="宋体" w:hAnsi="宋体"/>
                <w:b/>
                <w:highlight w:val="none"/>
              </w:rPr>
            </w:pPr>
            <w:r>
              <w:rPr>
                <w:rFonts w:hint="eastAsia" w:ascii="宋体" w:hAnsi="宋体"/>
                <w:b/>
                <w:highlight w:val="none"/>
              </w:rPr>
              <w:t>县名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9" w:hRule="atLeast"/>
          <w:jc w:val="center"/>
        </w:trPr>
        <w:tc>
          <w:tcPr>
            <w:tcW w:w="1768" w:type="dxa"/>
            <w:vAlign w:val="center"/>
          </w:tcPr>
          <w:p>
            <w:pPr>
              <w:spacing w:line="400" w:lineRule="exact"/>
              <w:jc w:val="center"/>
              <w:rPr>
                <w:rFonts w:ascii="宋体" w:hAnsi="宋体"/>
                <w:color w:val="000000"/>
                <w:highlight w:val="none"/>
              </w:rPr>
            </w:pPr>
            <w:r>
              <w:rPr>
                <w:rFonts w:hint="eastAsia" w:ascii="宋体" w:hAnsi="宋体"/>
                <w:color w:val="000000"/>
                <w:highlight w:val="none"/>
              </w:rPr>
              <w:t>福建省</w:t>
            </w:r>
          </w:p>
          <w:p>
            <w:pPr>
              <w:spacing w:line="400" w:lineRule="exact"/>
              <w:jc w:val="center"/>
              <w:rPr>
                <w:rFonts w:ascii="宋体" w:hAnsi="宋体"/>
                <w:color w:val="000000"/>
                <w:highlight w:val="none"/>
              </w:rPr>
            </w:pPr>
            <w:r>
              <w:rPr>
                <w:rFonts w:hint="eastAsia" w:ascii="宋体" w:hAnsi="宋体"/>
                <w:color w:val="000000"/>
                <w:highlight w:val="none"/>
              </w:rPr>
              <w:t>（</w:t>
            </w:r>
            <w:r>
              <w:rPr>
                <w:rFonts w:ascii="宋体" w:hAnsi="宋体"/>
                <w:color w:val="000000"/>
                <w:highlight w:val="none"/>
              </w:rPr>
              <w:t>52</w:t>
            </w:r>
            <w:r>
              <w:rPr>
                <w:rFonts w:hint="eastAsia" w:ascii="宋体" w:hAnsi="宋体"/>
                <w:color w:val="000000"/>
                <w:highlight w:val="none"/>
              </w:rPr>
              <w:t>个）</w:t>
            </w:r>
          </w:p>
        </w:tc>
        <w:tc>
          <w:tcPr>
            <w:tcW w:w="1560" w:type="dxa"/>
            <w:vAlign w:val="center"/>
          </w:tcPr>
          <w:p>
            <w:pPr>
              <w:spacing w:line="400" w:lineRule="exact"/>
              <w:jc w:val="center"/>
              <w:rPr>
                <w:rFonts w:ascii="宋体" w:hAnsi="宋体" w:cs="宋体"/>
                <w:color w:val="000000"/>
                <w:highlight w:val="none"/>
              </w:rPr>
            </w:pPr>
            <w:r>
              <w:rPr>
                <w:rFonts w:hint="eastAsia" w:ascii="宋体" w:hAnsi="宋体" w:cs="宋体"/>
                <w:color w:val="000000"/>
                <w:highlight w:val="none"/>
              </w:rPr>
              <w:t>全国“十三五”扶贫规划范围</w:t>
            </w:r>
          </w:p>
          <w:p>
            <w:pPr>
              <w:spacing w:line="400" w:lineRule="exact"/>
              <w:jc w:val="center"/>
              <w:rPr>
                <w:rFonts w:ascii="宋体" w:hAnsi="宋体"/>
                <w:color w:val="000000"/>
                <w:highlight w:val="none"/>
              </w:rPr>
            </w:pPr>
          </w:p>
        </w:tc>
        <w:tc>
          <w:tcPr>
            <w:tcW w:w="6159" w:type="dxa"/>
            <w:vAlign w:val="center"/>
          </w:tcPr>
          <w:p>
            <w:pPr>
              <w:spacing w:line="400" w:lineRule="exact"/>
              <w:rPr>
                <w:rFonts w:ascii="宋体" w:hAnsi="宋体"/>
                <w:color w:val="000000"/>
                <w:highlight w:val="none"/>
              </w:rPr>
            </w:pPr>
            <w:r>
              <w:rPr>
                <w:rFonts w:hint="eastAsia" w:ascii="宋体" w:hAnsi="宋体"/>
                <w:color w:val="000000"/>
                <w:highlight w:val="none"/>
              </w:rPr>
              <w:t>三元区、上杭县、云霄县、光泽县、华安县、南安市、南靖县、大田县、宁化县、安溪县、将乐县、尤溪县、平和县、延平区、建宁县、建瓯市、建阳市、德化县、政和县、新罗区、明溪县、松溪县、梅列区、武夷山市、武平县、永安市、永定县、永春县、沙县、泰宁县、浦城县、清流县、漳平市、漳浦县、芗城区、诏安县、连城县、邵武市、长汀县、顺昌县、龙海市、连江县、罗源县、蕉城区、霞浦县、古田县、屏南县、寿宁县、周宁县、柘荣县、福安市、福鼎市</w:t>
            </w:r>
          </w:p>
        </w:tc>
      </w:tr>
    </w:tbl>
    <w:p>
      <w:pPr>
        <w:rPr>
          <w:highlight w:val="none"/>
        </w:rPr>
      </w:pPr>
    </w:p>
    <w:p>
      <w:pPr>
        <w:rPr>
          <w:highlight w:val="none"/>
        </w:rPr>
        <w:sectPr>
          <w:pgSz w:w="11906" w:h="16838"/>
          <w:pgMar w:top="1247" w:right="1247" w:bottom="1247" w:left="1247" w:header="851" w:footer="851" w:gutter="0"/>
          <w:cols w:space="720" w:num="1"/>
          <w:docGrid w:type="lines" w:linePitch="312" w:charSpace="0"/>
        </w:sectPr>
      </w:pPr>
    </w:p>
    <w:p>
      <w:pPr>
        <w:pStyle w:val="3"/>
        <w:spacing w:before="0" w:after="0" w:line="276" w:lineRule="auto"/>
        <w:jc w:val="center"/>
        <w:rPr>
          <w:rFonts w:ascii="宋体" w:hAnsi="宋体" w:eastAsia="宋体"/>
          <w:b w:val="0"/>
          <w:highlight w:val="none"/>
        </w:rPr>
      </w:pPr>
      <w:bookmarkStart w:id="231" w:name="_Toc526860010"/>
      <w:bookmarkStart w:id="232" w:name="_Toc530561970"/>
      <w:bookmarkStart w:id="233" w:name="_Toc25074921"/>
      <w:bookmarkStart w:id="234" w:name="_Toc55893134"/>
      <w:bookmarkStart w:id="235" w:name="_Toc55463929"/>
      <w:r>
        <w:rPr>
          <w:rFonts w:hint="eastAsia" w:ascii="宋体" w:hAnsi="宋体" w:eastAsia="宋体"/>
          <w:b w:val="0"/>
          <w:highlight w:val="none"/>
        </w:rPr>
        <w:t>（三）</w:t>
      </w:r>
      <w:bookmarkEnd w:id="231"/>
      <w:r>
        <w:rPr>
          <w:rFonts w:ascii="宋体" w:hAnsi="宋体" w:eastAsia="宋体"/>
          <w:b w:val="0"/>
          <w:highlight w:val="none"/>
        </w:rPr>
        <w:t>“</w:t>
      </w:r>
      <w:r>
        <w:rPr>
          <w:rFonts w:hint="eastAsia" w:ascii="宋体" w:hAnsi="宋体" w:eastAsia="宋体"/>
          <w:b w:val="0"/>
          <w:highlight w:val="none"/>
        </w:rPr>
        <w:t>十三五</w:t>
      </w:r>
      <w:r>
        <w:rPr>
          <w:rFonts w:ascii="宋体" w:hAnsi="宋体" w:eastAsia="宋体"/>
          <w:b w:val="0"/>
          <w:highlight w:val="none"/>
        </w:rPr>
        <w:t>”</w:t>
      </w:r>
      <w:r>
        <w:rPr>
          <w:rFonts w:hint="eastAsia" w:ascii="宋体" w:hAnsi="宋体" w:eastAsia="宋体"/>
          <w:b w:val="0"/>
          <w:highlight w:val="none"/>
        </w:rPr>
        <w:t>交通扶贫规划范围（福建省分地市）</w:t>
      </w:r>
      <w:bookmarkEnd w:id="232"/>
      <w:bookmarkEnd w:id="233"/>
      <w:bookmarkEnd w:id="234"/>
      <w:bookmarkEnd w:id="235"/>
    </w:p>
    <w:p>
      <w:pPr>
        <w:rPr>
          <w:highlight w:val="none"/>
        </w:rPr>
      </w:pPr>
    </w:p>
    <w:tbl>
      <w:tblPr>
        <w:tblStyle w:val="39"/>
        <w:tblW w:w="7810" w:type="dxa"/>
        <w:jc w:val="center"/>
        <w:tblInd w:w="0" w:type="dxa"/>
        <w:tblLayout w:type="fixed"/>
        <w:tblCellMar>
          <w:top w:w="0" w:type="dxa"/>
          <w:left w:w="108" w:type="dxa"/>
          <w:bottom w:w="0" w:type="dxa"/>
          <w:right w:w="108" w:type="dxa"/>
        </w:tblCellMar>
      </w:tblPr>
      <w:tblGrid>
        <w:gridCol w:w="1042"/>
        <w:gridCol w:w="1560"/>
        <w:gridCol w:w="1302"/>
        <w:gridCol w:w="1107"/>
        <w:gridCol w:w="1497"/>
        <w:gridCol w:w="1302"/>
      </w:tblGrid>
      <w:tr>
        <w:tblPrEx>
          <w:tblLayout w:type="fixed"/>
          <w:tblCellMar>
            <w:top w:w="0" w:type="dxa"/>
            <w:left w:w="108" w:type="dxa"/>
            <w:bottom w:w="0" w:type="dxa"/>
            <w:right w:w="108" w:type="dxa"/>
          </w:tblCellMar>
        </w:tblPrEx>
        <w:trPr>
          <w:trHeight w:val="397" w:hRule="exact"/>
          <w:jc w:val="center"/>
        </w:trPr>
        <w:tc>
          <w:tcPr>
            <w:tcW w:w="1042" w:type="dxa"/>
            <w:tcBorders>
              <w:top w:val="single" w:color="auto" w:sz="8" w:space="0"/>
              <w:left w:val="nil"/>
              <w:bottom w:val="single" w:color="auto" w:sz="8" w:space="0"/>
              <w:right w:val="single" w:color="auto" w:sz="8" w:space="0"/>
            </w:tcBorders>
            <w:shd w:val="clear" w:color="auto" w:fill="auto"/>
            <w:vAlign w:val="center"/>
          </w:tcPr>
          <w:p>
            <w:pPr>
              <w:widowControl/>
              <w:jc w:val="center"/>
              <w:rPr>
                <w:b/>
                <w:bCs/>
                <w:color w:val="000000"/>
                <w:kern w:val="0"/>
                <w:highlight w:val="none"/>
              </w:rPr>
            </w:pPr>
            <w:r>
              <w:rPr>
                <w:rFonts w:hint="eastAsia"/>
                <w:b/>
                <w:bCs/>
                <w:color w:val="000000"/>
                <w:highlight w:val="none"/>
              </w:rPr>
              <w:t>序号</w:t>
            </w:r>
          </w:p>
        </w:tc>
        <w:tc>
          <w:tcPr>
            <w:tcW w:w="1560" w:type="dxa"/>
            <w:tcBorders>
              <w:top w:val="single" w:color="auto" w:sz="8" w:space="0"/>
              <w:left w:val="nil"/>
              <w:bottom w:val="single" w:color="auto" w:sz="8" w:space="0"/>
              <w:right w:val="single" w:color="auto" w:sz="8" w:space="0"/>
            </w:tcBorders>
            <w:shd w:val="clear" w:color="auto" w:fill="auto"/>
            <w:vAlign w:val="center"/>
          </w:tcPr>
          <w:p>
            <w:pPr>
              <w:jc w:val="center"/>
              <w:rPr>
                <w:b/>
                <w:bCs/>
                <w:color w:val="000000"/>
                <w:highlight w:val="none"/>
              </w:rPr>
            </w:pPr>
            <w:r>
              <w:rPr>
                <w:rFonts w:hint="eastAsia"/>
                <w:b/>
                <w:bCs/>
                <w:color w:val="000000"/>
                <w:highlight w:val="none"/>
              </w:rPr>
              <w:t>设区市</w:t>
            </w:r>
          </w:p>
        </w:tc>
        <w:tc>
          <w:tcPr>
            <w:tcW w:w="1302" w:type="dxa"/>
            <w:tcBorders>
              <w:top w:val="single" w:color="auto" w:sz="8" w:space="0"/>
              <w:left w:val="nil"/>
              <w:bottom w:val="single" w:color="auto" w:sz="8" w:space="0"/>
              <w:right w:val="double" w:color="auto" w:sz="6" w:space="0"/>
            </w:tcBorders>
            <w:shd w:val="clear" w:color="auto" w:fill="auto"/>
            <w:vAlign w:val="center"/>
          </w:tcPr>
          <w:p>
            <w:pPr>
              <w:jc w:val="center"/>
              <w:rPr>
                <w:b/>
                <w:bCs/>
                <w:color w:val="000000"/>
                <w:highlight w:val="none"/>
              </w:rPr>
            </w:pPr>
            <w:r>
              <w:rPr>
                <w:rFonts w:hint="eastAsia"/>
                <w:b/>
                <w:bCs/>
                <w:color w:val="000000"/>
                <w:highlight w:val="none"/>
              </w:rPr>
              <w:t>县区市</w:t>
            </w:r>
          </w:p>
        </w:tc>
        <w:tc>
          <w:tcPr>
            <w:tcW w:w="1107" w:type="dxa"/>
            <w:tcBorders>
              <w:top w:val="single" w:color="auto" w:sz="8" w:space="0"/>
              <w:left w:val="nil"/>
              <w:bottom w:val="single" w:color="auto" w:sz="8" w:space="0"/>
              <w:right w:val="single" w:color="auto" w:sz="8" w:space="0"/>
            </w:tcBorders>
            <w:shd w:val="clear" w:color="auto" w:fill="auto"/>
            <w:vAlign w:val="center"/>
          </w:tcPr>
          <w:p>
            <w:pPr>
              <w:jc w:val="center"/>
              <w:rPr>
                <w:b/>
                <w:bCs/>
                <w:color w:val="000000"/>
                <w:highlight w:val="none"/>
              </w:rPr>
            </w:pPr>
            <w:r>
              <w:rPr>
                <w:rFonts w:hint="eastAsia"/>
                <w:b/>
                <w:bCs/>
                <w:color w:val="000000"/>
                <w:highlight w:val="none"/>
              </w:rPr>
              <w:t>序号</w:t>
            </w:r>
          </w:p>
        </w:tc>
        <w:tc>
          <w:tcPr>
            <w:tcW w:w="1497" w:type="dxa"/>
            <w:tcBorders>
              <w:top w:val="single" w:color="auto" w:sz="8" w:space="0"/>
              <w:left w:val="nil"/>
              <w:bottom w:val="single" w:color="auto" w:sz="8" w:space="0"/>
              <w:right w:val="single" w:color="auto" w:sz="8" w:space="0"/>
            </w:tcBorders>
            <w:shd w:val="clear" w:color="auto" w:fill="auto"/>
            <w:vAlign w:val="center"/>
          </w:tcPr>
          <w:p>
            <w:pPr>
              <w:jc w:val="center"/>
              <w:rPr>
                <w:b/>
                <w:bCs/>
                <w:color w:val="000000"/>
                <w:highlight w:val="none"/>
              </w:rPr>
            </w:pPr>
            <w:r>
              <w:rPr>
                <w:rFonts w:hint="eastAsia"/>
                <w:b/>
                <w:bCs/>
                <w:color w:val="000000"/>
                <w:highlight w:val="none"/>
              </w:rPr>
              <w:t>设区市</w:t>
            </w:r>
          </w:p>
        </w:tc>
        <w:tc>
          <w:tcPr>
            <w:tcW w:w="1302" w:type="dxa"/>
            <w:tcBorders>
              <w:top w:val="single" w:color="auto" w:sz="8" w:space="0"/>
              <w:left w:val="nil"/>
              <w:bottom w:val="single" w:color="auto" w:sz="8" w:space="0"/>
              <w:right w:val="nil"/>
            </w:tcBorders>
            <w:shd w:val="clear" w:color="auto" w:fill="auto"/>
            <w:vAlign w:val="center"/>
          </w:tcPr>
          <w:p>
            <w:pPr>
              <w:jc w:val="center"/>
              <w:rPr>
                <w:b/>
                <w:bCs/>
                <w:color w:val="000000"/>
                <w:highlight w:val="none"/>
              </w:rPr>
            </w:pPr>
            <w:r>
              <w:rPr>
                <w:rFonts w:hint="eastAsia"/>
                <w:b/>
                <w:bCs/>
                <w:color w:val="000000"/>
                <w:highlight w:val="none"/>
              </w:rPr>
              <w:t>县区市</w:t>
            </w:r>
          </w:p>
        </w:tc>
      </w:tr>
      <w:tr>
        <w:tblPrEx>
          <w:tblLayout w:type="fixed"/>
          <w:tblCellMar>
            <w:top w:w="0" w:type="dxa"/>
            <w:left w:w="108" w:type="dxa"/>
            <w:bottom w:w="0" w:type="dxa"/>
            <w:right w:w="108" w:type="dxa"/>
          </w:tblCellMar>
        </w:tblPrEx>
        <w:trPr>
          <w:trHeight w:val="397" w:hRule="exact"/>
          <w:jc w:val="center"/>
        </w:trPr>
        <w:tc>
          <w:tcPr>
            <w:tcW w:w="1042"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1</w:t>
            </w:r>
          </w:p>
        </w:tc>
        <w:tc>
          <w:tcPr>
            <w:tcW w:w="1560" w:type="dxa"/>
            <w:vMerge w:val="restart"/>
            <w:tcBorders>
              <w:top w:val="nil"/>
              <w:left w:val="single" w:color="auto" w:sz="8" w:space="0"/>
              <w:bottom w:val="nil"/>
              <w:right w:val="single" w:color="auto" w:sz="8" w:space="0"/>
            </w:tcBorders>
            <w:shd w:val="clear" w:color="auto" w:fill="auto"/>
            <w:vAlign w:val="center"/>
          </w:tcPr>
          <w:p>
            <w:pPr>
              <w:jc w:val="center"/>
              <w:rPr>
                <w:rFonts w:ascii="宋体" w:hAnsi="宋体" w:cs="宋体"/>
                <w:color w:val="000000"/>
                <w:highlight w:val="none"/>
              </w:rPr>
            </w:pPr>
            <w:r>
              <w:rPr>
                <w:rFonts w:hint="eastAsia"/>
                <w:color w:val="000000"/>
                <w:highlight w:val="none"/>
              </w:rPr>
              <w:t>福州市</w:t>
            </w:r>
          </w:p>
        </w:tc>
        <w:tc>
          <w:tcPr>
            <w:tcW w:w="1302" w:type="dxa"/>
            <w:tcBorders>
              <w:top w:val="nil"/>
              <w:left w:val="nil"/>
              <w:bottom w:val="single" w:color="auto" w:sz="8" w:space="0"/>
              <w:right w:val="double" w:color="auto" w:sz="6" w:space="0"/>
            </w:tcBorders>
            <w:shd w:val="clear" w:color="auto" w:fill="auto"/>
            <w:vAlign w:val="center"/>
          </w:tcPr>
          <w:p>
            <w:pPr>
              <w:jc w:val="center"/>
              <w:rPr>
                <w:color w:val="000000"/>
                <w:highlight w:val="none"/>
              </w:rPr>
            </w:pPr>
            <w:r>
              <w:rPr>
                <w:rFonts w:hint="eastAsia"/>
                <w:color w:val="000000"/>
                <w:highlight w:val="none"/>
              </w:rPr>
              <w:t>连江县</w:t>
            </w:r>
          </w:p>
        </w:tc>
        <w:tc>
          <w:tcPr>
            <w:tcW w:w="1107"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27</w:t>
            </w:r>
          </w:p>
        </w:tc>
        <w:tc>
          <w:tcPr>
            <w:tcW w:w="1497"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highlight w:val="none"/>
              </w:rPr>
            </w:pPr>
            <w:r>
              <w:rPr>
                <w:rFonts w:hint="eastAsia"/>
                <w:color w:val="000000"/>
                <w:highlight w:val="none"/>
              </w:rPr>
              <w:t>南平市</w:t>
            </w:r>
          </w:p>
        </w:tc>
        <w:tc>
          <w:tcPr>
            <w:tcW w:w="1302" w:type="dxa"/>
            <w:tcBorders>
              <w:top w:val="nil"/>
              <w:left w:val="nil"/>
              <w:bottom w:val="single" w:color="auto" w:sz="8" w:space="0"/>
              <w:right w:val="nil"/>
            </w:tcBorders>
            <w:shd w:val="clear" w:color="auto" w:fill="auto"/>
            <w:vAlign w:val="center"/>
          </w:tcPr>
          <w:p>
            <w:pPr>
              <w:jc w:val="center"/>
              <w:rPr>
                <w:color w:val="000000"/>
                <w:highlight w:val="none"/>
              </w:rPr>
            </w:pPr>
            <w:r>
              <w:rPr>
                <w:rFonts w:hint="eastAsia"/>
                <w:color w:val="000000"/>
                <w:highlight w:val="none"/>
              </w:rPr>
              <w:t>延平区</w:t>
            </w:r>
          </w:p>
        </w:tc>
      </w:tr>
      <w:tr>
        <w:tblPrEx>
          <w:tblLayout w:type="fixed"/>
          <w:tblCellMar>
            <w:top w:w="0" w:type="dxa"/>
            <w:left w:w="108" w:type="dxa"/>
            <w:bottom w:w="0" w:type="dxa"/>
            <w:right w:w="108" w:type="dxa"/>
          </w:tblCellMar>
        </w:tblPrEx>
        <w:trPr>
          <w:trHeight w:val="397" w:hRule="exact"/>
          <w:jc w:val="center"/>
        </w:trPr>
        <w:tc>
          <w:tcPr>
            <w:tcW w:w="1042"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2</w:t>
            </w:r>
          </w:p>
        </w:tc>
        <w:tc>
          <w:tcPr>
            <w:tcW w:w="1560" w:type="dxa"/>
            <w:vMerge w:val="continue"/>
            <w:tcBorders>
              <w:top w:val="nil"/>
              <w:left w:val="single" w:color="auto" w:sz="8" w:space="0"/>
              <w:bottom w:val="nil"/>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double" w:color="auto" w:sz="6" w:space="0"/>
            </w:tcBorders>
            <w:shd w:val="clear" w:color="auto" w:fill="auto"/>
            <w:vAlign w:val="center"/>
          </w:tcPr>
          <w:p>
            <w:pPr>
              <w:jc w:val="center"/>
              <w:rPr>
                <w:rFonts w:ascii="宋体" w:hAnsi="宋体" w:cs="宋体"/>
                <w:color w:val="000000"/>
                <w:highlight w:val="none"/>
              </w:rPr>
            </w:pPr>
            <w:r>
              <w:rPr>
                <w:rFonts w:hint="eastAsia"/>
                <w:color w:val="000000"/>
                <w:highlight w:val="none"/>
              </w:rPr>
              <w:t>罗源县</w:t>
            </w:r>
          </w:p>
        </w:tc>
        <w:tc>
          <w:tcPr>
            <w:tcW w:w="1107"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28</w:t>
            </w:r>
          </w:p>
        </w:tc>
        <w:tc>
          <w:tcPr>
            <w:tcW w:w="149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nil"/>
            </w:tcBorders>
            <w:shd w:val="clear" w:color="auto" w:fill="auto"/>
            <w:vAlign w:val="center"/>
          </w:tcPr>
          <w:p>
            <w:pPr>
              <w:jc w:val="center"/>
              <w:rPr>
                <w:rFonts w:ascii="宋体" w:hAnsi="宋体" w:cs="宋体"/>
                <w:color w:val="000000"/>
                <w:highlight w:val="none"/>
              </w:rPr>
            </w:pPr>
            <w:r>
              <w:rPr>
                <w:rFonts w:hint="eastAsia"/>
                <w:color w:val="000000"/>
                <w:highlight w:val="none"/>
              </w:rPr>
              <w:t>建阳区</w:t>
            </w:r>
          </w:p>
        </w:tc>
      </w:tr>
      <w:tr>
        <w:tblPrEx>
          <w:tblLayout w:type="fixed"/>
          <w:tblCellMar>
            <w:top w:w="0" w:type="dxa"/>
            <w:left w:w="108" w:type="dxa"/>
            <w:bottom w:w="0" w:type="dxa"/>
            <w:right w:w="108" w:type="dxa"/>
          </w:tblCellMar>
        </w:tblPrEx>
        <w:trPr>
          <w:trHeight w:val="397" w:hRule="exact"/>
          <w:jc w:val="center"/>
        </w:trPr>
        <w:tc>
          <w:tcPr>
            <w:tcW w:w="1042"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3</w:t>
            </w:r>
          </w:p>
        </w:tc>
        <w:tc>
          <w:tcPr>
            <w:tcW w:w="156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highlight w:val="none"/>
              </w:rPr>
            </w:pPr>
            <w:r>
              <w:rPr>
                <w:rFonts w:hint="eastAsia"/>
                <w:color w:val="000000"/>
                <w:highlight w:val="none"/>
              </w:rPr>
              <w:t>三明市</w:t>
            </w:r>
          </w:p>
        </w:tc>
        <w:tc>
          <w:tcPr>
            <w:tcW w:w="1302" w:type="dxa"/>
            <w:tcBorders>
              <w:top w:val="nil"/>
              <w:left w:val="nil"/>
              <w:bottom w:val="single" w:color="auto" w:sz="8" w:space="0"/>
              <w:right w:val="double" w:color="auto" w:sz="6" w:space="0"/>
            </w:tcBorders>
            <w:shd w:val="clear" w:color="auto" w:fill="auto"/>
            <w:vAlign w:val="center"/>
          </w:tcPr>
          <w:p>
            <w:pPr>
              <w:jc w:val="center"/>
              <w:rPr>
                <w:color w:val="000000"/>
                <w:highlight w:val="none"/>
              </w:rPr>
            </w:pPr>
            <w:r>
              <w:rPr>
                <w:rFonts w:hint="eastAsia"/>
                <w:color w:val="000000"/>
                <w:highlight w:val="none"/>
              </w:rPr>
              <w:t>梅列区</w:t>
            </w:r>
          </w:p>
        </w:tc>
        <w:tc>
          <w:tcPr>
            <w:tcW w:w="1107"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29</w:t>
            </w:r>
          </w:p>
        </w:tc>
        <w:tc>
          <w:tcPr>
            <w:tcW w:w="149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nil"/>
            </w:tcBorders>
            <w:shd w:val="clear" w:color="auto" w:fill="auto"/>
            <w:vAlign w:val="center"/>
          </w:tcPr>
          <w:p>
            <w:pPr>
              <w:jc w:val="center"/>
              <w:rPr>
                <w:rFonts w:ascii="宋体" w:hAnsi="宋体" w:cs="宋体"/>
                <w:color w:val="000000"/>
                <w:highlight w:val="none"/>
              </w:rPr>
            </w:pPr>
            <w:r>
              <w:rPr>
                <w:rFonts w:hint="eastAsia"/>
                <w:color w:val="000000"/>
                <w:highlight w:val="none"/>
              </w:rPr>
              <w:t>顺昌县</w:t>
            </w:r>
          </w:p>
        </w:tc>
      </w:tr>
      <w:tr>
        <w:tblPrEx>
          <w:tblLayout w:type="fixed"/>
          <w:tblCellMar>
            <w:top w:w="0" w:type="dxa"/>
            <w:left w:w="108" w:type="dxa"/>
            <w:bottom w:w="0" w:type="dxa"/>
            <w:right w:w="108" w:type="dxa"/>
          </w:tblCellMar>
        </w:tblPrEx>
        <w:trPr>
          <w:trHeight w:val="397" w:hRule="exact"/>
          <w:jc w:val="center"/>
        </w:trPr>
        <w:tc>
          <w:tcPr>
            <w:tcW w:w="1042"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4</w:t>
            </w:r>
          </w:p>
        </w:tc>
        <w:tc>
          <w:tcPr>
            <w:tcW w:w="1560"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double" w:color="auto" w:sz="6" w:space="0"/>
            </w:tcBorders>
            <w:shd w:val="clear" w:color="auto" w:fill="auto"/>
            <w:vAlign w:val="center"/>
          </w:tcPr>
          <w:p>
            <w:pPr>
              <w:jc w:val="center"/>
              <w:rPr>
                <w:rFonts w:ascii="宋体" w:hAnsi="宋体" w:cs="宋体"/>
                <w:color w:val="000000"/>
                <w:highlight w:val="none"/>
              </w:rPr>
            </w:pPr>
            <w:r>
              <w:rPr>
                <w:rFonts w:hint="eastAsia"/>
                <w:color w:val="000000"/>
                <w:highlight w:val="none"/>
              </w:rPr>
              <w:t>三元区</w:t>
            </w:r>
          </w:p>
        </w:tc>
        <w:tc>
          <w:tcPr>
            <w:tcW w:w="1107"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30</w:t>
            </w:r>
          </w:p>
        </w:tc>
        <w:tc>
          <w:tcPr>
            <w:tcW w:w="149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nil"/>
            </w:tcBorders>
            <w:shd w:val="clear" w:color="auto" w:fill="auto"/>
            <w:vAlign w:val="center"/>
          </w:tcPr>
          <w:p>
            <w:pPr>
              <w:jc w:val="center"/>
              <w:rPr>
                <w:rFonts w:ascii="宋体" w:hAnsi="宋体" w:cs="宋体"/>
                <w:color w:val="000000"/>
                <w:highlight w:val="none"/>
              </w:rPr>
            </w:pPr>
            <w:r>
              <w:rPr>
                <w:rFonts w:hint="eastAsia"/>
                <w:color w:val="000000"/>
                <w:highlight w:val="none"/>
              </w:rPr>
              <w:t>浦城县</w:t>
            </w:r>
          </w:p>
        </w:tc>
      </w:tr>
      <w:tr>
        <w:tblPrEx>
          <w:tblLayout w:type="fixed"/>
          <w:tblCellMar>
            <w:top w:w="0" w:type="dxa"/>
            <w:left w:w="108" w:type="dxa"/>
            <w:bottom w:w="0" w:type="dxa"/>
            <w:right w:w="108" w:type="dxa"/>
          </w:tblCellMar>
        </w:tblPrEx>
        <w:trPr>
          <w:trHeight w:val="397" w:hRule="exact"/>
          <w:jc w:val="center"/>
        </w:trPr>
        <w:tc>
          <w:tcPr>
            <w:tcW w:w="1042"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5</w:t>
            </w:r>
          </w:p>
        </w:tc>
        <w:tc>
          <w:tcPr>
            <w:tcW w:w="1560"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double" w:color="auto" w:sz="6" w:space="0"/>
            </w:tcBorders>
            <w:shd w:val="clear" w:color="auto" w:fill="auto"/>
            <w:vAlign w:val="center"/>
          </w:tcPr>
          <w:p>
            <w:pPr>
              <w:jc w:val="center"/>
              <w:rPr>
                <w:rFonts w:ascii="宋体" w:hAnsi="宋体" w:cs="宋体"/>
                <w:color w:val="000000"/>
                <w:highlight w:val="none"/>
              </w:rPr>
            </w:pPr>
            <w:r>
              <w:rPr>
                <w:rFonts w:hint="eastAsia"/>
                <w:color w:val="000000"/>
                <w:highlight w:val="none"/>
              </w:rPr>
              <w:t>明溪县</w:t>
            </w:r>
          </w:p>
        </w:tc>
        <w:tc>
          <w:tcPr>
            <w:tcW w:w="1107"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31</w:t>
            </w:r>
          </w:p>
        </w:tc>
        <w:tc>
          <w:tcPr>
            <w:tcW w:w="149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nil"/>
            </w:tcBorders>
            <w:shd w:val="clear" w:color="auto" w:fill="auto"/>
            <w:vAlign w:val="center"/>
          </w:tcPr>
          <w:p>
            <w:pPr>
              <w:jc w:val="center"/>
              <w:rPr>
                <w:rFonts w:ascii="宋体" w:hAnsi="宋体" w:cs="宋体"/>
                <w:color w:val="000000"/>
                <w:highlight w:val="none"/>
              </w:rPr>
            </w:pPr>
            <w:r>
              <w:rPr>
                <w:rFonts w:hint="eastAsia"/>
                <w:color w:val="000000"/>
                <w:highlight w:val="none"/>
              </w:rPr>
              <w:t>光泽县</w:t>
            </w:r>
          </w:p>
        </w:tc>
      </w:tr>
      <w:tr>
        <w:tblPrEx>
          <w:tblLayout w:type="fixed"/>
          <w:tblCellMar>
            <w:top w:w="0" w:type="dxa"/>
            <w:left w:w="108" w:type="dxa"/>
            <w:bottom w:w="0" w:type="dxa"/>
            <w:right w:w="108" w:type="dxa"/>
          </w:tblCellMar>
        </w:tblPrEx>
        <w:trPr>
          <w:trHeight w:val="397" w:hRule="exact"/>
          <w:jc w:val="center"/>
        </w:trPr>
        <w:tc>
          <w:tcPr>
            <w:tcW w:w="1042"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6</w:t>
            </w:r>
          </w:p>
        </w:tc>
        <w:tc>
          <w:tcPr>
            <w:tcW w:w="1560"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double" w:color="auto" w:sz="6" w:space="0"/>
            </w:tcBorders>
            <w:shd w:val="clear" w:color="auto" w:fill="auto"/>
            <w:vAlign w:val="center"/>
          </w:tcPr>
          <w:p>
            <w:pPr>
              <w:jc w:val="center"/>
              <w:rPr>
                <w:rFonts w:ascii="宋体" w:hAnsi="宋体" w:cs="宋体"/>
                <w:color w:val="000000"/>
                <w:highlight w:val="none"/>
              </w:rPr>
            </w:pPr>
            <w:r>
              <w:rPr>
                <w:rFonts w:hint="eastAsia"/>
                <w:color w:val="000000"/>
                <w:highlight w:val="none"/>
              </w:rPr>
              <w:t>清流县</w:t>
            </w:r>
          </w:p>
        </w:tc>
        <w:tc>
          <w:tcPr>
            <w:tcW w:w="1107"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32</w:t>
            </w:r>
          </w:p>
        </w:tc>
        <w:tc>
          <w:tcPr>
            <w:tcW w:w="149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nil"/>
            </w:tcBorders>
            <w:shd w:val="clear" w:color="auto" w:fill="auto"/>
            <w:vAlign w:val="center"/>
          </w:tcPr>
          <w:p>
            <w:pPr>
              <w:jc w:val="center"/>
              <w:rPr>
                <w:rFonts w:ascii="宋体" w:hAnsi="宋体" w:cs="宋体"/>
                <w:color w:val="000000"/>
                <w:highlight w:val="none"/>
              </w:rPr>
            </w:pPr>
            <w:r>
              <w:rPr>
                <w:rFonts w:hint="eastAsia"/>
                <w:color w:val="000000"/>
                <w:highlight w:val="none"/>
              </w:rPr>
              <w:t>松溪县</w:t>
            </w:r>
          </w:p>
        </w:tc>
      </w:tr>
      <w:tr>
        <w:tblPrEx>
          <w:tblLayout w:type="fixed"/>
          <w:tblCellMar>
            <w:top w:w="0" w:type="dxa"/>
            <w:left w:w="108" w:type="dxa"/>
            <w:bottom w:w="0" w:type="dxa"/>
            <w:right w:w="108" w:type="dxa"/>
          </w:tblCellMar>
        </w:tblPrEx>
        <w:trPr>
          <w:trHeight w:val="397" w:hRule="exact"/>
          <w:jc w:val="center"/>
        </w:trPr>
        <w:tc>
          <w:tcPr>
            <w:tcW w:w="1042"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7</w:t>
            </w:r>
          </w:p>
        </w:tc>
        <w:tc>
          <w:tcPr>
            <w:tcW w:w="1560"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double" w:color="auto" w:sz="6" w:space="0"/>
            </w:tcBorders>
            <w:shd w:val="clear" w:color="auto" w:fill="auto"/>
            <w:vAlign w:val="center"/>
          </w:tcPr>
          <w:p>
            <w:pPr>
              <w:jc w:val="center"/>
              <w:rPr>
                <w:rFonts w:ascii="宋体" w:hAnsi="宋体" w:cs="宋体"/>
                <w:color w:val="000000"/>
                <w:highlight w:val="none"/>
              </w:rPr>
            </w:pPr>
            <w:r>
              <w:rPr>
                <w:rFonts w:hint="eastAsia"/>
                <w:color w:val="000000"/>
                <w:highlight w:val="none"/>
              </w:rPr>
              <w:t>宁化县</w:t>
            </w:r>
          </w:p>
        </w:tc>
        <w:tc>
          <w:tcPr>
            <w:tcW w:w="1107"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33</w:t>
            </w:r>
          </w:p>
        </w:tc>
        <w:tc>
          <w:tcPr>
            <w:tcW w:w="149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nil"/>
            </w:tcBorders>
            <w:shd w:val="clear" w:color="auto" w:fill="auto"/>
            <w:vAlign w:val="center"/>
          </w:tcPr>
          <w:p>
            <w:pPr>
              <w:jc w:val="center"/>
              <w:rPr>
                <w:rFonts w:ascii="宋体" w:hAnsi="宋体" w:cs="宋体"/>
                <w:color w:val="000000"/>
                <w:highlight w:val="none"/>
              </w:rPr>
            </w:pPr>
            <w:r>
              <w:rPr>
                <w:rFonts w:hint="eastAsia"/>
                <w:color w:val="000000"/>
                <w:highlight w:val="none"/>
              </w:rPr>
              <w:t>政和县</w:t>
            </w:r>
          </w:p>
        </w:tc>
      </w:tr>
      <w:tr>
        <w:tblPrEx>
          <w:tblLayout w:type="fixed"/>
          <w:tblCellMar>
            <w:top w:w="0" w:type="dxa"/>
            <w:left w:w="108" w:type="dxa"/>
            <w:bottom w:w="0" w:type="dxa"/>
            <w:right w:w="108" w:type="dxa"/>
          </w:tblCellMar>
        </w:tblPrEx>
        <w:trPr>
          <w:trHeight w:val="397" w:hRule="exact"/>
          <w:jc w:val="center"/>
        </w:trPr>
        <w:tc>
          <w:tcPr>
            <w:tcW w:w="1042"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8</w:t>
            </w:r>
          </w:p>
        </w:tc>
        <w:tc>
          <w:tcPr>
            <w:tcW w:w="1560"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double" w:color="auto" w:sz="6" w:space="0"/>
            </w:tcBorders>
            <w:shd w:val="clear" w:color="auto" w:fill="auto"/>
            <w:vAlign w:val="center"/>
          </w:tcPr>
          <w:p>
            <w:pPr>
              <w:jc w:val="center"/>
              <w:rPr>
                <w:rFonts w:ascii="宋体" w:hAnsi="宋体" w:cs="宋体"/>
                <w:color w:val="000000"/>
                <w:highlight w:val="none"/>
              </w:rPr>
            </w:pPr>
            <w:r>
              <w:rPr>
                <w:rFonts w:hint="eastAsia"/>
                <w:color w:val="000000"/>
                <w:highlight w:val="none"/>
              </w:rPr>
              <w:t>大田县</w:t>
            </w:r>
          </w:p>
        </w:tc>
        <w:tc>
          <w:tcPr>
            <w:tcW w:w="1107"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34</w:t>
            </w:r>
          </w:p>
        </w:tc>
        <w:tc>
          <w:tcPr>
            <w:tcW w:w="149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nil"/>
            </w:tcBorders>
            <w:shd w:val="clear" w:color="auto" w:fill="auto"/>
            <w:vAlign w:val="center"/>
          </w:tcPr>
          <w:p>
            <w:pPr>
              <w:jc w:val="center"/>
              <w:rPr>
                <w:rFonts w:ascii="宋体" w:hAnsi="宋体" w:cs="宋体"/>
                <w:color w:val="000000"/>
                <w:highlight w:val="none"/>
              </w:rPr>
            </w:pPr>
            <w:r>
              <w:rPr>
                <w:rFonts w:hint="eastAsia"/>
                <w:color w:val="000000"/>
                <w:highlight w:val="none"/>
              </w:rPr>
              <w:t>邵武市</w:t>
            </w:r>
          </w:p>
        </w:tc>
      </w:tr>
      <w:tr>
        <w:tblPrEx>
          <w:tblLayout w:type="fixed"/>
          <w:tblCellMar>
            <w:top w:w="0" w:type="dxa"/>
            <w:left w:w="108" w:type="dxa"/>
            <w:bottom w:w="0" w:type="dxa"/>
            <w:right w:w="108" w:type="dxa"/>
          </w:tblCellMar>
        </w:tblPrEx>
        <w:trPr>
          <w:trHeight w:val="397" w:hRule="exact"/>
          <w:jc w:val="center"/>
        </w:trPr>
        <w:tc>
          <w:tcPr>
            <w:tcW w:w="1042"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9</w:t>
            </w:r>
          </w:p>
        </w:tc>
        <w:tc>
          <w:tcPr>
            <w:tcW w:w="1560"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double" w:color="auto" w:sz="6" w:space="0"/>
            </w:tcBorders>
            <w:shd w:val="clear" w:color="auto" w:fill="auto"/>
            <w:vAlign w:val="center"/>
          </w:tcPr>
          <w:p>
            <w:pPr>
              <w:jc w:val="center"/>
              <w:rPr>
                <w:rFonts w:ascii="宋体" w:hAnsi="宋体" w:cs="宋体"/>
                <w:color w:val="000000"/>
                <w:highlight w:val="none"/>
              </w:rPr>
            </w:pPr>
            <w:r>
              <w:rPr>
                <w:rFonts w:hint="eastAsia"/>
                <w:color w:val="000000"/>
                <w:highlight w:val="none"/>
              </w:rPr>
              <w:t>尤溪县</w:t>
            </w:r>
          </w:p>
        </w:tc>
        <w:tc>
          <w:tcPr>
            <w:tcW w:w="1107"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35</w:t>
            </w:r>
          </w:p>
        </w:tc>
        <w:tc>
          <w:tcPr>
            <w:tcW w:w="149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nil"/>
            </w:tcBorders>
            <w:shd w:val="clear" w:color="auto" w:fill="auto"/>
            <w:vAlign w:val="center"/>
          </w:tcPr>
          <w:p>
            <w:pPr>
              <w:jc w:val="center"/>
              <w:rPr>
                <w:rFonts w:ascii="宋体" w:hAnsi="宋体" w:cs="宋体"/>
                <w:color w:val="000000"/>
                <w:highlight w:val="none"/>
              </w:rPr>
            </w:pPr>
            <w:r>
              <w:rPr>
                <w:rFonts w:hint="eastAsia"/>
                <w:color w:val="000000"/>
                <w:highlight w:val="none"/>
              </w:rPr>
              <w:t>武夷山市</w:t>
            </w:r>
          </w:p>
        </w:tc>
      </w:tr>
      <w:tr>
        <w:tblPrEx>
          <w:tblLayout w:type="fixed"/>
          <w:tblCellMar>
            <w:top w:w="0" w:type="dxa"/>
            <w:left w:w="108" w:type="dxa"/>
            <w:bottom w:w="0" w:type="dxa"/>
            <w:right w:w="108" w:type="dxa"/>
          </w:tblCellMar>
        </w:tblPrEx>
        <w:trPr>
          <w:trHeight w:val="397" w:hRule="exact"/>
          <w:jc w:val="center"/>
        </w:trPr>
        <w:tc>
          <w:tcPr>
            <w:tcW w:w="1042"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10</w:t>
            </w:r>
          </w:p>
        </w:tc>
        <w:tc>
          <w:tcPr>
            <w:tcW w:w="1560"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double" w:color="auto" w:sz="6" w:space="0"/>
            </w:tcBorders>
            <w:shd w:val="clear" w:color="auto" w:fill="auto"/>
            <w:vAlign w:val="center"/>
          </w:tcPr>
          <w:p>
            <w:pPr>
              <w:jc w:val="center"/>
              <w:rPr>
                <w:rFonts w:ascii="宋体" w:hAnsi="宋体" w:cs="宋体"/>
                <w:color w:val="000000"/>
                <w:highlight w:val="none"/>
              </w:rPr>
            </w:pPr>
            <w:r>
              <w:rPr>
                <w:rFonts w:hint="eastAsia"/>
                <w:color w:val="000000"/>
                <w:highlight w:val="none"/>
              </w:rPr>
              <w:t>沙县</w:t>
            </w:r>
          </w:p>
        </w:tc>
        <w:tc>
          <w:tcPr>
            <w:tcW w:w="1107"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36</w:t>
            </w:r>
          </w:p>
        </w:tc>
        <w:tc>
          <w:tcPr>
            <w:tcW w:w="149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nil"/>
            </w:tcBorders>
            <w:shd w:val="clear" w:color="auto" w:fill="auto"/>
            <w:vAlign w:val="center"/>
          </w:tcPr>
          <w:p>
            <w:pPr>
              <w:jc w:val="center"/>
              <w:rPr>
                <w:rFonts w:ascii="宋体" w:hAnsi="宋体" w:cs="宋体"/>
                <w:color w:val="000000"/>
                <w:highlight w:val="none"/>
              </w:rPr>
            </w:pPr>
            <w:r>
              <w:rPr>
                <w:rFonts w:hint="eastAsia"/>
                <w:color w:val="000000"/>
                <w:highlight w:val="none"/>
              </w:rPr>
              <w:t>建瓯市</w:t>
            </w:r>
          </w:p>
        </w:tc>
      </w:tr>
      <w:tr>
        <w:tblPrEx>
          <w:tblLayout w:type="fixed"/>
          <w:tblCellMar>
            <w:top w:w="0" w:type="dxa"/>
            <w:left w:w="108" w:type="dxa"/>
            <w:bottom w:w="0" w:type="dxa"/>
            <w:right w:w="108" w:type="dxa"/>
          </w:tblCellMar>
        </w:tblPrEx>
        <w:trPr>
          <w:trHeight w:val="397" w:hRule="exact"/>
          <w:jc w:val="center"/>
        </w:trPr>
        <w:tc>
          <w:tcPr>
            <w:tcW w:w="1042"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11</w:t>
            </w:r>
          </w:p>
        </w:tc>
        <w:tc>
          <w:tcPr>
            <w:tcW w:w="1560"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double" w:color="auto" w:sz="6" w:space="0"/>
            </w:tcBorders>
            <w:shd w:val="clear" w:color="auto" w:fill="auto"/>
            <w:vAlign w:val="center"/>
          </w:tcPr>
          <w:p>
            <w:pPr>
              <w:jc w:val="center"/>
              <w:rPr>
                <w:rFonts w:ascii="宋体" w:hAnsi="宋体" w:cs="宋体"/>
                <w:color w:val="000000"/>
                <w:highlight w:val="none"/>
              </w:rPr>
            </w:pPr>
            <w:r>
              <w:rPr>
                <w:rFonts w:hint="eastAsia"/>
                <w:color w:val="000000"/>
                <w:highlight w:val="none"/>
              </w:rPr>
              <w:t>将乐县</w:t>
            </w:r>
          </w:p>
        </w:tc>
        <w:tc>
          <w:tcPr>
            <w:tcW w:w="1107"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37</w:t>
            </w:r>
          </w:p>
        </w:tc>
        <w:tc>
          <w:tcPr>
            <w:tcW w:w="1497"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highlight w:val="none"/>
              </w:rPr>
            </w:pPr>
            <w:r>
              <w:rPr>
                <w:rFonts w:hint="eastAsia"/>
                <w:color w:val="000000"/>
                <w:highlight w:val="none"/>
              </w:rPr>
              <w:t>龙岩市</w:t>
            </w:r>
          </w:p>
        </w:tc>
        <w:tc>
          <w:tcPr>
            <w:tcW w:w="1302" w:type="dxa"/>
            <w:tcBorders>
              <w:top w:val="nil"/>
              <w:left w:val="nil"/>
              <w:bottom w:val="single" w:color="auto" w:sz="8" w:space="0"/>
              <w:right w:val="nil"/>
            </w:tcBorders>
            <w:shd w:val="clear" w:color="auto" w:fill="auto"/>
            <w:vAlign w:val="center"/>
          </w:tcPr>
          <w:p>
            <w:pPr>
              <w:jc w:val="center"/>
              <w:rPr>
                <w:color w:val="000000"/>
                <w:highlight w:val="none"/>
              </w:rPr>
            </w:pPr>
            <w:r>
              <w:rPr>
                <w:rFonts w:hint="eastAsia"/>
                <w:color w:val="000000"/>
                <w:highlight w:val="none"/>
              </w:rPr>
              <w:t>新罗区</w:t>
            </w:r>
          </w:p>
        </w:tc>
      </w:tr>
      <w:tr>
        <w:tblPrEx>
          <w:tblLayout w:type="fixed"/>
          <w:tblCellMar>
            <w:top w:w="0" w:type="dxa"/>
            <w:left w:w="108" w:type="dxa"/>
            <w:bottom w:w="0" w:type="dxa"/>
            <w:right w:w="108" w:type="dxa"/>
          </w:tblCellMar>
        </w:tblPrEx>
        <w:trPr>
          <w:trHeight w:val="397" w:hRule="exact"/>
          <w:jc w:val="center"/>
        </w:trPr>
        <w:tc>
          <w:tcPr>
            <w:tcW w:w="1042"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12</w:t>
            </w:r>
          </w:p>
        </w:tc>
        <w:tc>
          <w:tcPr>
            <w:tcW w:w="1560"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double" w:color="auto" w:sz="6" w:space="0"/>
            </w:tcBorders>
            <w:shd w:val="clear" w:color="auto" w:fill="auto"/>
            <w:vAlign w:val="center"/>
          </w:tcPr>
          <w:p>
            <w:pPr>
              <w:jc w:val="center"/>
              <w:rPr>
                <w:rFonts w:ascii="宋体" w:hAnsi="宋体" w:cs="宋体"/>
                <w:color w:val="000000"/>
                <w:highlight w:val="none"/>
              </w:rPr>
            </w:pPr>
            <w:r>
              <w:rPr>
                <w:rFonts w:hint="eastAsia"/>
                <w:color w:val="000000"/>
                <w:highlight w:val="none"/>
              </w:rPr>
              <w:t>泰宁县</w:t>
            </w:r>
          </w:p>
        </w:tc>
        <w:tc>
          <w:tcPr>
            <w:tcW w:w="1107"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38</w:t>
            </w:r>
          </w:p>
        </w:tc>
        <w:tc>
          <w:tcPr>
            <w:tcW w:w="149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nil"/>
            </w:tcBorders>
            <w:shd w:val="clear" w:color="auto" w:fill="auto"/>
            <w:vAlign w:val="center"/>
          </w:tcPr>
          <w:p>
            <w:pPr>
              <w:jc w:val="center"/>
              <w:rPr>
                <w:rFonts w:ascii="宋体" w:hAnsi="宋体" w:cs="宋体"/>
                <w:color w:val="000000"/>
                <w:highlight w:val="none"/>
              </w:rPr>
            </w:pPr>
            <w:r>
              <w:rPr>
                <w:rFonts w:hint="eastAsia"/>
                <w:color w:val="000000"/>
                <w:highlight w:val="none"/>
              </w:rPr>
              <w:t>永定区</w:t>
            </w:r>
          </w:p>
        </w:tc>
      </w:tr>
      <w:tr>
        <w:tblPrEx>
          <w:tblLayout w:type="fixed"/>
          <w:tblCellMar>
            <w:top w:w="0" w:type="dxa"/>
            <w:left w:w="108" w:type="dxa"/>
            <w:bottom w:w="0" w:type="dxa"/>
            <w:right w:w="108" w:type="dxa"/>
          </w:tblCellMar>
        </w:tblPrEx>
        <w:trPr>
          <w:trHeight w:val="397" w:hRule="exact"/>
          <w:jc w:val="center"/>
        </w:trPr>
        <w:tc>
          <w:tcPr>
            <w:tcW w:w="1042"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13</w:t>
            </w:r>
          </w:p>
        </w:tc>
        <w:tc>
          <w:tcPr>
            <w:tcW w:w="1560"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double" w:color="auto" w:sz="6" w:space="0"/>
            </w:tcBorders>
            <w:shd w:val="clear" w:color="auto" w:fill="auto"/>
            <w:vAlign w:val="center"/>
          </w:tcPr>
          <w:p>
            <w:pPr>
              <w:jc w:val="center"/>
              <w:rPr>
                <w:rFonts w:ascii="宋体" w:hAnsi="宋体" w:cs="宋体"/>
                <w:color w:val="000000"/>
                <w:highlight w:val="none"/>
              </w:rPr>
            </w:pPr>
            <w:r>
              <w:rPr>
                <w:rFonts w:hint="eastAsia"/>
                <w:color w:val="000000"/>
                <w:highlight w:val="none"/>
              </w:rPr>
              <w:t>建宁县</w:t>
            </w:r>
          </w:p>
        </w:tc>
        <w:tc>
          <w:tcPr>
            <w:tcW w:w="1107"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39</w:t>
            </w:r>
          </w:p>
        </w:tc>
        <w:tc>
          <w:tcPr>
            <w:tcW w:w="149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nil"/>
            </w:tcBorders>
            <w:shd w:val="clear" w:color="auto" w:fill="auto"/>
            <w:vAlign w:val="center"/>
          </w:tcPr>
          <w:p>
            <w:pPr>
              <w:jc w:val="center"/>
              <w:rPr>
                <w:rFonts w:ascii="宋体" w:hAnsi="宋体" w:cs="宋体"/>
                <w:color w:val="000000"/>
                <w:highlight w:val="none"/>
              </w:rPr>
            </w:pPr>
            <w:r>
              <w:rPr>
                <w:rFonts w:hint="eastAsia"/>
                <w:color w:val="000000"/>
                <w:highlight w:val="none"/>
              </w:rPr>
              <w:t>长汀县</w:t>
            </w:r>
          </w:p>
        </w:tc>
      </w:tr>
      <w:tr>
        <w:tblPrEx>
          <w:tblLayout w:type="fixed"/>
          <w:tblCellMar>
            <w:top w:w="0" w:type="dxa"/>
            <w:left w:w="108" w:type="dxa"/>
            <w:bottom w:w="0" w:type="dxa"/>
            <w:right w:w="108" w:type="dxa"/>
          </w:tblCellMar>
        </w:tblPrEx>
        <w:trPr>
          <w:trHeight w:val="397" w:hRule="exact"/>
          <w:jc w:val="center"/>
        </w:trPr>
        <w:tc>
          <w:tcPr>
            <w:tcW w:w="1042"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14</w:t>
            </w:r>
          </w:p>
        </w:tc>
        <w:tc>
          <w:tcPr>
            <w:tcW w:w="1560" w:type="dxa"/>
            <w:vMerge w:val="continue"/>
            <w:tcBorders>
              <w:top w:val="single" w:color="auto" w:sz="8" w:space="0"/>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double" w:color="auto" w:sz="6" w:space="0"/>
            </w:tcBorders>
            <w:shd w:val="clear" w:color="auto" w:fill="auto"/>
            <w:vAlign w:val="center"/>
          </w:tcPr>
          <w:p>
            <w:pPr>
              <w:jc w:val="center"/>
              <w:rPr>
                <w:rFonts w:ascii="宋体" w:hAnsi="宋体" w:cs="宋体"/>
                <w:color w:val="000000"/>
                <w:highlight w:val="none"/>
              </w:rPr>
            </w:pPr>
            <w:r>
              <w:rPr>
                <w:rFonts w:hint="eastAsia"/>
                <w:color w:val="000000"/>
                <w:highlight w:val="none"/>
              </w:rPr>
              <w:t>永安市</w:t>
            </w:r>
          </w:p>
        </w:tc>
        <w:tc>
          <w:tcPr>
            <w:tcW w:w="1107"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40</w:t>
            </w:r>
          </w:p>
        </w:tc>
        <w:tc>
          <w:tcPr>
            <w:tcW w:w="149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nil"/>
            </w:tcBorders>
            <w:shd w:val="clear" w:color="auto" w:fill="auto"/>
            <w:vAlign w:val="center"/>
          </w:tcPr>
          <w:p>
            <w:pPr>
              <w:jc w:val="center"/>
              <w:rPr>
                <w:rFonts w:ascii="宋体" w:hAnsi="宋体" w:cs="宋体"/>
                <w:color w:val="000000"/>
                <w:highlight w:val="none"/>
              </w:rPr>
            </w:pPr>
            <w:r>
              <w:rPr>
                <w:rFonts w:hint="eastAsia"/>
                <w:color w:val="000000"/>
                <w:highlight w:val="none"/>
              </w:rPr>
              <w:t>上杭县</w:t>
            </w:r>
          </w:p>
        </w:tc>
      </w:tr>
      <w:tr>
        <w:tblPrEx>
          <w:tblLayout w:type="fixed"/>
          <w:tblCellMar>
            <w:top w:w="0" w:type="dxa"/>
            <w:left w:w="108" w:type="dxa"/>
            <w:bottom w:w="0" w:type="dxa"/>
            <w:right w:w="108" w:type="dxa"/>
          </w:tblCellMar>
        </w:tblPrEx>
        <w:trPr>
          <w:trHeight w:val="397" w:hRule="exact"/>
          <w:jc w:val="center"/>
        </w:trPr>
        <w:tc>
          <w:tcPr>
            <w:tcW w:w="1042"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15</w:t>
            </w:r>
          </w:p>
        </w:tc>
        <w:tc>
          <w:tcPr>
            <w:tcW w:w="1560"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highlight w:val="none"/>
              </w:rPr>
            </w:pPr>
            <w:r>
              <w:rPr>
                <w:rFonts w:hint="eastAsia"/>
                <w:color w:val="000000"/>
                <w:highlight w:val="none"/>
              </w:rPr>
              <w:t>泉州市</w:t>
            </w:r>
          </w:p>
        </w:tc>
        <w:tc>
          <w:tcPr>
            <w:tcW w:w="1302" w:type="dxa"/>
            <w:tcBorders>
              <w:top w:val="nil"/>
              <w:left w:val="nil"/>
              <w:bottom w:val="single" w:color="auto" w:sz="8" w:space="0"/>
              <w:right w:val="double" w:color="auto" w:sz="6" w:space="0"/>
            </w:tcBorders>
            <w:shd w:val="clear" w:color="auto" w:fill="auto"/>
            <w:vAlign w:val="center"/>
          </w:tcPr>
          <w:p>
            <w:pPr>
              <w:jc w:val="center"/>
              <w:rPr>
                <w:color w:val="000000"/>
                <w:highlight w:val="none"/>
              </w:rPr>
            </w:pPr>
            <w:r>
              <w:rPr>
                <w:rFonts w:hint="eastAsia"/>
                <w:color w:val="000000"/>
                <w:highlight w:val="none"/>
              </w:rPr>
              <w:t>安溪县</w:t>
            </w:r>
          </w:p>
        </w:tc>
        <w:tc>
          <w:tcPr>
            <w:tcW w:w="1107"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41</w:t>
            </w:r>
          </w:p>
        </w:tc>
        <w:tc>
          <w:tcPr>
            <w:tcW w:w="149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nil"/>
            </w:tcBorders>
            <w:shd w:val="clear" w:color="auto" w:fill="auto"/>
            <w:vAlign w:val="center"/>
          </w:tcPr>
          <w:p>
            <w:pPr>
              <w:jc w:val="center"/>
              <w:rPr>
                <w:rFonts w:ascii="宋体" w:hAnsi="宋体" w:cs="宋体"/>
                <w:color w:val="000000"/>
                <w:highlight w:val="none"/>
              </w:rPr>
            </w:pPr>
            <w:r>
              <w:rPr>
                <w:rFonts w:hint="eastAsia"/>
                <w:color w:val="000000"/>
                <w:highlight w:val="none"/>
              </w:rPr>
              <w:t>武平县</w:t>
            </w:r>
          </w:p>
        </w:tc>
      </w:tr>
      <w:tr>
        <w:tblPrEx>
          <w:tblLayout w:type="fixed"/>
          <w:tblCellMar>
            <w:top w:w="0" w:type="dxa"/>
            <w:left w:w="108" w:type="dxa"/>
            <w:bottom w:w="0" w:type="dxa"/>
            <w:right w:w="108" w:type="dxa"/>
          </w:tblCellMar>
        </w:tblPrEx>
        <w:trPr>
          <w:trHeight w:val="397" w:hRule="exact"/>
          <w:jc w:val="center"/>
        </w:trPr>
        <w:tc>
          <w:tcPr>
            <w:tcW w:w="1042"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16</w:t>
            </w:r>
          </w:p>
        </w:tc>
        <w:tc>
          <w:tcPr>
            <w:tcW w:w="1560"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double" w:color="auto" w:sz="6" w:space="0"/>
            </w:tcBorders>
            <w:shd w:val="clear" w:color="auto" w:fill="auto"/>
            <w:vAlign w:val="center"/>
          </w:tcPr>
          <w:p>
            <w:pPr>
              <w:jc w:val="center"/>
              <w:rPr>
                <w:rFonts w:ascii="宋体" w:hAnsi="宋体" w:cs="宋体"/>
                <w:color w:val="000000"/>
                <w:highlight w:val="none"/>
              </w:rPr>
            </w:pPr>
            <w:r>
              <w:rPr>
                <w:rFonts w:hint="eastAsia"/>
                <w:color w:val="000000"/>
                <w:highlight w:val="none"/>
              </w:rPr>
              <w:t>永春县</w:t>
            </w:r>
          </w:p>
        </w:tc>
        <w:tc>
          <w:tcPr>
            <w:tcW w:w="1107"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42</w:t>
            </w:r>
          </w:p>
        </w:tc>
        <w:tc>
          <w:tcPr>
            <w:tcW w:w="149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nil"/>
            </w:tcBorders>
            <w:shd w:val="clear" w:color="auto" w:fill="auto"/>
            <w:vAlign w:val="center"/>
          </w:tcPr>
          <w:p>
            <w:pPr>
              <w:jc w:val="center"/>
              <w:rPr>
                <w:rFonts w:ascii="宋体" w:hAnsi="宋体" w:cs="宋体"/>
                <w:color w:val="000000"/>
                <w:highlight w:val="none"/>
              </w:rPr>
            </w:pPr>
            <w:r>
              <w:rPr>
                <w:rFonts w:hint="eastAsia"/>
                <w:color w:val="000000"/>
                <w:highlight w:val="none"/>
              </w:rPr>
              <w:t>连城县</w:t>
            </w:r>
          </w:p>
        </w:tc>
      </w:tr>
      <w:tr>
        <w:tblPrEx>
          <w:tblLayout w:type="fixed"/>
          <w:tblCellMar>
            <w:top w:w="0" w:type="dxa"/>
            <w:left w:w="108" w:type="dxa"/>
            <w:bottom w:w="0" w:type="dxa"/>
            <w:right w:w="108" w:type="dxa"/>
          </w:tblCellMar>
        </w:tblPrEx>
        <w:trPr>
          <w:trHeight w:val="397" w:hRule="exact"/>
          <w:jc w:val="center"/>
        </w:trPr>
        <w:tc>
          <w:tcPr>
            <w:tcW w:w="1042"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17</w:t>
            </w:r>
          </w:p>
        </w:tc>
        <w:tc>
          <w:tcPr>
            <w:tcW w:w="1560"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double" w:color="auto" w:sz="6" w:space="0"/>
            </w:tcBorders>
            <w:shd w:val="clear" w:color="auto" w:fill="auto"/>
            <w:vAlign w:val="center"/>
          </w:tcPr>
          <w:p>
            <w:pPr>
              <w:jc w:val="center"/>
              <w:rPr>
                <w:rFonts w:ascii="宋体" w:hAnsi="宋体" w:cs="宋体"/>
                <w:color w:val="000000"/>
                <w:highlight w:val="none"/>
              </w:rPr>
            </w:pPr>
            <w:r>
              <w:rPr>
                <w:rFonts w:hint="eastAsia"/>
                <w:color w:val="000000"/>
                <w:highlight w:val="none"/>
              </w:rPr>
              <w:t>德化县</w:t>
            </w:r>
          </w:p>
        </w:tc>
        <w:tc>
          <w:tcPr>
            <w:tcW w:w="1107"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43</w:t>
            </w:r>
          </w:p>
        </w:tc>
        <w:tc>
          <w:tcPr>
            <w:tcW w:w="149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nil"/>
            </w:tcBorders>
            <w:shd w:val="clear" w:color="auto" w:fill="auto"/>
            <w:vAlign w:val="center"/>
          </w:tcPr>
          <w:p>
            <w:pPr>
              <w:jc w:val="center"/>
              <w:rPr>
                <w:rFonts w:ascii="宋体" w:hAnsi="宋体" w:cs="宋体"/>
                <w:color w:val="000000"/>
                <w:highlight w:val="none"/>
              </w:rPr>
            </w:pPr>
            <w:r>
              <w:rPr>
                <w:rFonts w:hint="eastAsia"/>
                <w:color w:val="000000"/>
                <w:highlight w:val="none"/>
              </w:rPr>
              <w:t>漳平市</w:t>
            </w:r>
          </w:p>
        </w:tc>
      </w:tr>
      <w:tr>
        <w:tblPrEx>
          <w:tblLayout w:type="fixed"/>
          <w:tblCellMar>
            <w:top w:w="0" w:type="dxa"/>
            <w:left w:w="108" w:type="dxa"/>
            <w:bottom w:w="0" w:type="dxa"/>
            <w:right w:w="108" w:type="dxa"/>
          </w:tblCellMar>
        </w:tblPrEx>
        <w:trPr>
          <w:trHeight w:val="397" w:hRule="exact"/>
          <w:jc w:val="center"/>
        </w:trPr>
        <w:tc>
          <w:tcPr>
            <w:tcW w:w="1042"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18</w:t>
            </w:r>
          </w:p>
        </w:tc>
        <w:tc>
          <w:tcPr>
            <w:tcW w:w="1560"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double" w:color="auto" w:sz="6" w:space="0"/>
            </w:tcBorders>
            <w:shd w:val="clear" w:color="auto" w:fill="auto"/>
            <w:vAlign w:val="center"/>
          </w:tcPr>
          <w:p>
            <w:pPr>
              <w:jc w:val="center"/>
              <w:rPr>
                <w:rFonts w:ascii="宋体" w:hAnsi="宋体" w:cs="宋体"/>
                <w:color w:val="000000"/>
                <w:highlight w:val="none"/>
              </w:rPr>
            </w:pPr>
            <w:r>
              <w:rPr>
                <w:rFonts w:hint="eastAsia"/>
                <w:color w:val="000000"/>
                <w:highlight w:val="none"/>
              </w:rPr>
              <w:t>南安市</w:t>
            </w:r>
          </w:p>
        </w:tc>
        <w:tc>
          <w:tcPr>
            <w:tcW w:w="1107"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44</w:t>
            </w:r>
          </w:p>
        </w:tc>
        <w:tc>
          <w:tcPr>
            <w:tcW w:w="1497"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highlight w:val="none"/>
              </w:rPr>
            </w:pPr>
            <w:r>
              <w:rPr>
                <w:rFonts w:hint="eastAsia"/>
                <w:color w:val="000000"/>
                <w:highlight w:val="none"/>
              </w:rPr>
              <w:t>宁德市</w:t>
            </w:r>
          </w:p>
        </w:tc>
        <w:tc>
          <w:tcPr>
            <w:tcW w:w="1302" w:type="dxa"/>
            <w:tcBorders>
              <w:top w:val="nil"/>
              <w:left w:val="nil"/>
              <w:bottom w:val="single" w:color="auto" w:sz="8" w:space="0"/>
              <w:right w:val="nil"/>
            </w:tcBorders>
            <w:shd w:val="clear" w:color="auto" w:fill="auto"/>
            <w:vAlign w:val="center"/>
          </w:tcPr>
          <w:p>
            <w:pPr>
              <w:jc w:val="center"/>
              <w:rPr>
                <w:color w:val="000000"/>
                <w:highlight w:val="none"/>
              </w:rPr>
            </w:pPr>
            <w:r>
              <w:rPr>
                <w:rFonts w:hint="eastAsia"/>
                <w:color w:val="000000"/>
                <w:highlight w:val="none"/>
              </w:rPr>
              <w:t>蕉城区</w:t>
            </w:r>
          </w:p>
        </w:tc>
      </w:tr>
      <w:tr>
        <w:tblPrEx>
          <w:tblLayout w:type="fixed"/>
          <w:tblCellMar>
            <w:top w:w="0" w:type="dxa"/>
            <w:left w:w="108" w:type="dxa"/>
            <w:bottom w:w="0" w:type="dxa"/>
            <w:right w:w="108" w:type="dxa"/>
          </w:tblCellMar>
        </w:tblPrEx>
        <w:trPr>
          <w:trHeight w:val="397" w:hRule="exact"/>
          <w:jc w:val="center"/>
        </w:trPr>
        <w:tc>
          <w:tcPr>
            <w:tcW w:w="1042"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19</w:t>
            </w:r>
          </w:p>
        </w:tc>
        <w:tc>
          <w:tcPr>
            <w:tcW w:w="1560"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highlight w:val="none"/>
              </w:rPr>
            </w:pPr>
            <w:r>
              <w:rPr>
                <w:rFonts w:hint="eastAsia"/>
                <w:color w:val="000000"/>
                <w:highlight w:val="none"/>
              </w:rPr>
              <w:t>漳州市</w:t>
            </w:r>
          </w:p>
        </w:tc>
        <w:tc>
          <w:tcPr>
            <w:tcW w:w="1302" w:type="dxa"/>
            <w:tcBorders>
              <w:top w:val="nil"/>
              <w:left w:val="nil"/>
              <w:bottom w:val="single" w:color="auto" w:sz="8" w:space="0"/>
              <w:right w:val="double" w:color="auto" w:sz="6" w:space="0"/>
            </w:tcBorders>
            <w:shd w:val="clear" w:color="auto" w:fill="auto"/>
            <w:vAlign w:val="center"/>
          </w:tcPr>
          <w:p>
            <w:pPr>
              <w:jc w:val="center"/>
              <w:rPr>
                <w:color w:val="000000"/>
                <w:highlight w:val="none"/>
              </w:rPr>
            </w:pPr>
            <w:r>
              <w:rPr>
                <w:rFonts w:hint="eastAsia"/>
                <w:color w:val="000000"/>
                <w:highlight w:val="none"/>
              </w:rPr>
              <w:t>芗城区</w:t>
            </w:r>
          </w:p>
        </w:tc>
        <w:tc>
          <w:tcPr>
            <w:tcW w:w="1107"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45</w:t>
            </w:r>
          </w:p>
        </w:tc>
        <w:tc>
          <w:tcPr>
            <w:tcW w:w="149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nil"/>
            </w:tcBorders>
            <w:shd w:val="clear" w:color="auto" w:fill="auto"/>
            <w:vAlign w:val="center"/>
          </w:tcPr>
          <w:p>
            <w:pPr>
              <w:jc w:val="center"/>
              <w:rPr>
                <w:rFonts w:ascii="宋体" w:hAnsi="宋体" w:cs="宋体"/>
                <w:color w:val="000000"/>
                <w:highlight w:val="none"/>
              </w:rPr>
            </w:pPr>
            <w:r>
              <w:rPr>
                <w:rFonts w:hint="eastAsia"/>
                <w:color w:val="000000"/>
                <w:highlight w:val="none"/>
              </w:rPr>
              <w:t>霞浦县</w:t>
            </w:r>
          </w:p>
        </w:tc>
      </w:tr>
      <w:tr>
        <w:tblPrEx>
          <w:tblLayout w:type="fixed"/>
          <w:tblCellMar>
            <w:top w:w="0" w:type="dxa"/>
            <w:left w:w="108" w:type="dxa"/>
            <w:bottom w:w="0" w:type="dxa"/>
            <w:right w:w="108" w:type="dxa"/>
          </w:tblCellMar>
        </w:tblPrEx>
        <w:trPr>
          <w:trHeight w:val="397" w:hRule="exact"/>
          <w:jc w:val="center"/>
        </w:trPr>
        <w:tc>
          <w:tcPr>
            <w:tcW w:w="1042"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20</w:t>
            </w:r>
          </w:p>
        </w:tc>
        <w:tc>
          <w:tcPr>
            <w:tcW w:w="1560"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double" w:color="auto" w:sz="6" w:space="0"/>
            </w:tcBorders>
            <w:shd w:val="clear" w:color="auto" w:fill="auto"/>
            <w:vAlign w:val="center"/>
          </w:tcPr>
          <w:p>
            <w:pPr>
              <w:jc w:val="center"/>
              <w:rPr>
                <w:rFonts w:ascii="宋体" w:hAnsi="宋体" w:cs="宋体"/>
                <w:color w:val="000000"/>
                <w:highlight w:val="none"/>
              </w:rPr>
            </w:pPr>
            <w:r>
              <w:rPr>
                <w:rFonts w:hint="eastAsia"/>
                <w:color w:val="000000"/>
                <w:highlight w:val="none"/>
              </w:rPr>
              <w:t>云霄县</w:t>
            </w:r>
          </w:p>
        </w:tc>
        <w:tc>
          <w:tcPr>
            <w:tcW w:w="1107"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46</w:t>
            </w:r>
          </w:p>
        </w:tc>
        <w:tc>
          <w:tcPr>
            <w:tcW w:w="149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nil"/>
            </w:tcBorders>
            <w:shd w:val="clear" w:color="auto" w:fill="auto"/>
            <w:vAlign w:val="center"/>
          </w:tcPr>
          <w:p>
            <w:pPr>
              <w:jc w:val="center"/>
              <w:rPr>
                <w:rFonts w:ascii="宋体" w:hAnsi="宋体" w:cs="宋体"/>
                <w:color w:val="000000"/>
                <w:highlight w:val="none"/>
              </w:rPr>
            </w:pPr>
            <w:r>
              <w:rPr>
                <w:rFonts w:hint="eastAsia"/>
                <w:color w:val="000000"/>
                <w:highlight w:val="none"/>
              </w:rPr>
              <w:t>古田县</w:t>
            </w:r>
          </w:p>
        </w:tc>
      </w:tr>
      <w:tr>
        <w:tblPrEx>
          <w:tblLayout w:type="fixed"/>
          <w:tblCellMar>
            <w:top w:w="0" w:type="dxa"/>
            <w:left w:w="108" w:type="dxa"/>
            <w:bottom w:w="0" w:type="dxa"/>
            <w:right w:w="108" w:type="dxa"/>
          </w:tblCellMar>
        </w:tblPrEx>
        <w:trPr>
          <w:trHeight w:val="397" w:hRule="exact"/>
          <w:jc w:val="center"/>
        </w:trPr>
        <w:tc>
          <w:tcPr>
            <w:tcW w:w="1042"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21</w:t>
            </w:r>
          </w:p>
        </w:tc>
        <w:tc>
          <w:tcPr>
            <w:tcW w:w="1560"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double" w:color="auto" w:sz="6" w:space="0"/>
            </w:tcBorders>
            <w:shd w:val="clear" w:color="auto" w:fill="auto"/>
            <w:vAlign w:val="center"/>
          </w:tcPr>
          <w:p>
            <w:pPr>
              <w:jc w:val="center"/>
              <w:rPr>
                <w:rFonts w:ascii="宋体" w:hAnsi="宋体" w:cs="宋体"/>
                <w:color w:val="000000"/>
                <w:highlight w:val="none"/>
              </w:rPr>
            </w:pPr>
            <w:r>
              <w:rPr>
                <w:rFonts w:hint="eastAsia"/>
                <w:color w:val="000000"/>
                <w:highlight w:val="none"/>
              </w:rPr>
              <w:t>漳浦县</w:t>
            </w:r>
          </w:p>
        </w:tc>
        <w:tc>
          <w:tcPr>
            <w:tcW w:w="1107"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47</w:t>
            </w:r>
          </w:p>
        </w:tc>
        <w:tc>
          <w:tcPr>
            <w:tcW w:w="149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nil"/>
            </w:tcBorders>
            <w:shd w:val="clear" w:color="auto" w:fill="auto"/>
            <w:vAlign w:val="center"/>
          </w:tcPr>
          <w:p>
            <w:pPr>
              <w:jc w:val="center"/>
              <w:rPr>
                <w:rFonts w:ascii="宋体" w:hAnsi="宋体" w:cs="宋体"/>
                <w:color w:val="000000"/>
                <w:highlight w:val="none"/>
              </w:rPr>
            </w:pPr>
            <w:r>
              <w:rPr>
                <w:rFonts w:hint="eastAsia"/>
                <w:color w:val="000000"/>
                <w:highlight w:val="none"/>
              </w:rPr>
              <w:t>屏南县</w:t>
            </w:r>
          </w:p>
        </w:tc>
      </w:tr>
      <w:tr>
        <w:tblPrEx>
          <w:tblLayout w:type="fixed"/>
          <w:tblCellMar>
            <w:top w:w="0" w:type="dxa"/>
            <w:left w:w="108" w:type="dxa"/>
            <w:bottom w:w="0" w:type="dxa"/>
            <w:right w:w="108" w:type="dxa"/>
          </w:tblCellMar>
        </w:tblPrEx>
        <w:trPr>
          <w:trHeight w:val="397" w:hRule="exact"/>
          <w:jc w:val="center"/>
        </w:trPr>
        <w:tc>
          <w:tcPr>
            <w:tcW w:w="1042"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22</w:t>
            </w:r>
          </w:p>
        </w:tc>
        <w:tc>
          <w:tcPr>
            <w:tcW w:w="1560"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double" w:color="auto" w:sz="6" w:space="0"/>
            </w:tcBorders>
            <w:shd w:val="clear" w:color="auto" w:fill="auto"/>
            <w:vAlign w:val="center"/>
          </w:tcPr>
          <w:p>
            <w:pPr>
              <w:jc w:val="center"/>
              <w:rPr>
                <w:rFonts w:ascii="宋体" w:hAnsi="宋体" w:cs="宋体"/>
                <w:color w:val="000000"/>
                <w:highlight w:val="none"/>
              </w:rPr>
            </w:pPr>
            <w:r>
              <w:rPr>
                <w:rFonts w:hint="eastAsia"/>
                <w:color w:val="000000"/>
                <w:highlight w:val="none"/>
              </w:rPr>
              <w:t>诏安县</w:t>
            </w:r>
          </w:p>
        </w:tc>
        <w:tc>
          <w:tcPr>
            <w:tcW w:w="1107"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48</w:t>
            </w:r>
          </w:p>
        </w:tc>
        <w:tc>
          <w:tcPr>
            <w:tcW w:w="149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nil"/>
            </w:tcBorders>
            <w:shd w:val="clear" w:color="auto" w:fill="auto"/>
            <w:vAlign w:val="center"/>
          </w:tcPr>
          <w:p>
            <w:pPr>
              <w:jc w:val="center"/>
              <w:rPr>
                <w:rFonts w:ascii="宋体" w:hAnsi="宋体" w:cs="宋体"/>
                <w:color w:val="000000"/>
                <w:highlight w:val="none"/>
              </w:rPr>
            </w:pPr>
            <w:r>
              <w:rPr>
                <w:rFonts w:hint="eastAsia"/>
                <w:color w:val="000000"/>
                <w:highlight w:val="none"/>
              </w:rPr>
              <w:t>寿宁县</w:t>
            </w:r>
          </w:p>
        </w:tc>
      </w:tr>
      <w:tr>
        <w:tblPrEx>
          <w:tblLayout w:type="fixed"/>
          <w:tblCellMar>
            <w:top w:w="0" w:type="dxa"/>
            <w:left w:w="108" w:type="dxa"/>
            <w:bottom w:w="0" w:type="dxa"/>
            <w:right w:w="108" w:type="dxa"/>
          </w:tblCellMar>
        </w:tblPrEx>
        <w:trPr>
          <w:trHeight w:val="397" w:hRule="exact"/>
          <w:jc w:val="center"/>
        </w:trPr>
        <w:tc>
          <w:tcPr>
            <w:tcW w:w="1042"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23</w:t>
            </w:r>
          </w:p>
        </w:tc>
        <w:tc>
          <w:tcPr>
            <w:tcW w:w="1560"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double" w:color="auto" w:sz="6" w:space="0"/>
            </w:tcBorders>
            <w:shd w:val="clear" w:color="auto" w:fill="auto"/>
            <w:vAlign w:val="center"/>
          </w:tcPr>
          <w:p>
            <w:pPr>
              <w:jc w:val="center"/>
              <w:rPr>
                <w:rFonts w:ascii="宋体" w:hAnsi="宋体" w:cs="宋体"/>
                <w:color w:val="000000"/>
                <w:highlight w:val="none"/>
              </w:rPr>
            </w:pPr>
            <w:r>
              <w:rPr>
                <w:rFonts w:hint="eastAsia"/>
                <w:color w:val="000000"/>
                <w:highlight w:val="none"/>
              </w:rPr>
              <w:t>南靖县</w:t>
            </w:r>
          </w:p>
        </w:tc>
        <w:tc>
          <w:tcPr>
            <w:tcW w:w="1107"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49</w:t>
            </w:r>
          </w:p>
        </w:tc>
        <w:tc>
          <w:tcPr>
            <w:tcW w:w="149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nil"/>
            </w:tcBorders>
            <w:shd w:val="clear" w:color="auto" w:fill="auto"/>
            <w:vAlign w:val="center"/>
          </w:tcPr>
          <w:p>
            <w:pPr>
              <w:jc w:val="center"/>
              <w:rPr>
                <w:rFonts w:ascii="宋体" w:hAnsi="宋体" w:cs="宋体"/>
                <w:color w:val="000000"/>
                <w:highlight w:val="none"/>
              </w:rPr>
            </w:pPr>
            <w:r>
              <w:rPr>
                <w:rFonts w:hint="eastAsia"/>
                <w:color w:val="000000"/>
                <w:highlight w:val="none"/>
              </w:rPr>
              <w:t>周宁县</w:t>
            </w:r>
          </w:p>
        </w:tc>
      </w:tr>
      <w:tr>
        <w:tblPrEx>
          <w:tblLayout w:type="fixed"/>
          <w:tblCellMar>
            <w:top w:w="0" w:type="dxa"/>
            <w:left w:w="108" w:type="dxa"/>
            <w:bottom w:w="0" w:type="dxa"/>
            <w:right w:w="108" w:type="dxa"/>
          </w:tblCellMar>
        </w:tblPrEx>
        <w:trPr>
          <w:trHeight w:val="397" w:hRule="exact"/>
          <w:jc w:val="center"/>
        </w:trPr>
        <w:tc>
          <w:tcPr>
            <w:tcW w:w="1042"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24</w:t>
            </w:r>
          </w:p>
        </w:tc>
        <w:tc>
          <w:tcPr>
            <w:tcW w:w="1560"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double" w:color="auto" w:sz="6" w:space="0"/>
            </w:tcBorders>
            <w:shd w:val="clear" w:color="auto" w:fill="auto"/>
            <w:vAlign w:val="center"/>
          </w:tcPr>
          <w:p>
            <w:pPr>
              <w:jc w:val="center"/>
              <w:rPr>
                <w:rFonts w:ascii="宋体" w:hAnsi="宋体" w:cs="宋体"/>
                <w:color w:val="000000"/>
                <w:highlight w:val="none"/>
              </w:rPr>
            </w:pPr>
            <w:r>
              <w:rPr>
                <w:rFonts w:hint="eastAsia"/>
                <w:color w:val="000000"/>
                <w:highlight w:val="none"/>
              </w:rPr>
              <w:t>平和县</w:t>
            </w:r>
          </w:p>
        </w:tc>
        <w:tc>
          <w:tcPr>
            <w:tcW w:w="1107"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50</w:t>
            </w:r>
          </w:p>
        </w:tc>
        <w:tc>
          <w:tcPr>
            <w:tcW w:w="149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nil"/>
            </w:tcBorders>
            <w:shd w:val="clear" w:color="auto" w:fill="auto"/>
            <w:vAlign w:val="center"/>
          </w:tcPr>
          <w:p>
            <w:pPr>
              <w:jc w:val="center"/>
              <w:rPr>
                <w:rFonts w:ascii="宋体" w:hAnsi="宋体" w:cs="宋体"/>
                <w:color w:val="000000"/>
                <w:highlight w:val="none"/>
              </w:rPr>
            </w:pPr>
            <w:r>
              <w:rPr>
                <w:rFonts w:hint="eastAsia"/>
                <w:color w:val="000000"/>
                <w:highlight w:val="none"/>
              </w:rPr>
              <w:t>柘荣县</w:t>
            </w:r>
          </w:p>
        </w:tc>
      </w:tr>
      <w:tr>
        <w:tblPrEx>
          <w:tblLayout w:type="fixed"/>
          <w:tblCellMar>
            <w:top w:w="0" w:type="dxa"/>
            <w:left w:w="108" w:type="dxa"/>
            <w:bottom w:w="0" w:type="dxa"/>
            <w:right w:w="108" w:type="dxa"/>
          </w:tblCellMar>
        </w:tblPrEx>
        <w:trPr>
          <w:trHeight w:val="397" w:hRule="exact"/>
          <w:jc w:val="center"/>
        </w:trPr>
        <w:tc>
          <w:tcPr>
            <w:tcW w:w="1042"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25</w:t>
            </w:r>
          </w:p>
        </w:tc>
        <w:tc>
          <w:tcPr>
            <w:tcW w:w="1560"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double" w:color="auto" w:sz="6" w:space="0"/>
            </w:tcBorders>
            <w:shd w:val="clear" w:color="auto" w:fill="auto"/>
            <w:vAlign w:val="center"/>
          </w:tcPr>
          <w:p>
            <w:pPr>
              <w:jc w:val="center"/>
              <w:rPr>
                <w:rFonts w:ascii="宋体" w:hAnsi="宋体" w:cs="宋体"/>
                <w:color w:val="000000"/>
                <w:highlight w:val="none"/>
              </w:rPr>
            </w:pPr>
            <w:r>
              <w:rPr>
                <w:rFonts w:hint="eastAsia"/>
                <w:color w:val="000000"/>
                <w:highlight w:val="none"/>
              </w:rPr>
              <w:t>华安县</w:t>
            </w:r>
          </w:p>
        </w:tc>
        <w:tc>
          <w:tcPr>
            <w:tcW w:w="1107"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51</w:t>
            </w:r>
          </w:p>
        </w:tc>
        <w:tc>
          <w:tcPr>
            <w:tcW w:w="149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nil"/>
            </w:tcBorders>
            <w:shd w:val="clear" w:color="auto" w:fill="auto"/>
            <w:vAlign w:val="center"/>
          </w:tcPr>
          <w:p>
            <w:pPr>
              <w:jc w:val="center"/>
              <w:rPr>
                <w:rFonts w:ascii="宋体" w:hAnsi="宋体" w:cs="宋体"/>
                <w:color w:val="000000"/>
                <w:highlight w:val="none"/>
              </w:rPr>
            </w:pPr>
            <w:r>
              <w:rPr>
                <w:rFonts w:hint="eastAsia"/>
                <w:color w:val="000000"/>
                <w:highlight w:val="none"/>
              </w:rPr>
              <w:t>福安市</w:t>
            </w:r>
          </w:p>
        </w:tc>
      </w:tr>
      <w:tr>
        <w:tblPrEx>
          <w:tblLayout w:type="fixed"/>
          <w:tblCellMar>
            <w:top w:w="0" w:type="dxa"/>
            <w:left w:w="108" w:type="dxa"/>
            <w:bottom w:w="0" w:type="dxa"/>
            <w:right w:w="108" w:type="dxa"/>
          </w:tblCellMar>
        </w:tblPrEx>
        <w:trPr>
          <w:trHeight w:val="397" w:hRule="exact"/>
          <w:jc w:val="center"/>
        </w:trPr>
        <w:tc>
          <w:tcPr>
            <w:tcW w:w="1042"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26</w:t>
            </w:r>
          </w:p>
        </w:tc>
        <w:tc>
          <w:tcPr>
            <w:tcW w:w="1560"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double" w:color="auto" w:sz="6" w:space="0"/>
            </w:tcBorders>
            <w:shd w:val="clear" w:color="auto" w:fill="auto"/>
            <w:vAlign w:val="center"/>
          </w:tcPr>
          <w:p>
            <w:pPr>
              <w:jc w:val="center"/>
              <w:rPr>
                <w:rFonts w:ascii="宋体" w:hAnsi="宋体" w:cs="宋体"/>
                <w:color w:val="000000"/>
                <w:highlight w:val="none"/>
              </w:rPr>
            </w:pPr>
            <w:r>
              <w:rPr>
                <w:rFonts w:hint="eastAsia"/>
                <w:color w:val="000000"/>
                <w:highlight w:val="none"/>
              </w:rPr>
              <w:t>龙海市</w:t>
            </w:r>
          </w:p>
        </w:tc>
        <w:tc>
          <w:tcPr>
            <w:tcW w:w="1107" w:type="dxa"/>
            <w:tcBorders>
              <w:top w:val="nil"/>
              <w:left w:val="nil"/>
              <w:bottom w:val="single" w:color="auto" w:sz="8" w:space="0"/>
              <w:right w:val="single" w:color="auto" w:sz="8" w:space="0"/>
            </w:tcBorders>
            <w:shd w:val="clear" w:color="auto" w:fill="auto"/>
            <w:vAlign w:val="center"/>
          </w:tcPr>
          <w:p>
            <w:pPr>
              <w:jc w:val="center"/>
              <w:rPr>
                <w:color w:val="000000"/>
                <w:highlight w:val="none"/>
              </w:rPr>
            </w:pPr>
            <w:r>
              <w:rPr>
                <w:color w:val="000000"/>
                <w:highlight w:val="none"/>
              </w:rPr>
              <w:t>52</w:t>
            </w:r>
          </w:p>
        </w:tc>
        <w:tc>
          <w:tcPr>
            <w:tcW w:w="1497"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highlight w:val="none"/>
              </w:rPr>
            </w:pPr>
          </w:p>
        </w:tc>
        <w:tc>
          <w:tcPr>
            <w:tcW w:w="1302" w:type="dxa"/>
            <w:tcBorders>
              <w:top w:val="nil"/>
              <w:left w:val="nil"/>
              <w:bottom w:val="single" w:color="auto" w:sz="8" w:space="0"/>
              <w:right w:val="nil"/>
            </w:tcBorders>
            <w:shd w:val="clear" w:color="auto" w:fill="auto"/>
            <w:vAlign w:val="center"/>
          </w:tcPr>
          <w:p>
            <w:pPr>
              <w:jc w:val="center"/>
              <w:rPr>
                <w:rFonts w:ascii="宋体" w:hAnsi="宋体" w:cs="宋体"/>
                <w:color w:val="000000"/>
                <w:highlight w:val="none"/>
              </w:rPr>
            </w:pPr>
            <w:r>
              <w:rPr>
                <w:rFonts w:hint="eastAsia"/>
                <w:color w:val="000000"/>
                <w:highlight w:val="none"/>
              </w:rPr>
              <w:t>福鼎市</w:t>
            </w:r>
          </w:p>
        </w:tc>
      </w:tr>
    </w:tbl>
    <w:p>
      <w:pPr>
        <w:pStyle w:val="46"/>
        <w:ind w:left="771" w:right="34"/>
        <w:outlineLvl w:val="9"/>
        <w:rPr>
          <w:highlight w:val="none"/>
        </w:rPr>
      </w:pPr>
    </w:p>
    <w:sectPr>
      <w:footerReference r:id="rId13" w:type="even"/>
      <w:pgSz w:w="11906" w:h="16838"/>
      <w:pgMar w:top="1247" w:right="1247" w:bottom="1247" w:left="124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4</w:t>
    </w:r>
    <w:r>
      <w:rPr>
        <w:rStyle w:val="35"/>
      </w:rPr>
      <w:fldChar w:fldCharType="end"/>
    </w:r>
  </w:p>
  <w:p>
    <w:pPr>
      <w:pStyle w:val="2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PAGE   \* MERGEFORMAT</w:instrText>
    </w:r>
    <w:r>
      <w:fldChar w:fldCharType="separate"/>
    </w:r>
    <w:r>
      <w:rPr>
        <w:lang w:val="zh-CN"/>
      </w:rPr>
      <w:t>32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17</w:t>
    </w:r>
    <w:r>
      <w:rPr>
        <w:rStyle w:val="35"/>
      </w:rPr>
      <w:fldChar w:fldCharType="end"/>
    </w:r>
  </w:p>
  <w:p>
    <w:pPr>
      <w:pStyle w:val="22"/>
      <w:ind w:right="360"/>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4</w:t>
    </w:r>
    <w:r>
      <w:rPr>
        <w:rStyle w:val="35"/>
      </w:rPr>
      <w:fldChar w:fldCharType="end"/>
    </w:r>
  </w:p>
  <w:p>
    <w:pPr>
      <w:pStyle w:val="2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4</w:t>
    </w:r>
    <w:r>
      <w:rPr>
        <w:rStyle w:val="35"/>
      </w:rPr>
      <w:fldChar w:fldCharType="end"/>
    </w:r>
  </w:p>
  <w:p>
    <w:pPr>
      <w:pStyle w:val="2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40</w:t>
    </w:r>
    <w:r>
      <w:fldChar w:fldCharType="end"/>
    </w:r>
  </w:p>
  <w:p>
    <w:pPr>
      <w:pStyle w:val="2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jc w:val="center"/>
    </w:pPr>
    <w:r>
      <w:rPr>
        <w:rStyle w:val="35"/>
      </w:rPr>
      <w:fldChar w:fldCharType="begin"/>
    </w:r>
    <w:r>
      <w:rPr>
        <w:rStyle w:val="35"/>
      </w:rPr>
      <w:instrText xml:space="preserve"> PAGE </w:instrText>
    </w:r>
    <w:r>
      <w:rPr>
        <w:rStyle w:val="35"/>
      </w:rPr>
      <w:fldChar w:fldCharType="separate"/>
    </w:r>
    <w:r>
      <w:rPr>
        <w:rStyle w:val="35"/>
      </w:rPr>
      <w:t>49</w:t>
    </w:r>
    <w:r>
      <w:rPr>
        <w:rStyle w:val="35"/>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PAGE   \* MERGEFORMAT</w:instrText>
    </w:r>
    <w:r>
      <w:fldChar w:fldCharType="separate"/>
    </w:r>
    <w:r>
      <w:rPr>
        <w:lang w:val="zh-CN"/>
      </w:rPr>
      <w:t>63</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02223"/>
    <w:multiLevelType w:val="multilevel"/>
    <w:tmpl w:val="7E402223"/>
    <w:lvl w:ilvl="0" w:tentative="0">
      <w:start w:val="1"/>
      <w:numFmt w:val="bullet"/>
      <w:pStyle w:val="50"/>
      <w:lvlText w:val=""/>
      <w:lvlJc w:val="left"/>
      <w:pPr>
        <w:tabs>
          <w:tab w:val="left" w:pos="787"/>
        </w:tabs>
        <w:ind w:left="704" w:hanging="284"/>
      </w:pPr>
      <w:rPr>
        <w:rFonts w:hint="default" w:ascii="Wingdings" w:hAnsi="Wingdings"/>
        <w:sz w:val="30"/>
        <w:szCs w:val="3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hideGrammaticalErrors/>
  <w:documentProtection w:enforcement="0"/>
  <w:defaultTabStop w:val="63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EE4"/>
    <w:rsid w:val="00000935"/>
    <w:rsid w:val="00000DFE"/>
    <w:rsid w:val="00000FAE"/>
    <w:rsid w:val="000015C1"/>
    <w:rsid w:val="00001939"/>
    <w:rsid w:val="00001E71"/>
    <w:rsid w:val="00002293"/>
    <w:rsid w:val="00002787"/>
    <w:rsid w:val="00002DF4"/>
    <w:rsid w:val="000034D9"/>
    <w:rsid w:val="00003EA1"/>
    <w:rsid w:val="00004474"/>
    <w:rsid w:val="0000450C"/>
    <w:rsid w:val="0000514C"/>
    <w:rsid w:val="00005AD6"/>
    <w:rsid w:val="00006D66"/>
    <w:rsid w:val="000075EF"/>
    <w:rsid w:val="00010431"/>
    <w:rsid w:val="000115A0"/>
    <w:rsid w:val="00012853"/>
    <w:rsid w:val="00013222"/>
    <w:rsid w:val="00013240"/>
    <w:rsid w:val="00014150"/>
    <w:rsid w:val="00014DFE"/>
    <w:rsid w:val="00016681"/>
    <w:rsid w:val="00017E6E"/>
    <w:rsid w:val="0002015F"/>
    <w:rsid w:val="00021794"/>
    <w:rsid w:val="0002186F"/>
    <w:rsid w:val="0002231E"/>
    <w:rsid w:val="000232C9"/>
    <w:rsid w:val="00023C1A"/>
    <w:rsid w:val="000250BC"/>
    <w:rsid w:val="00026E3F"/>
    <w:rsid w:val="000271C1"/>
    <w:rsid w:val="00032750"/>
    <w:rsid w:val="00032B29"/>
    <w:rsid w:val="00032F9B"/>
    <w:rsid w:val="00033A2D"/>
    <w:rsid w:val="00034233"/>
    <w:rsid w:val="000345E6"/>
    <w:rsid w:val="00035445"/>
    <w:rsid w:val="00035E08"/>
    <w:rsid w:val="000362FE"/>
    <w:rsid w:val="00036335"/>
    <w:rsid w:val="00036A35"/>
    <w:rsid w:val="00036C2D"/>
    <w:rsid w:val="00037056"/>
    <w:rsid w:val="00040651"/>
    <w:rsid w:val="0004173B"/>
    <w:rsid w:val="00041E6D"/>
    <w:rsid w:val="00042246"/>
    <w:rsid w:val="000438EF"/>
    <w:rsid w:val="0004406C"/>
    <w:rsid w:val="000446F5"/>
    <w:rsid w:val="00044744"/>
    <w:rsid w:val="00044B4D"/>
    <w:rsid w:val="00044C98"/>
    <w:rsid w:val="00045C10"/>
    <w:rsid w:val="00045DC2"/>
    <w:rsid w:val="00046766"/>
    <w:rsid w:val="000515D5"/>
    <w:rsid w:val="000529AC"/>
    <w:rsid w:val="00052E5D"/>
    <w:rsid w:val="00053BE1"/>
    <w:rsid w:val="000546F1"/>
    <w:rsid w:val="0005481C"/>
    <w:rsid w:val="000548A6"/>
    <w:rsid w:val="000552A2"/>
    <w:rsid w:val="0005567A"/>
    <w:rsid w:val="00055C7F"/>
    <w:rsid w:val="00055C89"/>
    <w:rsid w:val="00056A11"/>
    <w:rsid w:val="00056B9A"/>
    <w:rsid w:val="00056E61"/>
    <w:rsid w:val="000578D1"/>
    <w:rsid w:val="000603BD"/>
    <w:rsid w:val="00060F18"/>
    <w:rsid w:val="0006165D"/>
    <w:rsid w:val="00061732"/>
    <w:rsid w:val="00062172"/>
    <w:rsid w:val="00062543"/>
    <w:rsid w:val="00062D11"/>
    <w:rsid w:val="000635EB"/>
    <w:rsid w:val="000651C6"/>
    <w:rsid w:val="00065F8F"/>
    <w:rsid w:val="00066418"/>
    <w:rsid w:val="00066908"/>
    <w:rsid w:val="00067930"/>
    <w:rsid w:val="00067B9E"/>
    <w:rsid w:val="00070A49"/>
    <w:rsid w:val="00070B14"/>
    <w:rsid w:val="00071A39"/>
    <w:rsid w:val="00071AF7"/>
    <w:rsid w:val="00072119"/>
    <w:rsid w:val="000728A1"/>
    <w:rsid w:val="00074714"/>
    <w:rsid w:val="00074D43"/>
    <w:rsid w:val="000751C5"/>
    <w:rsid w:val="0007569E"/>
    <w:rsid w:val="00075A8D"/>
    <w:rsid w:val="000768AF"/>
    <w:rsid w:val="00080EA2"/>
    <w:rsid w:val="00081368"/>
    <w:rsid w:val="00081A1A"/>
    <w:rsid w:val="00081B34"/>
    <w:rsid w:val="00081BF1"/>
    <w:rsid w:val="00082254"/>
    <w:rsid w:val="00082906"/>
    <w:rsid w:val="00082A1A"/>
    <w:rsid w:val="0008302D"/>
    <w:rsid w:val="000833CC"/>
    <w:rsid w:val="00083DAA"/>
    <w:rsid w:val="00084554"/>
    <w:rsid w:val="000845FE"/>
    <w:rsid w:val="0008484D"/>
    <w:rsid w:val="00085350"/>
    <w:rsid w:val="000854B0"/>
    <w:rsid w:val="00085BD6"/>
    <w:rsid w:val="0009077D"/>
    <w:rsid w:val="0009119C"/>
    <w:rsid w:val="00091743"/>
    <w:rsid w:val="00091AC1"/>
    <w:rsid w:val="00092A0A"/>
    <w:rsid w:val="000932BB"/>
    <w:rsid w:val="000938D3"/>
    <w:rsid w:val="0009391B"/>
    <w:rsid w:val="00094EE4"/>
    <w:rsid w:val="00095518"/>
    <w:rsid w:val="00095C2E"/>
    <w:rsid w:val="00097B02"/>
    <w:rsid w:val="000A01D0"/>
    <w:rsid w:val="000A078B"/>
    <w:rsid w:val="000A0B86"/>
    <w:rsid w:val="000A0E5B"/>
    <w:rsid w:val="000A1429"/>
    <w:rsid w:val="000A218F"/>
    <w:rsid w:val="000A21B6"/>
    <w:rsid w:val="000A2820"/>
    <w:rsid w:val="000A41F3"/>
    <w:rsid w:val="000A4282"/>
    <w:rsid w:val="000A448A"/>
    <w:rsid w:val="000A4915"/>
    <w:rsid w:val="000A5D61"/>
    <w:rsid w:val="000A60CF"/>
    <w:rsid w:val="000A6C91"/>
    <w:rsid w:val="000B03E2"/>
    <w:rsid w:val="000B0463"/>
    <w:rsid w:val="000B081A"/>
    <w:rsid w:val="000B1277"/>
    <w:rsid w:val="000B16FA"/>
    <w:rsid w:val="000B1CE1"/>
    <w:rsid w:val="000B1FB3"/>
    <w:rsid w:val="000B23CC"/>
    <w:rsid w:val="000B2730"/>
    <w:rsid w:val="000B2AB5"/>
    <w:rsid w:val="000B2BED"/>
    <w:rsid w:val="000B2E60"/>
    <w:rsid w:val="000B37EA"/>
    <w:rsid w:val="000B4803"/>
    <w:rsid w:val="000B57A7"/>
    <w:rsid w:val="000B5FFC"/>
    <w:rsid w:val="000B6C90"/>
    <w:rsid w:val="000B70C4"/>
    <w:rsid w:val="000B710C"/>
    <w:rsid w:val="000B79BD"/>
    <w:rsid w:val="000B7BF9"/>
    <w:rsid w:val="000C0450"/>
    <w:rsid w:val="000C072D"/>
    <w:rsid w:val="000C106D"/>
    <w:rsid w:val="000C163B"/>
    <w:rsid w:val="000C18D6"/>
    <w:rsid w:val="000C2181"/>
    <w:rsid w:val="000C2487"/>
    <w:rsid w:val="000C4E0A"/>
    <w:rsid w:val="000C680A"/>
    <w:rsid w:val="000C6DE2"/>
    <w:rsid w:val="000C7DA0"/>
    <w:rsid w:val="000D040D"/>
    <w:rsid w:val="000D2356"/>
    <w:rsid w:val="000D26ED"/>
    <w:rsid w:val="000D37DD"/>
    <w:rsid w:val="000D38AC"/>
    <w:rsid w:val="000D5905"/>
    <w:rsid w:val="000D611B"/>
    <w:rsid w:val="000D6688"/>
    <w:rsid w:val="000D6FC1"/>
    <w:rsid w:val="000E1C1A"/>
    <w:rsid w:val="000E27D0"/>
    <w:rsid w:val="000E2BBC"/>
    <w:rsid w:val="000E2F04"/>
    <w:rsid w:val="000E31EB"/>
    <w:rsid w:val="000E3DCF"/>
    <w:rsid w:val="000E4CB8"/>
    <w:rsid w:val="000E60B6"/>
    <w:rsid w:val="000E67F1"/>
    <w:rsid w:val="000E6EB1"/>
    <w:rsid w:val="000E6EBF"/>
    <w:rsid w:val="000F0003"/>
    <w:rsid w:val="000F328F"/>
    <w:rsid w:val="000F3753"/>
    <w:rsid w:val="000F4866"/>
    <w:rsid w:val="000F51B2"/>
    <w:rsid w:val="000F5E38"/>
    <w:rsid w:val="000F5EDB"/>
    <w:rsid w:val="000F6553"/>
    <w:rsid w:val="000F7070"/>
    <w:rsid w:val="000F70F8"/>
    <w:rsid w:val="000F7C37"/>
    <w:rsid w:val="000F7F5D"/>
    <w:rsid w:val="00100C8E"/>
    <w:rsid w:val="00101169"/>
    <w:rsid w:val="001019A1"/>
    <w:rsid w:val="00101ECF"/>
    <w:rsid w:val="001029B9"/>
    <w:rsid w:val="00102CDB"/>
    <w:rsid w:val="00105247"/>
    <w:rsid w:val="0010556C"/>
    <w:rsid w:val="00105B5E"/>
    <w:rsid w:val="001069D9"/>
    <w:rsid w:val="001104F9"/>
    <w:rsid w:val="00111D3E"/>
    <w:rsid w:val="00111E7B"/>
    <w:rsid w:val="00112AD7"/>
    <w:rsid w:val="001152E0"/>
    <w:rsid w:val="00115D04"/>
    <w:rsid w:val="00117533"/>
    <w:rsid w:val="00117A7B"/>
    <w:rsid w:val="00117F77"/>
    <w:rsid w:val="001202A3"/>
    <w:rsid w:val="00121D45"/>
    <w:rsid w:val="00122A40"/>
    <w:rsid w:val="00123188"/>
    <w:rsid w:val="00123A25"/>
    <w:rsid w:val="00124D31"/>
    <w:rsid w:val="00124D69"/>
    <w:rsid w:val="00124DE4"/>
    <w:rsid w:val="0012518E"/>
    <w:rsid w:val="00126614"/>
    <w:rsid w:val="001269AF"/>
    <w:rsid w:val="00126CAD"/>
    <w:rsid w:val="00127658"/>
    <w:rsid w:val="0012771F"/>
    <w:rsid w:val="00127CEE"/>
    <w:rsid w:val="00127E91"/>
    <w:rsid w:val="001321B5"/>
    <w:rsid w:val="00132820"/>
    <w:rsid w:val="00134C3E"/>
    <w:rsid w:val="00135162"/>
    <w:rsid w:val="00135509"/>
    <w:rsid w:val="001356A8"/>
    <w:rsid w:val="0013699D"/>
    <w:rsid w:val="00137181"/>
    <w:rsid w:val="001372A4"/>
    <w:rsid w:val="00137D3D"/>
    <w:rsid w:val="00140215"/>
    <w:rsid w:val="00140889"/>
    <w:rsid w:val="001408FC"/>
    <w:rsid w:val="0014106A"/>
    <w:rsid w:val="00141ECB"/>
    <w:rsid w:val="00145657"/>
    <w:rsid w:val="0014607E"/>
    <w:rsid w:val="0014637A"/>
    <w:rsid w:val="0014699B"/>
    <w:rsid w:val="00147416"/>
    <w:rsid w:val="00147EC1"/>
    <w:rsid w:val="0015076A"/>
    <w:rsid w:val="0015083F"/>
    <w:rsid w:val="0015166A"/>
    <w:rsid w:val="00151FE6"/>
    <w:rsid w:val="0015249E"/>
    <w:rsid w:val="001536F2"/>
    <w:rsid w:val="00154CD7"/>
    <w:rsid w:val="0015587B"/>
    <w:rsid w:val="00155CF0"/>
    <w:rsid w:val="001561AC"/>
    <w:rsid w:val="00157725"/>
    <w:rsid w:val="00157CCC"/>
    <w:rsid w:val="0016085F"/>
    <w:rsid w:val="00161311"/>
    <w:rsid w:val="0016141A"/>
    <w:rsid w:val="001624E0"/>
    <w:rsid w:val="001629FD"/>
    <w:rsid w:val="00163A73"/>
    <w:rsid w:val="00164690"/>
    <w:rsid w:val="00164B1C"/>
    <w:rsid w:val="0016506F"/>
    <w:rsid w:val="001651D6"/>
    <w:rsid w:val="001661A6"/>
    <w:rsid w:val="001671E8"/>
    <w:rsid w:val="00167C4F"/>
    <w:rsid w:val="00170225"/>
    <w:rsid w:val="0017035D"/>
    <w:rsid w:val="0017069F"/>
    <w:rsid w:val="00170FAC"/>
    <w:rsid w:val="00171042"/>
    <w:rsid w:val="00172390"/>
    <w:rsid w:val="0017242F"/>
    <w:rsid w:val="00172DB1"/>
    <w:rsid w:val="00173792"/>
    <w:rsid w:val="00174083"/>
    <w:rsid w:val="001741D4"/>
    <w:rsid w:val="001760C6"/>
    <w:rsid w:val="001763DC"/>
    <w:rsid w:val="0017644A"/>
    <w:rsid w:val="00176551"/>
    <w:rsid w:val="00177EDD"/>
    <w:rsid w:val="001807B6"/>
    <w:rsid w:val="001817EA"/>
    <w:rsid w:val="001821D7"/>
    <w:rsid w:val="001830FD"/>
    <w:rsid w:val="00183174"/>
    <w:rsid w:val="00183B32"/>
    <w:rsid w:val="00184816"/>
    <w:rsid w:val="00184AB8"/>
    <w:rsid w:val="001851BD"/>
    <w:rsid w:val="00185B94"/>
    <w:rsid w:val="0018609F"/>
    <w:rsid w:val="0018633D"/>
    <w:rsid w:val="001866E5"/>
    <w:rsid w:val="00187BE6"/>
    <w:rsid w:val="0019451A"/>
    <w:rsid w:val="001949CB"/>
    <w:rsid w:val="001979E8"/>
    <w:rsid w:val="001A09BD"/>
    <w:rsid w:val="001A11CF"/>
    <w:rsid w:val="001A11F9"/>
    <w:rsid w:val="001A20B0"/>
    <w:rsid w:val="001A2219"/>
    <w:rsid w:val="001A309B"/>
    <w:rsid w:val="001A39B4"/>
    <w:rsid w:val="001A3A72"/>
    <w:rsid w:val="001A3EB4"/>
    <w:rsid w:val="001A3FE9"/>
    <w:rsid w:val="001A4470"/>
    <w:rsid w:val="001A7470"/>
    <w:rsid w:val="001A7B01"/>
    <w:rsid w:val="001B0967"/>
    <w:rsid w:val="001B0F0D"/>
    <w:rsid w:val="001B11D3"/>
    <w:rsid w:val="001B1D29"/>
    <w:rsid w:val="001B26FF"/>
    <w:rsid w:val="001B2DA9"/>
    <w:rsid w:val="001B2E02"/>
    <w:rsid w:val="001B3424"/>
    <w:rsid w:val="001B3648"/>
    <w:rsid w:val="001B398B"/>
    <w:rsid w:val="001B3BA4"/>
    <w:rsid w:val="001B436D"/>
    <w:rsid w:val="001B4A33"/>
    <w:rsid w:val="001B5E6D"/>
    <w:rsid w:val="001B6565"/>
    <w:rsid w:val="001B6961"/>
    <w:rsid w:val="001B767D"/>
    <w:rsid w:val="001C04C6"/>
    <w:rsid w:val="001C0A85"/>
    <w:rsid w:val="001C1275"/>
    <w:rsid w:val="001C168C"/>
    <w:rsid w:val="001C235F"/>
    <w:rsid w:val="001C24DB"/>
    <w:rsid w:val="001C287E"/>
    <w:rsid w:val="001C2A9F"/>
    <w:rsid w:val="001C2D82"/>
    <w:rsid w:val="001C2DA8"/>
    <w:rsid w:val="001C34E2"/>
    <w:rsid w:val="001C4FFD"/>
    <w:rsid w:val="001C5020"/>
    <w:rsid w:val="001C6875"/>
    <w:rsid w:val="001C68B8"/>
    <w:rsid w:val="001C7646"/>
    <w:rsid w:val="001D0157"/>
    <w:rsid w:val="001D0D5D"/>
    <w:rsid w:val="001D0D80"/>
    <w:rsid w:val="001D1ADE"/>
    <w:rsid w:val="001D1D7F"/>
    <w:rsid w:val="001D2989"/>
    <w:rsid w:val="001D30CA"/>
    <w:rsid w:val="001D345C"/>
    <w:rsid w:val="001D4B26"/>
    <w:rsid w:val="001D51A3"/>
    <w:rsid w:val="001D5E2A"/>
    <w:rsid w:val="001D61EA"/>
    <w:rsid w:val="001D638F"/>
    <w:rsid w:val="001D6795"/>
    <w:rsid w:val="001D69B1"/>
    <w:rsid w:val="001D6AE2"/>
    <w:rsid w:val="001D6C3F"/>
    <w:rsid w:val="001D7173"/>
    <w:rsid w:val="001E09B9"/>
    <w:rsid w:val="001E0DB0"/>
    <w:rsid w:val="001E2E88"/>
    <w:rsid w:val="001E3544"/>
    <w:rsid w:val="001E355C"/>
    <w:rsid w:val="001E65BA"/>
    <w:rsid w:val="001F1228"/>
    <w:rsid w:val="001F2D47"/>
    <w:rsid w:val="001F2FC3"/>
    <w:rsid w:val="001F330E"/>
    <w:rsid w:val="001F38F0"/>
    <w:rsid w:val="001F3E1E"/>
    <w:rsid w:val="001F4992"/>
    <w:rsid w:val="001F50CA"/>
    <w:rsid w:val="001F575D"/>
    <w:rsid w:val="001F5913"/>
    <w:rsid w:val="001F65F8"/>
    <w:rsid w:val="001F7039"/>
    <w:rsid w:val="001F7B04"/>
    <w:rsid w:val="00200F86"/>
    <w:rsid w:val="00201196"/>
    <w:rsid w:val="00202358"/>
    <w:rsid w:val="00202DBF"/>
    <w:rsid w:val="00203404"/>
    <w:rsid w:val="002036F8"/>
    <w:rsid w:val="00203B9C"/>
    <w:rsid w:val="00203C23"/>
    <w:rsid w:val="00203DE9"/>
    <w:rsid w:val="00204066"/>
    <w:rsid w:val="00204500"/>
    <w:rsid w:val="0020456A"/>
    <w:rsid w:val="0020522C"/>
    <w:rsid w:val="0020537F"/>
    <w:rsid w:val="00205659"/>
    <w:rsid w:val="00207BDE"/>
    <w:rsid w:val="00207E2F"/>
    <w:rsid w:val="00210D34"/>
    <w:rsid w:val="00210E9B"/>
    <w:rsid w:val="00211422"/>
    <w:rsid w:val="00211BB2"/>
    <w:rsid w:val="0021209B"/>
    <w:rsid w:val="00212CE7"/>
    <w:rsid w:val="00213796"/>
    <w:rsid w:val="00215E72"/>
    <w:rsid w:val="00217B18"/>
    <w:rsid w:val="002211D6"/>
    <w:rsid w:val="00222480"/>
    <w:rsid w:val="00222CED"/>
    <w:rsid w:val="00223BBA"/>
    <w:rsid w:val="00223F31"/>
    <w:rsid w:val="00223FCA"/>
    <w:rsid w:val="00225014"/>
    <w:rsid w:val="00225101"/>
    <w:rsid w:val="0022529D"/>
    <w:rsid w:val="002254D4"/>
    <w:rsid w:val="0022558D"/>
    <w:rsid w:val="00226E05"/>
    <w:rsid w:val="00226E27"/>
    <w:rsid w:val="002273EF"/>
    <w:rsid w:val="0023036A"/>
    <w:rsid w:val="00231B81"/>
    <w:rsid w:val="0023280E"/>
    <w:rsid w:val="00232B72"/>
    <w:rsid w:val="00232E5D"/>
    <w:rsid w:val="0023310C"/>
    <w:rsid w:val="00233290"/>
    <w:rsid w:val="00234118"/>
    <w:rsid w:val="00234F34"/>
    <w:rsid w:val="00235CEA"/>
    <w:rsid w:val="00236CA6"/>
    <w:rsid w:val="00237194"/>
    <w:rsid w:val="00237327"/>
    <w:rsid w:val="00240E2F"/>
    <w:rsid w:val="0024126B"/>
    <w:rsid w:val="002417DC"/>
    <w:rsid w:val="00242D46"/>
    <w:rsid w:val="00242EB2"/>
    <w:rsid w:val="002445F5"/>
    <w:rsid w:val="00244F99"/>
    <w:rsid w:val="00247ADC"/>
    <w:rsid w:val="00247D78"/>
    <w:rsid w:val="00250214"/>
    <w:rsid w:val="00250DF2"/>
    <w:rsid w:val="00250EE4"/>
    <w:rsid w:val="00250F0D"/>
    <w:rsid w:val="0025191C"/>
    <w:rsid w:val="00251C0B"/>
    <w:rsid w:val="00251FAD"/>
    <w:rsid w:val="0025364E"/>
    <w:rsid w:val="00253CCD"/>
    <w:rsid w:val="00254666"/>
    <w:rsid w:val="00256502"/>
    <w:rsid w:val="00257CBE"/>
    <w:rsid w:val="00257F7B"/>
    <w:rsid w:val="00260068"/>
    <w:rsid w:val="0026122A"/>
    <w:rsid w:val="0026295C"/>
    <w:rsid w:val="002634EB"/>
    <w:rsid w:val="002640C6"/>
    <w:rsid w:val="00264F42"/>
    <w:rsid w:val="00265388"/>
    <w:rsid w:val="00265819"/>
    <w:rsid w:val="0026694C"/>
    <w:rsid w:val="0026757E"/>
    <w:rsid w:val="0026791B"/>
    <w:rsid w:val="00271A8E"/>
    <w:rsid w:val="002720B3"/>
    <w:rsid w:val="00272237"/>
    <w:rsid w:val="00272A97"/>
    <w:rsid w:val="00273407"/>
    <w:rsid w:val="00274691"/>
    <w:rsid w:val="00274E4C"/>
    <w:rsid w:val="002758D0"/>
    <w:rsid w:val="00275C48"/>
    <w:rsid w:val="00276B5B"/>
    <w:rsid w:val="002771EB"/>
    <w:rsid w:val="00277E58"/>
    <w:rsid w:val="0028029A"/>
    <w:rsid w:val="002807AC"/>
    <w:rsid w:val="0028128E"/>
    <w:rsid w:val="00281D71"/>
    <w:rsid w:val="002829CE"/>
    <w:rsid w:val="002832EA"/>
    <w:rsid w:val="002844DF"/>
    <w:rsid w:val="00285F43"/>
    <w:rsid w:val="00286475"/>
    <w:rsid w:val="00287C16"/>
    <w:rsid w:val="00287D1B"/>
    <w:rsid w:val="00287F09"/>
    <w:rsid w:val="00290EBB"/>
    <w:rsid w:val="002914B8"/>
    <w:rsid w:val="00291663"/>
    <w:rsid w:val="00291F39"/>
    <w:rsid w:val="00292243"/>
    <w:rsid w:val="002925E1"/>
    <w:rsid w:val="002927D7"/>
    <w:rsid w:val="002942AE"/>
    <w:rsid w:val="00294820"/>
    <w:rsid w:val="00294938"/>
    <w:rsid w:val="002952D3"/>
    <w:rsid w:val="002965F7"/>
    <w:rsid w:val="00296BE0"/>
    <w:rsid w:val="00296E69"/>
    <w:rsid w:val="002A0AA8"/>
    <w:rsid w:val="002A0C5A"/>
    <w:rsid w:val="002A1A28"/>
    <w:rsid w:val="002A1A4F"/>
    <w:rsid w:val="002A1F49"/>
    <w:rsid w:val="002A2473"/>
    <w:rsid w:val="002A3C5D"/>
    <w:rsid w:val="002A3ED6"/>
    <w:rsid w:val="002A41C5"/>
    <w:rsid w:val="002A47D5"/>
    <w:rsid w:val="002A4A51"/>
    <w:rsid w:val="002A534B"/>
    <w:rsid w:val="002A53FE"/>
    <w:rsid w:val="002A7626"/>
    <w:rsid w:val="002A7879"/>
    <w:rsid w:val="002B00EC"/>
    <w:rsid w:val="002B033C"/>
    <w:rsid w:val="002B1641"/>
    <w:rsid w:val="002B24F9"/>
    <w:rsid w:val="002B3C48"/>
    <w:rsid w:val="002B3D6B"/>
    <w:rsid w:val="002B4F78"/>
    <w:rsid w:val="002B59B5"/>
    <w:rsid w:val="002B5CBB"/>
    <w:rsid w:val="002B639C"/>
    <w:rsid w:val="002B71F6"/>
    <w:rsid w:val="002B74AB"/>
    <w:rsid w:val="002C1727"/>
    <w:rsid w:val="002C22DC"/>
    <w:rsid w:val="002C2381"/>
    <w:rsid w:val="002C2B76"/>
    <w:rsid w:val="002C2D7E"/>
    <w:rsid w:val="002C2FEE"/>
    <w:rsid w:val="002C351F"/>
    <w:rsid w:val="002C3655"/>
    <w:rsid w:val="002C3FCB"/>
    <w:rsid w:val="002C63CA"/>
    <w:rsid w:val="002C64C6"/>
    <w:rsid w:val="002D0438"/>
    <w:rsid w:val="002D20B8"/>
    <w:rsid w:val="002D238C"/>
    <w:rsid w:val="002D30C2"/>
    <w:rsid w:val="002D344C"/>
    <w:rsid w:val="002D3C32"/>
    <w:rsid w:val="002D3E21"/>
    <w:rsid w:val="002D4933"/>
    <w:rsid w:val="002D4A8C"/>
    <w:rsid w:val="002D4B66"/>
    <w:rsid w:val="002D4BBC"/>
    <w:rsid w:val="002D585E"/>
    <w:rsid w:val="002D64ED"/>
    <w:rsid w:val="002D6FB6"/>
    <w:rsid w:val="002E171E"/>
    <w:rsid w:val="002E19D5"/>
    <w:rsid w:val="002E26DA"/>
    <w:rsid w:val="002E3E26"/>
    <w:rsid w:val="002E4497"/>
    <w:rsid w:val="002E5848"/>
    <w:rsid w:val="002E59F3"/>
    <w:rsid w:val="002E691E"/>
    <w:rsid w:val="002E6A08"/>
    <w:rsid w:val="002F09E7"/>
    <w:rsid w:val="002F0DAB"/>
    <w:rsid w:val="002F12B3"/>
    <w:rsid w:val="002F1997"/>
    <w:rsid w:val="002F33EE"/>
    <w:rsid w:val="002F3AD8"/>
    <w:rsid w:val="002F6421"/>
    <w:rsid w:val="002F6E43"/>
    <w:rsid w:val="00300545"/>
    <w:rsid w:val="003006D4"/>
    <w:rsid w:val="00300F95"/>
    <w:rsid w:val="00301D0B"/>
    <w:rsid w:val="003028A7"/>
    <w:rsid w:val="00302A6A"/>
    <w:rsid w:val="003038F1"/>
    <w:rsid w:val="00304465"/>
    <w:rsid w:val="00304CD5"/>
    <w:rsid w:val="00310538"/>
    <w:rsid w:val="00311990"/>
    <w:rsid w:val="00311C39"/>
    <w:rsid w:val="00311D20"/>
    <w:rsid w:val="00312643"/>
    <w:rsid w:val="0031269B"/>
    <w:rsid w:val="00312C78"/>
    <w:rsid w:val="00312D6F"/>
    <w:rsid w:val="00313996"/>
    <w:rsid w:val="00313F7A"/>
    <w:rsid w:val="003156D4"/>
    <w:rsid w:val="00315FF6"/>
    <w:rsid w:val="00316592"/>
    <w:rsid w:val="003178C4"/>
    <w:rsid w:val="00320358"/>
    <w:rsid w:val="00320E35"/>
    <w:rsid w:val="003223D0"/>
    <w:rsid w:val="0032280C"/>
    <w:rsid w:val="00322D41"/>
    <w:rsid w:val="00323260"/>
    <w:rsid w:val="003232AF"/>
    <w:rsid w:val="0032366F"/>
    <w:rsid w:val="003244AE"/>
    <w:rsid w:val="00324D46"/>
    <w:rsid w:val="00325158"/>
    <w:rsid w:val="003256EF"/>
    <w:rsid w:val="00327317"/>
    <w:rsid w:val="003273E8"/>
    <w:rsid w:val="0032790C"/>
    <w:rsid w:val="00327C01"/>
    <w:rsid w:val="00327DD7"/>
    <w:rsid w:val="003303A5"/>
    <w:rsid w:val="00330C32"/>
    <w:rsid w:val="00332277"/>
    <w:rsid w:val="00332475"/>
    <w:rsid w:val="003328B3"/>
    <w:rsid w:val="00332AC7"/>
    <w:rsid w:val="00334791"/>
    <w:rsid w:val="00334AA2"/>
    <w:rsid w:val="003351EC"/>
    <w:rsid w:val="003366CE"/>
    <w:rsid w:val="00336A22"/>
    <w:rsid w:val="00336AB6"/>
    <w:rsid w:val="00337119"/>
    <w:rsid w:val="00340859"/>
    <w:rsid w:val="0034121B"/>
    <w:rsid w:val="0034155C"/>
    <w:rsid w:val="00341EB5"/>
    <w:rsid w:val="00342837"/>
    <w:rsid w:val="00342C4B"/>
    <w:rsid w:val="0034478E"/>
    <w:rsid w:val="00344F70"/>
    <w:rsid w:val="003450DE"/>
    <w:rsid w:val="0034531A"/>
    <w:rsid w:val="00346AC7"/>
    <w:rsid w:val="003474E9"/>
    <w:rsid w:val="00347669"/>
    <w:rsid w:val="00347D9B"/>
    <w:rsid w:val="00347F2B"/>
    <w:rsid w:val="00347F3F"/>
    <w:rsid w:val="003501B3"/>
    <w:rsid w:val="00350D2C"/>
    <w:rsid w:val="0035304B"/>
    <w:rsid w:val="00353738"/>
    <w:rsid w:val="00354543"/>
    <w:rsid w:val="003547F3"/>
    <w:rsid w:val="003551B8"/>
    <w:rsid w:val="00355876"/>
    <w:rsid w:val="00355A4F"/>
    <w:rsid w:val="0035621F"/>
    <w:rsid w:val="0035694B"/>
    <w:rsid w:val="00360445"/>
    <w:rsid w:val="0036192F"/>
    <w:rsid w:val="00362871"/>
    <w:rsid w:val="003635BD"/>
    <w:rsid w:val="00363D01"/>
    <w:rsid w:val="00364840"/>
    <w:rsid w:val="00365321"/>
    <w:rsid w:val="00365615"/>
    <w:rsid w:val="003660EE"/>
    <w:rsid w:val="003663AC"/>
    <w:rsid w:val="00366C32"/>
    <w:rsid w:val="00366D6C"/>
    <w:rsid w:val="00367F07"/>
    <w:rsid w:val="00370DDC"/>
    <w:rsid w:val="003719CB"/>
    <w:rsid w:val="003719D4"/>
    <w:rsid w:val="00371DD0"/>
    <w:rsid w:val="00375517"/>
    <w:rsid w:val="00375C3C"/>
    <w:rsid w:val="00376A3A"/>
    <w:rsid w:val="00377453"/>
    <w:rsid w:val="00381585"/>
    <w:rsid w:val="003815EB"/>
    <w:rsid w:val="00381E86"/>
    <w:rsid w:val="0038242C"/>
    <w:rsid w:val="003827D1"/>
    <w:rsid w:val="00385B1C"/>
    <w:rsid w:val="00386BD3"/>
    <w:rsid w:val="003876F8"/>
    <w:rsid w:val="003877C0"/>
    <w:rsid w:val="003901DE"/>
    <w:rsid w:val="00390395"/>
    <w:rsid w:val="00390BCB"/>
    <w:rsid w:val="00391B9C"/>
    <w:rsid w:val="0039472E"/>
    <w:rsid w:val="00394A4A"/>
    <w:rsid w:val="00394C49"/>
    <w:rsid w:val="003A0230"/>
    <w:rsid w:val="003A2CBA"/>
    <w:rsid w:val="003A34AE"/>
    <w:rsid w:val="003A541F"/>
    <w:rsid w:val="003A5CEA"/>
    <w:rsid w:val="003A6ADE"/>
    <w:rsid w:val="003B0276"/>
    <w:rsid w:val="003B161D"/>
    <w:rsid w:val="003B190F"/>
    <w:rsid w:val="003B1F8B"/>
    <w:rsid w:val="003B2CEA"/>
    <w:rsid w:val="003B4043"/>
    <w:rsid w:val="003B443A"/>
    <w:rsid w:val="003B5257"/>
    <w:rsid w:val="003B53D2"/>
    <w:rsid w:val="003B6229"/>
    <w:rsid w:val="003B6B11"/>
    <w:rsid w:val="003C04E4"/>
    <w:rsid w:val="003C0D51"/>
    <w:rsid w:val="003C1090"/>
    <w:rsid w:val="003C2264"/>
    <w:rsid w:val="003C3167"/>
    <w:rsid w:val="003C3B3B"/>
    <w:rsid w:val="003C494E"/>
    <w:rsid w:val="003C55B8"/>
    <w:rsid w:val="003C60D9"/>
    <w:rsid w:val="003C7387"/>
    <w:rsid w:val="003D0789"/>
    <w:rsid w:val="003D08FF"/>
    <w:rsid w:val="003D0EBC"/>
    <w:rsid w:val="003D0FF5"/>
    <w:rsid w:val="003D1EBC"/>
    <w:rsid w:val="003D1F7C"/>
    <w:rsid w:val="003D2527"/>
    <w:rsid w:val="003D318F"/>
    <w:rsid w:val="003D3697"/>
    <w:rsid w:val="003D442A"/>
    <w:rsid w:val="003D6E21"/>
    <w:rsid w:val="003D7623"/>
    <w:rsid w:val="003E05FC"/>
    <w:rsid w:val="003E0AA7"/>
    <w:rsid w:val="003E0C8E"/>
    <w:rsid w:val="003E0D16"/>
    <w:rsid w:val="003E2A7D"/>
    <w:rsid w:val="003E360D"/>
    <w:rsid w:val="003E425E"/>
    <w:rsid w:val="003E496E"/>
    <w:rsid w:val="003E6BE5"/>
    <w:rsid w:val="003E6E53"/>
    <w:rsid w:val="003E6EDA"/>
    <w:rsid w:val="003F1976"/>
    <w:rsid w:val="003F43AE"/>
    <w:rsid w:val="003F49E9"/>
    <w:rsid w:val="003F54AD"/>
    <w:rsid w:val="003F5536"/>
    <w:rsid w:val="003F5CF9"/>
    <w:rsid w:val="003F60A8"/>
    <w:rsid w:val="003F66DD"/>
    <w:rsid w:val="003F6855"/>
    <w:rsid w:val="003F70EE"/>
    <w:rsid w:val="003F7739"/>
    <w:rsid w:val="003F796C"/>
    <w:rsid w:val="003F7C56"/>
    <w:rsid w:val="003F7CD4"/>
    <w:rsid w:val="003F7E75"/>
    <w:rsid w:val="00400284"/>
    <w:rsid w:val="00400B40"/>
    <w:rsid w:val="00400C6B"/>
    <w:rsid w:val="00400FBF"/>
    <w:rsid w:val="0040133C"/>
    <w:rsid w:val="00401444"/>
    <w:rsid w:val="00402BD5"/>
    <w:rsid w:val="00402CCD"/>
    <w:rsid w:val="00403F51"/>
    <w:rsid w:val="00404AA3"/>
    <w:rsid w:val="00404BEA"/>
    <w:rsid w:val="00404D11"/>
    <w:rsid w:val="00405237"/>
    <w:rsid w:val="004064EB"/>
    <w:rsid w:val="00407009"/>
    <w:rsid w:val="0040712B"/>
    <w:rsid w:val="004078B5"/>
    <w:rsid w:val="004103A6"/>
    <w:rsid w:val="004105AB"/>
    <w:rsid w:val="004105E5"/>
    <w:rsid w:val="0041191B"/>
    <w:rsid w:val="00412449"/>
    <w:rsid w:val="00412594"/>
    <w:rsid w:val="00413C88"/>
    <w:rsid w:val="00414558"/>
    <w:rsid w:val="004146EA"/>
    <w:rsid w:val="00415603"/>
    <w:rsid w:val="00415E29"/>
    <w:rsid w:val="00416224"/>
    <w:rsid w:val="004169B7"/>
    <w:rsid w:val="00417106"/>
    <w:rsid w:val="00421264"/>
    <w:rsid w:val="004213FA"/>
    <w:rsid w:val="004214E9"/>
    <w:rsid w:val="00421B36"/>
    <w:rsid w:val="00421DA2"/>
    <w:rsid w:val="004241DB"/>
    <w:rsid w:val="00424C68"/>
    <w:rsid w:val="004268C8"/>
    <w:rsid w:val="0042692A"/>
    <w:rsid w:val="00426AED"/>
    <w:rsid w:val="00426CB9"/>
    <w:rsid w:val="00427A5A"/>
    <w:rsid w:val="00427B67"/>
    <w:rsid w:val="00431C79"/>
    <w:rsid w:val="004328F5"/>
    <w:rsid w:val="004329AD"/>
    <w:rsid w:val="0043304E"/>
    <w:rsid w:val="00433B95"/>
    <w:rsid w:val="00435364"/>
    <w:rsid w:val="00436069"/>
    <w:rsid w:val="004365AC"/>
    <w:rsid w:val="00436994"/>
    <w:rsid w:val="004373D8"/>
    <w:rsid w:val="00437AA7"/>
    <w:rsid w:val="004402CA"/>
    <w:rsid w:val="004411D1"/>
    <w:rsid w:val="00442888"/>
    <w:rsid w:val="00442B70"/>
    <w:rsid w:val="00442E5C"/>
    <w:rsid w:val="0044374E"/>
    <w:rsid w:val="00443F52"/>
    <w:rsid w:val="0044427E"/>
    <w:rsid w:val="004448CF"/>
    <w:rsid w:val="00444CC3"/>
    <w:rsid w:val="00445119"/>
    <w:rsid w:val="004452CD"/>
    <w:rsid w:val="00445D76"/>
    <w:rsid w:val="00446317"/>
    <w:rsid w:val="00447207"/>
    <w:rsid w:val="0044731D"/>
    <w:rsid w:val="00447D71"/>
    <w:rsid w:val="00447F36"/>
    <w:rsid w:val="004506C9"/>
    <w:rsid w:val="0045077D"/>
    <w:rsid w:val="00451E2E"/>
    <w:rsid w:val="00452450"/>
    <w:rsid w:val="004524F3"/>
    <w:rsid w:val="0045251D"/>
    <w:rsid w:val="004538DA"/>
    <w:rsid w:val="00454BFD"/>
    <w:rsid w:val="00455891"/>
    <w:rsid w:val="004561C6"/>
    <w:rsid w:val="0045797E"/>
    <w:rsid w:val="0046068C"/>
    <w:rsid w:val="00460740"/>
    <w:rsid w:val="00460DA4"/>
    <w:rsid w:val="004612D7"/>
    <w:rsid w:val="0046163C"/>
    <w:rsid w:val="00461A43"/>
    <w:rsid w:val="00461C1A"/>
    <w:rsid w:val="00463561"/>
    <w:rsid w:val="00464A41"/>
    <w:rsid w:val="0046739B"/>
    <w:rsid w:val="00467FAE"/>
    <w:rsid w:val="004710DA"/>
    <w:rsid w:val="004710F9"/>
    <w:rsid w:val="00473B09"/>
    <w:rsid w:val="00474BF7"/>
    <w:rsid w:val="00475452"/>
    <w:rsid w:val="00475845"/>
    <w:rsid w:val="00476AA3"/>
    <w:rsid w:val="004777C7"/>
    <w:rsid w:val="004802FF"/>
    <w:rsid w:val="00481FFC"/>
    <w:rsid w:val="004822C2"/>
    <w:rsid w:val="00482C2C"/>
    <w:rsid w:val="00482F43"/>
    <w:rsid w:val="00483105"/>
    <w:rsid w:val="004831CB"/>
    <w:rsid w:val="00484B8C"/>
    <w:rsid w:val="004852C0"/>
    <w:rsid w:val="00485780"/>
    <w:rsid w:val="00486124"/>
    <w:rsid w:val="00486504"/>
    <w:rsid w:val="0048686C"/>
    <w:rsid w:val="00486AA7"/>
    <w:rsid w:val="004927C5"/>
    <w:rsid w:val="00493408"/>
    <w:rsid w:val="00494813"/>
    <w:rsid w:val="004948CA"/>
    <w:rsid w:val="004949B2"/>
    <w:rsid w:val="0049522B"/>
    <w:rsid w:val="00495A0F"/>
    <w:rsid w:val="00496A2D"/>
    <w:rsid w:val="004A1414"/>
    <w:rsid w:val="004A1A7E"/>
    <w:rsid w:val="004A1B87"/>
    <w:rsid w:val="004A2928"/>
    <w:rsid w:val="004A29EB"/>
    <w:rsid w:val="004A3EEE"/>
    <w:rsid w:val="004A5BAA"/>
    <w:rsid w:val="004A629F"/>
    <w:rsid w:val="004A6455"/>
    <w:rsid w:val="004A794C"/>
    <w:rsid w:val="004A7BA8"/>
    <w:rsid w:val="004B06D3"/>
    <w:rsid w:val="004B0D9D"/>
    <w:rsid w:val="004B20D5"/>
    <w:rsid w:val="004B22C5"/>
    <w:rsid w:val="004B288C"/>
    <w:rsid w:val="004B3DBD"/>
    <w:rsid w:val="004B41D7"/>
    <w:rsid w:val="004B585E"/>
    <w:rsid w:val="004B5F91"/>
    <w:rsid w:val="004B6219"/>
    <w:rsid w:val="004B654E"/>
    <w:rsid w:val="004B7198"/>
    <w:rsid w:val="004B7A21"/>
    <w:rsid w:val="004B7D63"/>
    <w:rsid w:val="004C03B9"/>
    <w:rsid w:val="004C0411"/>
    <w:rsid w:val="004C04C7"/>
    <w:rsid w:val="004C05DE"/>
    <w:rsid w:val="004C0AE9"/>
    <w:rsid w:val="004C0E39"/>
    <w:rsid w:val="004C1435"/>
    <w:rsid w:val="004C1D7C"/>
    <w:rsid w:val="004C26B0"/>
    <w:rsid w:val="004C3262"/>
    <w:rsid w:val="004C4283"/>
    <w:rsid w:val="004C491B"/>
    <w:rsid w:val="004C4F7B"/>
    <w:rsid w:val="004C5764"/>
    <w:rsid w:val="004C6BDA"/>
    <w:rsid w:val="004C6CCD"/>
    <w:rsid w:val="004C7D4A"/>
    <w:rsid w:val="004D0552"/>
    <w:rsid w:val="004D0C23"/>
    <w:rsid w:val="004D1C3D"/>
    <w:rsid w:val="004D1E2D"/>
    <w:rsid w:val="004D219D"/>
    <w:rsid w:val="004D2E75"/>
    <w:rsid w:val="004D4D03"/>
    <w:rsid w:val="004D4ECE"/>
    <w:rsid w:val="004D5FE5"/>
    <w:rsid w:val="004D7463"/>
    <w:rsid w:val="004D79A9"/>
    <w:rsid w:val="004E063E"/>
    <w:rsid w:val="004E118B"/>
    <w:rsid w:val="004E16C1"/>
    <w:rsid w:val="004E2A8F"/>
    <w:rsid w:val="004E2A95"/>
    <w:rsid w:val="004E4F12"/>
    <w:rsid w:val="004E5247"/>
    <w:rsid w:val="004E6A7F"/>
    <w:rsid w:val="004E6E77"/>
    <w:rsid w:val="004E6F2B"/>
    <w:rsid w:val="004E70C6"/>
    <w:rsid w:val="004E7478"/>
    <w:rsid w:val="004E74CC"/>
    <w:rsid w:val="004F1A69"/>
    <w:rsid w:val="004F1DDF"/>
    <w:rsid w:val="004F3862"/>
    <w:rsid w:val="004F3F37"/>
    <w:rsid w:val="004F48C9"/>
    <w:rsid w:val="004F5F7A"/>
    <w:rsid w:val="004F6F0B"/>
    <w:rsid w:val="004F78C7"/>
    <w:rsid w:val="004F7D20"/>
    <w:rsid w:val="00500136"/>
    <w:rsid w:val="0050013E"/>
    <w:rsid w:val="00501CD0"/>
    <w:rsid w:val="00501DA8"/>
    <w:rsid w:val="00502F5B"/>
    <w:rsid w:val="00506106"/>
    <w:rsid w:val="005066FF"/>
    <w:rsid w:val="005110AF"/>
    <w:rsid w:val="00511DE4"/>
    <w:rsid w:val="00512037"/>
    <w:rsid w:val="00512615"/>
    <w:rsid w:val="00512AE2"/>
    <w:rsid w:val="00514FC4"/>
    <w:rsid w:val="00515017"/>
    <w:rsid w:val="0051552D"/>
    <w:rsid w:val="00515B51"/>
    <w:rsid w:val="00516300"/>
    <w:rsid w:val="005169FE"/>
    <w:rsid w:val="00516F96"/>
    <w:rsid w:val="00517677"/>
    <w:rsid w:val="00520147"/>
    <w:rsid w:val="00520908"/>
    <w:rsid w:val="00520DDA"/>
    <w:rsid w:val="00521533"/>
    <w:rsid w:val="00523229"/>
    <w:rsid w:val="005232B8"/>
    <w:rsid w:val="00523638"/>
    <w:rsid w:val="00524598"/>
    <w:rsid w:val="0052480F"/>
    <w:rsid w:val="00525227"/>
    <w:rsid w:val="00525704"/>
    <w:rsid w:val="00525E6A"/>
    <w:rsid w:val="00525ED9"/>
    <w:rsid w:val="00525FE6"/>
    <w:rsid w:val="00530046"/>
    <w:rsid w:val="00530DBA"/>
    <w:rsid w:val="00530E43"/>
    <w:rsid w:val="00531391"/>
    <w:rsid w:val="005319E1"/>
    <w:rsid w:val="00531DEF"/>
    <w:rsid w:val="00532089"/>
    <w:rsid w:val="0053269C"/>
    <w:rsid w:val="00532F4C"/>
    <w:rsid w:val="00533BE1"/>
    <w:rsid w:val="00534BC3"/>
    <w:rsid w:val="00534DB8"/>
    <w:rsid w:val="00534DF8"/>
    <w:rsid w:val="00534FC4"/>
    <w:rsid w:val="00535804"/>
    <w:rsid w:val="00535852"/>
    <w:rsid w:val="00535D1E"/>
    <w:rsid w:val="00536715"/>
    <w:rsid w:val="00536CA7"/>
    <w:rsid w:val="00536DE2"/>
    <w:rsid w:val="00537DA6"/>
    <w:rsid w:val="0054037C"/>
    <w:rsid w:val="00540893"/>
    <w:rsid w:val="00540D03"/>
    <w:rsid w:val="00541CB8"/>
    <w:rsid w:val="00541E55"/>
    <w:rsid w:val="00541FF6"/>
    <w:rsid w:val="00542326"/>
    <w:rsid w:val="0054256A"/>
    <w:rsid w:val="00543CB3"/>
    <w:rsid w:val="00543D55"/>
    <w:rsid w:val="00545DE6"/>
    <w:rsid w:val="00545E9F"/>
    <w:rsid w:val="00546BB1"/>
    <w:rsid w:val="00550AFA"/>
    <w:rsid w:val="005529A2"/>
    <w:rsid w:val="0055340B"/>
    <w:rsid w:val="00557A6B"/>
    <w:rsid w:val="0056066D"/>
    <w:rsid w:val="00560929"/>
    <w:rsid w:val="00560A8F"/>
    <w:rsid w:val="0056118A"/>
    <w:rsid w:val="00561BCB"/>
    <w:rsid w:val="005620EE"/>
    <w:rsid w:val="005626C0"/>
    <w:rsid w:val="00562DEE"/>
    <w:rsid w:val="00563531"/>
    <w:rsid w:val="0056369D"/>
    <w:rsid w:val="00563BEB"/>
    <w:rsid w:val="00564BAC"/>
    <w:rsid w:val="005655E4"/>
    <w:rsid w:val="0056684C"/>
    <w:rsid w:val="00566AB8"/>
    <w:rsid w:val="0057112F"/>
    <w:rsid w:val="0057226B"/>
    <w:rsid w:val="00573107"/>
    <w:rsid w:val="005742E9"/>
    <w:rsid w:val="0057473A"/>
    <w:rsid w:val="00574CA0"/>
    <w:rsid w:val="00575009"/>
    <w:rsid w:val="0057538F"/>
    <w:rsid w:val="005761C7"/>
    <w:rsid w:val="0057749C"/>
    <w:rsid w:val="005778A8"/>
    <w:rsid w:val="00580B79"/>
    <w:rsid w:val="00582133"/>
    <w:rsid w:val="00582CEF"/>
    <w:rsid w:val="00584119"/>
    <w:rsid w:val="00584ABA"/>
    <w:rsid w:val="0058529E"/>
    <w:rsid w:val="005866A5"/>
    <w:rsid w:val="00586C72"/>
    <w:rsid w:val="00586F71"/>
    <w:rsid w:val="0058776A"/>
    <w:rsid w:val="00590688"/>
    <w:rsid w:val="00590F40"/>
    <w:rsid w:val="0059162B"/>
    <w:rsid w:val="00591DB6"/>
    <w:rsid w:val="00591E4A"/>
    <w:rsid w:val="005920F1"/>
    <w:rsid w:val="00592425"/>
    <w:rsid w:val="00592E83"/>
    <w:rsid w:val="00593185"/>
    <w:rsid w:val="0059345C"/>
    <w:rsid w:val="005949DD"/>
    <w:rsid w:val="00594A51"/>
    <w:rsid w:val="0059560E"/>
    <w:rsid w:val="00595D25"/>
    <w:rsid w:val="0059603D"/>
    <w:rsid w:val="005969D3"/>
    <w:rsid w:val="00597577"/>
    <w:rsid w:val="005975D0"/>
    <w:rsid w:val="005A0BEC"/>
    <w:rsid w:val="005A11D4"/>
    <w:rsid w:val="005A1D0B"/>
    <w:rsid w:val="005A2100"/>
    <w:rsid w:val="005A2350"/>
    <w:rsid w:val="005A23E7"/>
    <w:rsid w:val="005A25F7"/>
    <w:rsid w:val="005A33C9"/>
    <w:rsid w:val="005A35F1"/>
    <w:rsid w:val="005A3D86"/>
    <w:rsid w:val="005A40E2"/>
    <w:rsid w:val="005A7CBA"/>
    <w:rsid w:val="005B079F"/>
    <w:rsid w:val="005B15DE"/>
    <w:rsid w:val="005B2082"/>
    <w:rsid w:val="005B296B"/>
    <w:rsid w:val="005B2EC4"/>
    <w:rsid w:val="005B3957"/>
    <w:rsid w:val="005B43E5"/>
    <w:rsid w:val="005B5C6C"/>
    <w:rsid w:val="005B6FF3"/>
    <w:rsid w:val="005B751F"/>
    <w:rsid w:val="005B7D9A"/>
    <w:rsid w:val="005C0E24"/>
    <w:rsid w:val="005C1DCD"/>
    <w:rsid w:val="005C52D5"/>
    <w:rsid w:val="005C6528"/>
    <w:rsid w:val="005C6E41"/>
    <w:rsid w:val="005C7CFB"/>
    <w:rsid w:val="005C7F85"/>
    <w:rsid w:val="005D0BAE"/>
    <w:rsid w:val="005D29BA"/>
    <w:rsid w:val="005D2CA6"/>
    <w:rsid w:val="005D3B0D"/>
    <w:rsid w:val="005D4956"/>
    <w:rsid w:val="005D49AF"/>
    <w:rsid w:val="005D4D07"/>
    <w:rsid w:val="005D505B"/>
    <w:rsid w:val="005D5AE9"/>
    <w:rsid w:val="005D75D5"/>
    <w:rsid w:val="005E0415"/>
    <w:rsid w:val="005E049F"/>
    <w:rsid w:val="005E06D4"/>
    <w:rsid w:val="005E077A"/>
    <w:rsid w:val="005E0F1A"/>
    <w:rsid w:val="005E19C5"/>
    <w:rsid w:val="005E3A4E"/>
    <w:rsid w:val="005E3F9E"/>
    <w:rsid w:val="005E42C5"/>
    <w:rsid w:val="005E44A0"/>
    <w:rsid w:val="005E4A01"/>
    <w:rsid w:val="005E6F5E"/>
    <w:rsid w:val="005E78B6"/>
    <w:rsid w:val="005E7DF4"/>
    <w:rsid w:val="005E7E65"/>
    <w:rsid w:val="005F018B"/>
    <w:rsid w:val="005F0A9C"/>
    <w:rsid w:val="005F12ED"/>
    <w:rsid w:val="005F1B10"/>
    <w:rsid w:val="005F36C7"/>
    <w:rsid w:val="005F3861"/>
    <w:rsid w:val="005F4E82"/>
    <w:rsid w:val="005F4F39"/>
    <w:rsid w:val="005F6677"/>
    <w:rsid w:val="005F6AFB"/>
    <w:rsid w:val="005F6B17"/>
    <w:rsid w:val="005F6B8A"/>
    <w:rsid w:val="005F6D9B"/>
    <w:rsid w:val="005F6FB9"/>
    <w:rsid w:val="00600AED"/>
    <w:rsid w:val="00600D47"/>
    <w:rsid w:val="006028CC"/>
    <w:rsid w:val="00603644"/>
    <w:rsid w:val="006040D7"/>
    <w:rsid w:val="006046B5"/>
    <w:rsid w:val="006055BA"/>
    <w:rsid w:val="00605B59"/>
    <w:rsid w:val="00606303"/>
    <w:rsid w:val="00606A62"/>
    <w:rsid w:val="00606EB4"/>
    <w:rsid w:val="00606F92"/>
    <w:rsid w:val="00607284"/>
    <w:rsid w:val="0060732E"/>
    <w:rsid w:val="0060746E"/>
    <w:rsid w:val="00610314"/>
    <w:rsid w:val="00610F64"/>
    <w:rsid w:val="00611AB8"/>
    <w:rsid w:val="00612AD0"/>
    <w:rsid w:val="006140A0"/>
    <w:rsid w:val="006154B6"/>
    <w:rsid w:val="006157B5"/>
    <w:rsid w:val="0061694E"/>
    <w:rsid w:val="0062245D"/>
    <w:rsid w:val="006245EC"/>
    <w:rsid w:val="006247D9"/>
    <w:rsid w:val="00626025"/>
    <w:rsid w:val="00626609"/>
    <w:rsid w:val="00626AAC"/>
    <w:rsid w:val="00626BFB"/>
    <w:rsid w:val="006270BD"/>
    <w:rsid w:val="0062796E"/>
    <w:rsid w:val="0063048E"/>
    <w:rsid w:val="00630684"/>
    <w:rsid w:val="00631312"/>
    <w:rsid w:val="00631C39"/>
    <w:rsid w:val="00632CD9"/>
    <w:rsid w:val="00633C58"/>
    <w:rsid w:val="00633CC0"/>
    <w:rsid w:val="006342C2"/>
    <w:rsid w:val="006363CD"/>
    <w:rsid w:val="00637A75"/>
    <w:rsid w:val="00640401"/>
    <w:rsid w:val="00640426"/>
    <w:rsid w:val="00641491"/>
    <w:rsid w:val="00642485"/>
    <w:rsid w:val="00642A0A"/>
    <w:rsid w:val="00642C12"/>
    <w:rsid w:val="00645090"/>
    <w:rsid w:val="00646A48"/>
    <w:rsid w:val="00646AFB"/>
    <w:rsid w:val="00646BBD"/>
    <w:rsid w:val="006472D9"/>
    <w:rsid w:val="00647DDC"/>
    <w:rsid w:val="00647FFC"/>
    <w:rsid w:val="006509E9"/>
    <w:rsid w:val="00653077"/>
    <w:rsid w:val="0065351D"/>
    <w:rsid w:val="006535B7"/>
    <w:rsid w:val="006535D1"/>
    <w:rsid w:val="006536DC"/>
    <w:rsid w:val="006573CE"/>
    <w:rsid w:val="00660695"/>
    <w:rsid w:val="006606CA"/>
    <w:rsid w:val="00660D2E"/>
    <w:rsid w:val="006615D5"/>
    <w:rsid w:val="0066215A"/>
    <w:rsid w:val="006630C6"/>
    <w:rsid w:val="00664015"/>
    <w:rsid w:val="00665447"/>
    <w:rsid w:val="006729B2"/>
    <w:rsid w:val="00672F51"/>
    <w:rsid w:val="006730F4"/>
    <w:rsid w:val="00673244"/>
    <w:rsid w:val="00673285"/>
    <w:rsid w:val="006734A3"/>
    <w:rsid w:val="00673998"/>
    <w:rsid w:val="00673C23"/>
    <w:rsid w:val="00675B9A"/>
    <w:rsid w:val="006761DC"/>
    <w:rsid w:val="0067684B"/>
    <w:rsid w:val="0067719A"/>
    <w:rsid w:val="00677209"/>
    <w:rsid w:val="00677B5E"/>
    <w:rsid w:val="00680434"/>
    <w:rsid w:val="006814E9"/>
    <w:rsid w:val="00681554"/>
    <w:rsid w:val="00682A8A"/>
    <w:rsid w:val="00682F32"/>
    <w:rsid w:val="006833E0"/>
    <w:rsid w:val="006836F8"/>
    <w:rsid w:val="00683916"/>
    <w:rsid w:val="00683FFA"/>
    <w:rsid w:val="006843FF"/>
    <w:rsid w:val="00685096"/>
    <w:rsid w:val="00686096"/>
    <w:rsid w:val="006863E0"/>
    <w:rsid w:val="006879C3"/>
    <w:rsid w:val="006900F8"/>
    <w:rsid w:val="00690596"/>
    <w:rsid w:val="00691703"/>
    <w:rsid w:val="00691759"/>
    <w:rsid w:val="006918B6"/>
    <w:rsid w:val="006919C8"/>
    <w:rsid w:val="00692408"/>
    <w:rsid w:val="00692675"/>
    <w:rsid w:val="0069281E"/>
    <w:rsid w:val="00692D1B"/>
    <w:rsid w:val="00692F19"/>
    <w:rsid w:val="0069370F"/>
    <w:rsid w:val="006942AA"/>
    <w:rsid w:val="00695F92"/>
    <w:rsid w:val="006960EA"/>
    <w:rsid w:val="00696439"/>
    <w:rsid w:val="00696F22"/>
    <w:rsid w:val="00697493"/>
    <w:rsid w:val="006A1D29"/>
    <w:rsid w:val="006A2BB8"/>
    <w:rsid w:val="006A380A"/>
    <w:rsid w:val="006A5D76"/>
    <w:rsid w:val="006A5DC1"/>
    <w:rsid w:val="006A61B5"/>
    <w:rsid w:val="006A7B01"/>
    <w:rsid w:val="006B0F82"/>
    <w:rsid w:val="006B13D1"/>
    <w:rsid w:val="006B146E"/>
    <w:rsid w:val="006B1E2A"/>
    <w:rsid w:val="006B2D6C"/>
    <w:rsid w:val="006B5411"/>
    <w:rsid w:val="006B54E6"/>
    <w:rsid w:val="006B5751"/>
    <w:rsid w:val="006B5CC7"/>
    <w:rsid w:val="006B66A3"/>
    <w:rsid w:val="006B67F5"/>
    <w:rsid w:val="006B7F6F"/>
    <w:rsid w:val="006C01C8"/>
    <w:rsid w:val="006C07E6"/>
    <w:rsid w:val="006C0B0A"/>
    <w:rsid w:val="006C114A"/>
    <w:rsid w:val="006C1E48"/>
    <w:rsid w:val="006C2F33"/>
    <w:rsid w:val="006C30C2"/>
    <w:rsid w:val="006C336A"/>
    <w:rsid w:val="006C37FC"/>
    <w:rsid w:val="006C40AF"/>
    <w:rsid w:val="006C52E2"/>
    <w:rsid w:val="006C5478"/>
    <w:rsid w:val="006D009F"/>
    <w:rsid w:val="006D00CD"/>
    <w:rsid w:val="006D09B8"/>
    <w:rsid w:val="006D0F2E"/>
    <w:rsid w:val="006D103F"/>
    <w:rsid w:val="006D13B7"/>
    <w:rsid w:val="006D1468"/>
    <w:rsid w:val="006D1F4F"/>
    <w:rsid w:val="006D210D"/>
    <w:rsid w:val="006D28E6"/>
    <w:rsid w:val="006D30DD"/>
    <w:rsid w:val="006D3DB4"/>
    <w:rsid w:val="006D4A8A"/>
    <w:rsid w:val="006D4BD4"/>
    <w:rsid w:val="006D5214"/>
    <w:rsid w:val="006D54B9"/>
    <w:rsid w:val="006D5701"/>
    <w:rsid w:val="006D73D8"/>
    <w:rsid w:val="006D7925"/>
    <w:rsid w:val="006D7AD0"/>
    <w:rsid w:val="006D7F79"/>
    <w:rsid w:val="006E1039"/>
    <w:rsid w:val="006E150C"/>
    <w:rsid w:val="006E1765"/>
    <w:rsid w:val="006E2A4D"/>
    <w:rsid w:val="006E4B58"/>
    <w:rsid w:val="006E5247"/>
    <w:rsid w:val="006E721B"/>
    <w:rsid w:val="006E7A6D"/>
    <w:rsid w:val="006F010E"/>
    <w:rsid w:val="006F0AD6"/>
    <w:rsid w:val="006F1C24"/>
    <w:rsid w:val="006F2633"/>
    <w:rsid w:val="006F3790"/>
    <w:rsid w:val="006F476E"/>
    <w:rsid w:val="006F5BDF"/>
    <w:rsid w:val="006F5C4D"/>
    <w:rsid w:val="006F6C7F"/>
    <w:rsid w:val="006F6CC4"/>
    <w:rsid w:val="006F7BBC"/>
    <w:rsid w:val="006F7C0E"/>
    <w:rsid w:val="00700180"/>
    <w:rsid w:val="00700900"/>
    <w:rsid w:val="00700EB5"/>
    <w:rsid w:val="007010C6"/>
    <w:rsid w:val="00701E8F"/>
    <w:rsid w:val="00702EA2"/>
    <w:rsid w:val="00704204"/>
    <w:rsid w:val="00704A7E"/>
    <w:rsid w:val="0070571C"/>
    <w:rsid w:val="00705B02"/>
    <w:rsid w:val="00706070"/>
    <w:rsid w:val="007060ED"/>
    <w:rsid w:val="007061A3"/>
    <w:rsid w:val="00706ACA"/>
    <w:rsid w:val="00706B76"/>
    <w:rsid w:val="00707C2E"/>
    <w:rsid w:val="00707D3C"/>
    <w:rsid w:val="00710F0B"/>
    <w:rsid w:val="007110E2"/>
    <w:rsid w:val="0071130B"/>
    <w:rsid w:val="007118EA"/>
    <w:rsid w:val="00712CED"/>
    <w:rsid w:val="00714770"/>
    <w:rsid w:val="007151EB"/>
    <w:rsid w:val="007165D3"/>
    <w:rsid w:val="00721AE3"/>
    <w:rsid w:val="007226C0"/>
    <w:rsid w:val="0072276A"/>
    <w:rsid w:val="007234C6"/>
    <w:rsid w:val="00725D62"/>
    <w:rsid w:val="00727010"/>
    <w:rsid w:val="0073025F"/>
    <w:rsid w:val="0073039C"/>
    <w:rsid w:val="0073372F"/>
    <w:rsid w:val="00734609"/>
    <w:rsid w:val="00735F17"/>
    <w:rsid w:val="0073734E"/>
    <w:rsid w:val="00740E3C"/>
    <w:rsid w:val="00740EF7"/>
    <w:rsid w:val="00741618"/>
    <w:rsid w:val="00742D61"/>
    <w:rsid w:val="00744059"/>
    <w:rsid w:val="00744D07"/>
    <w:rsid w:val="007451A9"/>
    <w:rsid w:val="00745312"/>
    <w:rsid w:val="007456BD"/>
    <w:rsid w:val="007456D5"/>
    <w:rsid w:val="007507A9"/>
    <w:rsid w:val="00750E6E"/>
    <w:rsid w:val="00750E7C"/>
    <w:rsid w:val="007519FE"/>
    <w:rsid w:val="00751C09"/>
    <w:rsid w:val="0075254C"/>
    <w:rsid w:val="00752651"/>
    <w:rsid w:val="00753B0A"/>
    <w:rsid w:val="00753D3A"/>
    <w:rsid w:val="00753F1B"/>
    <w:rsid w:val="007544A0"/>
    <w:rsid w:val="007554DF"/>
    <w:rsid w:val="007557BB"/>
    <w:rsid w:val="00756A97"/>
    <w:rsid w:val="00757019"/>
    <w:rsid w:val="0075744F"/>
    <w:rsid w:val="00757B72"/>
    <w:rsid w:val="00760F66"/>
    <w:rsid w:val="00760FFB"/>
    <w:rsid w:val="00761849"/>
    <w:rsid w:val="00761AB6"/>
    <w:rsid w:val="00761B73"/>
    <w:rsid w:val="00761F93"/>
    <w:rsid w:val="00762E93"/>
    <w:rsid w:val="007632F9"/>
    <w:rsid w:val="0076340E"/>
    <w:rsid w:val="00763EF1"/>
    <w:rsid w:val="007663A8"/>
    <w:rsid w:val="00766429"/>
    <w:rsid w:val="00766972"/>
    <w:rsid w:val="00767FB5"/>
    <w:rsid w:val="00770ADA"/>
    <w:rsid w:val="007717C7"/>
    <w:rsid w:val="0077184D"/>
    <w:rsid w:val="00771916"/>
    <w:rsid w:val="00771A4C"/>
    <w:rsid w:val="00774FF8"/>
    <w:rsid w:val="0077525E"/>
    <w:rsid w:val="0077578A"/>
    <w:rsid w:val="00776445"/>
    <w:rsid w:val="00776544"/>
    <w:rsid w:val="00776792"/>
    <w:rsid w:val="00776C94"/>
    <w:rsid w:val="00776D2A"/>
    <w:rsid w:val="00777E10"/>
    <w:rsid w:val="0078097B"/>
    <w:rsid w:val="007815BB"/>
    <w:rsid w:val="0078218B"/>
    <w:rsid w:val="00782A09"/>
    <w:rsid w:val="00783032"/>
    <w:rsid w:val="007834CE"/>
    <w:rsid w:val="00785C17"/>
    <w:rsid w:val="007871E6"/>
    <w:rsid w:val="007876F9"/>
    <w:rsid w:val="00791AE4"/>
    <w:rsid w:val="00791C15"/>
    <w:rsid w:val="00791CA8"/>
    <w:rsid w:val="00792C21"/>
    <w:rsid w:val="00792E2F"/>
    <w:rsid w:val="00792E8E"/>
    <w:rsid w:val="0079408A"/>
    <w:rsid w:val="0079634F"/>
    <w:rsid w:val="00797082"/>
    <w:rsid w:val="007A0055"/>
    <w:rsid w:val="007A0A6A"/>
    <w:rsid w:val="007A0B17"/>
    <w:rsid w:val="007A0B7C"/>
    <w:rsid w:val="007A2A31"/>
    <w:rsid w:val="007A2FF9"/>
    <w:rsid w:val="007A40A6"/>
    <w:rsid w:val="007A5FC1"/>
    <w:rsid w:val="007A736F"/>
    <w:rsid w:val="007A7A87"/>
    <w:rsid w:val="007A7C65"/>
    <w:rsid w:val="007A7FD9"/>
    <w:rsid w:val="007A7FF2"/>
    <w:rsid w:val="007B082E"/>
    <w:rsid w:val="007B2059"/>
    <w:rsid w:val="007B3451"/>
    <w:rsid w:val="007B425D"/>
    <w:rsid w:val="007B5092"/>
    <w:rsid w:val="007B5175"/>
    <w:rsid w:val="007B5276"/>
    <w:rsid w:val="007B58A8"/>
    <w:rsid w:val="007B5C00"/>
    <w:rsid w:val="007B5EB5"/>
    <w:rsid w:val="007B613B"/>
    <w:rsid w:val="007B648E"/>
    <w:rsid w:val="007B749E"/>
    <w:rsid w:val="007B7915"/>
    <w:rsid w:val="007C0095"/>
    <w:rsid w:val="007C051A"/>
    <w:rsid w:val="007C095E"/>
    <w:rsid w:val="007C0B52"/>
    <w:rsid w:val="007C14A9"/>
    <w:rsid w:val="007C2303"/>
    <w:rsid w:val="007C29A4"/>
    <w:rsid w:val="007C3E07"/>
    <w:rsid w:val="007C45F6"/>
    <w:rsid w:val="007C4798"/>
    <w:rsid w:val="007C54D3"/>
    <w:rsid w:val="007C5D35"/>
    <w:rsid w:val="007C7013"/>
    <w:rsid w:val="007D0B70"/>
    <w:rsid w:val="007D1812"/>
    <w:rsid w:val="007D2134"/>
    <w:rsid w:val="007D21A4"/>
    <w:rsid w:val="007D3B3A"/>
    <w:rsid w:val="007D404D"/>
    <w:rsid w:val="007D4105"/>
    <w:rsid w:val="007D4309"/>
    <w:rsid w:val="007D4871"/>
    <w:rsid w:val="007D49E4"/>
    <w:rsid w:val="007D51C5"/>
    <w:rsid w:val="007D603B"/>
    <w:rsid w:val="007D62E4"/>
    <w:rsid w:val="007D7505"/>
    <w:rsid w:val="007E150C"/>
    <w:rsid w:val="007E3B75"/>
    <w:rsid w:val="007E581C"/>
    <w:rsid w:val="007E5B27"/>
    <w:rsid w:val="007E763D"/>
    <w:rsid w:val="007F06CA"/>
    <w:rsid w:val="007F17C1"/>
    <w:rsid w:val="007F20EF"/>
    <w:rsid w:val="007F2762"/>
    <w:rsid w:val="007F2E41"/>
    <w:rsid w:val="007F3A8C"/>
    <w:rsid w:val="007F3B44"/>
    <w:rsid w:val="007F49EA"/>
    <w:rsid w:val="007F4B54"/>
    <w:rsid w:val="007F4DCC"/>
    <w:rsid w:val="007F4E7C"/>
    <w:rsid w:val="007F5E31"/>
    <w:rsid w:val="007F60EB"/>
    <w:rsid w:val="007F73E4"/>
    <w:rsid w:val="007F77E6"/>
    <w:rsid w:val="00800742"/>
    <w:rsid w:val="00802EAC"/>
    <w:rsid w:val="00803442"/>
    <w:rsid w:val="0080395A"/>
    <w:rsid w:val="00803DEF"/>
    <w:rsid w:val="00804147"/>
    <w:rsid w:val="0080423D"/>
    <w:rsid w:val="0080567B"/>
    <w:rsid w:val="00805807"/>
    <w:rsid w:val="00807279"/>
    <w:rsid w:val="00812028"/>
    <w:rsid w:val="0081252B"/>
    <w:rsid w:val="008133EE"/>
    <w:rsid w:val="00814298"/>
    <w:rsid w:val="0081485F"/>
    <w:rsid w:val="00815011"/>
    <w:rsid w:val="00815B9F"/>
    <w:rsid w:val="00815C23"/>
    <w:rsid w:val="00816056"/>
    <w:rsid w:val="00817455"/>
    <w:rsid w:val="00821158"/>
    <w:rsid w:val="00821212"/>
    <w:rsid w:val="00821607"/>
    <w:rsid w:val="008217C8"/>
    <w:rsid w:val="008227FB"/>
    <w:rsid w:val="00822CB1"/>
    <w:rsid w:val="0082338D"/>
    <w:rsid w:val="00824425"/>
    <w:rsid w:val="0082497A"/>
    <w:rsid w:val="00825B30"/>
    <w:rsid w:val="00826865"/>
    <w:rsid w:val="00826D82"/>
    <w:rsid w:val="00827A02"/>
    <w:rsid w:val="0083002B"/>
    <w:rsid w:val="00830421"/>
    <w:rsid w:val="0083057E"/>
    <w:rsid w:val="00830EA1"/>
    <w:rsid w:val="00831156"/>
    <w:rsid w:val="008312B1"/>
    <w:rsid w:val="0083151E"/>
    <w:rsid w:val="0083205B"/>
    <w:rsid w:val="008322F0"/>
    <w:rsid w:val="008330CC"/>
    <w:rsid w:val="0083326E"/>
    <w:rsid w:val="00834D4D"/>
    <w:rsid w:val="00835516"/>
    <w:rsid w:val="008357E0"/>
    <w:rsid w:val="00835BEE"/>
    <w:rsid w:val="00835F1B"/>
    <w:rsid w:val="00836B18"/>
    <w:rsid w:val="00836E63"/>
    <w:rsid w:val="008371FA"/>
    <w:rsid w:val="0084092B"/>
    <w:rsid w:val="00840D16"/>
    <w:rsid w:val="00841919"/>
    <w:rsid w:val="008420EB"/>
    <w:rsid w:val="0084283E"/>
    <w:rsid w:val="008439C7"/>
    <w:rsid w:val="00844DAF"/>
    <w:rsid w:val="00845E27"/>
    <w:rsid w:val="00846932"/>
    <w:rsid w:val="00847998"/>
    <w:rsid w:val="00850579"/>
    <w:rsid w:val="0085071A"/>
    <w:rsid w:val="0085239F"/>
    <w:rsid w:val="00852424"/>
    <w:rsid w:val="00852DE6"/>
    <w:rsid w:val="0085363A"/>
    <w:rsid w:val="00854DF4"/>
    <w:rsid w:val="00855052"/>
    <w:rsid w:val="008567F4"/>
    <w:rsid w:val="0085771A"/>
    <w:rsid w:val="00857869"/>
    <w:rsid w:val="008579D2"/>
    <w:rsid w:val="00857EEF"/>
    <w:rsid w:val="00862144"/>
    <w:rsid w:val="00862CC1"/>
    <w:rsid w:val="00863964"/>
    <w:rsid w:val="00863F2D"/>
    <w:rsid w:val="00863F41"/>
    <w:rsid w:val="00864E79"/>
    <w:rsid w:val="008653A3"/>
    <w:rsid w:val="00867F09"/>
    <w:rsid w:val="00870D39"/>
    <w:rsid w:val="008717BF"/>
    <w:rsid w:val="00871B64"/>
    <w:rsid w:val="00872A04"/>
    <w:rsid w:val="00872ABA"/>
    <w:rsid w:val="00872BAD"/>
    <w:rsid w:val="00873470"/>
    <w:rsid w:val="0087471C"/>
    <w:rsid w:val="00874BCD"/>
    <w:rsid w:val="00875DDE"/>
    <w:rsid w:val="008760F6"/>
    <w:rsid w:val="0087711A"/>
    <w:rsid w:val="008778B3"/>
    <w:rsid w:val="00883319"/>
    <w:rsid w:val="00883799"/>
    <w:rsid w:val="008841EC"/>
    <w:rsid w:val="008850B7"/>
    <w:rsid w:val="0088517D"/>
    <w:rsid w:val="00885681"/>
    <w:rsid w:val="00886B2E"/>
    <w:rsid w:val="00887409"/>
    <w:rsid w:val="00890466"/>
    <w:rsid w:val="008906BB"/>
    <w:rsid w:val="00891028"/>
    <w:rsid w:val="0089129C"/>
    <w:rsid w:val="008912F6"/>
    <w:rsid w:val="00892556"/>
    <w:rsid w:val="00893D1E"/>
    <w:rsid w:val="00894802"/>
    <w:rsid w:val="00894D25"/>
    <w:rsid w:val="00895D06"/>
    <w:rsid w:val="0089621B"/>
    <w:rsid w:val="00896923"/>
    <w:rsid w:val="00896EB0"/>
    <w:rsid w:val="008974B0"/>
    <w:rsid w:val="008A083A"/>
    <w:rsid w:val="008A2D74"/>
    <w:rsid w:val="008A4296"/>
    <w:rsid w:val="008A4DA7"/>
    <w:rsid w:val="008A52B4"/>
    <w:rsid w:val="008A5462"/>
    <w:rsid w:val="008A575E"/>
    <w:rsid w:val="008A5B5C"/>
    <w:rsid w:val="008A63D0"/>
    <w:rsid w:val="008A7560"/>
    <w:rsid w:val="008A78A3"/>
    <w:rsid w:val="008B034E"/>
    <w:rsid w:val="008B15EE"/>
    <w:rsid w:val="008B16F5"/>
    <w:rsid w:val="008B1835"/>
    <w:rsid w:val="008B1DFC"/>
    <w:rsid w:val="008B2483"/>
    <w:rsid w:val="008B387D"/>
    <w:rsid w:val="008B3A23"/>
    <w:rsid w:val="008B45FD"/>
    <w:rsid w:val="008B58FD"/>
    <w:rsid w:val="008B5FFE"/>
    <w:rsid w:val="008B6445"/>
    <w:rsid w:val="008B69D1"/>
    <w:rsid w:val="008B6BCF"/>
    <w:rsid w:val="008B72A0"/>
    <w:rsid w:val="008C0507"/>
    <w:rsid w:val="008C1EA6"/>
    <w:rsid w:val="008C302E"/>
    <w:rsid w:val="008C33BF"/>
    <w:rsid w:val="008C3451"/>
    <w:rsid w:val="008C3707"/>
    <w:rsid w:val="008C3887"/>
    <w:rsid w:val="008C440C"/>
    <w:rsid w:val="008C4FE5"/>
    <w:rsid w:val="008C54EF"/>
    <w:rsid w:val="008C55FF"/>
    <w:rsid w:val="008C5A76"/>
    <w:rsid w:val="008C5CBA"/>
    <w:rsid w:val="008C758D"/>
    <w:rsid w:val="008C7804"/>
    <w:rsid w:val="008D142C"/>
    <w:rsid w:val="008D3D44"/>
    <w:rsid w:val="008D47D4"/>
    <w:rsid w:val="008D534E"/>
    <w:rsid w:val="008D54CF"/>
    <w:rsid w:val="008D5D59"/>
    <w:rsid w:val="008D6067"/>
    <w:rsid w:val="008D680D"/>
    <w:rsid w:val="008D69DC"/>
    <w:rsid w:val="008D69EF"/>
    <w:rsid w:val="008E145F"/>
    <w:rsid w:val="008E169E"/>
    <w:rsid w:val="008E3247"/>
    <w:rsid w:val="008E3CE7"/>
    <w:rsid w:val="008E4503"/>
    <w:rsid w:val="008E4825"/>
    <w:rsid w:val="008E56F2"/>
    <w:rsid w:val="008E5DD7"/>
    <w:rsid w:val="008E6798"/>
    <w:rsid w:val="008E6D44"/>
    <w:rsid w:val="008E778F"/>
    <w:rsid w:val="008F082C"/>
    <w:rsid w:val="008F11B3"/>
    <w:rsid w:val="008F15A6"/>
    <w:rsid w:val="008F2801"/>
    <w:rsid w:val="008F2CCA"/>
    <w:rsid w:val="008F3BCC"/>
    <w:rsid w:val="00900432"/>
    <w:rsid w:val="00902849"/>
    <w:rsid w:val="00902EF3"/>
    <w:rsid w:val="00903F36"/>
    <w:rsid w:val="009043FD"/>
    <w:rsid w:val="0090472B"/>
    <w:rsid w:val="00904B8B"/>
    <w:rsid w:val="00906CC1"/>
    <w:rsid w:val="0090797F"/>
    <w:rsid w:val="00907985"/>
    <w:rsid w:val="0091051D"/>
    <w:rsid w:val="00910E8D"/>
    <w:rsid w:val="00911A31"/>
    <w:rsid w:val="00912830"/>
    <w:rsid w:val="00912B0C"/>
    <w:rsid w:val="00913947"/>
    <w:rsid w:val="00914EBA"/>
    <w:rsid w:val="00915056"/>
    <w:rsid w:val="00915851"/>
    <w:rsid w:val="00915A58"/>
    <w:rsid w:val="00915AB0"/>
    <w:rsid w:val="00916564"/>
    <w:rsid w:val="00916618"/>
    <w:rsid w:val="0091668C"/>
    <w:rsid w:val="0091733E"/>
    <w:rsid w:val="00917BE2"/>
    <w:rsid w:val="009224A7"/>
    <w:rsid w:val="00922636"/>
    <w:rsid w:val="0092417D"/>
    <w:rsid w:val="0092556B"/>
    <w:rsid w:val="00926144"/>
    <w:rsid w:val="00926B56"/>
    <w:rsid w:val="00926C1F"/>
    <w:rsid w:val="009274B8"/>
    <w:rsid w:val="009274E6"/>
    <w:rsid w:val="00927C06"/>
    <w:rsid w:val="0093056E"/>
    <w:rsid w:val="00930AB9"/>
    <w:rsid w:val="00930D13"/>
    <w:rsid w:val="00931D49"/>
    <w:rsid w:val="009324F8"/>
    <w:rsid w:val="009328D6"/>
    <w:rsid w:val="009329D8"/>
    <w:rsid w:val="00932CC1"/>
    <w:rsid w:val="00933538"/>
    <w:rsid w:val="00933976"/>
    <w:rsid w:val="009341BF"/>
    <w:rsid w:val="009343B2"/>
    <w:rsid w:val="009345B9"/>
    <w:rsid w:val="00934A10"/>
    <w:rsid w:val="00935C14"/>
    <w:rsid w:val="009363D0"/>
    <w:rsid w:val="0093679C"/>
    <w:rsid w:val="009369BF"/>
    <w:rsid w:val="00936AB5"/>
    <w:rsid w:val="00937545"/>
    <w:rsid w:val="0094180B"/>
    <w:rsid w:val="00941A70"/>
    <w:rsid w:val="009428AE"/>
    <w:rsid w:val="00942CF4"/>
    <w:rsid w:val="0094334E"/>
    <w:rsid w:val="009445FD"/>
    <w:rsid w:val="009450CE"/>
    <w:rsid w:val="0094573F"/>
    <w:rsid w:val="00946519"/>
    <w:rsid w:val="0095033C"/>
    <w:rsid w:val="00950514"/>
    <w:rsid w:val="00950946"/>
    <w:rsid w:val="00951DF0"/>
    <w:rsid w:val="009529CB"/>
    <w:rsid w:val="00952BCD"/>
    <w:rsid w:val="00953353"/>
    <w:rsid w:val="00955A6D"/>
    <w:rsid w:val="00956CE1"/>
    <w:rsid w:val="009579FC"/>
    <w:rsid w:val="00957A24"/>
    <w:rsid w:val="00960B0D"/>
    <w:rsid w:val="009610EE"/>
    <w:rsid w:val="0096207E"/>
    <w:rsid w:val="009644F1"/>
    <w:rsid w:val="0096633F"/>
    <w:rsid w:val="009676A2"/>
    <w:rsid w:val="00970F4E"/>
    <w:rsid w:val="00971355"/>
    <w:rsid w:val="009714AD"/>
    <w:rsid w:val="0097167B"/>
    <w:rsid w:val="0097245E"/>
    <w:rsid w:val="009729F5"/>
    <w:rsid w:val="0097334C"/>
    <w:rsid w:val="00974ACF"/>
    <w:rsid w:val="00975A03"/>
    <w:rsid w:val="00975D3C"/>
    <w:rsid w:val="00976B06"/>
    <w:rsid w:val="00977086"/>
    <w:rsid w:val="0098016A"/>
    <w:rsid w:val="00980783"/>
    <w:rsid w:val="0098099D"/>
    <w:rsid w:val="0098229B"/>
    <w:rsid w:val="00983058"/>
    <w:rsid w:val="00983222"/>
    <w:rsid w:val="0098369F"/>
    <w:rsid w:val="00985164"/>
    <w:rsid w:val="00985316"/>
    <w:rsid w:val="0098553F"/>
    <w:rsid w:val="00986EC2"/>
    <w:rsid w:val="00987137"/>
    <w:rsid w:val="00987911"/>
    <w:rsid w:val="00987B54"/>
    <w:rsid w:val="00987E64"/>
    <w:rsid w:val="00994F7F"/>
    <w:rsid w:val="009959F7"/>
    <w:rsid w:val="0099630A"/>
    <w:rsid w:val="009964F8"/>
    <w:rsid w:val="0099660A"/>
    <w:rsid w:val="009967A4"/>
    <w:rsid w:val="00997536"/>
    <w:rsid w:val="00997C68"/>
    <w:rsid w:val="009A02B8"/>
    <w:rsid w:val="009A093C"/>
    <w:rsid w:val="009A0BF8"/>
    <w:rsid w:val="009A0C10"/>
    <w:rsid w:val="009A0F92"/>
    <w:rsid w:val="009A1719"/>
    <w:rsid w:val="009A1918"/>
    <w:rsid w:val="009A2097"/>
    <w:rsid w:val="009A225F"/>
    <w:rsid w:val="009A2D15"/>
    <w:rsid w:val="009A3924"/>
    <w:rsid w:val="009A6449"/>
    <w:rsid w:val="009A6DD6"/>
    <w:rsid w:val="009A7773"/>
    <w:rsid w:val="009A7C89"/>
    <w:rsid w:val="009B0103"/>
    <w:rsid w:val="009B04EA"/>
    <w:rsid w:val="009B25CC"/>
    <w:rsid w:val="009B2FAB"/>
    <w:rsid w:val="009B3034"/>
    <w:rsid w:val="009B443C"/>
    <w:rsid w:val="009B49EB"/>
    <w:rsid w:val="009B6E5A"/>
    <w:rsid w:val="009B791E"/>
    <w:rsid w:val="009C0FEB"/>
    <w:rsid w:val="009C11CC"/>
    <w:rsid w:val="009C16A9"/>
    <w:rsid w:val="009C195A"/>
    <w:rsid w:val="009C22CB"/>
    <w:rsid w:val="009C252B"/>
    <w:rsid w:val="009C3858"/>
    <w:rsid w:val="009C3B59"/>
    <w:rsid w:val="009C4753"/>
    <w:rsid w:val="009C4862"/>
    <w:rsid w:val="009C67DF"/>
    <w:rsid w:val="009C7012"/>
    <w:rsid w:val="009C7D9D"/>
    <w:rsid w:val="009C7E86"/>
    <w:rsid w:val="009D0134"/>
    <w:rsid w:val="009D07AA"/>
    <w:rsid w:val="009D0F18"/>
    <w:rsid w:val="009D1F4B"/>
    <w:rsid w:val="009D1FAC"/>
    <w:rsid w:val="009D2612"/>
    <w:rsid w:val="009D314B"/>
    <w:rsid w:val="009D3666"/>
    <w:rsid w:val="009D44AC"/>
    <w:rsid w:val="009D44D6"/>
    <w:rsid w:val="009D4ED4"/>
    <w:rsid w:val="009D5AE8"/>
    <w:rsid w:val="009E012B"/>
    <w:rsid w:val="009E048D"/>
    <w:rsid w:val="009E06C4"/>
    <w:rsid w:val="009E0B5C"/>
    <w:rsid w:val="009E0C4C"/>
    <w:rsid w:val="009E11C5"/>
    <w:rsid w:val="009E2339"/>
    <w:rsid w:val="009E24B8"/>
    <w:rsid w:val="009E2CA4"/>
    <w:rsid w:val="009E47F0"/>
    <w:rsid w:val="009E4A7F"/>
    <w:rsid w:val="009E4EA2"/>
    <w:rsid w:val="009E502E"/>
    <w:rsid w:val="009E5D78"/>
    <w:rsid w:val="009E63BC"/>
    <w:rsid w:val="009E7324"/>
    <w:rsid w:val="009F04FA"/>
    <w:rsid w:val="009F0701"/>
    <w:rsid w:val="009F129B"/>
    <w:rsid w:val="009F16B6"/>
    <w:rsid w:val="009F21A8"/>
    <w:rsid w:val="009F226A"/>
    <w:rsid w:val="009F2E80"/>
    <w:rsid w:val="009F3469"/>
    <w:rsid w:val="009F5BD2"/>
    <w:rsid w:val="009F5F64"/>
    <w:rsid w:val="00A00214"/>
    <w:rsid w:val="00A006E5"/>
    <w:rsid w:val="00A01216"/>
    <w:rsid w:val="00A0128A"/>
    <w:rsid w:val="00A01FFB"/>
    <w:rsid w:val="00A0404F"/>
    <w:rsid w:val="00A04170"/>
    <w:rsid w:val="00A046E1"/>
    <w:rsid w:val="00A0480B"/>
    <w:rsid w:val="00A058A8"/>
    <w:rsid w:val="00A077DF"/>
    <w:rsid w:val="00A079DE"/>
    <w:rsid w:val="00A1105B"/>
    <w:rsid w:val="00A123E5"/>
    <w:rsid w:val="00A13B2F"/>
    <w:rsid w:val="00A13F0F"/>
    <w:rsid w:val="00A14649"/>
    <w:rsid w:val="00A148DE"/>
    <w:rsid w:val="00A14FCC"/>
    <w:rsid w:val="00A15057"/>
    <w:rsid w:val="00A16B22"/>
    <w:rsid w:val="00A16FA3"/>
    <w:rsid w:val="00A171BD"/>
    <w:rsid w:val="00A20659"/>
    <w:rsid w:val="00A20FEF"/>
    <w:rsid w:val="00A21BF7"/>
    <w:rsid w:val="00A22245"/>
    <w:rsid w:val="00A2298B"/>
    <w:rsid w:val="00A22EFD"/>
    <w:rsid w:val="00A23FEB"/>
    <w:rsid w:val="00A249A4"/>
    <w:rsid w:val="00A24CA6"/>
    <w:rsid w:val="00A24DCA"/>
    <w:rsid w:val="00A2590A"/>
    <w:rsid w:val="00A31E4B"/>
    <w:rsid w:val="00A3263D"/>
    <w:rsid w:val="00A32B85"/>
    <w:rsid w:val="00A33A90"/>
    <w:rsid w:val="00A342F9"/>
    <w:rsid w:val="00A347CE"/>
    <w:rsid w:val="00A353FB"/>
    <w:rsid w:val="00A35B96"/>
    <w:rsid w:val="00A36BAE"/>
    <w:rsid w:val="00A37451"/>
    <w:rsid w:val="00A37F1D"/>
    <w:rsid w:val="00A37FA7"/>
    <w:rsid w:val="00A400DE"/>
    <w:rsid w:val="00A404DB"/>
    <w:rsid w:val="00A40A21"/>
    <w:rsid w:val="00A41093"/>
    <w:rsid w:val="00A414B9"/>
    <w:rsid w:val="00A433AD"/>
    <w:rsid w:val="00A4549A"/>
    <w:rsid w:val="00A457DC"/>
    <w:rsid w:val="00A457F9"/>
    <w:rsid w:val="00A46E77"/>
    <w:rsid w:val="00A509A9"/>
    <w:rsid w:val="00A50C90"/>
    <w:rsid w:val="00A50F71"/>
    <w:rsid w:val="00A511E3"/>
    <w:rsid w:val="00A5151E"/>
    <w:rsid w:val="00A521FE"/>
    <w:rsid w:val="00A52F18"/>
    <w:rsid w:val="00A534F6"/>
    <w:rsid w:val="00A539A6"/>
    <w:rsid w:val="00A539E8"/>
    <w:rsid w:val="00A5419C"/>
    <w:rsid w:val="00A55896"/>
    <w:rsid w:val="00A55FA1"/>
    <w:rsid w:val="00A56F90"/>
    <w:rsid w:val="00A57CFC"/>
    <w:rsid w:val="00A608D8"/>
    <w:rsid w:val="00A625BA"/>
    <w:rsid w:val="00A62B0E"/>
    <w:rsid w:val="00A62E43"/>
    <w:rsid w:val="00A639A8"/>
    <w:rsid w:val="00A63A32"/>
    <w:rsid w:val="00A63D8D"/>
    <w:rsid w:val="00A6534A"/>
    <w:rsid w:val="00A65420"/>
    <w:rsid w:val="00A65451"/>
    <w:rsid w:val="00A66288"/>
    <w:rsid w:val="00A6670F"/>
    <w:rsid w:val="00A66A87"/>
    <w:rsid w:val="00A66ED6"/>
    <w:rsid w:val="00A67E6A"/>
    <w:rsid w:val="00A67E90"/>
    <w:rsid w:val="00A67EC7"/>
    <w:rsid w:val="00A703C0"/>
    <w:rsid w:val="00A71525"/>
    <w:rsid w:val="00A726C6"/>
    <w:rsid w:val="00A73EFD"/>
    <w:rsid w:val="00A741A1"/>
    <w:rsid w:val="00A74E12"/>
    <w:rsid w:val="00A7514D"/>
    <w:rsid w:val="00A75575"/>
    <w:rsid w:val="00A75B76"/>
    <w:rsid w:val="00A75C45"/>
    <w:rsid w:val="00A76036"/>
    <w:rsid w:val="00A77E63"/>
    <w:rsid w:val="00A8049D"/>
    <w:rsid w:val="00A81B7B"/>
    <w:rsid w:val="00A82B12"/>
    <w:rsid w:val="00A8337B"/>
    <w:rsid w:val="00A85341"/>
    <w:rsid w:val="00A87542"/>
    <w:rsid w:val="00A87558"/>
    <w:rsid w:val="00A905C1"/>
    <w:rsid w:val="00A90E1E"/>
    <w:rsid w:val="00A9166C"/>
    <w:rsid w:val="00A917A3"/>
    <w:rsid w:val="00A92525"/>
    <w:rsid w:val="00A9263E"/>
    <w:rsid w:val="00A93C87"/>
    <w:rsid w:val="00A93DC7"/>
    <w:rsid w:val="00A94696"/>
    <w:rsid w:val="00A94B26"/>
    <w:rsid w:val="00A95928"/>
    <w:rsid w:val="00A9592B"/>
    <w:rsid w:val="00A95A94"/>
    <w:rsid w:val="00A95F4B"/>
    <w:rsid w:val="00A9759F"/>
    <w:rsid w:val="00A979BB"/>
    <w:rsid w:val="00AA06E9"/>
    <w:rsid w:val="00AA0AB3"/>
    <w:rsid w:val="00AA0AF7"/>
    <w:rsid w:val="00AA1A8D"/>
    <w:rsid w:val="00AA1AD6"/>
    <w:rsid w:val="00AA1B67"/>
    <w:rsid w:val="00AA25D9"/>
    <w:rsid w:val="00AA3027"/>
    <w:rsid w:val="00AA3931"/>
    <w:rsid w:val="00AA3BC3"/>
    <w:rsid w:val="00AA4015"/>
    <w:rsid w:val="00AA4FFD"/>
    <w:rsid w:val="00AA508A"/>
    <w:rsid w:val="00AA54A5"/>
    <w:rsid w:val="00AA6F79"/>
    <w:rsid w:val="00AA784A"/>
    <w:rsid w:val="00AB08E0"/>
    <w:rsid w:val="00AB0978"/>
    <w:rsid w:val="00AB3C70"/>
    <w:rsid w:val="00AB4564"/>
    <w:rsid w:val="00AB4C4B"/>
    <w:rsid w:val="00AB5046"/>
    <w:rsid w:val="00AB5BC6"/>
    <w:rsid w:val="00AB6822"/>
    <w:rsid w:val="00AB6947"/>
    <w:rsid w:val="00AB7491"/>
    <w:rsid w:val="00AB7C90"/>
    <w:rsid w:val="00AC012D"/>
    <w:rsid w:val="00AC0F2F"/>
    <w:rsid w:val="00AC175D"/>
    <w:rsid w:val="00AC17BE"/>
    <w:rsid w:val="00AC1CC9"/>
    <w:rsid w:val="00AC1D80"/>
    <w:rsid w:val="00AC2232"/>
    <w:rsid w:val="00AC257A"/>
    <w:rsid w:val="00AC25DD"/>
    <w:rsid w:val="00AC2C7D"/>
    <w:rsid w:val="00AC2E46"/>
    <w:rsid w:val="00AC31C1"/>
    <w:rsid w:val="00AC4FC5"/>
    <w:rsid w:val="00AC517C"/>
    <w:rsid w:val="00AC758F"/>
    <w:rsid w:val="00AC7F61"/>
    <w:rsid w:val="00AD00E0"/>
    <w:rsid w:val="00AD02C3"/>
    <w:rsid w:val="00AD060C"/>
    <w:rsid w:val="00AD0618"/>
    <w:rsid w:val="00AD0C64"/>
    <w:rsid w:val="00AD1641"/>
    <w:rsid w:val="00AD1A40"/>
    <w:rsid w:val="00AD1C3E"/>
    <w:rsid w:val="00AD1CE4"/>
    <w:rsid w:val="00AD26FC"/>
    <w:rsid w:val="00AD3DD5"/>
    <w:rsid w:val="00AD4220"/>
    <w:rsid w:val="00AD5556"/>
    <w:rsid w:val="00AD6D9B"/>
    <w:rsid w:val="00AE0308"/>
    <w:rsid w:val="00AE1097"/>
    <w:rsid w:val="00AE12FE"/>
    <w:rsid w:val="00AE2739"/>
    <w:rsid w:val="00AE2B9F"/>
    <w:rsid w:val="00AE309F"/>
    <w:rsid w:val="00AE4981"/>
    <w:rsid w:val="00AE4995"/>
    <w:rsid w:val="00AE6C91"/>
    <w:rsid w:val="00AE6DD6"/>
    <w:rsid w:val="00AE70B4"/>
    <w:rsid w:val="00AF0B59"/>
    <w:rsid w:val="00AF16C4"/>
    <w:rsid w:val="00AF22AD"/>
    <w:rsid w:val="00AF24C7"/>
    <w:rsid w:val="00AF2AD1"/>
    <w:rsid w:val="00AF3DC4"/>
    <w:rsid w:val="00AF3DFB"/>
    <w:rsid w:val="00AF47E3"/>
    <w:rsid w:val="00AF5AF7"/>
    <w:rsid w:val="00AF6633"/>
    <w:rsid w:val="00AF6A06"/>
    <w:rsid w:val="00AF6F60"/>
    <w:rsid w:val="00AF74B1"/>
    <w:rsid w:val="00AF78EB"/>
    <w:rsid w:val="00AF7C14"/>
    <w:rsid w:val="00AF7DB3"/>
    <w:rsid w:val="00B01B48"/>
    <w:rsid w:val="00B02ABF"/>
    <w:rsid w:val="00B03E97"/>
    <w:rsid w:val="00B041CA"/>
    <w:rsid w:val="00B051AD"/>
    <w:rsid w:val="00B06805"/>
    <w:rsid w:val="00B06FF5"/>
    <w:rsid w:val="00B073F8"/>
    <w:rsid w:val="00B07549"/>
    <w:rsid w:val="00B07BDC"/>
    <w:rsid w:val="00B10DC7"/>
    <w:rsid w:val="00B117A8"/>
    <w:rsid w:val="00B11CC3"/>
    <w:rsid w:val="00B1277D"/>
    <w:rsid w:val="00B1301C"/>
    <w:rsid w:val="00B13A84"/>
    <w:rsid w:val="00B14855"/>
    <w:rsid w:val="00B1534F"/>
    <w:rsid w:val="00B154E2"/>
    <w:rsid w:val="00B16185"/>
    <w:rsid w:val="00B16207"/>
    <w:rsid w:val="00B16BB1"/>
    <w:rsid w:val="00B16D16"/>
    <w:rsid w:val="00B17DE9"/>
    <w:rsid w:val="00B20A8D"/>
    <w:rsid w:val="00B20CC8"/>
    <w:rsid w:val="00B20FC4"/>
    <w:rsid w:val="00B21342"/>
    <w:rsid w:val="00B22F56"/>
    <w:rsid w:val="00B2313B"/>
    <w:rsid w:val="00B23D01"/>
    <w:rsid w:val="00B24E8C"/>
    <w:rsid w:val="00B259BD"/>
    <w:rsid w:val="00B2618D"/>
    <w:rsid w:val="00B26671"/>
    <w:rsid w:val="00B26830"/>
    <w:rsid w:val="00B26898"/>
    <w:rsid w:val="00B26A88"/>
    <w:rsid w:val="00B302B5"/>
    <w:rsid w:val="00B304A9"/>
    <w:rsid w:val="00B30A01"/>
    <w:rsid w:val="00B30D1A"/>
    <w:rsid w:val="00B31F99"/>
    <w:rsid w:val="00B320F3"/>
    <w:rsid w:val="00B33A78"/>
    <w:rsid w:val="00B35AF3"/>
    <w:rsid w:val="00B35F15"/>
    <w:rsid w:val="00B36031"/>
    <w:rsid w:val="00B36D27"/>
    <w:rsid w:val="00B400BB"/>
    <w:rsid w:val="00B40238"/>
    <w:rsid w:val="00B4061C"/>
    <w:rsid w:val="00B40A13"/>
    <w:rsid w:val="00B4128B"/>
    <w:rsid w:val="00B41575"/>
    <w:rsid w:val="00B41ED5"/>
    <w:rsid w:val="00B422D5"/>
    <w:rsid w:val="00B42450"/>
    <w:rsid w:val="00B4272F"/>
    <w:rsid w:val="00B427AB"/>
    <w:rsid w:val="00B43AF8"/>
    <w:rsid w:val="00B43D6D"/>
    <w:rsid w:val="00B43F44"/>
    <w:rsid w:val="00B43FC0"/>
    <w:rsid w:val="00B44222"/>
    <w:rsid w:val="00B44BE4"/>
    <w:rsid w:val="00B452EF"/>
    <w:rsid w:val="00B454A3"/>
    <w:rsid w:val="00B461EF"/>
    <w:rsid w:val="00B47418"/>
    <w:rsid w:val="00B513F0"/>
    <w:rsid w:val="00B523EB"/>
    <w:rsid w:val="00B54611"/>
    <w:rsid w:val="00B54B96"/>
    <w:rsid w:val="00B54C7F"/>
    <w:rsid w:val="00B56777"/>
    <w:rsid w:val="00B56CE2"/>
    <w:rsid w:val="00B5732A"/>
    <w:rsid w:val="00B60FAF"/>
    <w:rsid w:val="00B62CE9"/>
    <w:rsid w:val="00B63106"/>
    <w:rsid w:val="00B636B9"/>
    <w:rsid w:val="00B63929"/>
    <w:rsid w:val="00B63C33"/>
    <w:rsid w:val="00B63CA1"/>
    <w:rsid w:val="00B63D50"/>
    <w:rsid w:val="00B640FC"/>
    <w:rsid w:val="00B645AF"/>
    <w:rsid w:val="00B65875"/>
    <w:rsid w:val="00B65BF2"/>
    <w:rsid w:val="00B660F8"/>
    <w:rsid w:val="00B661AF"/>
    <w:rsid w:val="00B66CEC"/>
    <w:rsid w:val="00B70816"/>
    <w:rsid w:val="00B7089E"/>
    <w:rsid w:val="00B71669"/>
    <w:rsid w:val="00B738BF"/>
    <w:rsid w:val="00B741E1"/>
    <w:rsid w:val="00B7426D"/>
    <w:rsid w:val="00B76557"/>
    <w:rsid w:val="00B76591"/>
    <w:rsid w:val="00B766DE"/>
    <w:rsid w:val="00B7739A"/>
    <w:rsid w:val="00B77BA8"/>
    <w:rsid w:val="00B77D65"/>
    <w:rsid w:val="00B77D7B"/>
    <w:rsid w:val="00B800D5"/>
    <w:rsid w:val="00B81058"/>
    <w:rsid w:val="00B8170B"/>
    <w:rsid w:val="00B822B1"/>
    <w:rsid w:val="00B822D5"/>
    <w:rsid w:val="00B82C3C"/>
    <w:rsid w:val="00B841CF"/>
    <w:rsid w:val="00B849AD"/>
    <w:rsid w:val="00B85D4B"/>
    <w:rsid w:val="00B878B0"/>
    <w:rsid w:val="00B91767"/>
    <w:rsid w:val="00B91AD1"/>
    <w:rsid w:val="00B92CA1"/>
    <w:rsid w:val="00B93971"/>
    <w:rsid w:val="00B949FB"/>
    <w:rsid w:val="00B95535"/>
    <w:rsid w:val="00B95542"/>
    <w:rsid w:val="00B96178"/>
    <w:rsid w:val="00B96716"/>
    <w:rsid w:val="00B96F2B"/>
    <w:rsid w:val="00B970D9"/>
    <w:rsid w:val="00B97186"/>
    <w:rsid w:val="00B9768A"/>
    <w:rsid w:val="00B97B36"/>
    <w:rsid w:val="00BA17C1"/>
    <w:rsid w:val="00BA463C"/>
    <w:rsid w:val="00BA4668"/>
    <w:rsid w:val="00BA4FD7"/>
    <w:rsid w:val="00BA68DA"/>
    <w:rsid w:val="00BB03CA"/>
    <w:rsid w:val="00BB0C41"/>
    <w:rsid w:val="00BB0F2B"/>
    <w:rsid w:val="00BB24B0"/>
    <w:rsid w:val="00BB2675"/>
    <w:rsid w:val="00BB2995"/>
    <w:rsid w:val="00BB29E6"/>
    <w:rsid w:val="00BB3054"/>
    <w:rsid w:val="00BB3349"/>
    <w:rsid w:val="00BB547C"/>
    <w:rsid w:val="00BB5FFD"/>
    <w:rsid w:val="00BB6E87"/>
    <w:rsid w:val="00BB759F"/>
    <w:rsid w:val="00BC0F5A"/>
    <w:rsid w:val="00BC14C3"/>
    <w:rsid w:val="00BC1845"/>
    <w:rsid w:val="00BC2CB7"/>
    <w:rsid w:val="00BC3272"/>
    <w:rsid w:val="00BC3563"/>
    <w:rsid w:val="00BC37CC"/>
    <w:rsid w:val="00BC4178"/>
    <w:rsid w:val="00BC4406"/>
    <w:rsid w:val="00BC4BF6"/>
    <w:rsid w:val="00BC4E10"/>
    <w:rsid w:val="00BC5510"/>
    <w:rsid w:val="00BC5632"/>
    <w:rsid w:val="00BC5DD8"/>
    <w:rsid w:val="00BC6110"/>
    <w:rsid w:val="00BC7A4F"/>
    <w:rsid w:val="00BC7FEC"/>
    <w:rsid w:val="00BC7FF1"/>
    <w:rsid w:val="00BD0964"/>
    <w:rsid w:val="00BD0DDE"/>
    <w:rsid w:val="00BD1F09"/>
    <w:rsid w:val="00BD40EF"/>
    <w:rsid w:val="00BD4B58"/>
    <w:rsid w:val="00BE01D6"/>
    <w:rsid w:val="00BE0923"/>
    <w:rsid w:val="00BE0B8A"/>
    <w:rsid w:val="00BE18B7"/>
    <w:rsid w:val="00BE1977"/>
    <w:rsid w:val="00BE2C2D"/>
    <w:rsid w:val="00BE352F"/>
    <w:rsid w:val="00BE46C0"/>
    <w:rsid w:val="00BE5E0E"/>
    <w:rsid w:val="00BE6708"/>
    <w:rsid w:val="00BE7371"/>
    <w:rsid w:val="00BF07C6"/>
    <w:rsid w:val="00BF0E9E"/>
    <w:rsid w:val="00BF0F56"/>
    <w:rsid w:val="00BF17AA"/>
    <w:rsid w:val="00BF3DA3"/>
    <w:rsid w:val="00BF436F"/>
    <w:rsid w:val="00BF4AD8"/>
    <w:rsid w:val="00BF6839"/>
    <w:rsid w:val="00BF6FF3"/>
    <w:rsid w:val="00BF70ED"/>
    <w:rsid w:val="00BF7784"/>
    <w:rsid w:val="00BF77FA"/>
    <w:rsid w:val="00BF7A33"/>
    <w:rsid w:val="00C00C8C"/>
    <w:rsid w:val="00C015AA"/>
    <w:rsid w:val="00C01CC6"/>
    <w:rsid w:val="00C02806"/>
    <w:rsid w:val="00C03E5D"/>
    <w:rsid w:val="00C04B3A"/>
    <w:rsid w:val="00C0526C"/>
    <w:rsid w:val="00C05CD6"/>
    <w:rsid w:val="00C064BF"/>
    <w:rsid w:val="00C07BD1"/>
    <w:rsid w:val="00C07FCA"/>
    <w:rsid w:val="00C10D9B"/>
    <w:rsid w:val="00C11046"/>
    <w:rsid w:val="00C123B7"/>
    <w:rsid w:val="00C1279F"/>
    <w:rsid w:val="00C12AAC"/>
    <w:rsid w:val="00C13446"/>
    <w:rsid w:val="00C13849"/>
    <w:rsid w:val="00C14075"/>
    <w:rsid w:val="00C1409F"/>
    <w:rsid w:val="00C144DF"/>
    <w:rsid w:val="00C147E5"/>
    <w:rsid w:val="00C149B9"/>
    <w:rsid w:val="00C14BA8"/>
    <w:rsid w:val="00C1678B"/>
    <w:rsid w:val="00C16DBB"/>
    <w:rsid w:val="00C17BDC"/>
    <w:rsid w:val="00C21B4F"/>
    <w:rsid w:val="00C225E7"/>
    <w:rsid w:val="00C262DC"/>
    <w:rsid w:val="00C3018B"/>
    <w:rsid w:val="00C30549"/>
    <w:rsid w:val="00C3090F"/>
    <w:rsid w:val="00C30D7E"/>
    <w:rsid w:val="00C31988"/>
    <w:rsid w:val="00C31C46"/>
    <w:rsid w:val="00C31CAC"/>
    <w:rsid w:val="00C32820"/>
    <w:rsid w:val="00C33A2C"/>
    <w:rsid w:val="00C33D36"/>
    <w:rsid w:val="00C3506D"/>
    <w:rsid w:val="00C35AC5"/>
    <w:rsid w:val="00C36C49"/>
    <w:rsid w:val="00C36D10"/>
    <w:rsid w:val="00C37B80"/>
    <w:rsid w:val="00C401C0"/>
    <w:rsid w:val="00C4208F"/>
    <w:rsid w:val="00C4219F"/>
    <w:rsid w:val="00C436DE"/>
    <w:rsid w:val="00C43817"/>
    <w:rsid w:val="00C438B3"/>
    <w:rsid w:val="00C43A44"/>
    <w:rsid w:val="00C43CD1"/>
    <w:rsid w:val="00C44314"/>
    <w:rsid w:val="00C449FB"/>
    <w:rsid w:val="00C4568F"/>
    <w:rsid w:val="00C456DE"/>
    <w:rsid w:val="00C46361"/>
    <w:rsid w:val="00C4778D"/>
    <w:rsid w:val="00C51657"/>
    <w:rsid w:val="00C51688"/>
    <w:rsid w:val="00C523EC"/>
    <w:rsid w:val="00C52D10"/>
    <w:rsid w:val="00C54384"/>
    <w:rsid w:val="00C5756D"/>
    <w:rsid w:val="00C57DD3"/>
    <w:rsid w:val="00C57EFC"/>
    <w:rsid w:val="00C60781"/>
    <w:rsid w:val="00C610E8"/>
    <w:rsid w:val="00C61AC3"/>
    <w:rsid w:val="00C61BC1"/>
    <w:rsid w:val="00C62543"/>
    <w:rsid w:val="00C63885"/>
    <w:rsid w:val="00C6389A"/>
    <w:rsid w:val="00C64D5E"/>
    <w:rsid w:val="00C65100"/>
    <w:rsid w:val="00C6512D"/>
    <w:rsid w:val="00C66D8E"/>
    <w:rsid w:val="00C709FA"/>
    <w:rsid w:val="00C70C21"/>
    <w:rsid w:val="00C70FB1"/>
    <w:rsid w:val="00C71B3C"/>
    <w:rsid w:val="00C72095"/>
    <w:rsid w:val="00C721E5"/>
    <w:rsid w:val="00C7285B"/>
    <w:rsid w:val="00C73490"/>
    <w:rsid w:val="00C74728"/>
    <w:rsid w:val="00C7473A"/>
    <w:rsid w:val="00C758FE"/>
    <w:rsid w:val="00C77838"/>
    <w:rsid w:val="00C77994"/>
    <w:rsid w:val="00C805DC"/>
    <w:rsid w:val="00C80878"/>
    <w:rsid w:val="00C8163B"/>
    <w:rsid w:val="00C81770"/>
    <w:rsid w:val="00C82843"/>
    <w:rsid w:val="00C8437F"/>
    <w:rsid w:val="00C846D7"/>
    <w:rsid w:val="00C84EE3"/>
    <w:rsid w:val="00C84FA7"/>
    <w:rsid w:val="00C8523A"/>
    <w:rsid w:val="00C86BE3"/>
    <w:rsid w:val="00C87442"/>
    <w:rsid w:val="00C87975"/>
    <w:rsid w:val="00C91066"/>
    <w:rsid w:val="00C91FBC"/>
    <w:rsid w:val="00C921C8"/>
    <w:rsid w:val="00C9232A"/>
    <w:rsid w:val="00C92C33"/>
    <w:rsid w:val="00C934C7"/>
    <w:rsid w:val="00C939FE"/>
    <w:rsid w:val="00C94A40"/>
    <w:rsid w:val="00C9523F"/>
    <w:rsid w:val="00C95C83"/>
    <w:rsid w:val="00C962A3"/>
    <w:rsid w:val="00C9735F"/>
    <w:rsid w:val="00CA0A34"/>
    <w:rsid w:val="00CA0FAD"/>
    <w:rsid w:val="00CA2655"/>
    <w:rsid w:val="00CA2742"/>
    <w:rsid w:val="00CA32E5"/>
    <w:rsid w:val="00CA3483"/>
    <w:rsid w:val="00CA34A3"/>
    <w:rsid w:val="00CA5673"/>
    <w:rsid w:val="00CA5F8E"/>
    <w:rsid w:val="00CA762A"/>
    <w:rsid w:val="00CB23F9"/>
    <w:rsid w:val="00CB553E"/>
    <w:rsid w:val="00CB6838"/>
    <w:rsid w:val="00CB7C61"/>
    <w:rsid w:val="00CC035D"/>
    <w:rsid w:val="00CC11ED"/>
    <w:rsid w:val="00CC2739"/>
    <w:rsid w:val="00CC2C72"/>
    <w:rsid w:val="00CC38AE"/>
    <w:rsid w:val="00CC3B92"/>
    <w:rsid w:val="00CC5FF2"/>
    <w:rsid w:val="00CC6BCF"/>
    <w:rsid w:val="00CC6E89"/>
    <w:rsid w:val="00CC7412"/>
    <w:rsid w:val="00CD02A1"/>
    <w:rsid w:val="00CD02DB"/>
    <w:rsid w:val="00CD1154"/>
    <w:rsid w:val="00CD1408"/>
    <w:rsid w:val="00CD1FB1"/>
    <w:rsid w:val="00CD2018"/>
    <w:rsid w:val="00CD2324"/>
    <w:rsid w:val="00CD2CD1"/>
    <w:rsid w:val="00CD3210"/>
    <w:rsid w:val="00CD3B26"/>
    <w:rsid w:val="00CD3C1E"/>
    <w:rsid w:val="00CD4144"/>
    <w:rsid w:val="00CD4B0C"/>
    <w:rsid w:val="00CD5408"/>
    <w:rsid w:val="00CD5629"/>
    <w:rsid w:val="00CD5652"/>
    <w:rsid w:val="00CD5B1B"/>
    <w:rsid w:val="00CD659A"/>
    <w:rsid w:val="00CD7542"/>
    <w:rsid w:val="00CD7F25"/>
    <w:rsid w:val="00CD7FCA"/>
    <w:rsid w:val="00CE01A6"/>
    <w:rsid w:val="00CE1DED"/>
    <w:rsid w:val="00CE205B"/>
    <w:rsid w:val="00CE26B9"/>
    <w:rsid w:val="00CE2856"/>
    <w:rsid w:val="00CE3370"/>
    <w:rsid w:val="00CE37D2"/>
    <w:rsid w:val="00CE3D4B"/>
    <w:rsid w:val="00CE4A87"/>
    <w:rsid w:val="00CE4CEA"/>
    <w:rsid w:val="00CE4F8B"/>
    <w:rsid w:val="00CE57E2"/>
    <w:rsid w:val="00CE5DE8"/>
    <w:rsid w:val="00CE5FC4"/>
    <w:rsid w:val="00CE7F89"/>
    <w:rsid w:val="00CF0D64"/>
    <w:rsid w:val="00CF1F2E"/>
    <w:rsid w:val="00CF220F"/>
    <w:rsid w:val="00CF2367"/>
    <w:rsid w:val="00CF32F6"/>
    <w:rsid w:val="00CF4087"/>
    <w:rsid w:val="00CF51D5"/>
    <w:rsid w:val="00CF6127"/>
    <w:rsid w:val="00CF6447"/>
    <w:rsid w:val="00CF668E"/>
    <w:rsid w:val="00CF66DB"/>
    <w:rsid w:val="00CF68A0"/>
    <w:rsid w:val="00CF7208"/>
    <w:rsid w:val="00CF7B3C"/>
    <w:rsid w:val="00D02421"/>
    <w:rsid w:val="00D02680"/>
    <w:rsid w:val="00D02A12"/>
    <w:rsid w:val="00D03448"/>
    <w:rsid w:val="00D03672"/>
    <w:rsid w:val="00D03E8B"/>
    <w:rsid w:val="00D04582"/>
    <w:rsid w:val="00D0543B"/>
    <w:rsid w:val="00D06A9C"/>
    <w:rsid w:val="00D07A6D"/>
    <w:rsid w:val="00D07AB6"/>
    <w:rsid w:val="00D07C54"/>
    <w:rsid w:val="00D07E89"/>
    <w:rsid w:val="00D10731"/>
    <w:rsid w:val="00D10D92"/>
    <w:rsid w:val="00D11FA5"/>
    <w:rsid w:val="00D13B7B"/>
    <w:rsid w:val="00D14D82"/>
    <w:rsid w:val="00D15C99"/>
    <w:rsid w:val="00D16868"/>
    <w:rsid w:val="00D16AC7"/>
    <w:rsid w:val="00D16EB1"/>
    <w:rsid w:val="00D209E6"/>
    <w:rsid w:val="00D22332"/>
    <w:rsid w:val="00D24254"/>
    <w:rsid w:val="00D2451A"/>
    <w:rsid w:val="00D24AF1"/>
    <w:rsid w:val="00D24D5A"/>
    <w:rsid w:val="00D250FA"/>
    <w:rsid w:val="00D261EE"/>
    <w:rsid w:val="00D26350"/>
    <w:rsid w:val="00D30310"/>
    <w:rsid w:val="00D30358"/>
    <w:rsid w:val="00D30A7D"/>
    <w:rsid w:val="00D30C94"/>
    <w:rsid w:val="00D310B3"/>
    <w:rsid w:val="00D3194F"/>
    <w:rsid w:val="00D31AB0"/>
    <w:rsid w:val="00D31C14"/>
    <w:rsid w:val="00D32E79"/>
    <w:rsid w:val="00D33219"/>
    <w:rsid w:val="00D340C6"/>
    <w:rsid w:val="00D342B8"/>
    <w:rsid w:val="00D35A6E"/>
    <w:rsid w:val="00D35CB8"/>
    <w:rsid w:val="00D35E83"/>
    <w:rsid w:val="00D35FC2"/>
    <w:rsid w:val="00D360EF"/>
    <w:rsid w:val="00D371AB"/>
    <w:rsid w:val="00D400E2"/>
    <w:rsid w:val="00D40AF6"/>
    <w:rsid w:val="00D417A3"/>
    <w:rsid w:val="00D419BF"/>
    <w:rsid w:val="00D4254E"/>
    <w:rsid w:val="00D4393A"/>
    <w:rsid w:val="00D44CB7"/>
    <w:rsid w:val="00D45233"/>
    <w:rsid w:val="00D468EF"/>
    <w:rsid w:val="00D4732C"/>
    <w:rsid w:val="00D47D6E"/>
    <w:rsid w:val="00D47F0F"/>
    <w:rsid w:val="00D52802"/>
    <w:rsid w:val="00D538D9"/>
    <w:rsid w:val="00D53BCB"/>
    <w:rsid w:val="00D53FD2"/>
    <w:rsid w:val="00D5504E"/>
    <w:rsid w:val="00D55355"/>
    <w:rsid w:val="00D55573"/>
    <w:rsid w:val="00D564BB"/>
    <w:rsid w:val="00D56566"/>
    <w:rsid w:val="00D56B57"/>
    <w:rsid w:val="00D56F3F"/>
    <w:rsid w:val="00D56FE3"/>
    <w:rsid w:val="00D57FE0"/>
    <w:rsid w:val="00D61284"/>
    <w:rsid w:val="00D613BB"/>
    <w:rsid w:val="00D6188C"/>
    <w:rsid w:val="00D61B47"/>
    <w:rsid w:val="00D61F95"/>
    <w:rsid w:val="00D6259C"/>
    <w:rsid w:val="00D628AF"/>
    <w:rsid w:val="00D62CF3"/>
    <w:rsid w:val="00D62D16"/>
    <w:rsid w:val="00D62DA2"/>
    <w:rsid w:val="00D62F97"/>
    <w:rsid w:val="00D63EB6"/>
    <w:rsid w:val="00D6489C"/>
    <w:rsid w:val="00D6490D"/>
    <w:rsid w:val="00D65122"/>
    <w:rsid w:val="00D65B5F"/>
    <w:rsid w:val="00D65FA1"/>
    <w:rsid w:val="00D66183"/>
    <w:rsid w:val="00D669CD"/>
    <w:rsid w:val="00D66DCF"/>
    <w:rsid w:val="00D678E3"/>
    <w:rsid w:val="00D67AA5"/>
    <w:rsid w:val="00D67B0C"/>
    <w:rsid w:val="00D726D1"/>
    <w:rsid w:val="00D72A24"/>
    <w:rsid w:val="00D7362C"/>
    <w:rsid w:val="00D7393C"/>
    <w:rsid w:val="00D73C67"/>
    <w:rsid w:val="00D73EB2"/>
    <w:rsid w:val="00D75793"/>
    <w:rsid w:val="00D75AF4"/>
    <w:rsid w:val="00D75F44"/>
    <w:rsid w:val="00D7764C"/>
    <w:rsid w:val="00D83C7D"/>
    <w:rsid w:val="00D8448B"/>
    <w:rsid w:val="00D85401"/>
    <w:rsid w:val="00D85B31"/>
    <w:rsid w:val="00D87484"/>
    <w:rsid w:val="00D87B66"/>
    <w:rsid w:val="00D87B72"/>
    <w:rsid w:val="00D87D26"/>
    <w:rsid w:val="00D90D5A"/>
    <w:rsid w:val="00D92138"/>
    <w:rsid w:val="00D93091"/>
    <w:rsid w:val="00D93FD5"/>
    <w:rsid w:val="00D94140"/>
    <w:rsid w:val="00D949B7"/>
    <w:rsid w:val="00D949C9"/>
    <w:rsid w:val="00D95556"/>
    <w:rsid w:val="00D977F3"/>
    <w:rsid w:val="00D97CF2"/>
    <w:rsid w:val="00DA028D"/>
    <w:rsid w:val="00DA029A"/>
    <w:rsid w:val="00DA033B"/>
    <w:rsid w:val="00DA15B9"/>
    <w:rsid w:val="00DA1ACF"/>
    <w:rsid w:val="00DA2B9D"/>
    <w:rsid w:val="00DA356C"/>
    <w:rsid w:val="00DA55F0"/>
    <w:rsid w:val="00DA67CB"/>
    <w:rsid w:val="00DA6C52"/>
    <w:rsid w:val="00DB0290"/>
    <w:rsid w:val="00DB0431"/>
    <w:rsid w:val="00DB09F9"/>
    <w:rsid w:val="00DB0CB2"/>
    <w:rsid w:val="00DB1149"/>
    <w:rsid w:val="00DB153C"/>
    <w:rsid w:val="00DB1CFA"/>
    <w:rsid w:val="00DB3334"/>
    <w:rsid w:val="00DB3CDA"/>
    <w:rsid w:val="00DB490D"/>
    <w:rsid w:val="00DB57B2"/>
    <w:rsid w:val="00DB5AF6"/>
    <w:rsid w:val="00DB62E0"/>
    <w:rsid w:val="00DB7A63"/>
    <w:rsid w:val="00DC02F4"/>
    <w:rsid w:val="00DC12CF"/>
    <w:rsid w:val="00DC12F7"/>
    <w:rsid w:val="00DC161E"/>
    <w:rsid w:val="00DC212F"/>
    <w:rsid w:val="00DC25EA"/>
    <w:rsid w:val="00DC2AD9"/>
    <w:rsid w:val="00DC38F8"/>
    <w:rsid w:val="00DC3CBF"/>
    <w:rsid w:val="00DC4A85"/>
    <w:rsid w:val="00DC62F1"/>
    <w:rsid w:val="00DC7660"/>
    <w:rsid w:val="00DD3453"/>
    <w:rsid w:val="00DD373F"/>
    <w:rsid w:val="00DD39A5"/>
    <w:rsid w:val="00DD48C1"/>
    <w:rsid w:val="00DD4BB6"/>
    <w:rsid w:val="00DD5EBD"/>
    <w:rsid w:val="00DD7D30"/>
    <w:rsid w:val="00DE0129"/>
    <w:rsid w:val="00DE0A7D"/>
    <w:rsid w:val="00DE0B96"/>
    <w:rsid w:val="00DE144A"/>
    <w:rsid w:val="00DE14E9"/>
    <w:rsid w:val="00DE15CA"/>
    <w:rsid w:val="00DE513A"/>
    <w:rsid w:val="00DE55C8"/>
    <w:rsid w:val="00DE5781"/>
    <w:rsid w:val="00DE6915"/>
    <w:rsid w:val="00DF0E48"/>
    <w:rsid w:val="00DF413D"/>
    <w:rsid w:val="00DF53BD"/>
    <w:rsid w:val="00DF58D9"/>
    <w:rsid w:val="00DF58E8"/>
    <w:rsid w:val="00DF6F35"/>
    <w:rsid w:val="00DF7197"/>
    <w:rsid w:val="00DF76BD"/>
    <w:rsid w:val="00E0073E"/>
    <w:rsid w:val="00E026EF"/>
    <w:rsid w:val="00E02A5A"/>
    <w:rsid w:val="00E035E2"/>
    <w:rsid w:val="00E04725"/>
    <w:rsid w:val="00E0494F"/>
    <w:rsid w:val="00E06FC5"/>
    <w:rsid w:val="00E0721F"/>
    <w:rsid w:val="00E1208A"/>
    <w:rsid w:val="00E1242C"/>
    <w:rsid w:val="00E13412"/>
    <w:rsid w:val="00E13616"/>
    <w:rsid w:val="00E136E7"/>
    <w:rsid w:val="00E13E0D"/>
    <w:rsid w:val="00E1520A"/>
    <w:rsid w:val="00E1718C"/>
    <w:rsid w:val="00E17CCB"/>
    <w:rsid w:val="00E17CDE"/>
    <w:rsid w:val="00E207B2"/>
    <w:rsid w:val="00E21565"/>
    <w:rsid w:val="00E222E3"/>
    <w:rsid w:val="00E22735"/>
    <w:rsid w:val="00E23055"/>
    <w:rsid w:val="00E23268"/>
    <w:rsid w:val="00E23C8C"/>
    <w:rsid w:val="00E240F3"/>
    <w:rsid w:val="00E25020"/>
    <w:rsid w:val="00E25D99"/>
    <w:rsid w:val="00E25F3C"/>
    <w:rsid w:val="00E26D30"/>
    <w:rsid w:val="00E27DD0"/>
    <w:rsid w:val="00E27F20"/>
    <w:rsid w:val="00E301AE"/>
    <w:rsid w:val="00E319F5"/>
    <w:rsid w:val="00E31CCF"/>
    <w:rsid w:val="00E32466"/>
    <w:rsid w:val="00E33D74"/>
    <w:rsid w:val="00E33F7E"/>
    <w:rsid w:val="00E341FD"/>
    <w:rsid w:val="00E343B8"/>
    <w:rsid w:val="00E34D93"/>
    <w:rsid w:val="00E35718"/>
    <w:rsid w:val="00E36D36"/>
    <w:rsid w:val="00E40DDE"/>
    <w:rsid w:val="00E417CE"/>
    <w:rsid w:val="00E41A0E"/>
    <w:rsid w:val="00E424E6"/>
    <w:rsid w:val="00E432C3"/>
    <w:rsid w:val="00E43750"/>
    <w:rsid w:val="00E4444F"/>
    <w:rsid w:val="00E45311"/>
    <w:rsid w:val="00E4573D"/>
    <w:rsid w:val="00E45D4C"/>
    <w:rsid w:val="00E45D4F"/>
    <w:rsid w:val="00E46934"/>
    <w:rsid w:val="00E46C9E"/>
    <w:rsid w:val="00E46DC9"/>
    <w:rsid w:val="00E470B5"/>
    <w:rsid w:val="00E47290"/>
    <w:rsid w:val="00E501D8"/>
    <w:rsid w:val="00E520C4"/>
    <w:rsid w:val="00E52479"/>
    <w:rsid w:val="00E5287E"/>
    <w:rsid w:val="00E52D54"/>
    <w:rsid w:val="00E53FB7"/>
    <w:rsid w:val="00E54776"/>
    <w:rsid w:val="00E5515B"/>
    <w:rsid w:val="00E556AB"/>
    <w:rsid w:val="00E55F3D"/>
    <w:rsid w:val="00E5693C"/>
    <w:rsid w:val="00E56E57"/>
    <w:rsid w:val="00E606E5"/>
    <w:rsid w:val="00E61DA3"/>
    <w:rsid w:val="00E625B6"/>
    <w:rsid w:val="00E62CDF"/>
    <w:rsid w:val="00E6710A"/>
    <w:rsid w:val="00E67896"/>
    <w:rsid w:val="00E702A3"/>
    <w:rsid w:val="00E716D9"/>
    <w:rsid w:val="00E7219E"/>
    <w:rsid w:val="00E726B5"/>
    <w:rsid w:val="00E729B7"/>
    <w:rsid w:val="00E72C0D"/>
    <w:rsid w:val="00E74F1E"/>
    <w:rsid w:val="00E75309"/>
    <w:rsid w:val="00E7624B"/>
    <w:rsid w:val="00E76C1B"/>
    <w:rsid w:val="00E77867"/>
    <w:rsid w:val="00E77AD5"/>
    <w:rsid w:val="00E77BE9"/>
    <w:rsid w:val="00E80152"/>
    <w:rsid w:val="00E806B4"/>
    <w:rsid w:val="00E80B2C"/>
    <w:rsid w:val="00E814F4"/>
    <w:rsid w:val="00E821DA"/>
    <w:rsid w:val="00E82E16"/>
    <w:rsid w:val="00E8302D"/>
    <w:rsid w:val="00E83067"/>
    <w:rsid w:val="00E834AC"/>
    <w:rsid w:val="00E839D2"/>
    <w:rsid w:val="00E86610"/>
    <w:rsid w:val="00E86F4A"/>
    <w:rsid w:val="00E86FD4"/>
    <w:rsid w:val="00E90068"/>
    <w:rsid w:val="00E90179"/>
    <w:rsid w:val="00E90248"/>
    <w:rsid w:val="00E92708"/>
    <w:rsid w:val="00E93079"/>
    <w:rsid w:val="00E93CDA"/>
    <w:rsid w:val="00E94041"/>
    <w:rsid w:val="00E94315"/>
    <w:rsid w:val="00EA0510"/>
    <w:rsid w:val="00EA0F4F"/>
    <w:rsid w:val="00EA1A20"/>
    <w:rsid w:val="00EA1F0C"/>
    <w:rsid w:val="00EA2A30"/>
    <w:rsid w:val="00EA43AE"/>
    <w:rsid w:val="00EA5575"/>
    <w:rsid w:val="00EA6A59"/>
    <w:rsid w:val="00EA6C3F"/>
    <w:rsid w:val="00EA71CB"/>
    <w:rsid w:val="00EB0E34"/>
    <w:rsid w:val="00EB0E92"/>
    <w:rsid w:val="00EB137A"/>
    <w:rsid w:val="00EB233D"/>
    <w:rsid w:val="00EB2A4F"/>
    <w:rsid w:val="00EB3179"/>
    <w:rsid w:val="00EB3180"/>
    <w:rsid w:val="00EB319D"/>
    <w:rsid w:val="00EB4412"/>
    <w:rsid w:val="00EB4D51"/>
    <w:rsid w:val="00EB50F4"/>
    <w:rsid w:val="00EB62DC"/>
    <w:rsid w:val="00EC07E3"/>
    <w:rsid w:val="00EC0BDE"/>
    <w:rsid w:val="00EC0C2A"/>
    <w:rsid w:val="00EC20B5"/>
    <w:rsid w:val="00EC281E"/>
    <w:rsid w:val="00EC2B88"/>
    <w:rsid w:val="00EC2BB4"/>
    <w:rsid w:val="00EC4AC5"/>
    <w:rsid w:val="00EC4DF8"/>
    <w:rsid w:val="00EC6574"/>
    <w:rsid w:val="00EC74D1"/>
    <w:rsid w:val="00ED1983"/>
    <w:rsid w:val="00ED1F86"/>
    <w:rsid w:val="00ED2D7C"/>
    <w:rsid w:val="00ED2EAD"/>
    <w:rsid w:val="00ED30FA"/>
    <w:rsid w:val="00ED31F9"/>
    <w:rsid w:val="00ED32D0"/>
    <w:rsid w:val="00ED4315"/>
    <w:rsid w:val="00ED48D8"/>
    <w:rsid w:val="00ED4A79"/>
    <w:rsid w:val="00ED4D53"/>
    <w:rsid w:val="00ED5382"/>
    <w:rsid w:val="00ED59B4"/>
    <w:rsid w:val="00ED5D37"/>
    <w:rsid w:val="00ED5EA7"/>
    <w:rsid w:val="00ED6E1B"/>
    <w:rsid w:val="00ED74A3"/>
    <w:rsid w:val="00ED74F7"/>
    <w:rsid w:val="00EE2FCB"/>
    <w:rsid w:val="00EE2FF8"/>
    <w:rsid w:val="00EE314D"/>
    <w:rsid w:val="00EE325F"/>
    <w:rsid w:val="00EE3B05"/>
    <w:rsid w:val="00EE3B1F"/>
    <w:rsid w:val="00EE51EC"/>
    <w:rsid w:val="00EE5C78"/>
    <w:rsid w:val="00EE68DF"/>
    <w:rsid w:val="00EE6AE1"/>
    <w:rsid w:val="00EE79BB"/>
    <w:rsid w:val="00EF0454"/>
    <w:rsid w:val="00EF1AB3"/>
    <w:rsid w:val="00EF2322"/>
    <w:rsid w:val="00EF23BC"/>
    <w:rsid w:val="00EF2830"/>
    <w:rsid w:val="00EF351D"/>
    <w:rsid w:val="00EF3F84"/>
    <w:rsid w:val="00EF419B"/>
    <w:rsid w:val="00EF46C0"/>
    <w:rsid w:val="00EF47F8"/>
    <w:rsid w:val="00EF69E8"/>
    <w:rsid w:val="00F00B67"/>
    <w:rsid w:val="00F00C7E"/>
    <w:rsid w:val="00F0285D"/>
    <w:rsid w:val="00F02ABF"/>
    <w:rsid w:val="00F02D70"/>
    <w:rsid w:val="00F03A6A"/>
    <w:rsid w:val="00F05304"/>
    <w:rsid w:val="00F0580B"/>
    <w:rsid w:val="00F0645F"/>
    <w:rsid w:val="00F06924"/>
    <w:rsid w:val="00F0745C"/>
    <w:rsid w:val="00F10592"/>
    <w:rsid w:val="00F11E8B"/>
    <w:rsid w:val="00F12625"/>
    <w:rsid w:val="00F12B07"/>
    <w:rsid w:val="00F13059"/>
    <w:rsid w:val="00F1388E"/>
    <w:rsid w:val="00F14294"/>
    <w:rsid w:val="00F146BF"/>
    <w:rsid w:val="00F16682"/>
    <w:rsid w:val="00F16CFB"/>
    <w:rsid w:val="00F20838"/>
    <w:rsid w:val="00F2166E"/>
    <w:rsid w:val="00F216CB"/>
    <w:rsid w:val="00F2249D"/>
    <w:rsid w:val="00F22678"/>
    <w:rsid w:val="00F22EA2"/>
    <w:rsid w:val="00F25792"/>
    <w:rsid w:val="00F25B7F"/>
    <w:rsid w:val="00F26E4B"/>
    <w:rsid w:val="00F27FB0"/>
    <w:rsid w:val="00F30AA6"/>
    <w:rsid w:val="00F3192B"/>
    <w:rsid w:val="00F33585"/>
    <w:rsid w:val="00F336D0"/>
    <w:rsid w:val="00F341C4"/>
    <w:rsid w:val="00F34AD2"/>
    <w:rsid w:val="00F3607A"/>
    <w:rsid w:val="00F36DD3"/>
    <w:rsid w:val="00F402DE"/>
    <w:rsid w:val="00F41126"/>
    <w:rsid w:val="00F413CE"/>
    <w:rsid w:val="00F425B7"/>
    <w:rsid w:val="00F437F3"/>
    <w:rsid w:val="00F442B5"/>
    <w:rsid w:val="00F449BD"/>
    <w:rsid w:val="00F4592B"/>
    <w:rsid w:val="00F467F7"/>
    <w:rsid w:val="00F46C4C"/>
    <w:rsid w:val="00F51387"/>
    <w:rsid w:val="00F53342"/>
    <w:rsid w:val="00F5424B"/>
    <w:rsid w:val="00F550C0"/>
    <w:rsid w:val="00F55B25"/>
    <w:rsid w:val="00F60766"/>
    <w:rsid w:val="00F609B8"/>
    <w:rsid w:val="00F62B39"/>
    <w:rsid w:val="00F63095"/>
    <w:rsid w:val="00F633F1"/>
    <w:rsid w:val="00F63C27"/>
    <w:rsid w:val="00F64878"/>
    <w:rsid w:val="00F64D02"/>
    <w:rsid w:val="00F66368"/>
    <w:rsid w:val="00F67357"/>
    <w:rsid w:val="00F67C9D"/>
    <w:rsid w:val="00F7072C"/>
    <w:rsid w:val="00F7100F"/>
    <w:rsid w:val="00F71CB6"/>
    <w:rsid w:val="00F71DDE"/>
    <w:rsid w:val="00F71FCA"/>
    <w:rsid w:val="00F73530"/>
    <w:rsid w:val="00F74D8B"/>
    <w:rsid w:val="00F74DE6"/>
    <w:rsid w:val="00F777F7"/>
    <w:rsid w:val="00F779EA"/>
    <w:rsid w:val="00F803DA"/>
    <w:rsid w:val="00F80441"/>
    <w:rsid w:val="00F80DCA"/>
    <w:rsid w:val="00F81A2E"/>
    <w:rsid w:val="00F8242A"/>
    <w:rsid w:val="00F832F8"/>
    <w:rsid w:val="00F83A88"/>
    <w:rsid w:val="00F852D4"/>
    <w:rsid w:val="00F8537A"/>
    <w:rsid w:val="00F85C0B"/>
    <w:rsid w:val="00F875E1"/>
    <w:rsid w:val="00F87658"/>
    <w:rsid w:val="00F92D97"/>
    <w:rsid w:val="00F93223"/>
    <w:rsid w:val="00F93614"/>
    <w:rsid w:val="00F93F31"/>
    <w:rsid w:val="00F9535C"/>
    <w:rsid w:val="00F95808"/>
    <w:rsid w:val="00F95AC9"/>
    <w:rsid w:val="00F96843"/>
    <w:rsid w:val="00F969FA"/>
    <w:rsid w:val="00F96D57"/>
    <w:rsid w:val="00F9728B"/>
    <w:rsid w:val="00F974D7"/>
    <w:rsid w:val="00F974E9"/>
    <w:rsid w:val="00F978B4"/>
    <w:rsid w:val="00F97FD4"/>
    <w:rsid w:val="00FA0042"/>
    <w:rsid w:val="00FA3604"/>
    <w:rsid w:val="00FA51BC"/>
    <w:rsid w:val="00FA640C"/>
    <w:rsid w:val="00FA6CEF"/>
    <w:rsid w:val="00FA79D7"/>
    <w:rsid w:val="00FB0916"/>
    <w:rsid w:val="00FB1864"/>
    <w:rsid w:val="00FB21B7"/>
    <w:rsid w:val="00FB2821"/>
    <w:rsid w:val="00FB2E35"/>
    <w:rsid w:val="00FB58BF"/>
    <w:rsid w:val="00FB5B14"/>
    <w:rsid w:val="00FB63EB"/>
    <w:rsid w:val="00FB6902"/>
    <w:rsid w:val="00FB6934"/>
    <w:rsid w:val="00FB7300"/>
    <w:rsid w:val="00FB7859"/>
    <w:rsid w:val="00FB7D5D"/>
    <w:rsid w:val="00FC19EF"/>
    <w:rsid w:val="00FC1CE4"/>
    <w:rsid w:val="00FC333A"/>
    <w:rsid w:val="00FC34CF"/>
    <w:rsid w:val="00FC4358"/>
    <w:rsid w:val="00FC44F2"/>
    <w:rsid w:val="00FC4A41"/>
    <w:rsid w:val="00FC5AA4"/>
    <w:rsid w:val="00FC7BEB"/>
    <w:rsid w:val="00FD1A80"/>
    <w:rsid w:val="00FD2550"/>
    <w:rsid w:val="00FD3C1E"/>
    <w:rsid w:val="00FD47B3"/>
    <w:rsid w:val="00FD52E4"/>
    <w:rsid w:val="00FD5B7F"/>
    <w:rsid w:val="00FD5EEE"/>
    <w:rsid w:val="00FD608F"/>
    <w:rsid w:val="00FD62EC"/>
    <w:rsid w:val="00FD6910"/>
    <w:rsid w:val="00FD6B54"/>
    <w:rsid w:val="00FD6D35"/>
    <w:rsid w:val="00FD7BD5"/>
    <w:rsid w:val="00FE036A"/>
    <w:rsid w:val="00FE0A7D"/>
    <w:rsid w:val="00FE0AB8"/>
    <w:rsid w:val="00FE0B2C"/>
    <w:rsid w:val="00FE1973"/>
    <w:rsid w:val="00FE3551"/>
    <w:rsid w:val="00FE554C"/>
    <w:rsid w:val="00FE5BCC"/>
    <w:rsid w:val="00FE656B"/>
    <w:rsid w:val="00FE67DB"/>
    <w:rsid w:val="00FE6F13"/>
    <w:rsid w:val="00FF0AD6"/>
    <w:rsid w:val="00FF1843"/>
    <w:rsid w:val="00FF2A5C"/>
    <w:rsid w:val="00FF373A"/>
    <w:rsid w:val="00FF3AA8"/>
    <w:rsid w:val="00FF4448"/>
    <w:rsid w:val="00FF4C96"/>
    <w:rsid w:val="00FF4CC2"/>
    <w:rsid w:val="00FF5A65"/>
    <w:rsid w:val="00FF5F3D"/>
    <w:rsid w:val="00FF723E"/>
    <w:rsid w:val="00FF7F3B"/>
    <w:rsid w:val="00FF7F7E"/>
    <w:rsid w:val="02FE61C6"/>
    <w:rsid w:val="110E0D34"/>
    <w:rsid w:val="12B565A5"/>
    <w:rsid w:val="168C7B95"/>
    <w:rsid w:val="19FD29F0"/>
    <w:rsid w:val="1FAD43FF"/>
    <w:rsid w:val="24586C97"/>
    <w:rsid w:val="252575FC"/>
    <w:rsid w:val="27F5202C"/>
    <w:rsid w:val="2EE6123C"/>
    <w:rsid w:val="3D8E1C5A"/>
    <w:rsid w:val="46404331"/>
    <w:rsid w:val="48125757"/>
    <w:rsid w:val="4A3D3B3B"/>
    <w:rsid w:val="537A084E"/>
    <w:rsid w:val="56E970A4"/>
    <w:rsid w:val="59772164"/>
    <w:rsid w:val="5B9A21C9"/>
    <w:rsid w:val="63CF379A"/>
    <w:rsid w:val="65E221F2"/>
    <w:rsid w:val="725D303F"/>
    <w:rsid w:val="768032BD"/>
    <w:rsid w:val="769741C8"/>
    <w:rsid w:val="77D43062"/>
    <w:rsid w:val="7CAB2E40"/>
    <w:rsid w:val="7E8029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6"/>
    <w:qFormat/>
    <w:uiPriority w:val="0"/>
    <w:pPr>
      <w:keepNext/>
      <w:keepLines/>
      <w:spacing w:before="260" w:after="260" w:line="416" w:lineRule="auto"/>
      <w:outlineLvl w:val="2"/>
    </w:pPr>
    <w:rPr>
      <w:b/>
      <w:bCs/>
      <w:sz w:val="32"/>
      <w:szCs w:val="32"/>
    </w:rPr>
  </w:style>
  <w:style w:type="paragraph" w:styleId="5">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8"/>
    <w:qFormat/>
    <w:uiPriority w:val="0"/>
    <w:pPr>
      <w:keepNext/>
      <w:keepLines/>
      <w:spacing w:before="280" w:after="290" w:line="376" w:lineRule="auto"/>
      <w:outlineLvl w:val="4"/>
    </w:pPr>
    <w:rPr>
      <w:b/>
      <w:bCs/>
      <w:sz w:val="28"/>
      <w:szCs w:val="28"/>
    </w:rPr>
  </w:style>
  <w:style w:type="paragraph" w:styleId="7">
    <w:name w:val="heading 6"/>
    <w:basedOn w:val="1"/>
    <w:next w:val="1"/>
    <w:link w:val="79"/>
    <w:qFormat/>
    <w:uiPriority w:val="0"/>
    <w:pPr>
      <w:keepNext/>
      <w:keepLines/>
      <w:spacing w:before="240" w:after="64" w:line="320" w:lineRule="auto"/>
      <w:outlineLvl w:val="5"/>
    </w:pPr>
    <w:rPr>
      <w:rFonts w:ascii="Arial" w:hAnsi="Arial" w:eastAsia="黑体"/>
      <w:b/>
      <w:bCs/>
      <w:sz w:val="24"/>
    </w:rPr>
  </w:style>
  <w:style w:type="character" w:default="1" w:styleId="34">
    <w:name w:val="Default Paragraph Font"/>
    <w:unhideWhenUsed/>
    <w:qFormat/>
    <w:uiPriority w:val="1"/>
  </w:style>
  <w:style w:type="table" w:default="1" w:styleId="39">
    <w:name w:val="Normal Table"/>
    <w:unhideWhenUsed/>
    <w:qFormat/>
    <w:uiPriority w:val="99"/>
    <w:tblPr>
      <w:tblLayout w:type="fixed"/>
      <w:tblCellMar>
        <w:top w:w="0" w:type="dxa"/>
        <w:left w:w="108" w:type="dxa"/>
        <w:bottom w:w="0" w:type="dxa"/>
        <w:right w:w="108" w:type="dxa"/>
      </w:tblCellMar>
    </w:tblPr>
  </w:style>
  <w:style w:type="paragraph" w:styleId="8">
    <w:name w:val="annotation subject"/>
    <w:basedOn w:val="9"/>
    <w:next w:val="9"/>
    <w:link w:val="93"/>
    <w:qFormat/>
    <w:uiPriority w:val="0"/>
    <w:rPr>
      <w:b/>
      <w:bCs/>
    </w:rPr>
  </w:style>
  <w:style w:type="paragraph" w:styleId="9">
    <w:name w:val="annotation text"/>
    <w:basedOn w:val="1"/>
    <w:link w:val="89"/>
    <w:qFormat/>
    <w:uiPriority w:val="0"/>
    <w:pPr>
      <w:jc w:val="left"/>
    </w:pPr>
  </w:style>
  <w:style w:type="paragraph" w:styleId="10">
    <w:name w:val="toc 7"/>
    <w:basedOn w:val="1"/>
    <w:next w:val="1"/>
    <w:unhideWhenUsed/>
    <w:qFormat/>
    <w:uiPriority w:val="39"/>
    <w:pPr>
      <w:ind w:left="2520" w:leftChars="1200"/>
    </w:pPr>
    <w:rPr>
      <w:rFonts w:ascii="Calibri" w:hAnsi="Calibri"/>
      <w:szCs w:val="22"/>
    </w:rPr>
  </w:style>
  <w:style w:type="paragraph" w:styleId="11">
    <w:name w:val="Normal Indent"/>
    <w:basedOn w:val="1"/>
    <w:qFormat/>
    <w:uiPriority w:val="0"/>
    <w:pPr>
      <w:widowControl/>
      <w:spacing w:before="120"/>
      <w:ind w:firstLine="420"/>
    </w:pPr>
    <w:rPr>
      <w:kern w:val="0"/>
      <w:szCs w:val="20"/>
    </w:rPr>
  </w:style>
  <w:style w:type="paragraph" w:styleId="12">
    <w:name w:val="Document Map"/>
    <w:basedOn w:val="1"/>
    <w:link w:val="75"/>
    <w:semiHidden/>
    <w:qFormat/>
    <w:uiPriority w:val="0"/>
    <w:pPr>
      <w:shd w:val="clear" w:color="auto" w:fill="000080"/>
    </w:pPr>
  </w:style>
  <w:style w:type="paragraph" w:styleId="13">
    <w:name w:val="Body Text"/>
    <w:basedOn w:val="1"/>
    <w:link w:val="72"/>
    <w:qFormat/>
    <w:uiPriority w:val="0"/>
    <w:pPr>
      <w:ind w:right="26"/>
    </w:pPr>
    <w:rPr>
      <w:sz w:val="24"/>
      <w:szCs w:val="20"/>
    </w:rPr>
  </w:style>
  <w:style w:type="paragraph" w:styleId="14">
    <w:name w:val="Body Text Indent"/>
    <w:basedOn w:val="1"/>
    <w:link w:val="68"/>
    <w:qFormat/>
    <w:uiPriority w:val="0"/>
    <w:pPr>
      <w:spacing w:line="360" w:lineRule="auto"/>
      <w:ind w:firstLine="479" w:firstLineChars="228"/>
      <w:outlineLvl w:val="0"/>
    </w:pPr>
    <w:rPr>
      <w:color w:val="000000"/>
    </w:rPr>
  </w:style>
  <w:style w:type="paragraph" w:styleId="15">
    <w:name w:val="toc 5"/>
    <w:basedOn w:val="1"/>
    <w:next w:val="1"/>
    <w:unhideWhenUsed/>
    <w:qFormat/>
    <w:uiPriority w:val="39"/>
    <w:pPr>
      <w:ind w:left="1680" w:leftChars="800"/>
    </w:pPr>
    <w:rPr>
      <w:rFonts w:ascii="Calibri" w:hAnsi="Calibri"/>
      <w:szCs w:val="22"/>
    </w:rPr>
  </w:style>
  <w:style w:type="paragraph" w:styleId="16">
    <w:name w:val="toc 3"/>
    <w:basedOn w:val="1"/>
    <w:next w:val="1"/>
    <w:unhideWhenUsed/>
    <w:qFormat/>
    <w:uiPriority w:val="39"/>
    <w:pPr>
      <w:ind w:left="840" w:leftChars="400"/>
    </w:pPr>
    <w:rPr>
      <w:rFonts w:ascii="Calibri" w:hAnsi="Calibri"/>
      <w:szCs w:val="22"/>
    </w:rPr>
  </w:style>
  <w:style w:type="paragraph" w:styleId="17">
    <w:name w:val="Plain Text"/>
    <w:basedOn w:val="1"/>
    <w:link w:val="76"/>
    <w:qFormat/>
    <w:uiPriority w:val="0"/>
    <w:pPr>
      <w:spacing w:beforeLines="50" w:line="400" w:lineRule="atLeast"/>
      <w:ind w:firstLine="454"/>
    </w:pPr>
    <w:rPr>
      <w:sz w:val="24"/>
      <w:szCs w:val="21"/>
    </w:rPr>
  </w:style>
  <w:style w:type="paragraph" w:styleId="18">
    <w:name w:val="toc 8"/>
    <w:basedOn w:val="1"/>
    <w:next w:val="1"/>
    <w:unhideWhenUsed/>
    <w:qFormat/>
    <w:uiPriority w:val="39"/>
    <w:pPr>
      <w:ind w:left="2940" w:leftChars="1400"/>
    </w:pPr>
    <w:rPr>
      <w:rFonts w:ascii="Calibri" w:hAnsi="Calibri"/>
      <w:szCs w:val="22"/>
    </w:rPr>
  </w:style>
  <w:style w:type="paragraph" w:styleId="19">
    <w:name w:val="Date"/>
    <w:basedOn w:val="1"/>
    <w:next w:val="1"/>
    <w:link w:val="74"/>
    <w:qFormat/>
    <w:uiPriority w:val="0"/>
    <w:pPr>
      <w:ind w:left="100" w:leftChars="2500"/>
    </w:pPr>
    <w:rPr>
      <w:szCs w:val="20"/>
    </w:rPr>
  </w:style>
  <w:style w:type="paragraph" w:styleId="20">
    <w:name w:val="Body Text Indent 2"/>
    <w:basedOn w:val="1"/>
    <w:link w:val="69"/>
    <w:qFormat/>
    <w:uiPriority w:val="0"/>
    <w:pPr>
      <w:spacing w:line="360" w:lineRule="auto"/>
      <w:ind w:firstLine="840" w:firstLineChars="400"/>
    </w:pPr>
    <w:rPr>
      <w:color w:val="000000"/>
    </w:rPr>
  </w:style>
  <w:style w:type="paragraph" w:styleId="21">
    <w:name w:val="Balloon Text"/>
    <w:basedOn w:val="1"/>
    <w:link w:val="71"/>
    <w:semiHidden/>
    <w:qFormat/>
    <w:uiPriority w:val="0"/>
    <w:rPr>
      <w:sz w:val="18"/>
      <w:szCs w:val="18"/>
    </w:rPr>
  </w:style>
  <w:style w:type="paragraph" w:styleId="22">
    <w:name w:val="footer"/>
    <w:basedOn w:val="1"/>
    <w:link w:val="55"/>
    <w:qFormat/>
    <w:uiPriority w:val="99"/>
    <w:pPr>
      <w:tabs>
        <w:tab w:val="center" w:pos="4153"/>
        <w:tab w:val="right" w:pos="8306"/>
      </w:tabs>
      <w:snapToGrid w:val="0"/>
      <w:jc w:val="left"/>
    </w:pPr>
    <w:rPr>
      <w:sz w:val="18"/>
      <w:szCs w:val="18"/>
    </w:rPr>
  </w:style>
  <w:style w:type="paragraph" w:styleId="23">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right" w:leader="dot" w:pos="9403"/>
      </w:tabs>
      <w:spacing w:line="360" w:lineRule="auto"/>
    </w:pPr>
  </w:style>
  <w:style w:type="paragraph" w:styleId="25">
    <w:name w:val="toc 4"/>
    <w:basedOn w:val="1"/>
    <w:next w:val="1"/>
    <w:unhideWhenUsed/>
    <w:qFormat/>
    <w:uiPriority w:val="39"/>
    <w:pPr>
      <w:ind w:left="1260" w:leftChars="600"/>
    </w:pPr>
    <w:rPr>
      <w:rFonts w:ascii="Calibri" w:hAnsi="Calibri"/>
      <w:szCs w:val="22"/>
    </w:rPr>
  </w:style>
  <w:style w:type="paragraph" w:styleId="26">
    <w:name w:val="Subtitle"/>
    <w:basedOn w:val="1"/>
    <w:next w:val="1"/>
    <w:link w:val="97"/>
    <w:qFormat/>
    <w:uiPriority w:val="0"/>
    <w:pPr>
      <w:spacing w:before="240" w:after="60" w:line="312" w:lineRule="auto"/>
      <w:jc w:val="center"/>
      <w:outlineLvl w:val="1"/>
    </w:pPr>
    <w:rPr>
      <w:rFonts w:ascii="Cambria" w:hAnsi="Cambria"/>
      <w:b/>
      <w:bCs/>
      <w:kern w:val="28"/>
      <w:sz w:val="32"/>
      <w:szCs w:val="32"/>
    </w:rPr>
  </w:style>
  <w:style w:type="paragraph" w:styleId="27">
    <w:name w:val="footnote text"/>
    <w:basedOn w:val="1"/>
    <w:link w:val="91"/>
    <w:qFormat/>
    <w:uiPriority w:val="0"/>
    <w:pPr>
      <w:snapToGrid w:val="0"/>
      <w:jc w:val="left"/>
    </w:pPr>
    <w:rPr>
      <w:sz w:val="18"/>
      <w:szCs w:val="18"/>
    </w:rPr>
  </w:style>
  <w:style w:type="paragraph" w:styleId="28">
    <w:name w:val="toc 6"/>
    <w:basedOn w:val="1"/>
    <w:next w:val="1"/>
    <w:unhideWhenUsed/>
    <w:qFormat/>
    <w:uiPriority w:val="39"/>
    <w:pPr>
      <w:ind w:left="2100" w:leftChars="1000"/>
    </w:pPr>
    <w:rPr>
      <w:rFonts w:ascii="Calibri" w:hAnsi="Calibri"/>
      <w:szCs w:val="22"/>
    </w:rPr>
  </w:style>
  <w:style w:type="paragraph" w:styleId="29">
    <w:name w:val="Body Text Indent 3"/>
    <w:basedOn w:val="1"/>
    <w:link w:val="73"/>
    <w:qFormat/>
    <w:uiPriority w:val="99"/>
    <w:pPr>
      <w:adjustRightInd w:val="0"/>
      <w:snapToGrid w:val="0"/>
      <w:spacing w:beforeLines="50" w:line="360" w:lineRule="auto"/>
      <w:ind w:firstLine="560" w:firstLineChars="200"/>
    </w:pPr>
    <w:rPr>
      <w:rFonts w:eastAsia="仿宋_GB2312"/>
      <w:sz w:val="28"/>
      <w:szCs w:val="20"/>
    </w:rPr>
  </w:style>
  <w:style w:type="paragraph" w:styleId="30">
    <w:name w:val="toc 2"/>
    <w:basedOn w:val="1"/>
    <w:next w:val="1"/>
    <w:qFormat/>
    <w:uiPriority w:val="39"/>
    <w:pPr>
      <w:tabs>
        <w:tab w:val="right" w:leader="dot" w:pos="9403"/>
      </w:tabs>
      <w:spacing w:line="360" w:lineRule="auto"/>
      <w:ind w:left="420" w:leftChars="200"/>
    </w:pPr>
  </w:style>
  <w:style w:type="paragraph" w:styleId="31">
    <w:name w:val="toc 9"/>
    <w:basedOn w:val="1"/>
    <w:next w:val="1"/>
    <w:unhideWhenUsed/>
    <w:qFormat/>
    <w:uiPriority w:val="39"/>
    <w:pPr>
      <w:ind w:left="3360" w:leftChars="1600"/>
    </w:pPr>
    <w:rPr>
      <w:rFonts w:ascii="Calibri" w:hAnsi="Calibri"/>
      <w:szCs w:val="22"/>
    </w:rPr>
  </w:style>
  <w:style w:type="paragraph" w:styleId="32">
    <w:name w:val="Body Text 2"/>
    <w:basedOn w:val="1"/>
    <w:link w:val="67"/>
    <w:qFormat/>
    <w:uiPriority w:val="0"/>
    <w:pPr>
      <w:tabs>
        <w:tab w:val="left" w:pos="5760"/>
      </w:tabs>
      <w:spacing w:line="500" w:lineRule="exact"/>
      <w:jc w:val="center"/>
      <w:outlineLvl w:val="0"/>
    </w:pPr>
    <w:rPr>
      <w:bCs/>
      <w:sz w:val="28"/>
      <w:szCs w:val="20"/>
    </w:rPr>
  </w:style>
  <w:style w:type="paragraph" w:styleId="33">
    <w:name w:val="Title"/>
    <w:basedOn w:val="1"/>
    <w:next w:val="1"/>
    <w:link w:val="59"/>
    <w:qFormat/>
    <w:uiPriority w:val="0"/>
    <w:pPr>
      <w:spacing w:before="240" w:after="60"/>
      <w:jc w:val="center"/>
      <w:outlineLvl w:val="0"/>
    </w:pPr>
    <w:rPr>
      <w:rFonts w:asciiTheme="majorHAnsi" w:hAnsiTheme="majorHAnsi" w:cstheme="majorBidi"/>
      <w:b/>
      <w:bCs/>
      <w:sz w:val="32"/>
      <w:szCs w:val="32"/>
    </w:rPr>
  </w:style>
  <w:style w:type="character" w:styleId="35">
    <w:name w:val="page number"/>
    <w:basedOn w:val="34"/>
    <w:qFormat/>
    <w:uiPriority w:val="0"/>
  </w:style>
  <w:style w:type="character" w:styleId="36">
    <w:name w:val="FollowedHyperlink"/>
    <w:qFormat/>
    <w:uiPriority w:val="0"/>
    <w:rPr>
      <w:color w:val="800080"/>
      <w:u w:val="single"/>
    </w:rPr>
  </w:style>
  <w:style w:type="character" w:styleId="37">
    <w:name w:val="Hyperlink"/>
    <w:qFormat/>
    <w:uiPriority w:val="99"/>
    <w:rPr>
      <w:color w:val="0000FF"/>
      <w:u w:val="single"/>
    </w:rPr>
  </w:style>
  <w:style w:type="character" w:styleId="38">
    <w:name w:val="footnote reference"/>
    <w:qFormat/>
    <w:uiPriority w:val="0"/>
    <w:rPr>
      <w:vertAlign w:val="superscript"/>
    </w:rPr>
  </w:style>
  <w:style w:type="table" w:styleId="40">
    <w:name w:val="Table Grid"/>
    <w:basedOn w:val="3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41">
    <w:name w:val="xl93"/>
    <w:basedOn w:val="1"/>
    <w:qFormat/>
    <w:uiPriority w:val="0"/>
    <w:pPr>
      <w:widowControl/>
      <w:spacing w:before="100" w:beforeAutospacing="1" w:after="100" w:afterAutospacing="1"/>
      <w:jc w:val="center"/>
    </w:pPr>
    <w:rPr>
      <w:rFonts w:eastAsia="Arial Unicode MS"/>
      <w:b/>
      <w:bCs/>
      <w:kern w:val="0"/>
      <w:sz w:val="28"/>
      <w:szCs w:val="28"/>
    </w:rPr>
  </w:style>
  <w:style w:type="paragraph" w:customStyle="1" w:styleId="42">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3">
    <w:name w:val="xl50"/>
    <w:basedOn w:val="1"/>
    <w:qFormat/>
    <w:uiPriority w:val="0"/>
    <w:pPr>
      <w:widowControl/>
      <w:pBdr>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44">
    <w:name w:val="font6"/>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45">
    <w:name w:val="xl33"/>
    <w:basedOn w:val="1"/>
    <w:qFormat/>
    <w:uiPriority w:val="0"/>
    <w:pPr>
      <w:widowControl/>
      <w:spacing w:before="100" w:beforeAutospacing="1" w:after="100" w:afterAutospacing="1"/>
      <w:jc w:val="center"/>
      <w:textAlignment w:val="bottom"/>
    </w:pPr>
    <w:rPr>
      <w:rFonts w:ascii="Arial Unicode MS" w:hAnsi="Arial Unicode MS" w:eastAsia="Arial Unicode MS" w:cs="Arial Unicode MS"/>
      <w:b/>
      <w:bCs/>
      <w:kern w:val="0"/>
      <w:sz w:val="28"/>
      <w:szCs w:val="28"/>
    </w:rPr>
  </w:style>
  <w:style w:type="paragraph" w:customStyle="1" w:styleId="46">
    <w:name w:val="样式 标题 2 + 居中"/>
    <w:basedOn w:val="3"/>
    <w:qFormat/>
    <w:uiPriority w:val="99"/>
    <w:pPr>
      <w:spacing w:after="220" w:line="240" w:lineRule="auto"/>
      <w:ind w:left="1001" w:leftChars="329" w:right="45" w:rightChars="16" w:hanging="80" w:hangingChars="25"/>
    </w:pPr>
    <w:rPr>
      <w:rFonts w:ascii="Times New Roman" w:hAnsi="Times New Roman" w:eastAsia="华文中宋"/>
      <w:bCs w:val="0"/>
      <w:kern w:val="0"/>
      <w:szCs w:val="20"/>
    </w:rPr>
  </w:style>
  <w:style w:type="paragraph" w:customStyle="1" w:styleId="47">
    <w:name w:val="Char1"/>
    <w:basedOn w:val="1"/>
    <w:qFormat/>
    <w:uiPriority w:val="0"/>
    <w:pPr>
      <w:widowControl/>
      <w:spacing w:after="160" w:line="240" w:lineRule="exact"/>
      <w:jc w:val="left"/>
    </w:pPr>
    <w:rPr>
      <w:rFonts w:ascii="Tahoma" w:hAnsi="Tahoma"/>
      <w:kern w:val="0"/>
      <w:sz w:val="24"/>
      <w:lang w:eastAsia="en-US"/>
    </w:rPr>
  </w:style>
  <w:style w:type="character" w:customStyle="1" w:styleId="48">
    <w:name w:val="页眉 Char"/>
    <w:qFormat/>
    <w:uiPriority w:val="0"/>
    <w:rPr>
      <w:rFonts w:eastAsia="宋体"/>
      <w:kern w:val="2"/>
      <w:sz w:val="18"/>
      <w:szCs w:val="18"/>
      <w:lang w:val="en-US" w:eastAsia="zh-CN" w:bidi="ar-SA"/>
    </w:rPr>
  </w:style>
  <w:style w:type="paragraph" w:customStyle="1" w:styleId="49">
    <w:name w:val="标注段 Char"/>
    <w:basedOn w:val="1"/>
    <w:qFormat/>
    <w:uiPriority w:val="0"/>
    <w:pPr>
      <w:tabs>
        <w:tab w:val="left" w:pos="839"/>
      </w:tabs>
      <w:spacing w:afterLines="25"/>
      <w:ind w:left="839" w:right="420" w:rightChars="200" w:hanging="360"/>
      <w:jc w:val="left"/>
    </w:pPr>
    <w:rPr>
      <w:rFonts w:ascii="楷体_GB2312" w:hAnsi="宋体" w:eastAsia="楷体_GB2312"/>
      <w:szCs w:val="21"/>
    </w:rPr>
  </w:style>
  <w:style w:type="paragraph" w:customStyle="1" w:styleId="50">
    <w:name w:val="jq正文"/>
    <w:basedOn w:val="1"/>
    <w:qFormat/>
    <w:uiPriority w:val="0"/>
    <w:pPr>
      <w:numPr>
        <w:ilvl w:val="0"/>
        <w:numId w:val="1"/>
      </w:numPr>
      <w:tabs>
        <w:tab w:val="clear" w:pos="787"/>
      </w:tabs>
      <w:ind w:left="0" w:firstLine="420" w:firstLineChars="200"/>
      <w:jc w:val="left"/>
    </w:pPr>
    <w:rPr>
      <w:rFonts w:ascii="仿宋_GB2312" w:hAnsi="宋体" w:eastAsia="仿宋_GB2312"/>
      <w:szCs w:val="21"/>
    </w:rPr>
  </w:style>
  <w:style w:type="paragraph" w:customStyle="1" w:styleId="51">
    <w:name w:val="jq正文 Char"/>
    <w:basedOn w:val="1"/>
    <w:qFormat/>
    <w:uiPriority w:val="0"/>
    <w:pPr>
      <w:ind w:firstLine="420"/>
    </w:pPr>
    <w:rPr>
      <w:rFonts w:ascii="宋体" w:hAnsi="宋体"/>
      <w:szCs w:val="21"/>
    </w:rPr>
  </w:style>
  <w:style w:type="paragraph" w:customStyle="1" w:styleId="52">
    <w:name w:val="Char1 Char Char Char Char Char Char"/>
    <w:basedOn w:val="1"/>
    <w:semiHidden/>
    <w:qFormat/>
    <w:uiPriority w:val="0"/>
    <w:rPr>
      <w:rFonts w:ascii="Tahoma" w:hAnsi="Tahoma"/>
      <w:sz w:val="24"/>
      <w:szCs w:val="20"/>
    </w:rPr>
  </w:style>
  <w:style w:type="paragraph" w:customStyle="1" w:styleId="53">
    <w:name w:val="默认段落字体 Para Char Char Char Char Char Char Char"/>
    <w:basedOn w:val="1"/>
    <w:qFormat/>
    <w:uiPriority w:val="0"/>
  </w:style>
  <w:style w:type="paragraph" w:customStyle="1" w:styleId="54">
    <w:name w:val="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55">
    <w:name w:val="页脚 Char1"/>
    <w:link w:val="22"/>
    <w:qFormat/>
    <w:uiPriority w:val="99"/>
    <w:rPr>
      <w:kern w:val="2"/>
      <w:sz w:val="18"/>
      <w:szCs w:val="18"/>
    </w:rPr>
  </w:style>
  <w:style w:type="paragraph" w:customStyle="1" w:styleId="56">
    <w:name w:val="列出段落1"/>
    <w:basedOn w:val="1"/>
    <w:qFormat/>
    <w:uiPriority w:val="0"/>
    <w:pPr>
      <w:ind w:firstLine="420" w:firstLineChars="200"/>
    </w:pPr>
    <w:rPr>
      <w:rFonts w:ascii="Calibri" w:hAnsi="Calibri"/>
      <w:szCs w:val="22"/>
    </w:rPr>
  </w:style>
  <w:style w:type="paragraph" w:customStyle="1" w:styleId="57">
    <w:name w:val="列出段落2"/>
    <w:basedOn w:val="1"/>
    <w:qFormat/>
    <w:uiPriority w:val="0"/>
    <w:pPr>
      <w:ind w:firstLine="420" w:firstLineChars="200"/>
    </w:pPr>
  </w:style>
  <w:style w:type="character" w:customStyle="1" w:styleId="58">
    <w:name w:val="占位符文本1"/>
    <w:basedOn w:val="34"/>
    <w:semiHidden/>
    <w:qFormat/>
    <w:uiPriority w:val="99"/>
    <w:rPr>
      <w:color w:val="808080"/>
    </w:rPr>
  </w:style>
  <w:style w:type="character" w:customStyle="1" w:styleId="59">
    <w:name w:val="标题 Char"/>
    <w:basedOn w:val="34"/>
    <w:link w:val="33"/>
    <w:qFormat/>
    <w:uiPriority w:val="0"/>
    <w:rPr>
      <w:rFonts w:asciiTheme="majorHAnsi" w:hAnsiTheme="majorHAnsi" w:cstheme="majorBidi"/>
      <w:b/>
      <w:bCs/>
      <w:kern w:val="2"/>
      <w:sz w:val="32"/>
      <w:szCs w:val="32"/>
    </w:rPr>
  </w:style>
  <w:style w:type="paragraph" w:customStyle="1" w:styleId="60">
    <w:name w:val="!!标题2"/>
    <w:basedOn w:val="1"/>
    <w:qFormat/>
    <w:uiPriority w:val="0"/>
    <w:pPr>
      <w:spacing w:before="156" w:beforeLines="50"/>
      <w:jc w:val="center"/>
      <w:outlineLvl w:val="1"/>
    </w:pPr>
    <w:rPr>
      <w:sz w:val="32"/>
      <w:szCs w:val="32"/>
    </w:rPr>
  </w:style>
  <w:style w:type="paragraph" w:customStyle="1" w:styleId="61">
    <w:name w:val="@填报说明line1"/>
    <w:basedOn w:val="17"/>
    <w:qFormat/>
    <w:uiPriority w:val="0"/>
    <w:pPr>
      <w:spacing w:beforeLines="0" w:line="0" w:lineRule="atLeast"/>
      <w:ind w:left="2880" w:hanging="2880" w:hangingChars="1600"/>
    </w:pPr>
    <w:rPr>
      <w:sz w:val="18"/>
      <w:szCs w:val="18"/>
    </w:rPr>
  </w:style>
  <w:style w:type="paragraph" w:customStyle="1" w:styleId="62">
    <w:name w:val="@@填表说明2！"/>
    <w:basedOn w:val="1"/>
    <w:qFormat/>
    <w:uiPriority w:val="0"/>
    <w:pPr>
      <w:spacing w:line="0" w:lineRule="atLeast"/>
      <w:ind w:left="580" w:leftChars="430" w:hanging="150" w:hangingChars="150"/>
    </w:pPr>
    <w:rPr>
      <w:rFonts w:cs="宋体"/>
      <w:sz w:val="18"/>
      <w:szCs w:val="20"/>
    </w:rPr>
  </w:style>
  <w:style w:type="character" w:customStyle="1" w:styleId="63">
    <w:name w:val="页脚 Char"/>
    <w:qFormat/>
    <w:uiPriority w:val="99"/>
    <w:rPr>
      <w:kern w:val="2"/>
      <w:sz w:val="18"/>
      <w:szCs w:val="18"/>
    </w:rPr>
  </w:style>
  <w:style w:type="character" w:customStyle="1" w:styleId="64">
    <w:name w:val="标题 1 Char"/>
    <w:basedOn w:val="34"/>
    <w:link w:val="2"/>
    <w:qFormat/>
    <w:uiPriority w:val="0"/>
    <w:rPr>
      <w:b/>
      <w:bCs/>
      <w:kern w:val="44"/>
      <w:sz w:val="44"/>
      <w:szCs w:val="44"/>
    </w:rPr>
  </w:style>
  <w:style w:type="character" w:customStyle="1" w:styleId="65">
    <w:name w:val="标题 2 Char"/>
    <w:basedOn w:val="34"/>
    <w:link w:val="3"/>
    <w:qFormat/>
    <w:uiPriority w:val="0"/>
    <w:rPr>
      <w:rFonts w:ascii="Arial" w:hAnsi="Arial" w:eastAsia="黑体"/>
      <w:b/>
      <w:bCs/>
      <w:kern w:val="2"/>
      <w:sz w:val="32"/>
      <w:szCs w:val="32"/>
    </w:rPr>
  </w:style>
  <w:style w:type="character" w:customStyle="1" w:styleId="66">
    <w:name w:val="标题 3 Char"/>
    <w:basedOn w:val="34"/>
    <w:link w:val="4"/>
    <w:qFormat/>
    <w:uiPriority w:val="0"/>
    <w:rPr>
      <w:b/>
      <w:bCs/>
      <w:kern w:val="2"/>
      <w:sz w:val="32"/>
      <w:szCs w:val="32"/>
    </w:rPr>
  </w:style>
  <w:style w:type="character" w:customStyle="1" w:styleId="67">
    <w:name w:val="正文文本 2 Char"/>
    <w:basedOn w:val="34"/>
    <w:link w:val="32"/>
    <w:qFormat/>
    <w:uiPriority w:val="0"/>
    <w:rPr>
      <w:bCs/>
      <w:kern w:val="2"/>
      <w:sz w:val="28"/>
    </w:rPr>
  </w:style>
  <w:style w:type="character" w:customStyle="1" w:styleId="68">
    <w:name w:val="正文文本缩进 Char"/>
    <w:basedOn w:val="34"/>
    <w:link w:val="14"/>
    <w:qFormat/>
    <w:uiPriority w:val="0"/>
    <w:rPr>
      <w:color w:val="000000"/>
      <w:kern w:val="2"/>
      <w:sz w:val="21"/>
      <w:szCs w:val="24"/>
    </w:rPr>
  </w:style>
  <w:style w:type="character" w:customStyle="1" w:styleId="69">
    <w:name w:val="正文文本缩进 2 Char"/>
    <w:basedOn w:val="34"/>
    <w:link w:val="20"/>
    <w:qFormat/>
    <w:uiPriority w:val="0"/>
    <w:rPr>
      <w:color w:val="000000"/>
      <w:kern w:val="2"/>
      <w:sz w:val="21"/>
      <w:szCs w:val="24"/>
    </w:rPr>
  </w:style>
  <w:style w:type="character" w:customStyle="1" w:styleId="70">
    <w:name w:val="页眉 Char1"/>
    <w:basedOn w:val="34"/>
    <w:link w:val="23"/>
    <w:qFormat/>
    <w:uiPriority w:val="99"/>
    <w:rPr>
      <w:kern w:val="2"/>
      <w:sz w:val="18"/>
      <w:szCs w:val="18"/>
    </w:rPr>
  </w:style>
  <w:style w:type="character" w:customStyle="1" w:styleId="71">
    <w:name w:val="批注框文本 Char"/>
    <w:basedOn w:val="34"/>
    <w:link w:val="21"/>
    <w:semiHidden/>
    <w:qFormat/>
    <w:uiPriority w:val="0"/>
    <w:rPr>
      <w:kern w:val="2"/>
      <w:sz w:val="18"/>
      <w:szCs w:val="18"/>
    </w:rPr>
  </w:style>
  <w:style w:type="character" w:customStyle="1" w:styleId="72">
    <w:name w:val="正文文本 Char"/>
    <w:basedOn w:val="34"/>
    <w:link w:val="13"/>
    <w:qFormat/>
    <w:uiPriority w:val="0"/>
    <w:rPr>
      <w:kern w:val="2"/>
      <w:sz w:val="24"/>
    </w:rPr>
  </w:style>
  <w:style w:type="character" w:customStyle="1" w:styleId="73">
    <w:name w:val="正文文本缩进 3 Char"/>
    <w:basedOn w:val="34"/>
    <w:link w:val="29"/>
    <w:qFormat/>
    <w:uiPriority w:val="99"/>
    <w:rPr>
      <w:rFonts w:eastAsia="仿宋_GB2312"/>
      <w:kern w:val="2"/>
      <w:sz w:val="28"/>
    </w:rPr>
  </w:style>
  <w:style w:type="character" w:customStyle="1" w:styleId="74">
    <w:name w:val="日期 Char"/>
    <w:basedOn w:val="34"/>
    <w:link w:val="19"/>
    <w:qFormat/>
    <w:uiPriority w:val="0"/>
    <w:rPr>
      <w:kern w:val="2"/>
      <w:sz w:val="21"/>
    </w:rPr>
  </w:style>
  <w:style w:type="character" w:customStyle="1" w:styleId="75">
    <w:name w:val="文档结构图 Char"/>
    <w:basedOn w:val="34"/>
    <w:link w:val="12"/>
    <w:semiHidden/>
    <w:qFormat/>
    <w:uiPriority w:val="0"/>
    <w:rPr>
      <w:kern w:val="2"/>
      <w:sz w:val="21"/>
      <w:szCs w:val="24"/>
      <w:shd w:val="clear" w:color="auto" w:fill="000080"/>
    </w:rPr>
  </w:style>
  <w:style w:type="character" w:customStyle="1" w:styleId="76">
    <w:name w:val="纯文本 Char"/>
    <w:basedOn w:val="34"/>
    <w:link w:val="17"/>
    <w:qFormat/>
    <w:uiPriority w:val="0"/>
    <w:rPr>
      <w:kern w:val="2"/>
      <w:sz w:val="24"/>
      <w:szCs w:val="21"/>
    </w:rPr>
  </w:style>
  <w:style w:type="character" w:customStyle="1" w:styleId="77">
    <w:name w:val="标题 4 Char"/>
    <w:basedOn w:val="34"/>
    <w:link w:val="5"/>
    <w:qFormat/>
    <w:uiPriority w:val="0"/>
    <w:rPr>
      <w:rFonts w:ascii="Arial" w:hAnsi="Arial" w:eastAsia="黑体"/>
      <w:b/>
      <w:bCs/>
      <w:kern w:val="2"/>
      <w:sz w:val="28"/>
      <w:szCs w:val="28"/>
    </w:rPr>
  </w:style>
  <w:style w:type="character" w:customStyle="1" w:styleId="78">
    <w:name w:val="标题 5 Char"/>
    <w:basedOn w:val="34"/>
    <w:link w:val="6"/>
    <w:qFormat/>
    <w:uiPriority w:val="0"/>
    <w:rPr>
      <w:b/>
      <w:bCs/>
      <w:kern w:val="2"/>
      <w:sz w:val="28"/>
      <w:szCs w:val="28"/>
    </w:rPr>
  </w:style>
  <w:style w:type="character" w:customStyle="1" w:styleId="79">
    <w:name w:val="标题 6 Char"/>
    <w:basedOn w:val="34"/>
    <w:link w:val="7"/>
    <w:qFormat/>
    <w:uiPriority w:val="0"/>
    <w:rPr>
      <w:rFonts w:ascii="Arial" w:hAnsi="Arial" w:eastAsia="黑体"/>
      <w:b/>
      <w:bCs/>
      <w:kern w:val="2"/>
      <w:sz w:val="24"/>
      <w:szCs w:val="24"/>
    </w:rPr>
  </w:style>
  <w:style w:type="paragraph" w:customStyle="1" w:styleId="80">
    <w:name w:val="公式"/>
    <w:basedOn w:val="1"/>
    <w:qFormat/>
    <w:uiPriority w:val="0"/>
    <w:pPr>
      <w:snapToGrid w:val="0"/>
      <w:spacing w:beforeLines="50" w:line="400" w:lineRule="atLeast"/>
      <w:ind w:left="630" w:firstLine="480" w:firstLineChars="200"/>
    </w:pPr>
    <w:rPr>
      <w:rFonts w:ascii="宋体" w:hAnsi="宋体"/>
      <w:spacing w:val="8"/>
      <w:position w:val="-26"/>
      <w:sz w:val="24"/>
    </w:rPr>
  </w:style>
  <w:style w:type="paragraph" w:customStyle="1" w:styleId="81">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82">
    <w:name w:val="章标题"/>
    <w:next w:val="1"/>
    <w:qFormat/>
    <w:uiPriority w:val="0"/>
    <w:pPr>
      <w:tabs>
        <w:tab w:val="left" w:pos="360"/>
      </w:tabs>
      <w:spacing w:beforeLines="50" w:afterLines="50"/>
      <w:jc w:val="both"/>
      <w:outlineLvl w:val="1"/>
    </w:pPr>
    <w:rPr>
      <w:rFonts w:ascii="黑体" w:hAnsi="Times New Roman" w:eastAsia="黑体" w:cs="Times New Roman"/>
      <w:sz w:val="21"/>
      <w:lang w:val="en-US" w:eastAsia="zh-CN" w:bidi="ar-SA"/>
    </w:rPr>
  </w:style>
  <w:style w:type="paragraph" w:customStyle="1" w:styleId="83">
    <w:name w:val="一级条标题"/>
    <w:next w:val="1"/>
    <w:qFormat/>
    <w:uiPriority w:val="0"/>
    <w:pPr>
      <w:ind w:left="120"/>
      <w:outlineLvl w:val="2"/>
    </w:pPr>
    <w:rPr>
      <w:rFonts w:ascii="Times New Roman" w:hAnsi="Times New Roman" w:eastAsia="黑体" w:cs="Times New Roman"/>
      <w:sz w:val="21"/>
      <w:lang w:val="en-US" w:eastAsia="zh-CN" w:bidi="ar-SA"/>
    </w:rPr>
  </w:style>
  <w:style w:type="paragraph" w:customStyle="1" w:styleId="84">
    <w:name w:val="二级条标题"/>
    <w:basedOn w:val="83"/>
    <w:next w:val="1"/>
    <w:qFormat/>
    <w:uiPriority w:val="0"/>
    <w:pPr>
      <w:outlineLvl w:val="3"/>
    </w:pPr>
  </w:style>
  <w:style w:type="paragraph" w:customStyle="1" w:styleId="85">
    <w:name w:val="三级条标题"/>
    <w:basedOn w:val="84"/>
    <w:next w:val="1"/>
    <w:qFormat/>
    <w:uiPriority w:val="0"/>
    <w:pPr>
      <w:outlineLvl w:val="4"/>
    </w:pPr>
  </w:style>
  <w:style w:type="paragraph" w:customStyle="1" w:styleId="86">
    <w:name w:val="四级条标题"/>
    <w:basedOn w:val="85"/>
    <w:next w:val="1"/>
    <w:qFormat/>
    <w:uiPriority w:val="0"/>
    <w:pPr>
      <w:outlineLvl w:val="5"/>
    </w:pPr>
  </w:style>
  <w:style w:type="paragraph" w:customStyle="1" w:styleId="87">
    <w:name w:val="五级条标题"/>
    <w:basedOn w:val="86"/>
    <w:next w:val="1"/>
    <w:qFormat/>
    <w:uiPriority w:val="0"/>
    <w:pPr>
      <w:outlineLvl w:val="6"/>
    </w:pPr>
  </w:style>
  <w:style w:type="paragraph" w:customStyle="1" w:styleId="88">
    <w:name w:val="Char Char Char Char Char Char"/>
    <w:basedOn w:val="1"/>
    <w:qFormat/>
    <w:uiPriority w:val="0"/>
    <w:pPr>
      <w:widowControl/>
      <w:spacing w:after="160" w:line="240" w:lineRule="exact"/>
      <w:jc w:val="left"/>
    </w:pPr>
    <w:rPr>
      <w:rFonts w:ascii="Tahoma" w:hAnsi="Tahoma"/>
      <w:kern w:val="0"/>
      <w:sz w:val="24"/>
      <w:lang w:eastAsia="en-US"/>
    </w:rPr>
  </w:style>
  <w:style w:type="character" w:customStyle="1" w:styleId="89">
    <w:name w:val="批注文字 Char"/>
    <w:link w:val="9"/>
    <w:qFormat/>
    <w:uiPriority w:val="0"/>
    <w:rPr>
      <w:kern w:val="2"/>
      <w:sz w:val="21"/>
      <w:szCs w:val="24"/>
    </w:rPr>
  </w:style>
  <w:style w:type="character" w:customStyle="1" w:styleId="90">
    <w:name w:val="批注文字 Char1"/>
    <w:basedOn w:val="34"/>
    <w:semiHidden/>
    <w:qFormat/>
    <w:uiPriority w:val="99"/>
    <w:rPr>
      <w:kern w:val="2"/>
      <w:sz w:val="21"/>
      <w:szCs w:val="24"/>
    </w:rPr>
  </w:style>
  <w:style w:type="character" w:customStyle="1" w:styleId="91">
    <w:name w:val="脚注文本 Char"/>
    <w:link w:val="27"/>
    <w:qFormat/>
    <w:uiPriority w:val="0"/>
    <w:rPr>
      <w:kern w:val="2"/>
      <w:sz w:val="18"/>
      <w:szCs w:val="18"/>
    </w:rPr>
  </w:style>
  <w:style w:type="character" w:customStyle="1" w:styleId="92">
    <w:name w:val="脚注文本 Char1"/>
    <w:basedOn w:val="34"/>
    <w:semiHidden/>
    <w:qFormat/>
    <w:uiPriority w:val="99"/>
    <w:rPr>
      <w:kern w:val="2"/>
      <w:sz w:val="18"/>
      <w:szCs w:val="18"/>
    </w:rPr>
  </w:style>
  <w:style w:type="character" w:customStyle="1" w:styleId="93">
    <w:name w:val="批注主题 Char"/>
    <w:link w:val="8"/>
    <w:qFormat/>
    <w:uiPriority w:val="0"/>
    <w:rPr>
      <w:b/>
      <w:bCs/>
      <w:kern w:val="2"/>
      <w:sz w:val="21"/>
      <w:szCs w:val="24"/>
    </w:rPr>
  </w:style>
  <w:style w:type="character" w:customStyle="1" w:styleId="94">
    <w:name w:val="批注主题 Char1"/>
    <w:basedOn w:val="90"/>
    <w:semiHidden/>
    <w:qFormat/>
    <w:uiPriority w:val="99"/>
    <w:rPr>
      <w:b/>
      <w:bCs/>
      <w:kern w:val="2"/>
      <w:sz w:val="21"/>
      <w:szCs w:val="24"/>
    </w:rPr>
  </w:style>
  <w:style w:type="paragraph" w:customStyle="1" w:styleId="95">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96">
    <w:name w:val="书籍标题1"/>
    <w:qFormat/>
    <w:uiPriority w:val="33"/>
    <w:rPr>
      <w:b/>
      <w:bCs/>
      <w:smallCaps/>
      <w:spacing w:val="5"/>
    </w:rPr>
  </w:style>
  <w:style w:type="character" w:customStyle="1" w:styleId="97">
    <w:name w:val="副标题 Char"/>
    <w:basedOn w:val="34"/>
    <w:link w:val="26"/>
    <w:qFormat/>
    <w:uiPriority w:val="0"/>
    <w:rPr>
      <w:rFonts w:ascii="Cambria" w:hAnsi="Cambria"/>
      <w:b/>
      <w:bCs/>
      <w:kern w:val="28"/>
      <w:sz w:val="32"/>
      <w:szCs w:val="32"/>
    </w:rPr>
  </w:style>
  <w:style w:type="paragraph" w:customStyle="1" w:styleId="98">
    <w:name w:val="xl47"/>
    <w:basedOn w:val="1"/>
    <w:qFormat/>
    <w:uiPriority w:val="0"/>
    <w:pPr>
      <w:widowControl/>
      <w:spacing w:before="100" w:beforeAutospacing="1" w:after="100" w:afterAutospacing="1"/>
      <w:jc w:val="center"/>
    </w:pPr>
    <w:rPr>
      <w:b/>
      <w:bCs/>
      <w:kern w:val="0"/>
      <w:sz w:val="36"/>
      <w:szCs w:val="36"/>
    </w:rPr>
  </w:style>
  <w:style w:type="paragraph" w:customStyle="1" w:styleId="99">
    <w:name w:val="WPSOffice手动目录 1"/>
    <w:qFormat/>
    <w:uiPriority w:val="0"/>
    <w:rPr>
      <w:rFonts w:ascii="Times New Roman" w:hAnsi="Times New Roman" w:eastAsia="宋体" w:cs="Times New Roman"/>
      <w:lang w:val="en-US" w:eastAsia="zh-CN" w:bidi="ar-SA"/>
    </w:rPr>
  </w:style>
  <w:style w:type="paragraph" w:customStyle="1" w:styleId="10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01">
    <w:name w:val="页脚 字符"/>
    <w:qFormat/>
    <w:locked/>
    <w:uiPriority w:val="99"/>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824723-C883-4D8A-9E92-E3E3945BD5E0}">
  <ds:schemaRefs/>
</ds:datastoreItem>
</file>

<file path=docProps/app.xml><?xml version="1.0" encoding="utf-8"?>
<Properties xmlns="http://schemas.openxmlformats.org/officeDocument/2006/extended-properties" xmlns:vt="http://schemas.openxmlformats.org/officeDocument/2006/docPropsVTypes">
  <Template>Normal.dotm</Template>
  <Company>catsic-a</Company>
  <Pages>1</Pages>
  <Words>6949</Words>
  <Characters>39611</Characters>
  <Lines>330</Lines>
  <Paragraphs>92</Paragraphs>
  <ScaleCrop>false</ScaleCrop>
  <LinksUpToDate>false</LinksUpToDate>
  <CharactersWithSpaces>46468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2020-09-28T06:47:00Z</dcterms:created>
  <dc:creator>王哲</dc:creator>
  <cp:lastModifiedBy>Administrator</cp:lastModifiedBy>
  <cp:lastPrinted>2020-11-18T09:06:00Z</cp:lastPrinted>
  <dcterms:modified xsi:type="dcterms:W3CDTF">2022-08-24T02:58:08Z</dcterms:modified>
  <dc:title>交通运输综合统计报表制度</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