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黑体" w:hAnsi="黑体" w:eastAsia="黑体" w:cs="黑体"/>
          <w:sz w:val="44"/>
          <w:szCs w:val="44"/>
          <w:highlight w:val="none"/>
          <w:u w:val="none"/>
          <w:lang w:val="en-US" w:eastAsia="zh-CN"/>
        </w:rPr>
      </w:pPr>
      <w:bookmarkStart w:id="0" w:name="_GoBack"/>
      <w:r>
        <w:rPr>
          <w:rFonts w:hint="eastAsia" w:ascii="黑体" w:hAnsi="黑体" w:eastAsia="黑体" w:cs="黑体"/>
          <w:sz w:val="44"/>
          <w:szCs w:val="44"/>
          <w:highlight w:val="none"/>
          <w:u w:val="none"/>
        </w:rPr>
        <w:t>福建省农村公路建设管理实施细则</w:t>
      </w:r>
    </w:p>
    <w:bookmarkEnd w:id="0"/>
    <w:p>
      <w:pPr>
        <w:pStyle w:val="3"/>
        <w:adjustRightInd w:val="0"/>
        <w:snapToGrid w:val="0"/>
        <w:spacing w:line="600" w:lineRule="exact"/>
        <w:rPr>
          <w:rFonts w:hint="eastAsia" w:ascii="方正小标宋简体" w:hAnsi="方正小标宋简体" w:eastAsia="方正小标宋简体" w:cs="方正小标宋简体"/>
          <w:sz w:val="32"/>
          <w:szCs w:val="32"/>
          <w:highlight w:val="none"/>
          <w:u w:val="none"/>
        </w:rPr>
      </w:pPr>
    </w:p>
    <w:p>
      <w:pPr>
        <w:pStyle w:val="2"/>
        <w:spacing w:before="0" w:beforeLines="0" w:after="0" w:line="560" w:lineRule="exact"/>
        <w:jc w:val="center"/>
        <w:rPr>
          <w:rFonts w:hint="eastAsia" w:ascii="黑体" w:hAnsi="黑体" w:eastAsia="黑体" w:cs="黑体"/>
          <w:b w:val="0"/>
          <w:bCs/>
          <w:sz w:val="32"/>
          <w:szCs w:val="32"/>
          <w:highlight w:val="none"/>
          <w:u w:val="none"/>
        </w:rPr>
      </w:pPr>
      <w:r>
        <w:rPr>
          <w:rFonts w:hint="eastAsia" w:ascii="黑体" w:hAnsi="黑体" w:eastAsia="黑体" w:cs="黑体"/>
          <w:b w:val="0"/>
          <w:bCs/>
          <w:sz w:val="32"/>
          <w:szCs w:val="32"/>
          <w:highlight w:val="none"/>
          <w:u w:val="none"/>
        </w:rPr>
        <w:t>第一章 总 则</w:t>
      </w:r>
    </w:p>
    <w:p>
      <w:pPr>
        <w:numPr>
          <w:ilvl w:val="0"/>
          <w:numId w:val="1"/>
        </w:numPr>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ascii="仿宋_GB2312" w:hAnsi="Calibri" w:cs="Times New Roman"/>
          <w:szCs w:val="32"/>
          <w:highlight w:val="none"/>
          <w:u w:val="none"/>
        </w:rPr>
      </w:pPr>
      <w:r>
        <w:rPr>
          <w:rFonts w:hint="eastAsia" w:ascii="仿宋_GB2312" w:hAnsi="Calibri" w:cs="Times New Roman"/>
          <w:szCs w:val="32"/>
          <w:highlight w:val="none"/>
          <w:u w:val="none"/>
        </w:rPr>
        <w:t>为加强全省农村公路建设管理，提升我省农村公路建设质量和管理水平，根据《公路法》</w:t>
      </w:r>
      <w:r>
        <w:rPr>
          <w:rFonts w:hint="eastAsia" w:ascii="仿宋_GB2312" w:hAnsi="Calibri" w:cs="Times New Roman"/>
          <w:szCs w:val="32"/>
          <w:highlight w:val="none"/>
          <w:u w:val="none"/>
          <w:lang w:eastAsia="zh-CN"/>
        </w:rPr>
        <w:t>《福建省交通建设工程质量安全条例》及</w:t>
      </w:r>
      <w:r>
        <w:rPr>
          <w:rFonts w:hint="eastAsia" w:ascii="仿宋_GB2312" w:hAnsi="Calibri" w:cs="Times New Roman"/>
          <w:szCs w:val="32"/>
          <w:highlight w:val="none"/>
          <w:u w:val="none"/>
        </w:rPr>
        <w:t>交通运输部《农村公路建设管理办法》《农村公路建设质量管理办法》《福建省农村公路管理办法》</w:t>
      </w:r>
      <w:r>
        <w:rPr>
          <w:rFonts w:hint="eastAsia" w:ascii="仿宋_GB2312" w:hAnsi="仿宋" w:eastAsia="仿宋_GB2312" w:cs="Times New Roman"/>
          <w:sz w:val="32"/>
          <w:szCs w:val="32"/>
          <w:highlight w:val="none"/>
          <w:u w:val="none"/>
          <w:lang w:eastAsia="zh-CN"/>
        </w:rPr>
        <w:t>《福建省交通运输省级补助资金管理办法》</w:t>
      </w:r>
      <w:r>
        <w:rPr>
          <w:rFonts w:hint="eastAsia" w:ascii="仿宋_GB2312" w:hAnsi="Calibri" w:cs="Times New Roman"/>
          <w:szCs w:val="32"/>
          <w:highlight w:val="none"/>
          <w:u w:val="none"/>
        </w:rPr>
        <w:t>等法律法规规章及相关技术标准和规范，结合我省实际，制定本实施细则。</w:t>
      </w:r>
    </w:p>
    <w:p>
      <w:pPr>
        <w:numPr>
          <w:ilvl w:val="0"/>
          <w:numId w:val="1"/>
        </w:numPr>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ascii="仿宋_GB2312" w:hAnsi="Calibri" w:cs="Times New Roman"/>
          <w:szCs w:val="32"/>
          <w:highlight w:val="none"/>
          <w:u w:val="none"/>
        </w:rPr>
      </w:pPr>
      <w:r>
        <w:rPr>
          <w:rFonts w:hint="eastAsia" w:ascii="仿宋_GB2312" w:hAnsi="Calibri" w:cs="Times New Roman"/>
          <w:szCs w:val="32"/>
          <w:highlight w:val="none"/>
          <w:u w:val="none"/>
        </w:rPr>
        <w:t>本细则适用于列入农村公路网规划，并</w:t>
      </w:r>
      <w:r>
        <w:rPr>
          <w:rFonts w:hint="eastAsia" w:ascii="仿宋_GB2312" w:hAnsi="Calibri" w:cs="Times New Roman"/>
          <w:szCs w:val="32"/>
          <w:highlight w:val="none"/>
          <w:u w:val="none"/>
          <w:lang w:eastAsia="zh-CN"/>
        </w:rPr>
        <w:t>按照公路工程技术标准或小交通量农村公路技术标准修建的县道、乡道、村道及其所属设施</w:t>
      </w:r>
      <w:r>
        <w:rPr>
          <w:rFonts w:hint="eastAsia" w:ascii="仿宋_GB2312" w:hAnsi="Calibri" w:cs="Times New Roman"/>
          <w:szCs w:val="32"/>
          <w:highlight w:val="none"/>
          <w:u w:val="none"/>
        </w:rPr>
        <w:t>（省厅另有规定的项目除外）。</w:t>
      </w:r>
    </w:p>
    <w:p>
      <w:pPr>
        <w:numPr>
          <w:ilvl w:val="0"/>
          <w:numId w:val="1"/>
        </w:numPr>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农村公路建设遵循“政府主导、社会参与、分级负责、安全至上、质量为先、生态环保”的原则，实行“县为主体、市级监督、省级</w:t>
      </w:r>
      <w:r>
        <w:rPr>
          <w:rFonts w:hint="eastAsia" w:ascii="仿宋_GB2312" w:hAnsi="Calibri" w:cs="Times New Roman"/>
          <w:szCs w:val="32"/>
          <w:highlight w:val="none"/>
          <w:u w:val="none"/>
          <w:lang w:eastAsia="zh-CN"/>
        </w:rPr>
        <w:t>指</w:t>
      </w:r>
      <w:r>
        <w:rPr>
          <w:rFonts w:hint="eastAsia" w:ascii="仿宋_GB2312" w:hAnsi="Calibri" w:cs="Times New Roman"/>
          <w:szCs w:val="32"/>
          <w:highlight w:val="none"/>
          <w:u w:val="none"/>
        </w:rPr>
        <w:t>导”的建设管理机制。</w:t>
      </w:r>
    </w:p>
    <w:p>
      <w:pPr>
        <w:numPr>
          <w:ilvl w:val="0"/>
          <w:numId w:val="1"/>
        </w:numPr>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ascii="仿宋_GB2312" w:hAnsi="Calibri" w:cs="Times New Roman"/>
          <w:szCs w:val="32"/>
          <w:highlight w:val="none"/>
          <w:u w:val="none"/>
        </w:rPr>
      </w:pPr>
      <w:r>
        <w:rPr>
          <w:rFonts w:hint="eastAsia" w:ascii="仿宋_GB2312" w:hAnsi="Calibri" w:cs="Times New Roman"/>
          <w:szCs w:val="32"/>
          <w:highlight w:val="none"/>
          <w:u w:val="none"/>
        </w:rPr>
        <w:t>省交通运输厅（以下简称“省厅”）负责全省农村公路建设行业管理，制定农村公路建设补助、管理相关政策，筹措省级</w:t>
      </w:r>
      <w:r>
        <w:rPr>
          <w:rFonts w:hint="eastAsia" w:ascii="仿宋_GB2312" w:hAnsi="Calibri" w:cs="Times New Roman"/>
          <w:szCs w:val="32"/>
          <w:highlight w:val="none"/>
          <w:u w:val="none"/>
          <w:lang w:eastAsia="zh-CN"/>
        </w:rPr>
        <w:t>补助</w:t>
      </w:r>
      <w:r>
        <w:rPr>
          <w:rFonts w:hint="eastAsia" w:ascii="仿宋_GB2312" w:hAnsi="Calibri" w:cs="Times New Roman"/>
          <w:szCs w:val="32"/>
          <w:highlight w:val="none"/>
          <w:u w:val="none"/>
        </w:rPr>
        <w:t>资金，监督资金使用。</w:t>
      </w:r>
    </w:p>
    <w:p>
      <w:pPr>
        <w:tabs>
          <w:tab w:val="left" w:pos="1304"/>
          <w:tab w:val="left" w:pos="1560"/>
          <w:tab w:val="left" w:pos="1843"/>
          <w:tab w:val="left" w:pos="1985"/>
          <w:tab w:val="left" w:pos="2204"/>
          <w:tab w:val="left" w:pos="2439"/>
        </w:tabs>
        <w:adjustRightInd w:val="0"/>
        <w:snapToGrid w:val="0"/>
        <w:spacing w:beforeLines="0" w:line="560" w:lineRule="exact"/>
        <w:ind w:firstLine="624"/>
        <w:rPr>
          <w:rFonts w:hint="eastAsia" w:ascii="仿宋_GB2312" w:hAnsi="Calibri" w:eastAsia="仿宋_GB2312" w:cs="Times New Roman"/>
          <w:szCs w:val="32"/>
          <w:highlight w:val="none"/>
          <w:u w:val="none"/>
          <w:lang w:eastAsia="zh-CN"/>
        </w:rPr>
      </w:pPr>
      <w:r>
        <w:rPr>
          <w:rFonts w:hint="eastAsia" w:ascii="仿宋_GB2312" w:hAnsi="Tahoma" w:cs="Tahoma"/>
          <w:szCs w:val="32"/>
          <w:highlight w:val="none"/>
          <w:u w:val="none"/>
        </w:rPr>
        <w:t>省公路事业发展中心</w:t>
      </w:r>
      <w:r>
        <w:rPr>
          <w:rFonts w:hint="eastAsia" w:ascii="仿宋_GB2312" w:hAnsi="Calibri" w:cs="Times New Roman"/>
          <w:szCs w:val="32"/>
          <w:highlight w:val="none"/>
          <w:u w:val="none"/>
        </w:rPr>
        <w:t>（以下简称“省公路中心”）具体</w:t>
      </w:r>
      <w:r>
        <w:rPr>
          <w:rFonts w:hint="eastAsia" w:ascii="仿宋_GB2312" w:hAnsi="Tahoma" w:cs="Tahoma"/>
          <w:szCs w:val="32"/>
          <w:highlight w:val="none"/>
          <w:u w:val="none"/>
        </w:rPr>
        <w:t>负责农村公路建设行业管理</w:t>
      </w:r>
      <w:r>
        <w:rPr>
          <w:rFonts w:hint="eastAsia" w:ascii="仿宋_GB2312" w:hAnsi="Tahoma" w:cs="Tahoma"/>
          <w:szCs w:val="32"/>
          <w:highlight w:val="none"/>
          <w:u w:val="none"/>
          <w:lang w:eastAsia="zh-CN"/>
        </w:rPr>
        <w:t>技术性、</w:t>
      </w:r>
      <w:r>
        <w:rPr>
          <w:rFonts w:hint="eastAsia" w:ascii="仿宋_GB2312" w:hAnsi="Tahoma" w:cs="Tahoma"/>
          <w:szCs w:val="32"/>
          <w:highlight w:val="none"/>
          <w:u w:val="none"/>
        </w:rPr>
        <w:t>事务性工作，</w:t>
      </w:r>
      <w:r>
        <w:rPr>
          <w:rFonts w:hint="eastAsia" w:ascii="仿宋_GB2312" w:hAnsi="仿宋" w:cs="Times New Roman"/>
          <w:bCs/>
          <w:szCs w:val="32"/>
          <w:highlight w:val="none"/>
          <w:u w:val="none"/>
        </w:rPr>
        <w:t>协助制定年度目标任务，检查</w:t>
      </w:r>
      <w:r>
        <w:rPr>
          <w:rFonts w:hint="eastAsia" w:ascii="仿宋_GB2312" w:hAnsi="仿宋" w:cs="Times New Roman"/>
          <w:szCs w:val="32"/>
          <w:highlight w:val="none"/>
          <w:u w:val="none"/>
        </w:rPr>
        <w:t>督促年度任务推进，</w:t>
      </w:r>
      <w:r>
        <w:rPr>
          <w:rFonts w:hint="eastAsia" w:ascii="仿宋_GB2312" w:hAnsi="仿宋" w:cs="Times New Roman"/>
          <w:bCs/>
          <w:szCs w:val="32"/>
          <w:highlight w:val="none"/>
          <w:u w:val="none"/>
        </w:rPr>
        <w:t>考核年度目标完成</w:t>
      </w:r>
      <w:r>
        <w:rPr>
          <w:rFonts w:hint="eastAsia" w:ascii="仿宋_GB2312" w:hAnsi="仿宋" w:cs="Times New Roman"/>
          <w:bCs/>
          <w:szCs w:val="32"/>
          <w:highlight w:val="none"/>
          <w:u w:val="none"/>
          <w:lang w:eastAsia="zh-CN"/>
        </w:rPr>
        <w:t>，</w:t>
      </w:r>
      <w:r>
        <w:rPr>
          <w:rFonts w:hint="eastAsia" w:ascii="仿宋_GB2312" w:hAnsi="Tahoma" w:cs="Tahoma"/>
          <w:szCs w:val="32"/>
          <w:highlight w:val="none"/>
          <w:u w:val="none"/>
        </w:rPr>
        <w:t>组织管理农村公路数据库；参与</w:t>
      </w:r>
      <w:r>
        <w:rPr>
          <w:rFonts w:hint="eastAsia" w:ascii="仿宋_GB2312" w:hAnsi="Calibri" w:cs="Times New Roman"/>
          <w:szCs w:val="32"/>
          <w:highlight w:val="none"/>
          <w:u w:val="none"/>
        </w:rPr>
        <w:t>农村公路建设补助、管理相关政策制定。</w:t>
      </w:r>
      <w:r>
        <w:rPr>
          <w:rFonts w:hint="eastAsia" w:ascii="仿宋_GB2312" w:hAnsi="Calibri" w:cs="Times New Roman"/>
          <w:szCs w:val="32"/>
          <w:highlight w:val="none"/>
          <w:u w:val="none"/>
          <w:lang w:eastAsia="zh-CN"/>
        </w:rPr>
        <w:t>对市级交通部门建设管理工作开展抽查监督。</w:t>
      </w:r>
    </w:p>
    <w:p>
      <w:pPr>
        <w:tabs>
          <w:tab w:val="left" w:pos="1304"/>
          <w:tab w:val="left" w:pos="1560"/>
          <w:tab w:val="left" w:pos="1843"/>
          <w:tab w:val="left" w:pos="1985"/>
          <w:tab w:val="left" w:pos="2204"/>
          <w:tab w:val="left" w:pos="2439"/>
        </w:tabs>
        <w:adjustRightInd w:val="0"/>
        <w:snapToGrid w:val="0"/>
        <w:spacing w:beforeLines="0" w:line="560" w:lineRule="exact"/>
        <w:ind w:firstLine="624"/>
        <w:rPr>
          <w:rFonts w:ascii="仿宋_GB2312" w:hAnsi="Calibri" w:cs="Times New Roman"/>
          <w:szCs w:val="32"/>
          <w:highlight w:val="none"/>
          <w:u w:val="none"/>
        </w:rPr>
      </w:pPr>
      <w:r>
        <w:rPr>
          <w:rFonts w:hint="eastAsia" w:ascii="仿宋_GB2312" w:hAnsi="Tahoma" w:cs="Tahoma"/>
          <w:szCs w:val="32"/>
          <w:highlight w:val="none"/>
          <w:u w:val="none"/>
        </w:rPr>
        <w:t>省交通建设质量安全中心</w:t>
      </w:r>
      <w:r>
        <w:rPr>
          <w:rFonts w:hint="eastAsia" w:ascii="仿宋_GB2312" w:hAnsi="Calibri" w:cs="Times New Roman"/>
          <w:szCs w:val="32"/>
          <w:highlight w:val="none"/>
          <w:u w:val="none"/>
        </w:rPr>
        <w:t>（以下简称“</w:t>
      </w:r>
      <w:r>
        <w:rPr>
          <w:rFonts w:hint="eastAsia" w:ascii="仿宋_GB2312" w:hAnsi="Calibri" w:cs="Times New Roman"/>
          <w:szCs w:val="32"/>
          <w:highlight w:val="none"/>
          <w:u w:val="none"/>
          <w:lang w:eastAsia="zh-CN"/>
        </w:rPr>
        <w:t>省交通质安中心</w:t>
      </w:r>
      <w:r>
        <w:rPr>
          <w:rFonts w:hint="eastAsia" w:ascii="仿宋_GB2312" w:hAnsi="Calibri" w:cs="Times New Roman"/>
          <w:szCs w:val="32"/>
          <w:highlight w:val="none"/>
          <w:u w:val="none"/>
        </w:rPr>
        <w:t>”）</w:t>
      </w:r>
      <w:r>
        <w:rPr>
          <w:rFonts w:hint="eastAsia" w:ascii="仿宋_GB2312" w:hAnsi="Tahoma" w:cs="Tahoma"/>
          <w:szCs w:val="32"/>
          <w:highlight w:val="none"/>
          <w:u w:val="none"/>
        </w:rPr>
        <w:t>具体负责全省农村公路建设质量和安全监督的行业管理技术性、事务性工作，每半年公布一次全省农村公路质量</w:t>
      </w:r>
      <w:r>
        <w:rPr>
          <w:rFonts w:hint="eastAsia" w:ascii="仿宋_GB2312" w:hAnsi="Tahoma" w:cs="Tahoma"/>
          <w:szCs w:val="32"/>
          <w:highlight w:val="none"/>
          <w:u w:val="none"/>
          <w:lang w:eastAsia="zh-CN"/>
        </w:rPr>
        <w:t>抽查及分析</w:t>
      </w:r>
      <w:r>
        <w:rPr>
          <w:rFonts w:hint="eastAsia" w:ascii="仿宋_GB2312" w:hAnsi="Tahoma" w:cs="Tahoma"/>
          <w:szCs w:val="32"/>
          <w:highlight w:val="none"/>
          <w:u w:val="none"/>
        </w:rPr>
        <w:t>情况。</w:t>
      </w:r>
    </w:p>
    <w:p>
      <w:pPr>
        <w:numPr>
          <w:ilvl w:val="0"/>
          <w:numId w:val="1"/>
        </w:numPr>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ascii="仿宋_GB2312" w:hAnsi="Calibri" w:cs="Times New Roman"/>
          <w:szCs w:val="32"/>
          <w:highlight w:val="none"/>
          <w:u w:val="none"/>
        </w:rPr>
      </w:pPr>
      <w:r>
        <w:rPr>
          <w:rFonts w:hint="eastAsia" w:ascii="仿宋_GB2312" w:hAnsi="Calibri" w:cs="Times New Roman"/>
          <w:szCs w:val="32"/>
          <w:highlight w:val="none"/>
          <w:u w:val="none"/>
        </w:rPr>
        <w:t>各设区市</w:t>
      </w:r>
      <w:r>
        <w:rPr>
          <w:rFonts w:ascii="仿宋_GB2312" w:hAnsi="Calibri" w:cs="Times New Roman"/>
          <w:szCs w:val="32"/>
          <w:highlight w:val="none"/>
          <w:u w:val="none"/>
        </w:rPr>
        <w:t>(</w:t>
      </w:r>
      <w:r>
        <w:rPr>
          <w:rFonts w:hint="eastAsia" w:ascii="仿宋_GB2312" w:hAnsi="Calibri" w:cs="Times New Roman"/>
          <w:szCs w:val="32"/>
          <w:highlight w:val="none"/>
          <w:u w:val="none"/>
        </w:rPr>
        <w:t>区</w:t>
      </w:r>
      <w:r>
        <w:rPr>
          <w:rFonts w:ascii="仿宋_GB2312" w:hAnsi="Calibri" w:cs="Times New Roman"/>
          <w:szCs w:val="32"/>
          <w:highlight w:val="none"/>
          <w:u w:val="none"/>
        </w:rPr>
        <w:t>)</w:t>
      </w:r>
      <w:r>
        <w:rPr>
          <w:rFonts w:hint="eastAsia" w:ascii="仿宋_GB2312" w:hAnsi="Calibri" w:cs="Times New Roman"/>
          <w:szCs w:val="32"/>
          <w:highlight w:val="none"/>
          <w:u w:val="none"/>
        </w:rPr>
        <w:t>交通主管部门（以下简称“市级交通部门”）负责辖区内农村公路建设的组织和监管，</w:t>
      </w:r>
      <w:r>
        <w:rPr>
          <w:rFonts w:hint="eastAsia" w:ascii="仿宋_GB2312" w:hAnsi="Calibri" w:cs="Times New Roman"/>
          <w:szCs w:val="32"/>
          <w:highlight w:val="none"/>
          <w:u w:val="none"/>
          <w:lang w:eastAsia="zh-CN"/>
        </w:rPr>
        <w:t>明确省级切块补助资金市级分配原则，</w:t>
      </w:r>
      <w:r>
        <w:rPr>
          <w:rFonts w:hint="eastAsia" w:ascii="仿宋_GB2312" w:hAnsi="Calibri" w:cs="Times New Roman"/>
          <w:szCs w:val="32"/>
          <w:highlight w:val="none"/>
          <w:u w:val="none"/>
        </w:rPr>
        <w:t>筹措市级建设补助资金</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监督资金</w:t>
      </w:r>
      <w:r>
        <w:rPr>
          <w:rFonts w:hint="eastAsia" w:ascii="仿宋_GB2312" w:hAnsi="Calibri" w:cs="Times New Roman"/>
          <w:szCs w:val="32"/>
          <w:highlight w:val="none"/>
          <w:u w:val="none"/>
          <w:lang w:eastAsia="zh-CN"/>
        </w:rPr>
        <w:t>拨付</w:t>
      </w:r>
      <w:r>
        <w:rPr>
          <w:rFonts w:hint="eastAsia" w:ascii="仿宋_GB2312" w:hAnsi="Calibri" w:cs="Times New Roman"/>
          <w:szCs w:val="32"/>
          <w:highlight w:val="none"/>
          <w:u w:val="none"/>
        </w:rPr>
        <w:t>使用</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组织建立市级农村公路建设项目库，</w:t>
      </w:r>
      <w:r>
        <w:rPr>
          <w:rFonts w:hint="eastAsia" w:ascii="仿宋_GB2312" w:hAnsi="Calibri" w:cs="Times New Roman"/>
          <w:szCs w:val="32"/>
          <w:highlight w:val="none"/>
          <w:u w:val="none"/>
          <w:lang w:eastAsia="zh-CN"/>
        </w:rPr>
        <w:t>编报年度</w:t>
      </w:r>
      <w:r>
        <w:rPr>
          <w:rFonts w:hint="eastAsia" w:ascii="仿宋_GB2312" w:hAnsi="Calibri" w:cs="Times New Roman"/>
          <w:szCs w:val="32"/>
          <w:highlight w:val="none"/>
          <w:u w:val="none"/>
        </w:rPr>
        <w:t>计划,督促年度任务推进</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开展</w:t>
      </w:r>
      <w:r>
        <w:rPr>
          <w:rFonts w:hint="eastAsia" w:ascii="仿宋_GB2312" w:hAnsi="Calibri" w:cs="Times New Roman"/>
          <w:bCs/>
          <w:color w:val="000000"/>
          <w:szCs w:val="32"/>
          <w:highlight w:val="none"/>
          <w:u w:val="none"/>
        </w:rPr>
        <w:t>季度</w:t>
      </w:r>
      <w:r>
        <w:rPr>
          <w:rFonts w:hint="eastAsia" w:ascii="仿宋_GB2312" w:hAnsi="Calibri" w:cs="Times New Roman"/>
          <w:szCs w:val="32"/>
          <w:highlight w:val="none"/>
          <w:u w:val="none"/>
        </w:rPr>
        <w:t>质量安全监督检查</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组织</w:t>
      </w:r>
      <w:r>
        <w:rPr>
          <w:rFonts w:hint="eastAsia" w:ascii="仿宋_GB2312" w:hAnsi="Calibri" w:cs="Times New Roman"/>
          <w:szCs w:val="32"/>
          <w:highlight w:val="none"/>
          <w:u w:val="none"/>
          <w:lang w:eastAsia="zh-CN"/>
        </w:rPr>
        <w:t>年度建设完工项目市级</w:t>
      </w:r>
      <w:r>
        <w:rPr>
          <w:rFonts w:hint="eastAsia" w:ascii="仿宋_GB2312" w:hAnsi="Calibri" w:cs="Times New Roman"/>
          <w:dstrike w:val="0"/>
          <w:szCs w:val="32"/>
          <w:highlight w:val="none"/>
          <w:u w:val="none"/>
          <w:lang w:eastAsia="zh-CN"/>
        </w:rPr>
        <w:t>监督抽查</w:t>
      </w:r>
      <w:r>
        <w:rPr>
          <w:rFonts w:hint="eastAsia" w:ascii="仿宋_GB2312" w:hAnsi="Calibri" w:cs="Times New Roman"/>
          <w:szCs w:val="32"/>
          <w:highlight w:val="none"/>
          <w:u w:val="none"/>
        </w:rPr>
        <w:t>。</w:t>
      </w:r>
    </w:p>
    <w:p>
      <w:pPr>
        <w:tabs>
          <w:tab w:val="left" w:pos="1304"/>
          <w:tab w:val="left" w:pos="1560"/>
          <w:tab w:val="left" w:pos="1843"/>
          <w:tab w:val="left" w:pos="1985"/>
          <w:tab w:val="left" w:pos="2439"/>
          <w:tab w:val="left" w:pos="3289"/>
          <w:tab w:val="left" w:pos="3431"/>
          <w:tab w:val="left" w:pos="8864"/>
        </w:tabs>
        <w:adjustRightInd w:val="0"/>
        <w:snapToGrid w:val="0"/>
        <w:spacing w:beforeLines="0" w:line="560" w:lineRule="exact"/>
        <w:ind w:firstLine="624"/>
        <w:rPr>
          <w:rFonts w:ascii="仿宋_GB2312" w:hAnsi="Calibri" w:cs="Times New Roman"/>
          <w:szCs w:val="32"/>
          <w:highlight w:val="none"/>
          <w:u w:val="none"/>
        </w:rPr>
      </w:pPr>
      <w:r>
        <w:rPr>
          <w:rFonts w:hint="eastAsia" w:ascii="仿宋_GB2312" w:hAnsi="Calibri" w:cs="Times New Roman"/>
          <w:szCs w:val="32"/>
          <w:highlight w:val="none"/>
          <w:u w:val="none"/>
        </w:rPr>
        <w:t>农村公路建设项目市、县两级的设计审批、质量和安全监督、交竣工验收范围的职权划分由市级</w:t>
      </w:r>
      <w:r>
        <w:rPr>
          <w:rFonts w:hint="eastAsia" w:ascii="仿宋_GB2312" w:hAnsi="Calibri" w:eastAsia="仿宋_GB2312" w:cs="Times New Roman"/>
          <w:kern w:val="2"/>
          <w:szCs w:val="32"/>
          <w:highlight w:val="none"/>
          <w:u w:val="none"/>
        </w:rPr>
        <w:t>交通部门确</w:t>
      </w:r>
      <w:r>
        <w:rPr>
          <w:rFonts w:hint="eastAsia" w:ascii="仿宋_GB2312" w:hAnsi="Calibri" w:eastAsia="仿宋_GB2312" w:cs="Times New Roman"/>
          <w:color w:val="000000"/>
          <w:kern w:val="2"/>
          <w:szCs w:val="32"/>
          <w:highlight w:val="none"/>
          <w:u w:val="none"/>
        </w:rPr>
        <w:t>定。</w:t>
      </w:r>
    </w:p>
    <w:p>
      <w:pPr>
        <w:numPr>
          <w:ilvl w:val="0"/>
          <w:numId w:val="1"/>
        </w:numPr>
        <w:shd w:val="clear" w:color="auto" w:fill="FFFFFF"/>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hint="eastAsia" w:ascii="仿宋_GB2312" w:hAnsi="Calibri" w:cs="Times New Roman"/>
          <w:szCs w:val="32"/>
          <w:highlight w:val="none"/>
          <w:u w:val="none"/>
        </w:rPr>
      </w:pPr>
      <w:r>
        <w:rPr>
          <w:rFonts w:hint="eastAsia" w:ascii="仿宋_GB2312" w:hAnsi="Calibri" w:cs="Times New Roman"/>
          <w:szCs w:val="32"/>
          <w:highlight w:val="none"/>
          <w:u w:val="none"/>
        </w:rPr>
        <w:t>县级人民政府按照国务院、省政府有关规定落实本行政区域内农村公路建设的主体责任，对农村公路建设质量、安全负责</w:t>
      </w:r>
      <w:r>
        <w:rPr>
          <w:rFonts w:hint="eastAsia" w:ascii="仿宋_GB2312" w:hAnsi="Calibri" w:cs="Times New Roman"/>
          <w:szCs w:val="32"/>
          <w:highlight w:val="none"/>
          <w:u w:val="none"/>
          <w:lang w:eastAsia="zh-CN"/>
        </w:rPr>
        <w:t>。组织</w:t>
      </w:r>
      <w:r>
        <w:rPr>
          <w:rFonts w:hint="eastAsia" w:ascii="仿宋_GB2312" w:hAnsi="Calibri" w:cs="Times New Roman"/>
          <w:szCs w:val="32"/>
          <w:highlight w:val="none"/>
          <w:u w:val="none"/>
        </w:rPr>
        <w:t>落实财政保障机制，加强和规范农村公路建设管理。</w:t>
      </w:r>
    </w:p>
    <w:p>
      <w:pPr>
        <w:numPr>
          <w:ilvl w:val="0"/>
          <w:numId w:val="0"/>
        </w:numPr>
        <w:shd w:val="clear" w:color="auto" w:fill="FFFFFF"/>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leftChars="0" w:firstLine="640" w:firstLineChars="200"/>
        <w:jc w:val="left"/>
        <w:rPr>
          <w:rFonts w:hint="eastAsia" w:ascii="仿宋_GB2312" w:hAnsi="Calibri" w:cs="Times New Roman"/>
          <w:szCs w:val="32"/>
          <w:highlight w:val="none"/>
          <w:u w:val="none"/>
        </w:rPr>
      </w:pPr>
      <w:r>
        <w:rPr>
          <w:rFonts w:hint="eastAsia" w:ascii="仿宋_GB2312" w:hAnsi="Calibri" w:cs="Times New Roman"/>
          <w:szCs w:val="32"/>
          <w:highlight w:val="none"/>
          <w:u w:val="none"/>
        </w:rPr>
        <w:t>县级路长办公室积极协调建设资金筹集及</w:t>
      </w:r>
      <w:r>
        <w:rPr>
          <w:rFonts w:hint="eastAsia" w:ascii="仿宋_GB2312" w:hAnsi="仿宋" w:cs="仿宋_GB2312"/>
          <w:kern w:val="0"/>
          <w:szCs w:val="32"/>
          <w:highlight w:val="none"/>
          <w:u w:val="none"/>
        </w:rPr>
        <w:t>用地、用林、环评等审批手续办理</w:t>
      </w:r>
      <w:r>
        <w:rPr>
          <w:rFonts w:hint="eastAsia" w:ascii="仿宋_GB2312" w:hAnsi="Calibri" w:cs="Times New Roman"/>
          <w:szCs w:val="32"/>
          <w:highlight w:val="none"/>
          <w:u w:val="none"/>
        </w:rPr>
        <w:t>。</w:t>
      </w:r>
    </w:p>
    <w:p>
      <w:pPr>
        <w:numPr>
          <w:ilvl w:val="0"/>
          <w:numId w:val="0"/>
        </w:numPr>
        <w:shd w:val="clear" w:color="auto" w:fill="FFFFFF"/>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leftChars="0" w:firstLine="640" w:firstLineChars="200"/>
        <w:jc w:val="left"/>
        <w:rPr>
          <w:rFonts w:hint="eastAsia" w:ascii="仿宋_GB2312" w:hAnsi="Calibri" w:cs="Times New Roman"/>
          <w:szCs w:val="32"/>
          <w:highlight w:val="none"/>
          <w:u w:val="none"/>
        </w:rPr>
      </w:pPr>
      <w:r>
        <w:rPr>
          <w:rFonts w:hint="eastAsia" w:ascii="仿宋_GB2312" w:hAnsi="Calibri" w:cs="Times New Roman"/>
          <w:szCs w:val="32"/>
          <w:highlight w:val="none"/>
          <w:u w:val="none"/>
        </w:rPr>
        <w:t>县级交通主管部门（以下简称“县级交通部门”）具体负责农村公路建设管理，建立本辖区农村公路建设项目库；负责年度计划编制，项目建设的组织实施</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质量安全、资金使用</w:t>
      </w:r>
      <w:r>
        <w:rPr>
          <w:rFonts w:hint="eastAsia" w:ascii="仿宋_GB2312" w:hAnsi="Calibri" w:cs="Times New Roman"/>
          <w:szCs w:val="32"/>
          <w:highlight w:val="none"/>
          <w:u w:val="none"/>
          <w:lang w:eastAsia="zh-CN"/>
        </w:rPr>
        <w:t>的</w:t>
      </w:r>
      <w:r>
        <w:rPr>
          <w:rFonts w:hint="eastAsia" w:ascii="仿宋_GB2312" w:hAnsi="Calibri" w:cs="Times New Roman"/>
          <w:szCs w:val="32"/>
          <w:highlight w:val="none"/>
          <w:u w:val="none"/>
        </w:rPr>
        <w:t>监督管理；指导、</w:t>
      </w:r>
      <w:r>
        <w:rPr>
          <w:rFonts w:hint="eastAsia" w:ascii="仿宋_GB2312" w:hAnsi="Calibri" w:eastAsia="仿宋_GB2312" w:cs="Times New Roman"/>
          <w:kern w:val="2"/>
          <w:szCs w:val="32"/>
          <w:highlight w:val="none"/>
          <w:u w:val="none"/>
        </w:rPr>
        <w:t>监督、考核乡镇农村公路建设管理工作。</w:t>
      </w:r>
    </w:p>
    <w:p>
      <w:pPr>
        <w:tabs>
          <w:tab w:val="left" w:pos="1304"/>
          <w:tab w:val="left" w:pos="1560"/>
          <w:tab w:val="left" w:pos="1843"/>
          <w:tab w:val="left" w:pos="1985"/>
          <w:tab w:val="left" w:pos="2439"/>
          <w:tab w:val="left" w:pos="3289"/>
          <w:tab w:val="left" w:pos="3431"/>
          <w:tab w:val="left" w:pos="3572"/>
          <w:tab w:val="left" w:pos="8864"/>
        </w:tabs>
        <w:spacing w:beforeLines="0" w:line="560" w:lineRule="exact"/>
        <w:ind w:firstLine="624"/>
        <w:rPr>
          <w:rFonts w:hint="eastAsia" w:ascii="仿宋" w:hAnsi="仿宋" w:eastAsia="仿宋_GB2312" w:cs="仿宋_GB2312"/>
          <w:kern w:val="0"/>
          <w:szCs w:val="32"/>
          <w:highlight w:val="none"/>
          <w:u w:val="none"/>
          <w:lang w:eastAsia="zh-CN"/>
        </w:rPr>
      </w:pPr>
      <w:r>
        <w:rPr>
          <w:rFonts w:hint="eastAsia" w:ascii="仿宋_GB2312" w:hAnsi="Calibri" w:cs="Times New Roman"/>
          <w:szCs w:val="32"/>
          <w:highlight w:val="none"/>
          <w:u w:val="none"/>
        </w:rPr>
        <w:t>乡级人民政府负责本行政区域内乡道、村道建</w:t>
      </w:r>
      <w:r>
        <w:rPr>
          <w:rFonts w:hint="eastAsia" w:ascii="仿宋_GB2312" w:hAnsi="Calibri" w:eastAsia="仿宋_GB2312" w:cs="Times New Roman"/>
          <w:kern w:val="2"/>
          <w:szCs w:val="32"/>
          <w:highlight w:val="none"/>
          <w:u w:val="none"/>
        </w:rPr>
        <w:t>设管理工作。</w:t>
      </w:r>
    </w:p>
    <w:p>
      <w:pPr>
        <w:pStyle w:val="4"/>
        <w:shd w:val="clear" w:color="auto" w:fill="FFFFFF"/>
        <w:tabs>
          <w:tab w:val="left" w:pos="1304"/>
          <w:tab w:val="left" w:pos="1560"/>
          <w:tab w:val="left" w:pos="1843"/>
          <w:tab w:val="left" w:pos="1985"/>
          <w:tab w:val="left" w:pos="2439"/>
          <w:tab w:val="left" w:pos="3289"/>
          <w:tab w:val="left" w:pos="3431"/>
          <w:tab w:val="left" w:pos="3572"/>
          <w:tab w:val="left" w:pos="8864"/>
        </w:tabs>
        <w:adjustRightInd w:val="0"/>
        <w:snapToGrid w:val="0"/>
        <w:spacing w:before="0" w:beforeLines="0" w:beforeAutospacing="0" w:after="0" w:afterAutospacing="0" w:line="560" w:lineRule="exact"/>
        <w:ind w:firstLine="640" w:firstLineChars="200"/>
        <w:rPr>
          <w:rFonts w:hint="eastAsia" w:ascii="仿宋_GB2312" w:hAnsi="仿宋" w:cs="仿宋_GB2312"/>
          <w:sz w:val="32"/>
          <w:szCs w:val="32"/>
          <w:highlight w:val="none"/>
          <w:u w:val="none"/>
        </w:rPr>
      </w:pPr>
      <w:r>
        <w:rPr>
          <w:rFonts w:hint="eastAsia" w:ascii="仿宋_GB2312" w:hAnsi="仿宋" w:cs="仿宋_GB2312"/>
          <w:sz w:val="32"/>
          <w:szCs w:val="32"/>
          <w:highlight w:val="none"/>
          <w:u w:val="none"/>
        </w:rPr>
        <w:t>村民委员会在乡级人民政府的指导下，可以按照村民自愿、民主决策的原则和一事一议制度组织村道建设。</w:t>
      </w:r>
    </w:p>
    <w:p>
      <w:pPr>
        <w:numPr>
          <w:ilvl w:val="0"/>
          <w:numId w:val="1"/>
        </w:numPr>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hint="eastAsia" w:ascii="仿宋_GB2312" w:hAnsi="Calibri" w:cs="Times New Roman"/>
          <w:szCs w:val="32"/>
          <w:highlight w:val="none"/>
          <w:u w:val="none"/>
        </w:rPr>
      </w:pPr>
      <w:r>
        <w:rPr>
          <w:rFonts w:hint="eastAsia" w:ascii="仿宋_GB2312" w:hAnsi="Calibri" w:cs="Times New Roman"/>
          <w:szCs w:val="32"/>
          <w:highlight w:val="none"/>
          <w:u w:val="none"/>
        </w:rPr>
        <w:t>农村公路建设实行政府投资为主</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社会各界共同参与的多渠道筹资机制。农村公路建设资金、质量监督</w:t>
      </w:r>
      <w:r>
        <w:rPr>
          <w:rFonts w:hint="eastAsia" w:ascii="仿宋_GB2312" w:hAnsi="Calibri" w:cs="Times New Roman"/>
          <w:szCs w:val="32"/>
          <w:highlight w:val="none"/>
          <w:u w:val="none"/>
          <w:lang w:eastAsia="zh-CN"/>
        </w:rPr>
        <w:t>管理工作经费</w:t>
      </w:r>
      <w:r>
        <w:rPr>
          <w:rFonts w:hint="eastAsia" w:ascii="仿宋_GB2312" w:hAnsi="Calibri" w:cs="Times New Roman"/>
          <w:szCs w:val="32"/>
          <w:highlight w:val="none"/>
          <w:u w:val="none"/>
        </w:rPr>
        <w:t>应按国家有关规定列入各级地方政府财政预算。</w:t>
      </w:r>
    </w:p>
    <w:p>
      <w:pPr>
        <w:tabs>
          <w:tab w:val="left" w:pos="1304"/>
          <w:tab w:val="left" w:pos="1560"/>
          <w:tab w:val="left" w:pos="1843"/>
          <w:tab w:val="left" w:pos="1985"/>
          <w:tab w:val="left" w:pos="2439"/>
          <w:tab w:val="left" w:pos="3289"/>
          <w:tab w:val="left" w:pos="3431"/>
          <w:tab w:val="left" w:pos="8864"/>
        </w:tabs>
        <w:adjustRightInd w:val="0"/>
        <w:snapToGrid w:val="0"/>
        <w:spacing w:beforeLines="0" w:line="560" w:lineRule="exact"/>
        <w:ind w:firstLine="624"/>
        <w:rPr>
          <w:rFonts w:hint="eastAsia" w:ascii="仿宋_GB2312" w:hAnsi="Calibri" w:cs="Times New Roman"/>
          <w:szCs w:val="32"/>
          <w:highlight w:val="none"/>
          <w:u w:val="none"/>
        </w:rPr>
      </w:pPr>
      <w:r>
        <w:rPr>
          <w:rFonts w:hint="eastAsia" w:ascii="仿宋_GB2312" w:hAnsi="Calibri" w:cs="Times New Roman"/>
          <w:szCs w:val="32"/>
          <w:highlight w:val="none"/>
          <w:u w:val="none"/>
        </w:rPr>
        <w:t>鼓励沿线受益单位、企业、个人捐助和利用路边资源开发等方式筹集社会资金用于农村公路建设</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鼓励</w:t>
      </w:r>
      <w:r>
        <w:rPr>
          <w:rFonts w:hint="eastAsia" w:ascii="仿宋_GB2312" w:hAnsi="Calibri" w:cs="Times New Roman"/>
          <w:szCs w:val="32"/>
          <w:highlight w:val="none"/>
          <w:u w:val="none"/>
          <w:lang w:eastAsia="zh-CN"/>
        </w:rPr>
        <w:t>推广以工代赈。</w:t>
      </w:r>
    </w:p>
    <w:p>
      <w:pPr>
        <w:numPr>
          <w:ilvl w:val="0"/>
          <w:numId w:val="1"/>
        </w:numPr>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hint="eastAsia" w:ascii="仿宋_GB2312" w:hAnsi="Calibri" w:cs="Times New Roman"/>
          <w:szCs w:val="32"/>
          <w:highlight w:val="none"/>
          <w:u w:val="none"/>
        </w:rPr>
      </w:pPr>
      <w:r>
        <w:rPr>
          <w:rFonts w:hint="eastAsia" w:ascii="仿宋_GB2312" w:hAnsi="Calibri" w:cs="Times New Roman"/>
          <w:szCs w:val="32"/>
          <w:highlight w:val="none"/>
          <w:u w:val="none"/>
        </w:rPr>
        <w:t>农村公路建设项目分为重要农村公路建设项目和一般农村公路建设项目,重要农村公路建设项目为含有大桥或隧道工程的新改建项目；其他项目为一般农村公路建设项目。</w:t>
      </w:r>
    </w:p>
    <w:p>
      <w:pPr>
        <w:numPr>
          <w:ilvl w:val="0"/>
          <w:numId w:val="1"/>
        </w:numPr>
        <w:tabs>
          <w:tab w:val="left" w:pos="1304"/>
          <w:tab w:val="left" w:pos="1560"/>
          <w:tab w:val="left" w:pos="1843"/>
          <w:tab w:val="left" w:pos="1985"/>
          <w:tab w:val="left" w:pos="2439"/>
          <w:tab w:val="left" w:pos="3289"/>
          <w:tab w:val="left" w:pos="3431"/>
          <w:tab w:val="left" w:pos="3572"/>
          <w:tab w:val="left" w:pos="8864"/>
          <w:tab w:val="clear" w:pos="5828"/>
        </w:tabs>
        <w:adjustRightInd w:val="0"/>
        <w:snapToGrid w:val="0"/>
        <w:spacing w:beforeLines="0" w:line="560" w:lineRule="exact"/>
        <w:ind w:left="0" w:firstLine="624"/>
        <w:jc w:val="left"/>
        <w:rPr>
          <w:rFonts w:hint="eastAsia" w:ascii="仿宋_GB2312" w:hAnsi="Calibri" w:cs="Times New Roman"/>
          <w:color w:val="000000"/>
          <w:szCs w:val="32"/>
          <w:highlight w:val="none"/>
          <w:u w:val="none"/>
        </w:rPr>
      </w:pPr>
      <w:r>
        <w:rPr>
          <w:rFonts w:hint="eastAsia" w:ascii="仿宋_GB2312" w:hAnsi="Calibri" w:cs="Times New Roman"/>
          <w:color w:val="000000"/>
          <w:szCs w:val="32"/>
          <w:highlight w:val="none"/>
          <w:u w:val="none"/>
        </w:rPr>
        <w:t>市、</w:t>
      </w:r>
      <w:r>
        <w:rPr>
          <w:rFonts w:hint="eastAsia" w:ascii="仿宋_GB2312" w:hAnsi="仿宋" w:cs="仿宋_GB2312"/>
          <w:color w:val="000000"/>
          <w:kern w:val="0"/>
          <w:szCs w:val="32"/>
          <w:highlight w:val="none"/>
          <w:u w:val="none"/>
        </w:rPr>
        <w:t>县级</w:t>
      </w:r>
      <w:r>
        <w:rPr>
          <w:rFonts w:hint="eastAsia" w:ascii="仿宋_GB2312" w:hAnsi="仿宋" w:cs="仿宋_GB2312"/>
          <w:color w:val="000000"/>
          <w:kern w:val="0"/>
          <w:szCs w:val="32"/>
          <w:highlight w:val="none"/>
          <w:u w:val="none"/>
          <w:lang w:eastAsia="zh-CN"/>
        </w:rPr>
        <w:t>交通部门</w:t>
      </w:r>
      <w:r>
        <w:rPr>
          <w:rFonts w:hint="eastAsia" w:ascii="仿宋_GB2312" w:hAnsi="Calibri" w:cs="Times New Roman"/>
          <w:color w:val="000000"/>
          <w:szCs w:val="32"/>
          <w:highlight w:val="none"/>
          <w:u w:val="none"/>
        </w:rPr>
        <w:t>应</w:t>
      </w:r>
      <w:r>
        <w:rPr>
          <w:rFonts w:hint="eastAsia" w:ascii="仿宋_GB2312" w:hAnsi="Calibri" w:cs="Times New Roman"/>
          <w:color w:val="000000"/>
          <w:szCs w:val="32"/>
          <w:highlight w:val="none"/>
          <w:u w:val="none"/>
          <w:lang w:eastAsia="zh-CN"/>
        </w:rPr>
        <w:t>全面履行农村公路建设质量安全监管主体责任，</w:t>
      </w:r>
      <w:r>
        <w:rPr>
          <w:rFonts w:hint="eastAsia" w:ascii="仿宋_GB2312" w:hAnsi="Calibri" w:cs="Times New Roman"/>
          <w:color w:val="000000"/>
          <w:szCs w:val="32"/>
          <w:highlight w:val="none"/>
          <w:u w:val="none"/>
        </w:rPr>
        <w:t>加强农村公路质量安全监督工作</w:t>
      </w:r>
      <w:r>
        <w:rPr>
          <w:rFonts w:hint="eastAsia" w:ascii="仿宋_GB2312" w:hAnsi="Calibri" w:cs="Times New Roman"/>
          <w:color w:val="000000"/>
          <w:szCs w:val="32"/>
          <w:highlight w:val="none"/>
          <w:u w:val="none"/>
          <w:lang w:eastAsia="zh-CN"/>
        </w:rPr>
        <w:t>；</w:t>
      </w:r>
      <w:r>
        <w:rPr>
          <w:rFonts w:hint="eastAsia" w:ascii="仿宋_GB2312" w:hAnsi="Calibri" w:cs="Times New Roman"/>
          <w:color w:val="000000"/>
          <w:szCs w:val="32"/>
          <w:highlight w:val="none"/>
          <w:u w:val="none"/>
        </w:rPr>
        <w:t>所属的交通质监机构按照职责权限做好农村公路建设质量安全监督工作，开展质量安全监督指导、检查</w:t>
      </w:r>
      <w:r>
        <w:rPr>
          <w:rFonts w:hint="eastAsia" w:ascii="仿宋_GB2312" w:hAnsi="Tahoma" w:cs="Tahoma"/>
          <w:szCs w:val="32"/>
          <w:highlight w:val="none"/>
          <w:u w:val="none"/>
          <w:lang w:eastAsia="zh-CN"/>
        </w:rPr>
        <w:t>；</w:t>
      </w:r>
      <w:r>
        <w:rPr>
          <w:rFonts w:hint="eastAsia" w:ascii="仿宋_GB2312" w:hAnsi="Tahoma" w:cs="Tahoma"/>
          <w:szCs w:val="32"/>
        </w:rPr>
        <w:t>农村公路质量抽检结果定期上报省交通</w:t>
      </w:r>
      <w:r>
        <w:rPr>
          <w:rFonts w:hint="eastAsia" w:ascii="仿宋_GB2312" w:hAnsi="Tahoma" w:cs="Tahoma"/>
          <w:szCs w:val="32"/>
          <w:lang w:eastAsia="zh-CN"/>
        </w:rPr>
        <w:t>质安中心</w:t>
      </w:r>
      <w:r>
        <w:rPr>
          <w:rFonts w:hint="eastAsia" w:ascii="仿宋_GB2312" w:hAnsi="Tahoma" w:cs="Tahoma"/>
          <w:szCs w:val="32"/>
        </w:rPr>
        <w:t>。</w:t>
      </w:r>
    </w:p>
    <w:p>
      <w:pPr>
        <w:numPr>
          <w:ilvl w:val="0"/>
          <w:numId w:val="1"/>
        </w:numPr>
        <w:tabs>
          <w:tab w:val="left" w:pos="1304"/>
          <w:tab w:val="left" w:pos="1560"/>
          <w:tab w:val="left" w:pos="1843"/>
          <w:tab w:val="left" w:pos="1985"/>
          <w:tab w:val="left" w:pos="2439"/>
          <w:tab w:val="left" w:pos="3289"/>
          <w:tab w:val="left" w:pos="3431"/>
          <w:tab w:val="left" w:pos="3572"/>
          <w:tab w:val="left" w:pos="8864"/>
        </w:tabs>
        <w:adjustRightInd w:val="0"/>
        <w:snapToGrid w:val="0"/>
        <w:spacing w:beforeLines="0" w:line="560" w:lineRule="exact"/>
        <w:ind w:left="0" w:firstLine="624"/>
        <w:jc w:val="left"/>
        <w:rPr>
          <w:rFonts w:ascii="仿宋_GB2312" w:hAnsi="Calibri" w:cs="Times New Roman"/>
          <w:szCs w:val="32"/>
          <w:highlight w:val="none"/>
          <w:u w:val="none"/>
        </w:rPr>
      </w:pPr>
      <w:r>
        <w:rPr>
          <w:rFonts w:hint="eastAsia" w:ascii="仿宋_GB2312" w:hAnsi="Calibri" w:cs="Times New Roman"/>
          <w:szCs w:val="32"/>
          <w:highlight w:val="none"/>
          <w:u w:val="none"/>
        </w:rPr>
        <w:t>市、县</w:t>
      </w:r>
      <w:r>
        <w:rPr>
          <w:rFonts w:hint="eastAsia" w:ascii="仿宋_GB2312" w:hAnsi="Calibri" w:cs="Times New Roman"/>
          <w:szCs w:val="32"/>
          <w:highlight w:val="none"/>
          <w:u w:val="none"/>
          <w:lang w:eastAsia="zh-CN"/>
        </w:rPr>
        <w:t>级</w:t>
      </w:r>
      <w:r>
        <w:rPr>
          <w:rFonts w:hint="eastAsia" w:ascii="仿宋_GB2312" w:hAnsi="Calibri" w:cs="Times New Roman"/>
          <w:szCs w:val="32"/>
          <w:highlight w:val="none"/>
          <w:u w:val="none"/>
        </w:rPr>
        <w:t>交通部门要依照路网规划目标、地方经济社会发展需求，统筹安排农村公路项目建设计划。积极推行“阳光工程”制度，将农村公路建设计划、招标、实施过程等向社会公开，应当接受社会各界尤其是广大农民群众监督。</w:t>
      </w:r>
    </w:p>
    <w:p>
      <w:pPr>
        <w:pStyle w:val="2"/>
        <w:spacing w:before="0" w:beforeLines="0" w:after="0" w:line="560" w:lineRule="exact"/>
        <w:jc w:val="center"/>
        <w:rPr>
          <w:rFonts w:hint="eastAsia" w:ascii="黑体" w:hAnsi="黑体" w:eastAsia="黑体" w:cs="黑体"/>
          <w:b w:val="0"/>
          <w:bCs/>
          <w:sz w:val="32"/>
          <w:szCs w:val="32"/>
          <w:highlight w:val="none"/>
          <w:u w:val="none"/>
        </w:rPr>
      </w:pPr>
      <w:r>
        <w:rPr>
          <w:rFonts w:hint="eastAsia" w:ascii="黑体" w:hAnsi="黑体" w:eastAsia="黑体" w:cs="黑体"/>
          <w:b w:val="0"/>
          <w:bCs/>
          <w:sz w:val="32"/>
          <w:szCs w:val="32"/>
          <w:highlight w:val="none"/>
          <w:u w:val="none"/>
        </w:rPr>
        <w:t>第二章  建设标准与设计管理</w:t>
      </w:r>
    </w:p>
    <w:p>
      <w:pPr>
        <w:numPr>
          <w:ilvl w:val="0"/>
          <w:numId w:val="1"/>
        </w:numPr>
        <w:tabs>
          <w:tab w:val="left" w:pos="1304"/>
          <w:tab w:val="left" w:pos="1985"/>
          <w:tab w:val="left" w:pos="2127"/>
          <w:tab w:val="left" w:pos="2439"/>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县道原则上采用三级及以上标准设计，</w:t>
      </w:r>
      <w:r>
        <w:rPr>
          <w:rFonts w:hint="eastAsia" w:ascii="仿宋_GB2312" w:hAnsi="Calibri" w:cs="Times New Roman"/>
          <w:szCs w:val="32"/>
          <w:highlight w:val="none"/>
          <w:u w:val="none"/>
          <w:lang w:eastAsia="zh-CN"/>
        </w:rPr>
        <w:t>交通需求不大或地形条件困难路线可按双车道四级公路标准设计和实施；</w:t>
      </w:r>
      <w:r>
        <w:rPr>
          <w:rFonts w:hint="eastAsia" w:ascii="仿宋_GB2312" w:hAnsi="Calibri" w:cs="Times New Roman"/>
          <w:szCs w:val="32"/>
          <w:highlight w:val="none"/>
          <w:u w:val="none"/>
        </w:rPr>
        <w:t>乡道原则上采用双车道四级（指四级公路</w:t>
      </w:r>
      <w:r>
        <w:rPr>
          <w:rFonts w:ascii="仿宋_GB2312" w:hAnsi="Calibri" w:cs="Times New Roman"/>
          <w:szCs w:val="32"/>
          <w:highlight w:val="none"/>
          <w:u w:val="none"/>
        </w:rPr>
        <w:t>6.5</w:t>
      </w:r>
      <w:r>
        <w:rPr>
          <w:rFonts w:hint="eastAsia" w:ascii="仿宋_GB2312" w:hAnsi="Calibri" w:cs="Times New Roman"/>
          <w:szCs w:val="32"/>
          <w:highlight w:val="none"/>
          <w:u w:val="none"/>
        </w:rPr>
        <w:t>米宽路基、</w:t>
      </w:r>
      <w:r>
        <w:rPr>
          <w:rFonts w:ascii="仿宋_GB2312" w:hAnsi="Calibri" w:cs="Times New Roman"/>
          <w:szCs w:val="32"/>
          <w:highlight w:val="none"/>
          <w:u w:val="none"/>
        </w:rPr>
        <w:t>6</w:t>
      </w:r>
      <w:r>
        <w:rPr>
          <w:rFonts w:hint="eastAsia" w:ascii="仿宋_GB2312" w:hAnsi="Calibri" w:cs="Times New Roman"/>
          <w:szCs w:val="32"/>
          <w:highlight w:val="none"/>
          <w:u w:val="none"/>
        </w:rPr>
        <w:t>米宽路面）及以上标准，</w:t>
      </w:r>
      <w:r>
        <w:rPr>
          <w:rFonts w:hint="eastAsia" w:ascii="仿宋_GB2312" w:hAnsi="Calibri" w:cs="Times New Roman"/>
          <w:szCs w:val="32"/>
          <w:highlight w:val="none"/>
          <w:u w:val="none"/>
          <w:lang w:eastAsia="zh-CN"/>
        </w:rPr>
        <w:t>交通需求不大或地形条件困难路线可按单车道四级公路（且路面不低于</w:t>
      </w:r>
      <w:r>
        <w:rPr>
          <w:rFonts w:hint="eastAsia" w:ascii="仿宋_GB2312" w:hAnsi="Calibri" w:cs="Times New Roman"/>
          <w:szCs w:val="32"/>
          <w:highlight w:val="none"/>
          <w:u w:val="none"/>
          <w:lang w:val="en-US" w:eastAsia="zh-CN"/>
        </w:rPr>
        <w:t>4.5米</w:t>
      </w:r>
      <w:r>
        <w:rPr>
          <w:rFonts w:hint="eastAsia" w:ascii="仿宋_GB2312" w:hAnsi="Calibri" w:cs="Times New Roman"/>
          <w:szCs w:val="32"/>
          <w:highlight w:val="none"/>
          <w:u w:val="none"/>
          <w:lang w:eastAsia="zh-CN"/>
        </w:rPr>
        <w:t>）标准设计和实施；</w:t>
      </w:r>
      <w:r>
        <w:rPr>
          <w:rFonts w:hint="eastAsia" w:ascii="仿宋_GB2312" w:hAnsi="Calibri" w:cs="Times New Roman"/>
          <w:szCs w:val="32"/>
          <w:highlight w:val="none"/>
          <w:u w:val="none"/>
        </w:rPr>
        <w:t>村道采用不低于单车道四级公路标准。采用单车道标准建设时，应按要求同步设置错车道。</w:t>
      </w:r>
    </w:p>
    <w:p>
      <w:pPr>
        <w:numPr>
          <w:ilvl w:val="0"/>
          <w:numId w:val="0"/>
        </w:numPr>
        <w:tabs>
          <w:tab w:val="left" w:pos="1304"/>
          <w:tab w:val="left" w:pos="1985"/>
          <w:tab w:val="left" w:pos="2127"/>
          <w:tab w:val="left" w:pos="2439"/>
          <w:tab w:val="left" w:pos="3289"/>
          <w:tab w:val="left" w:pos="3431"/>
          <w:tab w:val="left" w:pos="3572"/>
          <w:tab w:val="left" w:pos="8864"/>
        </w:tabs>
        <w:adjustRightInd w:val="0"/>
        <w:snapToGrid w:val="0"/>
        <w:spacing w:beforeLines="0" w:line="560" w:lineRule="exact"/>
        <w:ind w:left="0" w:firstLine="736" w:firstLineChars="230"/>
        <w:jc w:val="left"/>
        <w:rPr>
          <w:rFonts w:ascii="仿宋_GB2312" w:hAnsi="Calibri" w:cs="Times New Roman"/>
          <w:szCs w:val="32"/>
          <w:highlight w:val="none"/>
          <w:u w:val="none"/>
        </w:rPr>
      </w:pPr>
      <w:r>
        <w:rPr>
          <w:rFonts w:hint="eastAsia" w:ascii="仿宋_GB2312" w:hAnsi="Calibri" w:cs="Times New Roman"/>
          <w:szCs w:val="32"/>
          <w:highlight w:val="none"/>
          <w:u w:val="none"/>
          <w:lang w:eastAsia="zh-CN"/>
        </w:rPr>
        <w:t>对条件受限的四级公路，结合交通量论证可采用小交通量农村公路技术标准设计和实施。</w:t>
      </w:r>
    </w:p>
    <w:p>
      <w:pPr>
        <w:tabs>
          <w:tab w:val="left" w:pos="1985"/>
          <w:tab w:val="left" w:pos="2127"/>
        </w:tabs>
        <w:autoSpaceDE w:val="0"/>
        <w:autoSpaceDN w:val="0"/>
        <w:adjustRightInd w:val="0"/>
        <w:snapToGrid/>
        <w:spacing w:beforeLines="0" w:line="560" w:lineRule="exact"/>
        <w:ind w:firstLine="624"/>
        <w:rPr>
          <w:rFonts w:ascii="仿宋_GB2312" w:hAnsi="Calibri" w:cs="Times New Roman"/>
          <w:szCs w:val="32"/>
          <w:highlight w:val="none"/>
          <w:u w:val="none"/>
        </w:rPr>
      </w:pPr>
      <w:r>
        <w:rPr>
          <w:rFonts w:hint="eastAsia" w:ascii="仿宋_GB2312" w:hAnsi="Calibri" w:cs="Times New Roman"/>
          <w:szCs w:val="32"/>
          <w:highlight w:val="none"/>
          <w:u w:val="none"/>
        </w:rPr>
        <w:t>采用水泥混凝土路面结构的建设项目，其技术等级为三级公路及以上标准时，面层厚度应不小于</w:t>
      </w:r>
      <w:r>
        <w:rPr>
          <w:rFonts w:ascii="仿宋_GB2312" w:hAnsi="Calibri" w:cs="Times New Roman"/>
          <w:szCs w:val="32"/>
          <w:highlight w:val="none"/>
          <w:u w:val="none"/>
        </w:rPr>
        <w:t>22CM</w:t>
      </w:r>
      <w:r>
        <w:rPr>
          <w:rFonts w:hint="eastAsia" w:ascii="仿宋_GB2312" w:hAnsi="Calibri" w:cs="Times New Roman"/>
          <w:szCs w:val="32"/>
          <w:highlight w:val="none"/>
          <w:u w:val="none"/>
        </w:rPr>
        <w:t>，设计抗折强度不低于</w:t>
      </w:r>
      <w:r>
        <w:rPr>
          <w:rFonts w:ascii="仿宋_GB2312" w:hAnsi="Calibri" w:cs="Times New Roman"/>
          <w:szCs w:val="32"/>
          <w:highlight w:val="none"/>
          <w:u w:val="none"/>
        </w:rPr>
        <w:t>4.5 Mpa</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技术等级为双车道四级公路标准时，面层厚度应不小于</w:t>
      </w:r>
      <w:r>
        <w:rPr>
          <w:rFonts w:ascii="仿宋_GB2312" w:hAnsi="Calibri" w:cs="Times New Roman"/>
          <w:szCs w:val="32"/>
          <w:highlight w:val="none"/>
          <w:u w:val="none"/>
        </w:rPr>
        <w:t>20CM</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单车道四级公路标准时，不得小于</w:t>
      </w:r>
      <w:r>
        <w:rPr>
          <w:rFonts w:ascii="仿宋_GB2312" w:hAnsi="Calibri" w:cs="Times New Roman"/>
          <w:szCs w:val="32"/>
          <w:highlight w:val="none"/>
          <w:u w:val="none"/>
        </w:rPr>
        <w:t>18CM</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设计抗折强度均不低于</w:t>
      </w:r>
      <w:r>
        <w:rPr>
          <w:rFonts w:ascii="仿宋_GB2312" w:hAnsi="Calibri" w:cs="Times New Roman"/>
          <w:szCs w:val="32"/>
          <w:highlight w:val="none"/>
          <w:u w:val="none"/>
        </w:rPr>
        <w:t>4.0 Mpa</w:t>
      </w:r>
      <w:r>
        <w:rPr>
          <w:rFonts w:hint="eastAsia" w:ascii="仿宋_GB2312" w:hAnsi="Calibri" w:cs="Times New Roman"/>
          <w:szCs w:val="32"/>
          <w:highlight w:val="none"/>
          <w:u w:val="none"/>
        </w:rPr>
        <w:t>。重载交通载荷等级路</w:t>
      </w:r>
      <w:r>
        <w:rPr>
          <w:rFonts w:hint="eastAsia" w:ascii="仿宋_GB2312" w:hAnsi="Calibri" w:cs="Times New Roman"/>
          <w:szCs w:val="32"/>
          <w:highlight w:val="none"/>
          <w:u w:val="none"/>
          <w:lang w:eastAsia="zh-CN"/>
        </w:rPr>
        <w:t>段</w:t>
      </w:r>
      <w:r>
        <w:rPr>
          <w:rFonts w:hint="eastAsia" w:ascii="仿宋_GB2312" w:hAnsi="Calibri" w:cs="Times New Roman"/>
          <w:szCs w:val="32"/>
          <w:highlight w:val="none"/>
          <w:u w:val="none"/>
        </w:rPr>
        <w:t>宜按交通情况提高</w:t>
      </w:r>
      <w:r>
        <w:rPr>
          <w:rFonts w:hint="eastAsia" w:ascii="仿宋_GB2312" w:hAnsi="Calibri" w:cs="Times New Roman"/>
          <w:szCs w:val="32"/>
          <w:highlight w:val="none"/>
          <w:u w:val="none"/>
          <w:lang w:eastAsia="zh-CN"/>
        </w:rPr>
        <w:t>路面</w:t>
      </w:r>
      <w:r>
        <w:rPr>
          <w:rFonts w:hint="eastAsia" w:ascii="仿宋_GB2312" w:hAnsi="Calibri" w:cs="Times New Roman"/>
          <w:szCs w:val="32"/>
          <w:highlight w:val="none"/>
          <w:u w:val="none"/>
        </w:rPr>
        <w:t>设计标准。</w:t>
      </w:r>
    </w:p>
    <w:p>
      <w:pPr>
        <w:tabs>
          <w:tab w:val="left" w:pos="1985"/>
          <w:tab w:val="left" w:pos="2127"/>
        </w:tabs>
        <w:adjustRightInd w:val="0"/>
        <w:spacing w:beforeLines="0" w:line="560" w:lineRule="exact"/>
        <w:ind w:firstLine="768" w:firstLineChars="240"/>
        <w:rPr>
          <w:rFonts w:hint="eastAsia" w:ascii="仿宋_GB2312" w:hAnsi="Calibri" w:cs="Times New Roman"/>
          <w:szCs w:val="32"/>
          <w:highlight w:val="none"/>
          <w:u w:val="none"/>
        </w:rPr>
      </w:pPr>
      <w:r>
        <w:rPr>
          <w:rFonts w:hint="eastAsia" w:ascii="仿宋_GB2312" w:hAnsi="Calibri" w:cs="Times New Roman"/>
          <w:szCs w:val="32"/>
          <w:highlight w:val="none"/>
          <w:u w:val="none"/>
        </w:rPr>
        <w:t>按拼宽方式改造的，拼宽部分新铺设的路面面层可采用原有路面同厚度、同强度设计，但路面抗折强度必须不低于</w:t>
      </w:r>
      <w:r>
        <w:rPr>
          <w:rFonts w:ascii="仿宋_GB2312" w:hAnsi="Calibri" w:cs="Times New Roman"/>
          <w:szCs w:val="32"/>
          <w:highlight w:val="none"/>
          <w:u w:val="none"/>
        </w:rPr>
        <w:t>4.0Mpa</w:t>
      </w:r>
      <w:r>
        <w:rPr>
          <w:rFonts w:hint="eastAsia" w:ascii="仿宋_GB2312" w:hAnsi="Calibri" w:cs="Times New Roman"/>
          <w:szCs w:val="32"/>
          <w:highlight w:val="none"/>
          <w:u w:val="none"/>
        </w:rPr>
        <w:t>、厚度不少于</w:t>
      </w:r>
      <w:r>
        <w:rPr>
          <w:rFonts w:ascii="仿宋_GB2312" w:hAnsi="Calibri" w:cs="Times New Roman"/>
          <w:szCs w:val="32"/>
          <w:highlight w:val="none"/>
          <w:u w:val="none"/>
        </w:rPr>
        <w:t>18cm</w:t>
      </w:r>
      <w:r>
        <w:rPr>
          <w:rFonts w:hint="eastAsia" w:ascii="仿宋_GB2312" w:hAnsi="Calibri" w:cs="Times New Roman"/>
          <w:szCs w:val="32"/>
          <w:highlight w:val="none"/>
          <w:u w:val="none"/>
        </w:rPr>
        <w:t>。</w:t>
      </w:r>
      <w:r>
        <w:rPr>
          <w:rFonts w:hint="eastAsia" w:ascii="仿宋_GB2312" w:hAnsi="Calibri" w:cs="Times New Roman"/>
          <w:szCs w:val="32"/>
          <w:highlight w:val="none"/>
          <w:u w:val="none"/>
          <w:lang w:eastAsia="zh-CN"/>
        </w:rPr>
        <w:t>拼</w:t>
      </w:r>
      <w:r>
        <w:rPr>
          <w:rFonts w:hint="eastAsia" w:ascii="仿宋_GB2312" w:hAnsi="Calibri" w:cs="Times New Roman"/>
          <w:szCs w:val="32"/>
          <w:highlight w:val="none"/>
          <w:u w:val="none"/>
        </w:rPr>
        <w:t>宽改造项目</w:t>
      </w:r>
      <w:r>
        <w:rPr>
          <w:rFonts w:ascii="仿宋_GB2312" w:hAnsi="Calibri" w:cs="Times New Roman"/>
          <w:szCs w:val="32"/>
          <w:highlight w:val="none"/>
          <w:u w:val="none"/>
        </w:rPr>
        <w:t>,</w:t>
      </w:r>
      <w:r>
        <w:rPr>
          <w:rFonts w:hint="eastAsia" w:ascii="仿宋_GB2312" w:hAnsi="Calibri" w:cs="Times New Roman"/>
          <w:szCs w:val="32"/>
          <w:highlight w:val="none"/>
          <w:u w:val="none"/>
        </w:rPr>
        <w:t>路基</w:t>
      </w:r>
      <w:r>
        <w:rPr>
          <w:rFonts w:hint="eastAsia" w:ascii="仿宋_GB2312" w:hAnsi="Calibri" w:cs="Times New Roman"/>
          <w:szCs w:val="32"/>
          <w:highlight w:val="none"/>
          <w:u w:val="none"/>
          <w:lang w:eastAsia="zh-CN"/>
        </w:rPr>
        <w:t>尽可能</w:t>
      </w:r>
      <w:r>
        <w:rPr>
          <w:rFonts w:hint="eastAsia" w:ascii="仿宋_GB2312" w:hAnsi="Calibri" w:cs="Times New Roman"/>
          <w:szCs w:val="32"/>
          <w:highlight w:val="none"/>
          <w:u w:val="none"/>
        </w:rPr>
        <w:t>采用单边加宽方式拓改。</w:t>
      </w:r>
    </w:p>
    <w:p>
      <w:pPr>
        <w:tabs>
          <w:tab w:val="left" w:pos="1985"/>
          <w:tab w:val="left" w:pos="2127"/>
        </w:tabs>
        <w:autoSpaceDE w:val="0"/>
        <w:autoSpaceDN w:val="0"/>
        <w:adjustRightInd w:val="0"/>
        <w:spacing w:beforeLines="0" w:line="560" w:lineRule="exact"/>
        <w:ind w:firstLine="624" w:firstLineChars="0"/>
        <w:rPr>
          <w:rFonts w:hint="eastAsia" w:ascii="仿宋_GB2312" w:hAnsi="Calibri" w:cs="Times New Roman"/>
          <w:szCs w:val="32"/>
          <w:highlight w:val="none"/>
          <w:u w:val="none"/>
        </w:rPr>
      </w:pPr>
      <w:r>
        <w:rPr>
          <w:rFonts w:hint="eastAsia" w:ascii="仿宋_GB2312" w:hAnsi="Calibri" w:cs="Times New Roman"/>
          <w:szCs w:val="32"/>
          <w:highlight w:val="none"/>
          <w:u w:val="none"/>
        </w:rPr>
        <w:t>沥青混凝土路面设计应符合现行《公路沥青路面设计规范》要求。</w:t>
      </w:r>
    </w:p>
    <w:p>
      <w:pPr>
        <w:numPr>
          <w:ilvl w:val="0"/>
          <w:numId w:val="1"/>
        </w:numPr>
        <w:tabs>
          <w:tab w:val="left" w:pos="1304"/>
          <w:tab w:val="left" w:pos="1985"/>
          <w:tab w:val="left" w:pos="2127"/>
          <w:tab w:val="left" w:pos="2439"/>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重要农村公路建设项目采用两阶段设计，</w:t>
      </w:r>
      <w:r>
        <w:rPr>
          <w:rFonts w:hint="eastAsia" w:ascii="仿宋_GB2312" w:hAnsi="Calibri" w:cs="Times New Roman"/>
          <w:szCs w:val="32"/>
          <w:highlight w:val="none"/>
          <w:u w:val="none"/>
          <w:lang w:eastAsia="zh-CN"/>
        </w:rPr>
        <w:t>一般</w:t>
      </w:r>
      <w:r>
        <w:rPr>
          <w:rFonts w:hint="eastAsia" w:ascii="仿宋_GB2312" w:hAnsi="Calibri" w:cs="Times New Roman"/>
          <w:szCs w:val="32"/>
          <w:highlight w:val="none"/>
          <w:u w:val="none"/>
        </w:rPr>
        <w:t>农村公路建设项目可采用一阶段施工图设计。农村公路新改建项目安全设施、排水、防护及公路附属设施应与主体工程同步设计、同步实施、同步验收。鼓励结合农业生产、旅游观光等需要，利用弃土场、有利地形等条件，因地制宜同步设计、建设停车点、休息区、观景台等服务设施。</w:t>
      </w:r>
    </w:p>
    <w:p>
      <w:pPr>
        <w:numPr>
          <w:ilvl w:val="0"/>
          <w:numId w:val="1"/>
        </w:numPr>
        <w:tabs>
          <w:tab w:val="left" w:pos="1304"/>
          <w:tab w:val="left" w:pos="1985"/>
          <w:tab w:val="left" w:pos="2127"/>
          <w:tab w:val="left" w:pos="2439"/>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农村公路设计时应当做好耕地特别是永久基本农田、水利设施、生态环境和文物古迹的保护。</w:t>
      </w:r>
    </w:p>
    <w:p>
      <w:pPr>
        <w:numPr>
          <w:ilvl w:val="0"/>
          <w:numId w:val="1"/>
        </w:numPr>
        <w:tabs>
          <w:tab w:val="left" w:pos="1304"/>
          <w:tab w:val="left" w:pos="1985"/>
          <w:tab w:val="left" w:pos="2127"/>
          <w:tab w:val="left" w:pos="2439"/>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农村公路建设项目重大</w:t>
      </w:r>
      <w:r>
        <w:rPr>
          <w:rFonts w:hint="eastAsia" w:ascii="仿宋_GB2312" w:hAnsi="Calibri" w:cs="Times New Roman"/>
          <w:szCs w:val="32"/>
          <w:highlight w:val="none"/>
          <w:u w:val="none"/>
          <w:lang w:eastAsia="zh-CN"/>
        </w:rPr>
        <w:t>设计</w:t>
      </w:r>
      <w:r>
        <w:rPr>
          <w:rFonts w:hint="eastAsia" w:ascii="仿宋_GB2312" w:hAnsi="Calibri" w:cs="Times New Roman"/>
          <w:szCs w:val="32"/>
          <w:highlight w:val="none"/>
          <w:u w:val="none"/>
        </w:rPr>
        <w:t>变更或较大设计变更应报原设计审批部门批准。</w:t>
      </w:r>
    </w:p>
    <w:p>
      <w:pPr>
        <w:pStyle w:val="2"/>
        <w:spacing w:before="0" w:beforeLines="0" w:after="0" w:line="560" w:lineRule="exact"/>
        <w:jc w:val="center"/>
        <w:rPr>
          <w:rFonts w:hint="eastAsia" w:ascii="黑体" w:hAnsi="黑体" w:eastAsia="黑体" w:cs="黑体"/>
          <w:b w:val="0"/>
          <w:bCs/>
          <w:sz w:val="32"/>
          <w:szCs w:val="32"/>
          <w:highlight w:val="none"/>
          <w:u w:val="none"/>
        </w:rPr>
      </w:pPr>
      <w:r>
        <w:rPr>
          <w:rFonts w:hint="eastAsia" w:ascii="黑体" w:hAnsi="黑体" w:eastAsia="黑体" w:cs="黑体"/>
          <w:b w:val="0"/>
          <w:bCs/>
          <w:sz w:val="32"/>
          <w:szCs w:val="32"/>
          <w:highlight w:val="none"/>
          <w:u w:val="none"/>
        </w:rPr>
        <w:t>第三章  建设管理和</w:t>
      </w:r>
      <w:r>
        <w:rPr>
          <w:rFonts w:hint="eastAsia" w:ascii="黑体" w:hAnsi="黑体" w:eastAsia="黑体" w:cs="黑体"/>
          <w:b w:val="0"/>
          <w:bCs/>
          <w:sz w:val="32"/>
          <w:szCs w:val="32"/>
          <w:highlight w:val="none"/>
          <w:u w:val="none"/>
          <w:lang w:eastAsia="zh-CN"/>
        </w:rPr>
        <w:t>数据更新</w:t>
      </w:r>
    </w:p>
    <w:p>
      <w:pPr>
        <w:numPr>
          <w:ilvl w:val="0"/>
          <w:numId w:val="1"/>
        </w:numPr>
        <w:tabs>
          <w:tab w:val="left" w:pos="1843"/>
          <w:tab w:val="left" w:pos="2552"/>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农村公路建设项目符合法定招标条件的，应当实行电子招投标。</w:t>
      </w:r>
    </w:p>
    <w:p>
      <w:pPr>
        <w:numPr>
          <w:ilvl w:val="0"/>
          <w:numId w:val="1"/>
        </w:numPr>
        <w:tabs>
          <w:tab w:val="left" w:pos="1843"/>
          <w:tab w:val="left" w:pos="2552"/>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农村公路建设项目实行项目业主责任制，项目业主应当具备建设项目相应的管理和技术能力。积极推进农村公路建设工程包机制、项目代建制，探索建养一体化等建设模式。</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重要农村公路及县道三级以上建设项目</w:t>
      </w:r>
      <w:r>
        <w:rPr>
          <w:rFonts w:hint="eastAsia" w:ascii="仿宋_GB2312" w:hAnsi="Calibri" w:cs="Times New Roman"/>
          <w:szCs w:val="32"/>
          <w:highlight w:val="none"/>
          <w:u w:val="none"/>
          <w:lang w:eastAsia="zh-CN"/>
        </w:rPr>
        <w:t>积极推行</w:t>
      </w:r>
      <w:r>
        <w:rPr>
          <w:rFonts w:hint="eastAsia" w:ascii="仿宋_GB2312" w:hAnsi="Calibri" w:cs="Times New Roman"/>
          <w:szCs w:val="32"/>
          <w:highlight w:val="none"/>
          <w:u w:val="none"/>
        </w:rPr>
        <w:t>标准化施工，实行“首件分析”制，推行构件集中预制、水泥混凝土路面强制搅拌、三辊轴施工工艺和</w:t>
      </w:r>
      <w:r>
        <w:rPr>
          <w:rFonts w:ascii="仿宋_GB2312" w:hAnsi="Calibri" w:cs="Times New Roman"/>
          <w:szCs w:val="32"/>
          <w:highlight w:val="none"/>
          <w:u w:val="none"/>
        </w:rPr>
        <w:t>7</w:t>
      </w:r>
      <w:r>
        <w:rPr>
          <w:rFonts w:hint="eastAsia" w:ascii="仿宋_GB2312" w:hAnsi="Calibri" w:cs="Times New Roman"/>
          <w:szCs w:val="32"/>
          <w:highlight w:val="none"/>
          <w:u w:val="none"/>
        </w:rPr>
        <w:t>日预取芯机制。</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农村公路建设项目应建立“政府监督、专业抽</w:t>
      </w:r>
      <w:r>
        <w:rPr>
          <w:rFonts w:hint="eastAsia" w:ascii="仿宋_GB2312" w:hAnsi="Calibri" w:cs="Times New Roman"/>
          <w:color w:val="000000"/>
          <w:szCs w:val="32"/>
          <w:highlight w:val="none"/>
          <w:u w:val="none"/>
        </w:rPr>
        <w:t>检，群众参与、施工自检”的质量保证体系，</w:t>
      </w:r>
      <w:r>
        <w:rPr>
          <w:rFonts w:hint="eastAsia" w:ascii="仿宋_GB2312" w:hAnsi="Calibri" w:cs="Times New Roman"/>
          <w:szCs w:val="32"/>
          <w:highlight w:val="none"/>
          <w:u w:val="none"/>
        </w:rPr>
        <w:t>积极探索和推广各种行之有效的监督方式，加强农村公路建设质量管理</w:t>
      </w:r>
      <w:r>
        <w:rPr>
          <w:rFonts w:hint="eastAsia" w:ascii="仿宋_GB2312" w:hAnsi="Calibri" w:cs="Times New Roman"/>
          <w:szCs w:val="32"/>
          <w:highlight w:val="none"/>
          <w:u w:val="none"/>
          <w:lang w:eastAsia="zh-CN"/>
        </w:rPr>
        <w:t>。</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hint="eastAsia" w:ascii="仿宋_GB2312" w:hAnsi="Calibri" w:cs="Times New Roman"/>
          <w:szCs w:val="32"/>
          <w:highlight w:val="none"/>
          <w:u w:val="none"/>
        </w:rPr>
      </w:pPr>
      <w:r>
        <w:rPr>
          <w:rFonts w:hint="eastAsia" w:ascii="仿宋_GB2312" w:hAnsi="Calibri" w:cs="Times New Roman"/>
          <w:szCs w:val="32"/>
          <w:highlight w:val="none"/>
          <w:u w:val="none"/>
        </w:rPr>
        <w:t>农村公路建设项目由项目业主依照相关</w:t>
      </w:r>
      <w:r>
        <w:rPr>
          <w:rFonts w:hint="eastAsia" w:ascii="仿宋_GB2312" w:hAnsi="Calibri" w:cs="Times New Roman"/>
          <w:szCs w:val="32"/>
          <w:highlight w:val="none"/>
          <w:u w:val="none"/>
          <w:lang w:eastAsia="zh-CN"/>
        </w:rPr>
        <w:t>法</w:t>
      </w:r>
      <w:r>
        <w:rPr>
          <w:rFonts w:hint="eastAsia" w:ascii="仿宋_GB2312" w:hAnsi="Calibri" w:cs="Times New Roman"/>
          <w:szCs w:val="32"/>
          <w:highlight w:val="none"/>
          <w:u w:val="none"/>
        </w:rPr>
        <w:t>规自主决定工程监理形式。监理单位或组织应配备必要的检测设备、人员，加强现场质量抽检。</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hint="eastAsia" w:ascii="仿宋_GB2312" w:hAnsi="Calibri" w:cs="Times New Roman"/>
          <w:szCs w:val="32"/>
          <w:highlight w:val="none"/>
          <w:u w:val="none"/>
        </w:rPr>
      </w:pPr>
      <w:r>
        <w:rPr>
          <w:rFonts w:hint="eastAsia" w:ascii="仿宋_GB2312" w:hAnsi="Calibri" w:cs="Times New Roman"/>
          <w:szCs w:val="32"/>
          <w:highlight w:val="none"/>
          <w:u w:val="none"/>
        </w:rPr>
        <w:t>农村公路建设项目实行安全生产责任制和工程质量保修制度。农村公路质量保修期和质量保证金应在施工合同中约定。农村公路质量保修期自交工</w:t>
      </w:r>
      <w:r>
        <w:rPr>
          <w:rFonts w:hint="eastAsia" w:ascii="仿宋_GB2312" w:hAnsi="Calibri" w:cs="Times New Roman"/>
          <w:szCs w:val="32"/>
          <w:highlight w:val="none"/>
          <w:u w:val="none"/>
          <w:lang w:eastAsia="zh-CN"/>
        </w:rPr>
        <w:t>验收通过</w:t>
      </w:r>
      <w:r>
        <w:rPr>
          <w:rFonts w:hint="eastAsia" w:ascii="仿宋_GB2312" w:hAnsi="Calibri" w:cs="Times New Roman"/>
          <w:szCs w:val="32"/>
          <w:highlight w:val="none"/>
          <w:u w:val="none"/>
        </w:rPr>
        <w:t>之日起计算，一般农村公路项目为1-2年，重要农村公路项目为2-3年。农村公路质量保证金不得高于工程价款结算总额的3%，采取工程质量保险、担保或银行保函等其他保证形式的，不得再预留质量保证金。</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color w:val="auto"/>
          <w:szCs w:val="32"/>
          <w:highlight w:val="none"/>
          <w:u w:val="none"/>
        </w:rPr>
      </w:pPr>
      <w:r>
        <w:rPr>
          <w:rFonts w:hint="eastAsia" w:ascii="仿宋_GB2312" w:hAnsi="Calibri" w:cs="Times New Roman"/>
          <w:color w:val="auto"/>
          <w:szCs w:val="32"/>
          <w:highlight w:val="none"/>
          <w:u w:val="none"/>
          <w:lang w:eastAsia="zh-CN"/>
        </w:rPr>
        <w:t>农村公路应依照我省交通建设项目信用考核办法相关规定，开展农村公路建设信用考核</w:t>
      </w:r>
      <w:r>
        <w:rPr>
          <w:rFonts w:hint="eastAsia" w:ascii="仿宋_GB2312" w:hAnsi="Calibri" w:cs="Times New Roman"/>
          <w:color w:val="auto"/>
          <w:szCs w:val="32"/>
          <w:highlight w:val="none"/>
          <w:u w:val="none"/>
        </w:rPr>
        <w:t>。</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农村公路建设过程中，应规范项目的内业管理，指定专人负责整理保管项目内业资料，按照档案管理规定做好归档工作。</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农村公路建设项目实行工程报告制度。县级交通部门每月应及时</w:t>
      </w:r>
      <w:r>
        <w:rPr>
          <w:rFonts w:hint="eastAsia" w:ascii="仿宋_GB2312" w:hAnsi="Calibri" w:cs="Times New Roman"/>
          <w:szCs w:val="32"/>
          <w:highlight w:val="none"/>
          <w:u w:val="none"/>
          <w:lang w:eastAsia="zh-CN"/>
        </w:rPr>
        <w:t>报送</w:t>
      </w:r>
      <w:r>
        <w:rPr>
          <w:rFonts w:hint="eastAsia" w:ascii="仿宋_GB2312" w:hAnsi="Calibri" w:cs="Times New Roman"/>
          <w:szCs w:val="32"/>
          <w:highlight w:val="none"/>
          <w:u w:val="none"/>
        </w:rPr>
        <w:t>本辖区农村公路当月建设进度，市级交通部门</w:t>
      </w:r>
      <w:r>
        <w:rPr>
          <w:rFonts w:hint="eastAsia" w:ascii="仿宋_GB2312" w:hAnsi="Calibri" w:cs="Times New Roman"/>
          <w:szCs w:val="32"/>
          <w:highlight w:val="none"/>
          <w:u w:val="none"/>
          <w:lang w:eastAsia="zh-CN"/>
        </w:rPr>
        <w:t>审核后于每月</w:t>
      </w:r>
      <w:r>
        <w:rPr>
          <w:rFonts w:hint="eastAsia" w:ascii="仿宋_GB2312" w:hAnsi="Calibri" w:cs="Times New Roman"/>
          <w:szCs w:val="32"/>
          <w:highlight w:val="none"/>
          <w:u w:val="none"/>
          <w:lang w:val="en-US" w:eastAsia="zh-CN"/>
        </w:rPr>
        <w:t>25日</w:t>
      </w:r>
      <w:r>
        <w:rPr>
          <w:rFonts w:hint="eastAsia" w:ascii="仿宋_GB2312" w:hAnsi="Calibri" w:cs="Times New Roman"/>
          <w:szCs w:val="32"/>
          <w:highlight w:val="none"/>
          <w:u w:val="none"/>
        </w:rPr>
        <w:t>前</w:t>
      </w:r>
      <w:r>
        <w:rPr>
          <w:rFonts w:hint="eastAsia" w:ascii="仿宋_GB2312" w:hAnsi="Calibri" w:cs="Times New Roman"/>
          <w:szCs w:val="32"/>
          <w:highlight w:val="none"/>
          <w:u w:val="none"/>
          <w:lang w:eastAsia="zh-CN"/>
        </w:rPr>
        <w:t>上报省公路中心</w:t>
      </w:r>
      <w:r>
        <w:rPr>
          <w:rFonts w:hint="eastAsia" w:ascii="仿宋_GB2312" w:hAnsi="Calibri" w:cs="Times New Roman"/>
          <w:szCs w:val="32"/>
          <w:highlight w:val="none"/>
          <w:u w:val="none"/>
        </w:rPr>
        <w:t>。</w:t>
      </w:r>
    </w:p>
    <w:p>
      <w:pPr>
        <w:numPr>
          <w:ilvl w:val="0"/>
          <w:numId w:val="0"/>
        </w:numPr>
        <w:tabs>
          <w:tab w:val="left" w:pos="2268"/>
          <w:tab w:val="left" w:pos="2410"/>
          <w:tab w:val="left" w:pos="2552"/>
          <w:tab w:val="left" w:pos="2835"/>
          <w:tab w:val="left" w:pos="3289"/>
          <w:tab w:val="left" w:pos="3431"/>
          <w:tab w:val="left" w:pos="8864"/>
        </w:tabs>
        <w:adjustRightInd w:val="0"/>
        <w:snapToGrid w:val="0"/>
        <w:spacing w:beforeLines="0" w:line="560" w:lineRule="exact"/>
        <w:ind w:left="0" w:firstLine="624" w:firstLineChars="0"/>
        <w:jc w:val="left"/>
        <w:rPr>
          <w:rFonts w:ascii="Calibri" w:hAnsi="Calibri" w:cs="Times New Roman"/>
          <w:strike/>
          <w:highlight w:val="none"/>
          <w:u w:val="none"/>
        </w:rPr>
      </w:pPr>
      <w:r>
        <w:rPr>
          <w:rFonts w:hint="eastAsia" w:ascii="仿宋_GB2312" w:hAnsi="Calibri" w:cs="Times New Roman"/>
          <w:szCs w:val="32"/>
          <w:highlight w:val="none"/>
          <w:u w:val="none"/>
        </w:rPr>
        <w:t>市、县</w:t>
      </w:r>
      <w:r>
        <w:rPr>
          <w:rFonts w:hint="eastAsia" w:ascii="仿宋_GB2312" w:hAnsi="Calibri" w:cs="Times New Roman"/>
          <w:szCs w:val="32"/>
          <w:highlight w:val="none"/>
          <w:u w:val="none"/>
          <w:lang w:eastAsia="zh-CN"/>
        </w:rPr>
        <w:t>级</w:t>
      </w:r>
      <w:r>
        <w:rPr>
          <w:rFonts w:hint="eastAsia" w:ascii="仿宋_GB2312" w:hAnsi="Calibri" w:cs="Times New Roman"/>
          <w:szCs w:val="32"/>
          <w:highlight w:val="none"/>
          <w:u w:val="none"/>
        </w:rPr>
        <w:t>交通部门应及时向上一级主管部门报告建设过程中出现的重大问题。</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农村公路建设项目可采用交、竣工合并验收（以下称验收），也可以多个项目一并验收。交、竣工合并验收由</w:t>
      </w:r>
      <w:r>
        <w:rPr>
          <w:rFonts w:hint="eastAsia" w:ascii="仿宋_GB2312" w:hAnsi="Calibri" w:cs="Times New Roman"/>
          <w:szCs w:val="32"/>
          <w:highlight w:val="none"/>
          <w:u w:val="none"/>
          <w:lang w:eastAsia="zh-CN"/>
        </w:rPr>
        <w:t>建设单位组织，</w:t>
      </w:r>
      <w:r>
        <w:rPr>
          <w:rFonts w:hint="eastAsia" w:ascii="仿宋_GB2312" w:hAnsi="Calibri" w:cs="Times New Roman"/>
          <w:color w:val="000000"/>
          <w:szCs w:val="32"/>
          <w:highlight w:val="none"/>
          <w:u w:val="none"/>
        </w:rPr>
        <w:t>邀请</w:t>
      </w:r>
      <w:r>
        <w:rPr>
          <w:rFonts w:hint="eastAsia" w:ascii="仿宋_GB2312" w:hAnsi="Calibri" w:cs="Times New Roman"/>
          <w:color w:val="000000"/>
          <w:szCs w:val="32"/>
          <w:highlight w:val="none"/>
          <w:u w:val="none"/>
          <w:lang w:eastAsia="zh-CN"/>
        </w:rPr>
        <w:t>县</w:t>
      </w:r>
      <w:r>
        <w:rPr>
          <w:rFonts w:hint="eastAsia" w:ascii="仿宋_GB2312" w:hAnsi="Calibri" w:cs="Times New Roman"/>
          <w:color w:val="000000"/>
          <w:szCs w:val="32"/>
          <w:highlight w:val="none"/>
          <w:u w:val="none"/>
        </w:rPr>
        <w:t>级</w:t>
      </w:r>
      <w:r>
        <w:rPr>
          <w:rFonts w:hint="eastAsia" w:ascii="仿宋_GB2312" w:hAnsi="Calibri" w:cs="Times New Roman"/>
          <w:color w:val="000000"/>
          <w:szCs w:val="32"/>
          <w:highlight w:val="none"/>
          <w:u w:val="none"/>
          <w:lang w:eastAsia="zh-CN"/>
        </w:rPr>
        <w:t>交通、</w:t>
      </w:r>
      <w:r>
        <w:rPr>
          <w:rFonts w:hint="eastAsia" w:ascii="仿宋_GB2312" w:hAnsi="Calibri" w:cs="Times New Roman"/>
          <w:color w:val="000000"/>
          <w:szCs w:val="32"/>
          <w:highlight w:val="none"/>
          <w:u w:val="none"/>
        </w:rPr>
        <w:t>公安、安全生产监督管理等相关部门参加</w:t>
      </w:r>
      <w:r>
        <w:rPr>
          <w:rFonts w:hint="eastAsia" w:ascii="仿宋_GB2312" w:hAnsi="Calibri" w:cs="Times New Roman"/>
          <w:color w:val="000000"/>
          <w:szCs w:val="32"/>
          <w:highlight w:val="none"/>
          <w:u w:val="none"/>
          <w:lang w:eastAsia="zh-CN"/>
        </w:rPr>
        <w:t>，按规定形成</w:t>
      </w:r>
      <w:r>
        <w:rPr>
          <w:rFonts w:hint="eastAsia" w:ascii="仿宋_GB2312" w:hAnsi="Calibri" w:cs="Times New Roman"/>
          <w:color w:val="000000"/>
          <w:szCs w:val="32"/>
          <w:highlight w:val="none"/>
          <w:u w:val="none"/>
        </w:rPr>
        <w:t>交</w:t>
      </w:r>
      <w:r>
        <w:rPr>
          <w:rFonts w:hint="eastAsia" w:ascii="仿宋_GB2312" w:hAnsi="Calibri" w:cs="Times New Roman"/>
          <w:color w:val="000000"/>
          <w:szCs w:val="32"/>
          <w:highlight w:val="none"/>
          <w:u w:val="none"/>
          <w:lang w:eastAsia="zh-CN"/>
        </w:rPr>
        <w:t>竣</w:t>
      </w:r>
      <w:r>
        <w:rPr>
          <w:rFonts w:hint="eastAsia" w:ascii="仿宋_GB2312" w:hAnsi="Calibri" w:cs="Times New Roman"/>
          <w:color w:val="000000"/>
          <w:szCs w:val="32"/>
          <w:highlight w:val="none"/>
          <w:u w:val="none"/>
        </w:rPr>
        <w:t>工验收报告</w:t>
      </w:r>
      <w:r>
        <w:rPr>
          <w:rFonts w:hint="eastAsia" w:ascii="仿宋_GB2312" w:hAnsi="Calibri" w:cs="Times New Roman"/>
          <w:color w:val="000000"/>
          <w:szCs w:val="32"/>
          <w:highlight w:val="none"/>
          <w:u w:val="none"/>
          <w:lang w:eastAsia="zh-CN"/>
        </w:rPr>
        <w:t>，报县级</w:t>
      </w:r>
      <w:r>
        <w:rPr>
          <w:rFonts w:hint="eastAsia" w:ascii="仿宋_GB2312" w:hAnsi="Calibri" w:cs="Times New Roman"/>
          <w:szCs w:val="32"/>
          <w:highlight w:val="none"/>
          <w:u w:val="none"/>
        </w:rPr>
        <w:t>交通部门</w:t>
      </w:r>
      <w:r>
        <w:rPr>
          <w:rFonts w:hint="eastAsia" w:ascii="仿宋_GB2312" w:hAnsi="Calibri" w:cs="Times New Roman"/>
          <w:szCs w:val="32"/>
          <w:highlight w:val="none"/>
          <w:u w:val="none"/>
          <w:lang w:eastAsia="zh-CN"/>
        </w:rPr>
        <w:t>备案</w:t>
      </w:r>
      <w:r>
        <w:rPr>
          <w:rFonts w:hint="eastAsia" w:ascii="仿宋_GB2312" w:hAnsi="Calibri" w:cs="Times New Roman"/>
          <w:color w:val="000000"/>
          <w:szCs w:val="32"/>
          <w:highlight w:val="none"/>
          <w:u w:val="none"/>
        </w:rPr>
        <w:t>。</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重要农村公路建设项目应按照交通运输部《公路工程竣</w:t>
      </w:r>
      <w:r>
        <w:rPr>
          <w:rFonts w:ascii="仿宋_GB2312" w:hAnsi="Calibri" w:cs="Times New Roman"/>
          <w:szCs w:val="32"/>
          <w:highlight w:val="none"/>
          <w:u w:val="none"/>
        </w:rPr>
        <w:t>(</w:t>
      </w:r>
      <w:r>
        <w:rPr>
          <w:rFonts w:hint="eastAsia" w:ascii="仿宋_GB2312" w:hAnsi="Calibri" w:cs="Times New Roman"/>
          <w:szCs w:val="32"/>
          <w:highlight w:val="none"/>
          <w:u w:val="none"/>
        </w:rPr>
        <w:t>交</w:t>
      </w:r>
      <w:r>
        <w:rPr>
          <w:rFonts w:ascii="仿宋_GB2312" w:hAnsi="Calibri" w:cs="Times New Roman"/>
          <w:szCs w:val="32"/>
          <w:highlight w:val="none"/>
          <w:u w:val="none"/>
        </w:rPr>
        <w:t>)</w:t>
      </w:r>
      <w:r>
        <w:rPr>
          <w:rFonts w:hint="eastAsia" w:ascii="仿宋_GB2312" w:hAnsi="Calibri" w:cs="Times New Roman"/>
          <w:szCs w:val="32"/>
          <w:highlight w:val="none"/>
          <w:u w:val="none"/>
        </w:rPr>
        <w:t>工验收办法》《公路工程质量检验评定标准》开展质量鉴定及验收。一般农村公路建设项目可由市</w:t>
      </w:r>
      <w:r>
        <w:rPr>
          <w:rFonts w:hint="eastAsia" w:ascii="仿宋_GB2312" w:hAnsi="Calibri" w:cs="Times New Roman"/>
          <w:szCs w:val="32"/>
          <w:highlight w:val="none"/>
          <w:u w:val="none"/>
          <w:lang w:eastAsia="zh-CN"/>
        </w:rPr>
        <w:t>或县</w:t>
      </w:r>
      <w:r>
        <w:rPr>
          <w:rFonts w:hint="eastAsia" w:ascii="仿宋_GB2312" w:hAnsi="Calibri" w:cs="Times New Roman"/>
          <w:szCs w:val="32"/>
          <w:highlight w:val="none"/>
          <w:u w:val="none"/>
        </w:rPr>
        <w:t>级交通部门制定简化程序开展验收。</w:t>
      </w:r>
    </w:p>
    <w:p>
      <w:pPr>
        <w:numPr>
          <w:ilvl w:val="0"/>
          <w:numId w:val="1"/>
        </w:numPr>
        <w:tabs>
          <w:tab w:val="left" w:pos="2268"/>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b w:val="0"/>
          <w:bCs w:val="0"/>
          <w:szCs w:val="32"/>
          <w:highlight w:val="none"/>
          <w:u w:val="none"/>
        </w:rPr>
      </w:pPr>
      <w:r>
        <w:rPr>
          <w:rFonts w:hint="eastAsia" w:ascii="仿宋_GB2312" w:hAnsi="Calibri" w:cs="Times New Roman"/>
          <w:szCs w:val="32"/>
          <w:highlight w:val="none"/>
          <w:u w:val="none"/>
        </w:rPr>
        <w:t>项目业主对通过验收的项目，应按照国家规定，分别向档案管理部门和管养责任主体办理有关档案资料和资产移交手续。</w:t>
      </w:r>
    </w:p>
    <w:p>
      <w:pPr>
        <w:numPr>
          <w:ilvl w:val="0"/>
          <w:numId w:val="1"/>
        </w:numPr>
        <w:tabs>
          <w:tab w:val="left" w:pos="2268"/>
          <w:tab w:val="left" w:pos="2410"/>
          <w:tab w:val="left" w:pos="2552"/>
          <w:tab w:val="left" w:pos="2835"/>
          <w:tab w:val="left" w:pos="3289"/>
          <w:tab w:val="left" w:pos="3431"/>
          <w:tab w:val="left" w:pos="3572"/>
          <w:tab w:val="left" w:pos="8864"/>
          <w:tab w:val="clear" w:pos="5828"/>
        </w:tabs>
        <w:adjustRightInd w:val="0"/>
        <w:snapToGrid w:val="0"/>
        <w:spacing w:beforeLines="0" w:line="560" w:lineRule="exact"/>
        <w:ind w:left="0" w:firstLine="720" w:firstLineChars="0"/>
        <w:jc w:val="left"/>
        <w:rPr>
          <w:rFonts w:ascii="仿宋_GB2312" w:hAnsi="Calibri" w:cs="Times New Roman"/>
          <w:b w:val="0"/>
          <w:bCs w:val="0"/>
          <w:szCs w:val="32"/>
          <w:highlight w:val="none"/>
          <w:u w:val="none"/>
        </w:rPr>
      </w:pPr>
      <w:r>
        <w:rPr>
          <w:rFonts w:hint="eastAsia" w:ascii="仿宋_GB2312" w:hAnsi="Calibri" w:cs="Times New Roman"/>
          <w:b w:val="0"/>
          <w:bCs w:val="0"/>
          <w:szCs w:val="32"/>
          <w:highlight w:val="none"/>
          <w:u w:val="none"/>
          <w:lang w:eastAsia="zh-CN"/>
        </w:rPr>
        <w:t>农村公路</w:t>
      </w:r>
      <w:r>
        <w:rPr>
          <w:rFonts w:hint="eastAsia" w:ascii="仿宋_GB2312" w:hAnsi="Calibri" w:cs="Times New Roman"/>
          <w:b w:val="0"/>
          <w:bCs w:val="0"/>
          <w:szCs w:val="32"/>
          <w:highlight w:val="none"/>
          <w:u w:val="none"/>
        </w:rPr>
        <w:t>项目建设改造后，应</w:t>
      </w:r>
      <w:r>
        <w:rPr>
          <w:rFonts w:hint="eastAsia" w:ascii="仿宋_GB2312" w:hAnsi="Calibri" w:cs="Times New Roman"/>
          <w:b w:val="0"/>
          <w:bCs w:val="0"/>
          <w:szCs w:val="32"/>
          <w:highlight w:val="none"/>
          <w:u w:val="none"/>
          <w:lang w:eastAsia="zh-CN"/>
        </w:rPr>
        <w:t>及时</w:t>
      </w:r>
      <w:r>
        <w:rPr>
          <w:rFonts w:hint="eastAsia" w:ascii="仿宋_GB2312" w:hAnsi="Calibri" w:cs="Times New Roman"/>
          <w:b w:val="0"/>
          <w:bCs w:val="0"/>
          <w:szCs w:val="32"/>
          <w:highlight w:val="none"/>
          <w:u w:val="none"/>
        </w:rPr>
        <w:t>开展</w:t>
      </w:r>
      <w:r>
        <w:rPr>
          <w:rFonts w:hint="eastAsia" w:ascii="仿宋_GB2312" w:hAnsi="Calibri" w:cs="Times New Roman"/>
          <w:b w:val="0"/>
          <w:bCs w:val="0"/>
          <w:szCs w:val="32"/>
          <w:highlight w:val="none"/>
          <w:u w:val="none"/>
          <w:lang w:eastAsia="zh-CN"/>
        </w:rPr>
        <w:t>养护</w:t>
      </w:r>
      <w:r>
        <w:rPr>
          <w:rFonts w:hint="eastAsia" w:ascii="仿宋_GB2312" w:hAnsi="Calibri" w:cs="Times New Roman"/>
          <w:b w:val="0"/>
          <w:bCs w:val="0"/>
          <w:szCs w:val="32"/>
          <w:highlight w:val="none"/>
          <w:u w:val="none"/>
        </w:rPr>
        <w:t>登记和</w:t>
      </w:r>
      <w:r>
        <w:rPr>
          <w:rFonts w:hint="eastAsia" w:ascii="仿宋_GB2312" w:hAnsi="Calibri" w:cs="Times New Roman"/>
          <w:b w:val="0"/>
          <w:bCs w:val="0"/>
          <w:szCs w:val="32"/>
          <w:highlight w:val="none"/>
          <w:u w:val="none"/>
          <w:lang w:eastAsia="zh-CN"/>
        </w:rPr>
        <w:t>管养交接</w:t>
      </w:r>
      <w:r>
        <w:rPr>
          <w:rFonts w:hint="eastAsia" w:ascii="仿宋_GB2312" w:hAnsi="Calibri" w:cs="Times New Roman"/>
          <w:b w:val="0"/>
          <w:bCs w:val="0"/>
          <w:szCs w:val="32"/>
          <w:highlight w:val="none"/>
          <w:u w:val="none"/>
        </w:rPr>
        <w:t>，</w:t>
      </w:r>
      <w:r>
        <w:rPr>
          <w:rFonts w:hint="eastAsia" w:ascii="仿宋_GB2312" w:hAnsi="Calibri" w:cs="Times New Roman"/>
          <w:b w:val="0"/>
          <w:bCs w:val="0"/>
          <w:szCs w:val="32"/>
          <w:highlight w:val="none"/>
          <w:u w:val="none"/>
          <w:lang w:eastAsia="zh-CN"/>
        </w:rPr>
        <w:t>并在当年度农村公路</w:t>
      </w:r>
      <w:r>
        <w:rPr>
          <w:rFonts w:hint="eastAsia" w:ascii="仿宋_GB2312" w:hAnsi="Calibri" w:cs="Times New Roman"/>
          <w:b w:val="0"/>
          <w:bCs w:val="0"/>
          <w:szCs w:val="32"/>
          <w:highlight w:val="none"/>
          <w:u w:val="none"/>
        </w:rPr>
        <w:t>年报</w:t>
      </w:r>
      <w:r>
        <w:rPr>
          <w:rFonts w:hint="eastAsia" w:ascii="仿宋_GB2312" w:hAnsi="Calibri" w:cs="Times New Roman"/>
          <w:b w:val="0"/>
          <w:bCs w:val="0"/>
          <w:szCs w:val="32"/>
          <w:highlight w:val="none"/>
          <w:u w:val="none"/>
          <w:lang w:eastAsia="zh-CN"/>
        </w:rPr>
        <w:t>编制时及时</w:t>
      </w:r>
      <w:r>
        <w:rPr>
          <w:rFonts w:hint="eastAsia" w:ascii="仿宋_GB2312" w:hAnsi="Calibri" w:cs="Times New Roman"/>
          <w:b w:val="0"/>
          <w:bCs w:val="0"/>
          <w:szCs w:val="32"/>
          <w:highlight w:val="none"/>
          <w:u w:val="none"/>
        </w:rPr>
        <w:t>更新信息</w:t>
      </w:r>
      <w:r>
        <w:rPr>
          <w:rFonts w:hint="eastAsia" w:ascii="仿宋_GB2312" w:hAnsi="Calibri" w:cs="Times New Roman"/>
          <w:b w:val="0"/>
          <w:bCs w:val="0"/>
          <w:szCs w:val="32"/>
          <w:highlight w:val="none"/>
          <w:u w:val="none"/>
          <w:lang w:eastAsia="zh-CN"/>
        </w:rPr>
        <w:t>，及时列入农村公路管养补助范畴</w:t>
      </w:r>
      <w:r>
        <w:rPr>
          <w:rFonts w:hint="eastAsia" w:ascii="仿宋_GB2312" w:hAnsi="Calibri" w:cs="Times New Roman"/>
          <w:b w:val="0"/>
          <w:bCs w:val="0"/>
          <w:szCs w:val="32"/>
          <w:highlight w:val="none"/>
          <w:u w:val="none"/>
        </w:rPr>
        <w:t>。</w:t>
      </w:r>
    </w:p>
    <w:p>
      <w:pPr>
        <w:numPr>
          <w:ilvl w:val="0"/>
          <w:numId w:val="1"/>
        </w:numPr>
        <w:tabs>
          <w:tab w:val="left" w:pos="2268"/>
          <w:tab w:val="left" w:pos="2410"/>
          <w:tab w:val="left" w:pos="2552"/>
          <w:tab w:val="left" w:pos="2835"/>
          <w:tab w:val="left" w:pos="3289"/>
          <w:tab w:val="left" w:pos="3431"/>
          <w:tab w:val="left" w:pos="3572"/>
          <w:tab w:val="left" w:pos="8864"/>
          <w:tab w:val="clear" w:pos="5828"/>
        </w:tabs>
        <w:adjustRightInd w:val="0"/>
        <w:snapToGrid w:val="0"/>
        <w:spacing w:beforeLines="0" w:line="560" w:lineRule="exact"/>
        <w:ind w:left="0" w:firstLine="720" w:firstLineChars="0"/>
        <w:jc w:val="left"/>
        <w:rPr>
          <w:rFonts w:ascii="仿宋_GB2312" w:hAnsi="Calibri" w:cs="Times New Roman"/>
          <w:b w:val="0"/>
          <w:bCs w:val="0"/>
          <w:szCs w:val="32"/>
          <w:highlight w:val="none"/>
          <w:u w:val="none"/>
        </w:rPr>
      </w:pPr>
      <w:r>
        <w:rPr>
          <w:rFonts w:hint="eastAsia" w:ascii="仿宋_GB2312" w:hAnsi="Calibri" w:cs="Times New Roman"/>
          <w:b w:val="0"/>
          <w:bCs w:val="0"/>
          <w:szCs w:val="32"/>
          <w:highlight w:val="none"/>
          <w:u w:val="none"/>
          <w:lang w:eastAsia="zh-CN"/>
        </w:rPr>
        <w:t>现行</w:t>
      </w:r>
      <w:r>
        <w:rPr>
          <w:rFonts w:hint="eastAsia" w:ascii="仿宋_GB2312" w:hAnsi="Calibri" w:cs="Times New Roman"/>
          <w:b w:val="0"/>
          <w:bCs w:val="0"/>
          <w:szCs w:val="32"/>
          <w:highlight w:val="none"/>
          <w:u w:val="none"/>
        </w:rPr>
        <w:t>农村公路</w:t>
      </w:r>
      <w:r>
        <w:rPr>
          <w:rFonts w:hint="eastAsia" w:ascii="仿宋_GB2312" w:hAnsi="Calibri" w:cs="Times New Roman"/>
          <w:b w:val="0"/>
          <w:bCs w:val="0"/>
          <w:szCs w:val="32"/>
          <w:highlight w:val="none"/>
          <w:u w:val="none"/>
          <w:lang w:eastAsia="zh-CN"/>
        </w:rPr>
        <w:t>年报</w:t>
      </w:r>
      <w:r>
        <w:rPr>
          <w:rFonts w:hint="eastAsia" w:ascii="仿宋_GB2312" w:hAnsi="Calibri" w:cs="Times New Roman"/>
          <w:b w:val="0"/>
          <w:bCs w:val="0"/>
          <w:szCs w:val="32"/>
          <w:highlight w:val="none"/>
          <w:u w:val="none"/>
        </w:rPr>
        <w:t>数据信息与实际不符的</w:t>
      </w:r>
      <w:r>
        <w:rPr>
          <w:rFonts w:hint="eastAsia" w:ascii="仿宋_GB2312" w:hAnsi="Calibri" w:cs="Times New Roman"/>
          <w:b w:val="0"/>
          <w:bCs w:val="0"/>
          <w:szCs w:val="32"/>
          <w:highlight w:val="none"/>
          <w:u w:val="none"/>
          <w:lang w:eastAsia="zh-CN"/>
        </w:rPr>
        <w:t>信息</w:t>
      </w:r>
      <w:r>
        <w:rPr>
          <w:rFonts w:hint="eastAsia" w:ascii="仿宋_GB2312" w:hAnsi="Calibri" w:cs="Times New Roman"/>
          <w:b w:val="0"/>
          <w:bCs w:val="0"/>
          <w:szCs w:val="32"/>
          <w:highlight w:val="none"/>
          <w:u w:val="none"/>
        </w:rPr>
        <w:t>更新，由县级交通部门提出书面申请（申请文件包括数据库信息、拟更新信息、佐证材料</w:t>
      </w:r>
      <w:r>
        <w:rPr>
          <w:rFonts w:hint="eastAsia" w:ascii="仿宋_GB2312" w:hAnsi="Calibri" w:cs="Times New Roman"/>
          <w:b w:val="0"/>
          <w:bCs w:val="0"/>
          <w:szCs w:val="32"/>
          <w:highlight w:val="none"/>
          <w:u w:val="none"/>
          <w:lang w:eastAsia="zh-CN"/>
        </w:rPr>
        <w:t>等</w:t>
      </w:r>
      <w:r>
        <w:rPr>
          <w:rFonts w:hint="eastAsia" w:ascii="仿宋_GB2312" w:hAnsi="Calibri" w:cs="Times New Roman"/>
          <w:b w:val="0"/>
          <w:bCs w:val="0"/>
          <w:szCs w:val="32"/>
          <w:highlight w:val="none"/>
          <w:u w:val="none"/>
        </w:rPr>
        <w:t>），市级交通部门</w:t>
      </w:r>
      <w:r>
        <w:rPr>
          <w:rFonts w:hint="eastAsia" w:ascii="仿宋_GB2312" w:hAnsi="Calibri" w:cs="Times New Roman"/>
          <w:b w:val="0"/>
          <w:bCs w:val="0"/>
          <w:szCs w:val="32"/>
          <w:highlight w:val="none"/>
          <w:u w:val="none"/>
          <w:lang w:eastAsia="zh-CN"/>
        </w:rPr>
        <w:t>出具</w:t>
      </w:r>
      <w:r>
        <w:rPr>
          <w:rFonts w:hint="eastAsia" w:ascii="仿宋_GB2312" w:hAnsi="Calibri" w:cs="Times New Roman"/>
          <w:b w:val="0"/>
          <w:bCs w:val="0"/>
          <w:szCs w:val="32"/>
          <w:highlight w:val="none"/>
          <w:u w:val="none"/>
        </w:rPr>
        <w:t>复核</w:t>
      </w:r>
      <w:r>
        <w:rPr>
          <w:rFonts w:hint="eastAsia" w:ascii="仿宋_GB2312" w:hAnsi="Calibri" w:cs="Times New Roman"/>
          <w:b w:val="0"/>
          <w:bCs w:val="0"/>
          <w:szCs w:val="32"/>
          <w:highlight w:val="none"/>
          <w:u w:val="none"/>
          <w:lang w:eastAsia="zh-CN"/>
        </w:rPr>
        <w:t>结论报</w:t>
      </w:r>
      <w:r>
        <w:rPr>
          <w:rFonts w:hint="eastAsia" w:ascii="仿宋_GB2312" w:hAnsi="Calibri" w:cs="Times New Roman"/>
          <w:b w:val="0"/>
          <w:bCs w:val="0"/>
          <w:szCs w:val="32"/>
          <w:highlight w:val="none"/>
          <w:u w:val="none"/>
        </w:rPr>
        <w:t>省公路中心</w:t>
      </w:r>
      <w:r>
        <w:rPr>
          <w:rFonts w:hint="eastAsia" w:ascii="仿宋_GB2312" w:hAnsi="Calibri" w:cs="Times New Roman"/>
          <w:b w:val="0"/>
          <w:bCs w:val="0"/>
          <w:szCs w:val="32"/>
          <w:highlight w:val="none"/>
          <w:u w:val="none"/>
          <w:lang w:eastAsia="zh-CN"/>
        </w:rPr>
        <w:t>，</w:t>
      </w:r>
      <w:r>
        <w:rPr>
          <w:rFonts w:hint="eastAsia" w:ascii="仿宋_GB2312" w:hAnsi="Calibri" w:cs="Times New Roman"/>
          <w:b w:val="0"/>
          <w:bCs w:val="0"/>
          <w:szCs w:val="32"/>
          <w:highlight w:val="none"/>
          <w:u w:val="none"/>
        </w:rPr>
        <w:t>省公路中心</w:t>
      </w:r>
      <w:r>
        <w:rPr>
          <w:rFonts w:hint="eastAsia" w:ascii="仿宋_GB2312" w:hAnsi="Calibri" w:cs="Times New Roman"/>
          <w:b w:val="0"/>
          <w:bCs w:val="0"/>
          <w:szCs w:val="32"/>
          <w:highlight w:val="none"/>
          <w:u w:val="none"/>
          <w:lang w:eastAsia="zh-CN"/>
        </w:rPr>
        <w:t>核实</w:t>
      </w:r>
      <w:r>
        <w:rPr>
          <w:rFonts w:hint="eastAsia" w:ascii="仿宋_GB2312" w:hAnsi="Calibri" w:cs="Times New Roman"/>
          <w:b w:val="0"/>
          <w:bCs w:val="0"/>
          <w:szCs w:val="32"/>
          <w:highlight w:val="none"/>
          <w:u w:val="none"/>
        </w:rPr>
        <w:t>后定期更新</w:t>
      </w:r>
      <w:r>
        <w:rPr>
          <w:rFonts w:hint="eastAsia" w:ascii="仿宋_GB2312" w:hAnsi="Calibri" w:cs="Times New Roman"/>
          <w:b w:val="0"/>
          <w:bCs w:val="0"/>
          <w:szCs w:val="32"/>
          <w:highlight w:val="none"/>
          <w:u w:val="none"/>
          <w:lang w:eastAsia="zh-CN"/>
        </w:rPr>
        <w:t>。</w:t>
      </w:r>
      <w:r>
        <w:rPr>
          <w:rFonts w:hint="eastAsia" w:ascii="仿宋_GB2312" w:hAnsi="Calibri" w:cs="Times New Roman"/>
          <w:b w:val="0"/>
          <w:bCs w:val="0"/>
          <w:szCs w:val="32"/>
          <w:highlight w:val="none"/>
          <w:u w:val="none"/>
        </w:rPr>
        <w:t>路网布局规划</w:t>
      </w:r>
      <w:r>
        <w:rPr>
          <w:rFonts w:hint="eastAsia" w:ascii="仿宋_GB2312" w:hAnsi="Calibri" w:cs="Times New Roman"/>
          <w:b w:val="0"/>
          <w:bCs w:val="0"/>
          <w:szCs w:val="32"/>
          <w:highlight w:val="none"/>
          <w:u w:val="none"/>
          <w:lang w:eastAsia="zh-CN"/>
        </w:rPr>
        <w:t>方面</w:t>
      </w:r>
      <w:r>
        <w:rPr>
          <w:rFonts w:hint="eastAsia" w:ascii="仿宋_GB2312" w:hAnsi="Calibri" w:cs="Times New Roman"/>
          <w:b w:val="0"/>
          <w:bCs w:val="0"/>
          <w:szCs w:val="32"/>
          <w:highlight w:val="none"/>
          <w:u w:val="none"/>
        </w:rPr>
        <w:t>的信息更新，仅涉及路线原起终点延伸、局部路段走向调整等的</w:t>
      </w:r>
      <w:r>
        <w:rPr>
          <w:rFonts w:hint="eastAsia" w:ascii="仿宋_GB2312" w:hAnsi="Calibri" w:cs="Times New Roman"/>
          <w:b w:val="0"/>
          <w:bCs w:val="0"/>
          <w:szCs w:val="32"/>
          <w:highlight w:val="none"/>
          <w:u w:val="none"/>
          <w:lang w:eastAsia="zh-CN"/>
        </w:rPr>
        <w:t>，</w:t>
      </w:r>
      <w:r>
        <w:rPr>
          <w:rFonts w:hint="eastAsia" w:ascii="仿宋_GB2312" w:hAnsi="Calibri" w:cs="Times New Roman"/>
          <w:b w:val="0"/>
          <w:bCs w:val="0"/>
          <w:szCs w:val="32"/>
          <w:highlight w:val="none"/>
          <w:u w:val="none"/>
        </w:rPr>
        <w:t>由省公路中心核实后直接更新；其余</w:t>
      </w:r>
      <w:r>
        <w:rPr>
          <w:rFonts w:hint="eastAsia" w:ascii="仿宋_GB2312" w:hAnsi="Calibri" w:cs="Times New Roman"/>
          <w:b w:val="0"/>
          <w:bCs w:val="0"/>
          <w:szCs w:val="32"/>
          <w:highlight w:val="none"/>
          <w:u w:val="none"/>
          <w:lang w:eastAsia="zh-CN"/>
        </w:rPr>
        <w:t>涉及</w:t>
      </w:r>
      <w:r>
        <w:rPr>
          <w:rFonts w:hint="eastAsia" w:ascii="仿宋_GB2312" w:hAnsi="Calibri" w:cs="Times New Roman"/>
          <w:b w:val="0"/>
          <w:bCs w:val="0"/>
          <w:szCs w:val="32"/>
          <w:highlight w:val="none"/>
          <w:u w:val="none"/>
        </w:rPr>
        <w:t>路线行政等级调整、新增路线等</w:t>
      </w:r>
      <w:r>
        <w:rPr>
          <w:rFonts w:hint="eastAsia" w:ascii="仿宋_GB2312" w:hAnsi="Calibri" w:cs="Times New Roman"/>
          <w:b w:val="0"/>
          <w:bCs w:val="0"/>
          <w:szCs w:val="32"/>
          <w:highlight w:val="none"/>
          <w:u w:val="none"/>
          <w:lang w:eastAsia="zh-CN"/>
        </w:rPr>
        <w:t>的，</w:t>
      </w:r>
      <w:r>
        <w:rPr>
          <w:rFonts w:hint="eastAsia" w:ascii="仿宋_GB2312" w:hAnsi="Calibri" w:cs="Times New Roman"/>
          <w:b w:val="0"/>
          <w:bCs w:val="0"/>
          <w:szCs w:val="32"/>
          <w:highlight w:val="none"/>
          <w:u w:val="none"/>
        </w:rPr>
        <w:t>需履行规划调整程序，并报省厅同意后由省公路中心更新数据信息。</w:t>
      </w:r>
    </w:p>
    <w:p>
      <w:pPr>
        <w:pStyle w:val="2"/>
        <w:spacing w:before="0" w:beforeLines="0" w:after="0" w:line="560" w:lineRule="exact"/>
        <w:jc w:val="center"/>
        <w:rPr>
          <w:rFonts w:hint="eastAsia" w:ascii="黑体" w:hAnsi="黑体" w:eastAsia="黑体" w:cs="黑体"/>
          <w:b w:val="0"/>
          <w:bCs/>
          <w:sz w:val="32"/>
          <w:szCs w:val="32"/>
          <w:highlight w:val="none"/>
          <w:u w:val="none"/>
        </w:rPr>
      </w:pPr>
      <w:r>
        <w:rPr>
          <w:rFonts w:hint="eastAsia" w:ascii="黑体" w:hAnsi="黑体" w:eastAsia="黑体" w:cs="黑体"/>
          <w:b w:val="0"/>
          <w:bCs/>
          <w:sz w:val="32"/>
          <w:szCs w:val="32"/>
          <w:highlight w:val="none"/>
          <w:u w:val="none"/>
        </w:rPr>
        <w:t xml:space="preserve">第四章  </w:t>
      </w:r>
      <w:r>
        <w:rPr>
          <w:rFonts w:hint="eastAsia" w:ascii="黑体" w:hAnsi="黑体" w:eastAsia="黑体" w:cs="黑体"/>
          <w:b w:val="0"/>
          <w:bCs/>
          <w:sz w:val="32"/>
          <w:szCs w:val="32"/>
          <w:highlight w:val="none"/>
          <w:u w:val="none"/>
          <w:lang w:eastAsia="zh-CN"/>
        </w:rPr>
        <w:t>省级补助项目</w:t>
      </w:r>
      <w:r>
        <w:rPr>
          <w:rFonts w:hint="eastAsia" w:ascii="黑体" w:hAnsi="黑体" w:eastAsia="黑体" w:cs="黑体"/>
          <w:b w:val="0"/>
          <w:bCs/>
          <w:sz w:val="32"/>
          <w:szCs w:val="32"/>
          <w:highlight w:val="none"/>
          <w:u w:val="none"/>
        </w:rPr>
        <w:t>管理</w:t>
      </w:r>
    </w:p>
    <w:p>
      <w:pPr>
        <w:numPr>
          <w:ilvl w:val="0"/>
          <w:numId w:val="1"/>
        </w:numPr>
        <w:tabs>
          <w:tab w:val="left" w:pos="1843"/>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农村公路建设实行“</w:t>
      </w:r>
      <w:r>
        <w:rPr>
          <w:rFonts w:hint="eastAsia" w:ascii="仿宋_GB2312" w:hAnsi="仿宋" w:eastAsia="仿宋_GB2312" w:cs="Times New Roman"/>
          <w:bCs/>
          <w:sz w:val="32"/>
          <w:szCs w:val="32"/>
          <w:highlight w:val="none"/>
          <w:u w:val="none"/>
          <w:lang w:eastAsia="zh-CN"/>
        </w:rPr>
        <w:t>资金切块、</w:t>
      </w:r>
      <w:r>
        <w:rPr>
          <w:rFonts w:hint="eastAsia" w:ascii="仿宋_GB2312" w:hAnsi="仿宋" w:cs="Times New Roman"/>
          <w:bCs/>
          <w:sz w:val="32"/>
          <w:szCs w:val="32"/>
          <w:highlight w:val="none"/>
          <w:u w:val="none"/>
          <w:lang w:eastAsia="zh-CN"/>
        </w:rPr>
        <w:t>年度备案、监督抽查</w:t>
      </w:r>
      <w:r>
        <w:rPr>
          <w:rFonts w:hint="eastAsia" w:ascii="仿宋_GB2312" w:hAnsi="Calibri" w:cs="Times New Roman"/>
          <w:szCs w:val="32"/>
          <w:highlight w:val="none"/>
          <w:u w:val="none"/>
        </w:rPr>
        <w:t>”的管理方式。</w:t>
      </w:r>
    </w:p>
    <w:p>
      <w:pPr>
        <w:numPr>
          <w:ilvl w:val="0"/>
          <w:numId w:val="1"/>
        </w:numPr>
        <w:tabs>
          <w:tab w:val="left" w:pos="1843"/>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仿宋" w:eastAsia="仿宋_GB2312" w:cs="Times New Roman"/>
          <w:sz w:val="32"/>
          <w:szCs w:val="32"/>
          <w:highlight w:val="none"/>
          <w:u w:val="none"/>
          <w:lang w:eastAsia="zh-CN"/>
        </w:rPr>
        <w:t>年度考核任务和</w:t>
      </w:r>
      <w:r>
        <w:rPr>
          <w:rFonts w:hint="eastAsia" w:ascii="仿宋_GB2312" w:hAnsi="仿宋" w:cs="Times New Roman"/>
          <w:sz w:val="32"/>
          <w:szCs w:val="32"/>
          <w:highlight w:val="none"/>
          <w:u w:val="none"/>
          <w:lang w:eastAsia="zh-CN"/>
        </w:rPr>
        <w:t>省</w:t>
      </w:r>
      <w:r>
        <w:rPr>
          <w:rFonts w:hint="eastAsia" w:ascii="仿宋_GB2312" w:hAnsi="仿宋" w:eastAsia="仿宋_GB2312" w:cs="Times New Roman"/>
          <w:sz w:val="32"/>
          <w:szCs w:val="32"/>
          <w:highlight w:val="none"/>
          <w:u w:val="none"/>
          <w:lang w:eastAsia="zh-CN"/>
        </w:rPr>
        <w:t>补</w:t>
      </w:r>
      <w:r>
        <w:rPr>
          <w:rFonts w:hint="eastAsia" w:ascii="仿宋_GB2312" w:hAnsi="仿宋" w:eastAsia="仿宋_GB2312" w:cs="Times New Roman"/>
          <w:sz w:val="32"/>
          <w:szCs w:val="32"/>
          <w:highlight w:val="none"/>
          <w:u w:val="none"/>
        </w:rPr>
        <w:t>资金</w:t>
      </w:r>
      <w:r>
        <w:rPr>
          <w:rFonts w:hint="eastAsia" w:ascii="仿宋_GB2312" w:hAnsi="仿宋" w:cs="Times New Roman"/>
          <w:sz w:val="32"/>
          <w:szCs w:val="32"/>
          <w:highlight w:val="none"/>
          <w:u w:val="none"/>
          <w:lang w:eastAsia="zh-CN"/>
        </w:rPr>
        <w:t>切块</w:t>
      </w:r>
      <w:r>
        <w:rPr>
          <w:rFonts w:hint="eastAsia" w:ascii="仿宋_GB2312" w:hAnsi="仿宋" w:eastAsia="仿宋_GB2312" w:cs="Times New Roman"/>
          <w:sz w:val="32"/>
          <w:szCs w:val="32"/>
          <w:highlight w:val="none"/>
          <w:u w:val="none"/>
        </w:rPr>
        <w:t>下达后</w:t>
      </w:r>
      <w:r>
        <w:rPr>
          <w:rFonts w:hint="eastAsia" w:ascii="仿宋_GB2312" w:hAnsi="仿宋" w:cs="Times New Roman"/>
          <w:sz w:val="32"/>
          <w:szCs w:val="32"/>
          <w:highlight w:val="none"/>
          <w:u w:val="none"/>
          <w:lang w:eastAsia="zh-CN"/>
        </w:rPr>
        <w:t>，各设区市</w:t>
      </w:r>
      <w:r>
        <w:rPr>
          <w:rFonts w:hint="eastAsia" w:ascii="仿宋_GB2312" w:hAnsi="Calibri" w:cs="Times New Roman"/>
          <w:szCs w:val="32"/>
          <w:highlight w:val="none"/>
          <w:u w:val="none"/>
          <w:lang w:eastAsia="zh-CN"/>
        </w:rPr>
        <w:t>（区）</w:t>
      </w:r>
      <w:r>
        <w:rPr>
          <w:rFonts w:hint="eastAsia" w:ascii="仿宋_GB2312" w:hAnsi="仿宋" w:cs="Times New Roman"/>
          <w:sz w:val="32"/>
          <w:szCs w:val="32"/>
          <w:highlight w:val="none"/>
          <w:u w:val="none"/>
          <w:lang w:eastAsia="zh-CN"/>
        </w:rPr>
        <w:t>应及时分解下达给各县（市、区），落实到符合省补条件的具体项目并加快实施。县级交通部门应</w:t>
      </w:r>
      <w:r>
        <w:rPr>
          <w:rFonts w:hint="eastAsia" w:ascii="仿宋_GB2312" w:hAnsi="仿宋" w:cs="Times New Roman"/>
          <w:bCs/>
          <w:dstrike w:val="0"/>
          <w:sz w:val="32"/>
          <w:szCs w:val="32"/>
          <w:highlight w:val="none"/>
          <w:u w:val="none"/>
          <w:lang w:eastAsia="zh-CN"/>
        </w:rPr>
        <w:t>加强项目管理和工程督促</w:t>
      </w:r>
      <w:r>
        <w:rPr>
          <w:rFonts w:hint="eastAsia" w:ascii="仿宋_GB2312" w:hAnsi="仿宋" w:cs="Times New Roman"/>
          <w:sz w:val="32"/>
          <w:szCs w:val="32"/>
          <w:highlight w:val="none"/>
          <w:u w:val="none"/>
          <w:lang w:eastAsia="zh-CN"/>
        </w:rPr>
        <w:t>，尽早形成实物工作量，发挥省补资金使用效益。对进展严重滞后的项目，要加强督促督办，对项目无法实施的，应将资金及时调整使用，确保年度任务完成。</w:t>
      </w:r>
    </w:p>
    <w:p>
      <w:pPr>
        <w:numPr>
          <w:ilvl w:val="0"/>
          <w:numId w:val="1"/>
        </w:numPr>
        <w:tabs>
          <w:tab w:val="left" w:pos="1843"/>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县级交通部门对完工项目执行取芯 100%覆盖</w:t>
      </w:r>
      <w:r>
        <w:rPr>
          <w:rFonts w:hint="eastAsia" w:ascii="仿宋_GB2312" w:hAnsi="Calibri" w:cs="Times New Roman"/>
          <w:szCs w:val="32"/>
          <w:highlight w:val="none"/>
          <w:u w:val="none"/>
          <w:lang w:eastAsia="zh-CN"/>
        </w:rPr>
        <w:t>；市级交通部门要强化辖区内农村公路建设的组织和监管，并落实好市级监督职责（市级监督清单由省公路中心制定），对完工项目的抽检</w:t>
      </w:r>
      <w:r>
        <w:rPr>
          <w:rFonts w:hint="eastAsia" w:ascii="仿宋_GB2312" w:hAnsi="Calibri" w:cs="Times New Roman"/>
          <w:szCs w:val="32"/>
          <w:highlight w:val="none"/>
          <w:u w:val="none"/>
        </w:rPr>
        <w:t>比例不低于</w:t>
      </w:r>
      <w:r>
        <w:rPr>
          <w:rFonts w:hint="eastAsia" w:ascii="仿宋_GB2312" w:hAnsi="Calibri" w:cs="Times New Roman"/>
          <w:szCs w:val="32"/>
          <w:highlight w:val="none"/>
          <w:u w:val="none"/>
          <w:lang w:eastAsia="zh-CN"/>
        </w:rPr>
        <w:t>年度备案省补完工项目数的</w:t>
      </w:r>
      <w:r>
        <w:rPr>
          <w:rFonts w:hint="default" w:ascii="仿宋_GB2312" w:hAnsi="Calibri" w:cs="Times New Roman"/>
          <w:szCs w:val="32"/>
          <w:highlight w:val="none"/>
          <w:u w:val="none"/>
          <w:lang w:val="en" w:eastAsia="zh-CN"/>
        </w:rPr>
        <w:t>3</w:t>
      </w:r>
      <w:r>
        <w:rPr>
          <w:rFonts w:hint="eastAsia" w:ascii="仿宋_GB2312" w:hAnsi="Calibri" w:cs="Times New Roman"/>
          <w:szCs w:val="32"/>
          <w:highlight w:val="none"/>
          <w:u w:val="none"/>
        </w:rPr>
        <w:t>0%</w:t>
      </w:r>
      <w:r>
        <w:rPr>
          <w:rFonts w:hint="eastAsia" w:ascii="仿宋_GB2312" w:hAnsi="Calibri" w:cs="Times New Roman"/>
          <w:szCs w:val="32"/>
          <w:highlight w:val="none"/>
          <w:u w:val="none"/>
          <w:lang w:eastAsia="zh-CN"/>
        </w:rPr>
        <w:t>，</w:t>
      </w:r>
      <w:r>
        <w:rPr>
          <w:rFonts w:hint="eastAsia" w:ascii="仿宋_GB2312" w:hAnsi="Calibri" w:cs="Times New Roman"/>
          <w:szCs w:val="32"/>
          <w:highlight w:val="none"/>
          <w:u w:val="none"/>
        </w:rPr>
        <w:t>其中取芯抽检10%。市级交通部门</w:t>
      </w:r>
      <w:r>
        <w:rPr>
          <w:rFonts w:hint="eastAsia" w:ascii="仿宋_GB2312" w:hAnsi="Calibri" w:cs="Times New Roman"/>
          <w:szCs w:val="32"/>
          <w:highlight w:val="none"/>
          <w:u w:val="none"/>
          <w:lang w:eastAsia="zh-CN"/>
        </w:rPr>
        <w:t>应</w:t>
      </w:r>
      <w:r>
        <w:rPr>
          <w:rFonts w:hint="eastAsia" w:ascii="仿宋_GB2312" w:hAnsi="Calibri" w:cs="Times New Roman"/>
          <w:szCs w:val="32"/>
          <w:highlight w:val="none"/>
          <w:u w:val="none"/>
        </w:rPr>
        <w:t>于</w:t>
      </w:r>
      <w:r>
        <w:rPr>
          <w:rFonts w:hint="eastAsia" w:ascii="仿宋_GB2312" w:hAnsi="Calibri" w:cs="Times New Roman"/>
          <w:szCs w:val="32"/>
          <w:highlight w:val="none"/>
          <w:u w:val="none"/>
          <w:lang w:eastAsia="zh-CN"/>
        </w:rPr>
        <w:t>每年</w:t>
      </w:r>
      <w:r>
        <w:rPr>
          <w:rFonts w:ascii="仿宋_GB2312" w:hAnsi="Calibri" w:cs="Times New Roman"/>
          <w:szCs w:val="32"/>
          <w:highlight w:val="none"/>
          <w:u w:val="none"/>
        </w:rPr>
        <w:t>1</w:t>
      </w:r>
      <w:r>
        <w:rPr>
          <w:rFonts w:hint="eastAsia" w:ascii="仿宋_GB2312" w:hAnsi="Calibri" w:cs="Times New Roman"/>
          <w:szCs w:val="32"/>
          <w:highlight w:val="none"/>
          <w:u w:val="none"/>
          <w:lang w:val="en-US" w:eastAsia="zh-CN"/>
        </w:rPr>
        <w:t>2</w:t>
      </w:r>
      <w:r>
        <w:rPr>
          <w:rFonts w:hint="eastAsia" w:ascii="仿宋_GB2312" w:hAnsi="Calibri" w:cs="Times New Roman"/>
          <w:szCs w:val="32"/>
          <w:highlight w:val="none"/>
          <w:u w:val="none"/>
        </w:rPr>
        <w:t>月</w:t>
      </w:r>
      <w:r>
        <w:rPr>
          <w:rFonts w:ascii="仿宋_GB2312" w:hAnsi="Calibri" w:cs="Times New Roman"/>
          <w:szCs w:val="32"/>
          <w:highlight w:val="none"/>
          <w:u w:val="none"/>
        </w:rPr>
        <w:t>30</w:t>
      </w:r>
      <w:r>
        <w:rPr>
          <w:rFonts w:hint="eastAsia" w:ascii="仿宋_GB2312" w:hAnsi="Calibri" w:cs="Times New Roman"/>
          <w:szCs w:val="32"/>
          <w:highlight w:val="none"/>
          <w:u w:val="none"/>
        </w:rPr>
        <w:t>日前</w:t>
      </w:r>
      <w:r>
        <w:rPr>
          <w:rFonts w:hint="eastAsia" w:ascii="仿宋_GB2312" w:hAnsi="Calibri" w:cs="Times New Roman"/>
          <w:szCs w:val="32"/>
          <w:highlight w:val="none"/>
          <w:u w:val="none"/>
          <w:lang w:eastAsia="zh-CN"/>
        </w:rPr>
        <w:t>将当年度建设完工项目市级抽检监督情况及省补资金安排情况报备省公路中心</w:t>
      </w:r>
      <w:r>
        <w:rPr>
          <w:rFonts w:hint="eastAsia" w:ascii="仿宋_GB2312" w:hAnsi="Calibri" w:cs="Times New Roman"/>
          <w:szCs w:val="32"/>
          <w:highlight w:val="none"/>
          <w:u w:val="none"/>
        </w:rPr>
        <w:t>。</w:t>
      </w:r>
    </w:p>
    <w:p>
      <w:pPr>
        <w:numPr>
          <w:ilvl w:val="0"/>
          <w:numId w:val="1"/>
        </w:numPr>
        <w:tabs>
          <w:tab w:val="left" w:pos="2410"/>
          <w:tab w:val="left" w:pos="2552"/>
          <w:tab w:val="left" w:pos="2835"/>
          <w:tab w:val="left" w:pos="3289"/>
          <w:tab w:val="left" w:pos="3431"/>
          <w:tab w:val="left" w:pos="3572"/>
          <w:tab w:val="left" w:pos="8864"/>
          <w:tab w:val="clear" w:pos="5828"/>
        </w:tabs>
        <w:adjustRightInd w:val="0"/>
        <w:snapToGrid w:val="0"/>
        <w:spacing w:beforeLines="0" w:line="560" w:lineRule="exact"/>
        <w:ind w:left="0" w:firstLine="720" w:firstLineChars="0"/>
        <w:jc w:val="left"/>
        <w:rPr>
          <w:rFonts w:hint="eastAsia" w:ascii="仿宋_GB2312" w:hAnsi="Calibri" w:eastAsia="仿宋_GB2312" w:cs="Times New Roman"/>
          <w:szCs w:val="32"/>
          <w:highlight w:val="none"/>
          <w:u w:val="none"/>
          <w:lang w:val="en-US" w:eastAsia="zh-CN"/>
        </w:rPr>
      </w:pPr>
      <w:r>
        <w:rPr>
          <w:rFonts w:hint="eastAsia" w:ascii="仿宋_GB2312" w:hAnsi="Calibri" w:cs="Times New Roman"/>
          <w:szCs w:val="32"/>
          <w:highlight w:val="none"/>
          <w:u w:val="none"/>
          <w:lang w:eastAsia="zh-CN"/>
        </w:rPr>
        <w:t>省公路中心</w:t>
      </w:r>
      <w:r>
        <w:rPr>
          <w:rFonts w:hint="eastAsia" w:ascii="仿宋_GB2312" w:hAnsi="Calibri" w:cs="Times New Roman"/>
          <w:szCs w:val="32"/>
          <w:highlight w:val="none"/>
          <w:u w:val="none"/>
        </w:rPr>
        <w:t>对</w:t>
      </w:r>
      <w:r>
        <w:rPr>
          <w:rFonts w:hint="eastAsia" w:ascii="仿宋_GB2312" w:hAnsi="Calibri" w:cs="Times New Roman"/>
          <w:szCs w:val="32"/>
          <w:highlight w:val="none"/>
          <w:u w:val="none"/>
          <w:lang w:eastAsia="zh-CN"/>
        </w:rPr>
        <w:t>市级</w:t>
      </w:r>
      <w:r>
        <w:rPr>
          <w:rFonts w:hint="eastAsia" w:ascii="仿宋_GB2312" w:hAnsi="仿宋" w:cs="Times New Roman"/>
          <w:bCs/>
          <w:szCs w:val="32"/>
          <w:highlight w:val="none"/>
          <w:u w:val="none"/>
          <w:lang w:eastAsia="zh-CN"/>
        </w:rPr>
        <w:t>交通部门</w:t>
      </w:r>
      <w:r>
        <w:rPr>
          <w:rFonts w:hint="eastAsia" w:ascii="Calibri" w:hAnsi="Calibri" w:cs="Times New Roman"/>
          <w:sz w:val="32"/>
          <w:szCs w:val="32"/>
          <w:highlight w:val="none"/>
          <w:u w:val="none"/>
          <w:lang w:val="en-US" w:eastAsia="zh-CN"/>
        </w:rPr>
        <w:t>农村公路工作情况</w:t>
      </w:r>
      <w:r>
        <w:rPr>
          <w:rFonts w:hint="eastAsia" w:ascii="仿宋_GB2312" w:hAnsi="Calibri" w:cs="Times New Roman"/>
          <w:szCs w:val="32"/>
          <w:highlight w:val="none"/>
          <w:u w:val="none"/>
          <w:lang w:eastAsia="zh-CN"/>
        </w:rPr>
        <w:t>进行</w:t>
      </w:r>
      <w:r>
        <w:rPr>
          <w:rFonts w:hint="eastAsia" w:ascii="仿宋_GB2312" w:hAnsi="宋体" w:cs="Times New Roman"/>
          <w:color w:val="000000"/>
          <w:sz w:val="32"/>
          <w:szCs w:val="32"/>
          <w:highlight w:val="none"/>
          <w:u w:val="none"/>
          <w:lang w:eastAsia="zh-CN"/>
        </w:rPr>
        <w:t>抽查评估，评估</w:t>
      </w:r>
      <w:r>
        <w:rPr>
          <w:rFonts w:hint="eastAsia" w:ascii="仿宋_GB2312" w:hAnsi="仿宋" w:cs="Times New Roman"/>
          <w:bCs/>
          <w:color w:val="000000"/>
          <w:sz w:val="32"/>
          <w:szCs w:val="32"/>
          <w:highlight w:val="none"/>
          <w:u w:val="none"/>
          <w:lang w:eastAsia="zh-CN"/>
        </w:rPr>
        <w:t>项目</w:t>
      </w:r>
      <w:r>
        <w:rPr>
          <w:rFonts w:hint="eastAsia" w:ascii="仿宋_GB2312" w:hAnsi="宋体" w:cs="Times New Roman"/>
          <w:color w:val="000000"/>
          <w:sz w:val="32"/>
          <w:szCs w:val="32"/>
          <w:highlight w:val="none"/>
          <w:u w:val="none"/>
          <w:lang w:eastAsia="zh-CN"/>
        </w:rPr>
        <w:t>比例不低于地市备案省补完工项目数的</w:t>
      </w:r>
      <w:r>
        <w:rPr>
          <w:rFonts w:hint="eastAsia" w:ascii="仿宋_GB2312" w:hAnsi="宋体" w:cs="Times New Roman"/>
          <w:color w:val="000000"/>
          <w:sz w:val="32"/>
          <w:szCs w:val="32"/>
          <w:highlight w:val="none"/>
          <w:u w:val="none"/>
          <w:lang w:val="en-US" w:eastAsia="zh-CN"/>
        </w:rPr>
        <w:t>5%，</w:t>
      </w:r>
      <w:r>
        <w:rPr>
          <w:rFonts w:hint="eastAsia" w:ascii="仿宋_GB2312" w:hAnsi="Calibri" w:cs="Times New Roman"/>
          <w:szCs w:val="32"/>
          <w:highlight w:val="none"/>
          <w:u w:val="none"/>
          <w:lang w:val="en-US" w:eastAsia="zh-CN"/>
        </w:rPr>
        <w:t>抽查</w:t>
      </w:r>
      <w:r>
        <w:rPr>
          <w:rFonts w:hint="eastAsia" w:ascii="仿宋_GB2312" w:hAnsi="宋体" w:cs="Times New Roman"/>
          <w:color w:val="000000"/>
          <w:sz w:val="32"/>
          <w:szCs w:val="32"/>
          <w:highlight w:val="none"/>
          <w:u w:val="none"/>
          <w:lang w:eastAsia="zh-CN"/>
        </w:rPr>
        <w:t>评估</w:t>
      </w:r>
      <w:r>
        <w:rPr>
          <w:rFonts w:hint="eastAsia" w:ascii="仿宋_GB2312" w:hAnsi="Calibri" w:cs="Times New Roman"/>
          <w:szCs w:val="32"/>
          <w:highlight w:val="none"/>
          <w:u w:val="none"/>
        </w:rPr>
        <w:t>结果纳入年度绩效考核。</w:t>
      </w:r>
      <w:r>
        <w:rPr>
          <w:rFonts w:hint="eastAsia" w:ascii="仿宋_GB2312" w:hAnsi="Calibri" w:cs="Times New Roman"/>
          <w:szCs w:val="32"/>
          <w:highlight w:val="none"/>
          <w:u w:val="none"/>
          <w:lang w:val="en-US" w:eastAsia="zh-CN"/>
        </w:rPr>
        <w:t>省级抽查</w:t>
      </w:r>
      <w:r>
        <w:rPr>
          <w:rFonts w:hint="eastAsia" w:ascii="仿宋_GB2312" w:hAnsi="宋体" w:cs="Times New Roman"/>
          <w:color w:val="000000"/>
          <w:sz w:val="32"/>
          <w:szCs w:val="32"/>
          <w:highlight w:val="none"/>
          <w:u w:val="none"/>
          <w:lang w:eastAsia="zh-CN"/>
        </w:rPr>
        <w:t>评估</w:t>
      </w:r>
      <w:r>
        <w:rPr>
          <w:rFonts w:hint="eastAsia" w:ascii="仿宋_GB2312" w:hAnsi="Calibri" w:cs="Times New Roman"/>
          <w:szCs w:val="32"/>
          <w:highlight w:val="none"/>
          <w:u w:val="none"/>
          <w:lang w:val="en-US" w:eastAsia="zh-CN"/>
        </w:rPr>
        <w:t>发现</w:t>
      </w:r>
      <w:r>
        <w:rPr>
          <w:rFonts w:hint="eastAsia" w:ascii="仿宋_GB2312" w:hAnsi="仿宋" w:cs="Times New Roman"/>
          <w:bCs/>
          <w:szCs w:val="32"/>
          <w:highlight w:val="none"/>
          <w:u w:val="none"/>
          <w:lang w:val="en-US" w:eastAsia="zh-CN"/>
        </w:rPr>
        <w:t>的</w:t>
      </w:r>
      <w:r>
        <w:rPr>
          <w:rFonts w:hint="eastAsia" w:ascii="仿宋_GB2312" w:hAnsi="Calibri" w:cs="Times New Roman"/>
          <w:szCs w:val="32"/>
          <w:highlight w:val="none"/>
          <w:u w:val="none"/>
          <w:lang w:val="en-US" w:eastAsia="zh-CN"/>
        </w:rPr>
        <w:t>问题，移交市级交通部门负责督促闭环整改。</w:t>
      </w:r>
    </w:p>
    <w:p>
      <w:pPr>
        <w:pStyle w:val="2"/>
        <w:spacing w:before="0" w:beforeLines="0" w:after="0" w:line="560" w:lineRule="exact"/>
        <w:jc w:val="center"/>
        <w:rPr>
          <w:rFonts w:hint="eastAsia" w:ascii="黑体" w:hAnsi="黑体" w:eastAsia="黑体" w:cs="黑体"/>
          <w:b w:val="0"/>
          <w:bCs/>
          <w:sz w:val="32"/>
          <w:szCs w:val="32"/>
          <w:highlight w:val="none"/>
          <w:u w:val="none"/>
        </w:rPr>
      </w:pPr>
      <w:r>
        <w:rPr>
          <w:rFonts w:hint="eastAsia" w:ascii="黑体" w:hAnsi="黑体" w:eastAsia="黑体" w:cs="黑体"/>
          <w:b w:val="0"/>
          <w:bCs/>
          <w:sz w:val="32"/>
          <w:szCs w:val="32"/>
          <w:highlight w:val="none"/>
          <w:u w:val="none"/>
        </w:rPr>
        <w:t>第</w:t>
      </w:r>
      <w:r>
        <w:rPr>
          <w:rFonts w:hint="eastAsia" w:ascii="黑体" w:hAnsi="黑体" w:eastAsia="黑体" w:cs="黑体"/>
          <w:b w:val="0"/>
          <w:bCs/>
          <w:sz w:val="32"/>
          <w:szCs w:val="32"/>
          <w:highlight w:val="none"/>
          <w:u w:val="none"/>
          <w:lang w:eastAsia="zh-CN"/>
        </w:rPr>
        <w:t>五</w:t>
      </w:r>
      <w:r>
        <w:rPr>
          <w:rFonts w:hint="eastAsia" w:ascii="黑体" w:hAnsi="黑体" w:eastAsia="黑体" w:cs="黑体"/>
          <w:b w:val="0"/>
          <w:bCs/>
          <w:sz w:val="32"/>
          <w:szCs w:val="32"/>
          <w:highlight w:val="none"/>
          <w:u w:val="none"/>
        </w:rPr>
        <w:t xml:space="preserve">章  </w:t>
      </w:r>
      <w:r>
        <w:rPr>
          <w:rFonts w:hint="eastAsia" w:ascii="黑体" w:hAnsi="黑体" w:eastAsia="黑体" w:cs="黑体"/>
          <w:b w:val="0"/>
          <w:bCs/>
          <w:sz w:val="32"/>
          <w:szCs w:val="32"/>
          <w:highlight w:val="none"/>
          <w:u w:val="none"/>
          <w:lang w:eastAsia="zh-CN"/>
        </w:rPr>
        <w:t>奖</w:t>
      </w:r>
      <w:r>
        <w:rPr>
          <w:rFonts w:hint="eastAsia" w:ascii="黑体" w:hAnsi="黑体" w:eastAsia="黑体" w:cs="黑体"/>
          <w:b w:val="0"/>
          <w:bCs/>
          <w:sz w:val="32"/>
          <w:szCs w:val="32"/>
          <w:highlight w:val="none"/>
          <w:u w:val="none"/>
          <w:lang w:val="en-US" w:eastAsia="zh-CN"/>
        </w:rPr>
        <w:t xml:space="preserve">  </w:t>
      </w:r>
      <w:r>
        <w:rPr>
          <w:rFonts w:hint="eastAsia" w:ascii="黑体" w:hAnsi="黑体" w:eastAsia="黑体" w:cs="黑体"/>
          <w:b w:val="0"/>
          <w:bCs/>
          <w:sz w:val="32"/>
          <w:szCs w:val="32"/>
          <w:highlight w:val="none"/>
          <w:u w:val="none"/>
          <w:lang w:eastAsia="zh-CN"/>
        </w:rPr>
        <w:t>惩</w:t>
      </w:r>
    </w:p>
    <w:p>
      <w:pPr>
        <w:numPr>
          <w:ilvl w:val="0"/>
          <w:numId w:val="1"/>
        </w:numPr>
        <w:tabs>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rPr>
        <w:t>市、县级交通部门应切实履行职责，加强使用</w:t>
      </w:r>
      <w:r>
        <w:rPr>
          <w:rFonts w:hint="eastAsia" w:ascii="仿宋_GB2312" w:hAnsi="Calibri" w:cs="Times New Roman"/>
          <w:szCs w:val="32"/>
          <w:highlight w:val="none"/>
          <w:u w:val="none"/>
          <w:lang w:eastAsia="zh-CN"/>
        </w:rPr>
        <w:t>省级补助</w:t>
      </w:r>
      <w:r>
        <w:rPr>
          <w:rFonts w:hint="eastAsia" w:ascii="仿宋_GB2312" w:hAnsi="Calibri" w:cs="Times New Roman"/>
          <w:szCs w:val="32"/>
          <w:highlight w:val="none"/>
          <w:u w:val="none"/>
        </w:rPr>
        <w:t>资金项目的审核把关。县级交通部门对上报项目</w:t>
      </w:r>
      <w:r>
        <w:rPr>
          <w:rFonts w:hint="eastAsia" w:ascii="仿宋_GB2312" w:hAnsi="仿宋" w:cs="Times New Roman"/>
          <w:bCs/>
          <w:szCs w:val="32"/>
          <w:highlight w:val="none"/>
          <w:u w:val="none"/>
          <w:lang w:eastAsia="zh-CN"/>
        </w:rPr>
        <w:t>及有关数据</w:t>
      </w:r>
      <w:r>
        <w:rPr>
          <w:rFonts w:hint="eastAsia" w:ascii="仿宋_GB2312" w:hAnsi="Calibri" w:cs="Times New Roman"/>
          <w:szCs w:val="32"/>
          <w:highlight w:val="none"/>
          <w:u w:val="none"/>
        </w:rPr>
        <w:t>真实性、准确性负主要责任，市级交通部门负审核监督责任。</w:t>
      </w:r>
    </w:p>
    <w:p>
      <w:pPr>
        <w:numPr>
          <w:ilvl w:val="0"/>
          <w:numId w:val="1"/>
        </w:numPr>
        <w:tabs>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rPr>
      </w:pPr>
      <w:r>
        <w:rPr>
          <w:rFonts w:hint="eastAsia" w:ascii="仿宋_GB2312" w:hAnsi="Calibri" w:cs="Times New Roman"/>
          <w:szCs w:val="32"/>
          <w:highlight w:val="none"/>
          <w:u w:val="none"/>
          <w:lang w:eastAsia="zh-CN"/>
        </w:rPr>
        <w:t>违反本实施细则规定，截留、挤占、挪用建设资金，或</w:t>
      </w:r>
      <w:r>
        <w:rPr>
          <w:rFonts w:hint="eastAsia" w:ascii="仿宋_GB2312" w:hAnsi="Calibri" w:cs="Times New Roman"/>
          <w:color w:val="000000"/>
          <w:szCs w:val="32"/>
        </w:rPr>
        <w:t>虚报完工规模</w:t>
      </w:r>
      <w:r>
        <w:rPr>
          <w:rFonts w:hint="eastAsia" w:ascii="仿宋_GB2312" w:hAnsi="Calibri" w:cs="Times New Roman"/>
          <w:color w:val="000000"/>
          <w:szCs w:val="32"/>
          <w:lang w:eastAsia="zh-CN"/>
        </w:rPr>
        <w:t>或</w:t>
      </w:r>
      <w:r>
        <w:rPr>
          <w:rFonts w:hint="eastAsia" w:ascii="仿宋_GB2312" w:hAnsi="Calibri" w:cs="Times New Roman"/>
          <w:color w:val="000000"/>
          <w:szCs w:val="32"/>
        </w:rPr>
        <w:t>建设标准等套取省级补助资金</w:t>
      </w:r>
      <w:r>
        <w:rPr>
          <w:rFonts w:hint="eastAsia" w:ascii="仿宋_GB2312" w:hAnsi="Calibri" w:cs="Times New Roman"/>
          <w:color w:val="000000"/>
          <w:szCs w:val="32"/>
          <w:lang w:eastAsia="zh-CN"/>
        </w:rPr>
        <w:t>的</w:t>
      </w:r>
      <w:r>
        <w:rPr>
          <w:rFonts w:hint="eastAsia" w:ascii="仿宋_GB2312" w:hAnsi="Calibri" w:cs="Times New Roman"/>
          <w:color w:val="000000"/>
          <w:szCs w:val="32"/>
        </w:rPr>
        <w:t>，</w:t>
      </w:r>
      <w:r>
        <w:rPr>
          <w:rFonts w:hint="eastAsia" w:ascii="仿宋_GB2312" w:hAnsi="Calibri" w:cs="Times New Roman"/>
          <w:szCs w:val="32"/>
          <w:highlight w:val="none"/>
          <w:u w:val="none"/>
          <w:lang w:eastAsia="zh-CN"/>
        </w:rPr>
        <w:t>上级交通部门应将问题线索按干部管理权限移交纪检监察部门依法依纪依规处理；并对责任单位进行通报，责令限期整改</w:t>
      </w:r>
      <w:r>
        <w:rPr>
          <w:rFonts w:hint="eastAsia" w:ascii="仿宋_GB2312" w:hAnsi="Calibri" w:cs="Times New Roman"/>
          <w:color w:val="000000"/>
          <w:szCs w:val="32"/>
          <w:lang w:eastAsia="zh-CN"/>
        </w:rPr>
        <w:t>。</w:t>
      </w:r>
    </w:p>
    <w:p>
      <w:pPr>
        <w:numPr>
          <w:ilvl w:val="0"/>
          <w:numId w:val="1"/>
        </w:numPr>
        <w:tabs>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highlight w:val="none"/>
          <w:u w:val="none"/>
        </w:rPr>
      </w:pPr>
      <w:r>
        <w:rPr>
          <w:rFonts w:hint="eastAsia" w:ascii="仿宋_GB2312" w:hAnsi="Calibri" w:cs="Times New Roman"/>
          <w:szCs w:val="32"/>
          <w:highlight w:val="none"/>
          <w:u w:val="none"/>
          <w:lang w:eastAsia="zh-CN"/>
        </w:rPr>
        <w:t>农村公路建设项目发生转包、违法分包等质量安全违法行为的，依据《建设工程质量管理条例》《建设工程安全生产管理条例》等有关规定，对相关责任单位和责任人给予处罚。</w:t>
      </w:r>
    </w:p>
    <w:p>
      <w:pPr>
        <w:numPr>
          <w:ilvl w:val="0"/>
          <w:numId w:val="1"/>
        </w:numPr>
        <w:tabs>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ascii="仿宋_GB2312" w:hAnsi="Calibri" w:cs="Times New Roman"/>
          <w:szCs w:val="32"/>
        </w:rPr>
      </w:pPr>
      <w:r>
        <w:rPr>
          <w:rFonts w:hint="eastAsia" w:ascii="仿宋_GB2312" w:hAnsi="Calibri" w:cs="Times New Roman"/>
          <w:color w:val="000000"/>
          <w:szCs w:val="32"/>
        </w:rPr>
        <w:t>对</w:t>
      </w:r>
      <w:r>
        <w:rPr>
          <w:rFonts w:hint="eastAsia" w:ascii="仿宋_GB2312" w:hAnsi="Calibri" w:cs="Times New Roman"/>
          <w:color w:val="000000"/>
          <w:szCs w:val="32"/>
          <w:lang w:eastAsia="zh-CN"/>
        </w:rPr>
        <w:t>设区</w:t>
      </w:r>
      <w:r>
        <w:rPr>
          <w:rFonts w:hint="eastAsia" w:ascii="仿宋_GB2312" w:hAnsi="Calibri" w:cs="Times New Roman"/>
          <w:color w:val="000000"/>
          <w:szCs w:val="32"/>
        </w:rPr>
        <w:t>市年度建成规模低于年度计划完成规模90%的，扣减</w:t>
      </w:r>
      <w:r>
        <w:rPr>
          <w:rFonts w:hint="eastAsia" w:ascii="仿宋_GB2312" w:hAnsi="Calibri" w:cs="Times New Roman"/>
          <w:color w:val="000000"/>
          <w:szCs w:val="32"/>
          <w:lang w:eastAsia="zh-CN"/>
        </w:rPr>
        <w:t>该</w:t>
      </w:r>
      <w:r>
        <w:rPr>
          <w:rFonts w:hint="eastAsia" w:ascii="仿宋_GB2312" w:hAnsi="Calibri" w:cs="Times New Roman"/>
          <w:szCs w:val="32"/>
        </w:rPr>
        <w:t>市级交通部门</w:t>
      </w:r>
      <w:r>
        <w:rPr>
          <w:rFonts w:hint="eastAsia" w:ascii="仿宋_GB2312" w:hAnsi="Calibri" w:cs="Times New Roman"/>
          <w:color w:val="000000"/>
          <w:szCs w:val="32"/>
        </w:rPr>
        <w:t>年度绩效2分</w:t>
      </w:r>
      <w:r>
        <w:rPr>
          <w:rFonts w:hint="eastAsia" w:ascii="仿宋_GB2312" w:hAnsi="Calibri" w:cs="Times New Roman"/>
          <w:color w:val="000000"/>
          <w:szCs w:val="32"/>
          <w:lang w:eastAsia="zh-CN"/>
        </w:rPr>
        <w:t>，</w:t>
      </w:r>
      <w:r>
        <w:rPr>
          <w:rFonts w:hint="eastAsia" w:ascii="仿宋_GB2312" w:hAnsi="Calibri" w:cs="Times New Roman"/>
          <w:color w:val="000000"/>
          <w:szCs w:val="32"/>
        </w:rPr>
        <w:t>情节严重</w:t>
      </w:r>
      <w:r>
        <w:rPr>
          <w:rFonts w:hint="eastAsia" w:ascii="仿宋_GB2312" w:hAnsi="Calibri" w:cs="Times New Roman"/>
          <w:color w:val="000000"/>
          <w:szCs w:val="32"/>
          <w:lang w:eastAsia="zh-CN"/>
        </w:rPr>
        <w:t>调减次年度建设省级补助资金安排。</w:t>
      </w:r>
    </w:p>
    <w:p>
      <w:pPr>
        <w:pStyle w:val="2"/>
        <w:spacing w:before="0" w:beforeLines="0" w:after="0" w:line="560" w:lineRule="exact"/>
        <w:jc w:val="center"/>
        <w:rPr>
          <w:rFonts w:hint="eastAsia" w:ascii="黑体" w:hAnsi="黑体" w:eastAsia="黑体" w:cs="黑体"/>
          <w:b w:val="0"/>
          <w:bCs/>
          <w:sz w:val="32"/>
          <w:szCs w:val="32"/>
          <w:highlight w:val="none"/>
          <w:u w:val="none"/>
        </w:rPr>
      </w:pPr>
      <w:r>
        <w:rPr>
          <w:rFonts w:hint="eastAsia" w:ascii="黑体" w:hAnsi="黑体" w:eastAsia="黑体" w:cs="黑体"/>
          <w:b w:val="0"/>
          <w:bCs/>
          <w:sz w:val="32"/>
          <w:szCs w:val="32"/>
          <w:highlight w:val="none"/>
          <w:u w:val="none"/>
        </w:rPr>
        <w:t>第</w:t>
      </w:r>
      <w:r>
        <w:rPr>
          <w:rFonts w:hint="eastAsia" w:ascii="黑体" w:hAnsi="黑体" w:eastAsia="黑体" w:cs="黑体"/>
          <w:b w:val="0"/>
          <w:bCs/>
          <w:sz w:val="32"/>
          <w:szCs w:val="32"/>
          <w:highlight w:val="none"/>
          <w:u w:val="none"/>
          <w:lang w:eastAsia="zh-CN"/>
        </w:rPr>
        <w:t>六</w:t>
      </w:r>
      <w:r>
        <w:rPr>
          <w:rFonts w:hint="eastAsia" w:ascii="黑体" w:hAnsi="黑体" w:eastAsia="黑体" w:cs="黑体"/>
          <w:b w:val="0"/>
          <w:bCs/>
          <w:sz w:val="32"/>
          <w:szCs w:val="32"/>
          <w:highlight w:val="none"/>
          <w:u w:val="none"/>
        </w:rPr>
        <w:t>章  附  则</w:t>
      </w:r>
    </w:p>
    <w:p>
      <w:pPr>
        <w:numPr>
          <w:ilvl w:val="0"/>
          <w:numId w:val="1"/>
        </w:numPr>
        <w:tabs>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hint="eastAsia" w:ascii="仿宋_GB2312" w:hAnsi="仿宋_GB2312" w:cs="仿宋_GB2312"/>
          <w:szCs w:val="32"/>
          <w:highlight w:val="none"/>
          <w:u w:val="none"/>
        </w:rPr>
      </w:pPr>
      <w:r>
        <w:rPr>
          <w:rFonts w:hint="eastAsia" w:ascii="仿宋_GB2312" w:hAnsi="仿宋_GB2312" w:cs="仿宋_GB2312"/>
          <w:szCs w:val="32"/>
          <w:highlight w:val="none"/>
          <w:u w:val="none"/>
        </w:rPr>
        <w:t>本实施细则由</w:t>
      </w:r>
      <w:r>
        <w:rPr>
          <w:rFonts w:hint="eastAsia" w:ascii="仿宋_GB2312" w:hAnsi="仿宋_GB2312" w:cs="仿宋_GB2312"/>
          <w:szCs w:val="32"/>
          <w:highlight w:val="none"/>
          <w:u w:val="none"/>
          <w:lang w:eastAsia="zh-CN"/>
        </w:rPr>
        <w:t>福建</w:t>
      </w:r>
      <w:r>
        <w:rPr>
          <w:rFonts w:hint="eastAsia" w:ascii="仿宋_GB2312" w:hAnsi="仿宋_GB2312" w:cs="仿宋_GB2312"/>
          <w:szCs w:val="32"/>
          <w:highlight w:val="none"/>
          <w:u w:val="none"/>
        </w:rPr>
        <w:t>省</w:t>
      </w:r>
      <w:r>
        <w:rPr>
          <w:rFonts w:hint="eastAsia" w:ascii="仿宋_GB2312" w:hAnsi="仿宋_GB2312" w:cs="仿宋_GB2312"/>
          <w:szCs w:val="32"/>
          <w:highlight w:val="none"/>
          <w:u w:val="none"/>
          <w:lang w:eastAsia="zh-CN"/>
        </w:rPr>
        <w:t>交通运输</w:t>
      </w:r>
      <w:r>
        <w:rPr>
          <w:rFonts w:hint="eastAsia" w:ascii="仿宋_GB2312" w:hAnsi="仿宋_GB2312" w:cs="仿宋_GB2312"/>
          <w:szCs w:val="32"/>
          <w:highlight w:val="none"/>
          <w:u w:val="none"/>
        </w:rPr>
        <w:t>厅负责解释。</w:t>
      </w:r>
    </w:p>
    <w:p>
      <w:pPr>
        <w:numPr>
          <w:ilvl w:val="0"/>
          <w:numId w:val="1"/>
        </w:numPr>
        <w:tabs>
          <w:tab w:val="left" w:pos="2410"/>
          <w:tab w:val="left" w:pos="2552"/>
          <w:tab w:val="left" w:pos="2835"/>
          <w:tab w:val="left" w:pos="3289"/>
          <w:tab w:val="left" w:pos="3431"/>
          <w:tab w:val="left" w:pos="3572"/>
          <w:tab w:val="left" w:pos="8864"/>
        </w:tabs>
        <w:adjustRightInd w:val="0"/>
        <w:snapToGrid w:val="0"/>
        <w:spacing w:beforeLines="0" w:line="560" w:lineRule="exact"/>
        <w:ind w:left="0" w:firstLine="720" w:firstLineChars="0"/>
        <w:jc w:val="left"/>
        <w:rPr>
          <w:rFonts w:hint="eastAsia" w:ascii="仿宋_GB2312" w:hAnsi="仿宋_GB2312" w:cs="仿宋_GB2312"/>
          <w:szCs w:val="32"/>
          <w:highlight w:val="none"/>
          <w:u w:val="none"/>
        </w:rPr>
      </w:pPr>
      <w:r>
        <w:rPr>
          <w:rFonts w:hint="eastAsia" w:ascii="仿宋_GB2312" w:hAnsi="仿宋_GB2312" w:cs="仿宋_GB2312"/>
          <w:szCs w:val="32"/>
          <w:highlight w:val="none"/>
          <w:u w:val="none"/>
        </w:rPr>
        <w:t>本实施细则自印发之日起</w:t>
      </w:r>
      <w:r>
        <w:rPr>
          <w:rFonts w:hint="eastAsia" w:ascii="仿宋_GB2312" w:hAnsi="仿宋_GB2312" w:cs="仿宋_GB2312"/>
          <w:szCs w:val="32"/>
          <w:highlight w:val="none"/>
          <w:u w:val="none"/>
          <w:lang w:eastAsia="zh-CN"/>
        </w:rPr>
        <w:t>施行，有效期五年。</w:t>
      </w:r>
      <w:r>
        <w:rPr>
          <w:rFonts w:hint="eastAsia" w:ascii="仿宋_GB2312" w:hAnsi="仿宋_GB2312" w:cs="仿宋_GB2312"/>
          <w:szCs w:val="32"/>
          <w:highlight w:val="none"/>
          <w:u w:val="none"/>
        </w:rPr>
        <w:t>原印发的《福建省农村公路建设管理实施细则》（闽交建</w:t>
      </w:r>
      <w:r>
        <w:rPr>
          <w:rFonts w:hint="eastAsia" w:ascii="仿宋_GB2312" w:hAnsi="仿宋_GB2312" w:eastAsia="仿宋_GB2312" w:cs="仿宋_GB2312"/>
          <w:szCs w:val="32"/>
          <w:highlight w:val="none"/>
          <w:u w:val="none"/>
          <w:lang w:eastAsia="zh-CN"/>
        </w:rPr>
        <w:t>〔</w:t>
      </w:r>
      <w:r>
        <w:rPr>
          <w:rFonts w:hint="eastAsia" w:ascii="仿宋_GB2312" w:hAnsi="仿宋_GB2312" w:cs="仿宋_GB2312"/>
          <w:szCs w:val="32"/>
          <w:highlight w:val="none"/>
          <w:u w:val="none"/>
        </w:rPr>
        <w:t>201</w:t>
      </w:r>
      <w:r>
        <w:rPr>
          <w:rFonts w:hint="eastAsia" w:ascii="仿宋_GB2312" w:hAnsi="仿宋_GB2312" w:cs="仿宋_GB2312"/>
          <w:szCs w:val="32"/>
          <w:highlight w:val="none"/>
          <w:u w:val="none"/>
          <w:lang w:val="en-US" w:eastAsia="zh-CN"/>
        </w:rPr>
        <w:t>8</w:t>
      </w:r>
      <w:r>
        <w:rPr>
          <w:rFonts w:hint="eastAsia" w:ascii="仿宋_GB2312" w:hAnsi="仿宋_GB2312" w:eastAsia="仿宋_GB2312" w:cs="仿宋_GB2312"/>
          <w:szCs w:val="32"/>
          <w:highlight w:val="none"/>
          <w:u w:val="none"/>
          <w:lang w:eastAsia="zh-CN"/>
        </w:rPr>
        <w:t>〕</w:t>
      </w:r>
      <w:r>
        <w:rPr>
          <w:rFonts w:hint="eastAsia" w:ascii="仿宋_GB2312" w:hAnsi="仿宋_GB2312" w:cs="仿宋_GB2312"/>
          <w:szCs w:val="32"/>
          <w:highlight w:val="none"/>
          <w:u w:val="none"/>
        </w:rPr>
        <w:t>8</w:t>
      </w:r>
      <w:r>
        <w:rPr>
          <w:rFonts w:hint="eastAsia" w:ascii="仿宋_GB2312" w:hAnsi="仿宋_GB2312" w:cs="仿宋_GB2312"/>
          <w:szCs w:val="32"/>
          <w:highlight w:val="none"/>
          <w:u w:val="none"/>
          <w:lang w:val="en-US" w:eastAsia="zh-CN"/>
        </w:rPr>
        <w:t>9</w:t>
      </w:r>
      <w:r>
        <w:rPr>
          <w:rFonts w:hint="eastAsia" w:ascii="仿宋_GB2312" w:hAnsi="仿宋_GB2312" w:cs="仿宋_GB2312"/>
          <w:szCs w:val="32"/>
          <w:highlight w:val="none"/>
          <w:u w:val="none"/>
        </w:rPr>
        <w:t>号）同时废止。</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Thousand"/>
      <w:lvlText w:val="第%1条  "/>
      <w:lvlJc w:val="left"/>
      <w:pPr>
        <w:tabs>
          <w:tab w:val="left" w:pos="5828"/>
        </w:tabs>
        <w:ind w:left="3957" w:firstLine="567"/>
      </w:pPr>
      <w:rPr>
        <w:rFonts w:hint="eastAsia" w:eastAsia="仿宋_GB2312" w:cs="Times New Roman"/>
        <w:b w:val="0"/>
        <w:i w:val="0"/>
        <w:color w:val="auto"/>
        <w:sz w:val="32"/>
        <w:szCs w:val="32"/>
        <w:lang w:val="en-US"/>
      </w:rPr>
    </w:lvl>
    <w:lvl w:ilvl="1" w:tentative="0">
      <w:start w:val="1"/>
      <w:numFmt w:val="japaneseCounting"/>
      <w:lvlText w:val="%2、"/>
      <w:lvlJc w:val="left"/>
      <w:pPr>
        <w:tabs>
          <w:tab w:val="left" w:pos="4001"/>
        </w:tabs>
        <w:ind w:left="4001" w:hanging="1125"/>
      </w:pPr>
      <w:rPr>
        <w:rFonts w:hint="eastAsia" w:cs="Times New Roman"/>
      </w:rPr>
    </w:lvl>
    <w:lvl w:ilvl="2" w:tentative="0">
      <w:start w:val="1"/>
      <w:numFmt w:val="lowerRoman"/>
      <w:lvlText w:val="%3."/>
      <w:lvlJc w:val="right"/>
      <w:pPr>
        <w:tabs>
          <w:tab w:val="left" w:pos="3716"/>
        </w:tabs>
        <w:ind w:left="3716" w:hanging="420"/>
      </w:pPr>
      <w:rPr>
        <w:rFonts w:cs="Times New Roman"/>
      </w:rPr>
    </w:lvl>
    <w:lvl w:ilvl="3" w:tentative="0">
      <w:start w:val="1"/>
      <w:numFmt w:val="decimal"/>
      <w:lvlText w:val="%4."/>
      <w:lvlJc w:val="left"/>
      <w:pPr>
        <w:tabs>
          <w:tab w:val="left" w:pos="4136"/>
        </w:tabs>
        <w:ind w:left="4136" w:hanging="420"/>
      </w:pPr>
      <w:rPr>
        <w:rFonts w:cs="Times New Roman"/>
      </w:rPr>
    </w:lvl>
    <w:lvl w:ilvl="4" w:tentative="0">
      <w:start w:val="1"/>
      <w:numFmt w:val="lowerLetter"/>
      <w:lvlText w:val="%5)"/>
      <w:lvlJc w:val="left"/>
      <w:pPr>
        <w:tabs>
          <w:tab w:val="left" w:pos="4556"/>
        </w:tabs>
        <w:ind w:left="4556" w:hanging="420"/>
      </w:pPr>
      <w:rPr>
        <w:rFonts w:cs="Times New Roman"/>
      </w:rPr>
    </w:lvl>
    <w:lvl w:ilvl="5" w:tentative="0">
      <w:start w:val="1"/>
      <w:numFmt w:val="lowerRoman"/>
      <w:lvlText w:val="%6."/>
      <w:lvlJc w:val="right"/>
      <w:pPr>
        <w:tabs>
          <w:tab w:val="left" w:pos="4976"/>
        </w:tabs>
        <w:ind w:left="4976" w:hanging="420"/>
      </w:pPr>
      <w:rPr>
        <w:rFonts w:cs="Times New Roman"/>
      </w:rPr>
    </w:lvl>
    <w:lvl w:ilvl="6" w:tentative="0">
      <w:start w:val="1"/>
      <w:numFmt w:val="decimal"/>
      <w:lvlText w:val="%7."/>
      <w:lvlJc w:val="left"/>
      <w:pPr>
        <w:tabs>
          <w:tab w:val="left" w:pos="5396"/>
        </w:tabs>
        <w:ind w:left="5396" w:hanging="420"/>
      </w:pPr>
      <w:rPr>
        <w:rFonts w:cs="Times New Roman"/>
      </w:rPr>
    </w:lvl>
    <w:lvl w:ilvl="7" w:tentative="0">
      <w:start w:val="1"/>
      <w:numFmt w:val="lowerLetter"/>
      <w:lvlText w:val="%8)"/>
      <w:lvlJc w:val="left"/>
      <w:pPr>
        <w:tabs>
          <w:tab w:val="left" w:pos="5816"/>
        </w:tabs>
        <w:ind w:left="5816" w:hanging="420"/>
      </w:pPr>
      <w:rPr>
        <w:rFonts w:cs="Times New Roman"/>
      </w:rPr>
    </w:lvl>
    <w:lvl w:ilvl="8" w:tentative="0">
      <w:start w:val="1"/>
      <w:numFmt w:val="lowerRoman"/>
      <w:lvlText w:val="%9."/>
      <w:lvlJc w:val="right"/>
      <w:pPr>
        <w:tabs>
          <w:tab w:val="left" w:pos="6236"/>
        </w:tabs>
        <w:ind w:left="623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NTEzM2QwYTQ4MGM3Njc4OTY5MmM2ZjMwNmM4YzcifQ=="/>
  </w:docVars>
  <w:rsids>
    <w:rsidRoot w:val="1F5C795B"/>
    <w:rsid w:val="1F5C7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ind w:firstLine="0" w:firstLineChars="0"/>
      <w:jc w:val="left"/>
      <w:outlineLvl w:val="0"/>
    </w:pPr>
    <w:rPr>
      <w:b/>
      <w:kern w:val="44"/>
      <w:sz w:val="44"/>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ind w:firstLine="0" w:firstLineChars="0"/>
      <w:jc w:val="center"/>
    </w:pPr>
    <w:rPr>
      <w:rFonts w:ascii="黑体" w:eastAsia="黑体"/>
      <w:b/>
      <w:bCs/>
      <w:sz w:val="44"/>
      <w:szCs w:val="36"/>
    </w:rPr>
  </w:style>
  <w:style w:type="paragraph" w:styleId="4">
    <w:name w:val="Normal (Web)"/>
    <w:basedOn w:val="1"/>
    <w:qFormat/>
    <w:uiPriority w:val="0"/>
    <w:pPr>
      <w:widowControl/>
      <w:spacing w:before="100" w:beforeAutospacing="1" w:after="100" w:afterAutospacing="1"/>
      <w:ind w:firstLine="0" w:firstLineChars="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2023-02-20T06:35:00Z</dcterms:created>
  <dc:creator>小兵馒头</dc:creator>
  <cp:lastModifiedBy>小兵馒头</cp:lastModifiedBy>
  <dcterms:modified xsi:type="dcterms:W3CDTF">2023-02-20T06:36:09Z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4726C048145E42218FD855B098FB512D</vt:lpwstr>
  </property>
</Properties>
</file>