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1"/>
          <w:szCs w:val="31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1"/>
          <w:szCs w:val="31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sz w:val="40"/>
          <w:szCs w:val="40"/>
          <w:lang w:val="en"/>
        </w:rPr>
        <w:t>XX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车辆超限超载治理项目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初验对照表</w:t>
      </w:r>
    </w:p>
    <w:tbl>
      <w:tblPr>
        <w:tblStyle w:val="7"/>
        <w:tblpPr w:leftFromText="180" w:rightFromText="180" w:vertAnchor="text" w:horzAnchor="page" w:tblpXSpec="center" w:tblpY="428"/>
        <w:tblOverlap w:val="never"/>
        <w:tblW w:w="83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7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74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  <w:t>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Calibri" w:eastAsia="仿宋_GB2312" w:cs="Calibr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4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征地手续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（若有）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Calibri" w:eastAsia="仿宋_GB2312" w:cs="Calibr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4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仿宋_GB2312" w:hAnsi="Calibri" w:eastAsia="仿宋_GB2312" w:cs="Calibr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立项批复文件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Calibri" w:eastAsia="仿宋_GB2312" w:cs="Calibr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4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仿宋_GB2312" w:hAnsi="Calibri" w:eastAsia="仿宋_GB2312" w:cs="Calibr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招标文件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Calibri" w:eastAsia="仿宋_GB2312" w:cs="Calibr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4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仿宋_GB2312" w:hAnsi="Calibri" w:eastAsia="仿宋_GB2312" w:cs="Calibr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Calibri" w:eastAsia="仿宋_GB2312" w:cs="Calibr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4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仿宋_GB2312" w:hAnsi="Calibri" w:eastAsia="仿宋_GB2312" w:cs="Calibr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施工图文件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Calibri" w:eastAsia="仿宋_GB2312" w:cs="Calibr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4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仿宋_GB2312" w:hAnsi="Calibri" w:eastAsia="仿宋_GB2312" w:cs="Calibr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项目变更情况说明（若有）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4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动态、静态称重设施设备强制检定合格证、检定证书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Calibri" w:eastAsia="仿宋_GB2312" w:cs="Calibr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74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仿宋_GB2312" w:hAnsi="Calibri" w:eastAsia="仿宋_GB2312" w:cs="Calibr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监理报告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、交工报告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Calibri" w:eastAsia="仿宋_GB2312" w:cs="Calibr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74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仿宋_GB2312" w:hAnsi="Calibri" w:eastAsia="仿宋_GB2312" w:cs="Calibr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决算报告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、竣工报告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Calibri" w:eastAsia="仿宋_GB2312" w:cs="Calibr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Calibri"/>
                <w:kern w:val="2"/>
                <w:sz w:val="32"/>
                <w:szCs w:val="3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74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仿宋_GB2312" w:hAnsi="Calibri" w:eastAsia="仿宋_GB2312" w:cs="Calibr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项目运行情况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报告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（不少于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32"/>
                <w:szCs w:val="32"/>
              </w:rPr>
              <w:t>个月）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Calibri" w:eastAsia="仿宋_GB2312" w:cs="Calibr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Calibri"/>
                <w:kern w:val="2"/>
                <w:sz w:val="32"/>
                <w:szCs w:val="32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74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eastAsia" w:ascii="仿宋_GB2312" w:hAnsi="Calibri" w:eastAsia="仿宋_GB2312" w:cs="Calibr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项目其他材料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注：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公路超限检</w:t>
      </w:r>
      <w:r>
        <w:rPr>
          <w:rFonts w:hint="eastAsia" w:ascii="仿宋_GB2312" w:eastAsia="仿宋_GB2312"/>
          <w:sz w:val="32"/>
          <w:szCs w:val="32"/>
        </w:rPr>
        <w:t>测站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点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电子抓拍系统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货车检测辅道</w:t>
      </w:r>
      <w:r>
        <w:rPr>
          <w:rFonts w:hint="eastAsia" w:ascii="仿宋_GB2312" w:eastAsia="仿宋_GB2312"/>
          <w:sz w:val="32"/>
          <w:szCs w:val="32"/>
          <w:lang w:eastAsia="zh-CN"/>
        </w:rPr>
        <w:t>等不适用以上要求，单点建设的车辆路面动态检测技术监控可不提供</w:t>
      </w:r>
      <w:r>
        <w:rPr>
          <w:rFonts w:hint="eastAsia" w:ascii="仿宋_GB2312" w:eastAsia="仿宋_GB2312"/>
          <w:sz w:val="32"/>
          <w:szCs w:val="32"/>
        </w:rPr>
        <w:t>立项批复文件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928" w:right="1587" w:bottom="1928" w:left="158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方正小标宋简体">
    <w:altName w:val="微软雅黑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DFD44D"/>
    <w:rsid w:val="755069B8"/>
    <w:rsid w:val="AFDFD4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cs="Times New Roman"/>
      <w:szCs w:val="20"/>
    </w:rPr>
  </w:style>
  <w:style w:type="paragraph" w:styleId="3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Body Text First Indent1"/>
    <w:basedOn w:val="3"/>
    <w:qFormat/>
    <w:uiPriority w:val="0"/>
    <w:pPr>
      <w:widowControl w:val="0"/>
      <w:spacing w:after="200" w:line="276" w:lineRule="auto"/>
      <w:ind w:left="120" w:firstLine="420" w:firstLineChars="100"/>
      <w:jc w:val="both"/>
    </w:pPr>
    <w:rPr>
      <w:rFonts w:ascii="Arial Unicode MS" w:hAnsi="Arial Unicode MS" w:eastAsia="Arial Unicode MS" w:cs="Arial Unicode MS"/>
      <w:kern w:val="2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2022-03-15T08:38:00Z</dcterms:created>
  <dc:creator>user</dc:creator>
  <cp:lastModifiedBy>JTT</cp:lastModifiedBy>
  <dcterms:modified xsi:type="dcterms:W3CDTF">2022-04-07T00:31:16Z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