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40"/>
          <w:szCs w:val="40"/>
        </w:rPr>
        <w:t>福建省车辆超限超载治理项目</w:t>
      </w:r>
      <w:r>
        <w:rPr>
          <w:rFonts w:hint="eastAsia" w:ascii="方正小标宋简体" w:eastAsia="方正小标宋简体"/>
          <w:b w:val="0"/>
          <w:bCs w:val="0"/>
          <w:sz w:val="40"/>
          <w:szCs w:val="40"/>
          <w:lang w:eastAsia="zh-CN"/>
        </w:rPr>
        <w:t>建设与验收规定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firstLine="0" w:firstLineChars="0"/>
        <w:jc w:val="both"/>
        <w:textAlignment w:val="auto"/>
        <w:rPr>
          <w:rFonts w:hint="eastAsia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b/>
          <w:sz w:val="31"/>
          <w:szCs w:val="31"/>
        </w:rPr>
        <w:t>第一条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eastAsia="仿宋_GB2312"/>
          <w:sz w:val="31"/>
          <w:szCs w:val="31"/>
          <w:lang w:eastAsia="zh-CN"/>
        </w:rPr>
        <w:t>为规范福建省车辆超限超载治理项目建设与验收管理，</w:t>
      </w:r>
      <w:r>
        <w:rPr>
          <w:rFonts w:hint="eastAsia" w:ascii="仿宋_GB2312" w:eastAsia="仿宋_GB2312"/>
          <w:sz w:val="31"/>
          <w:szCs w:val="31"/>
        </w:rPr>
        <w:t>制定本</w:t>
      </w:r>
      <w:r>
        <w:rPr>
          <w:rFonts w:hint="eastAsia" w:ascii="仿宋_GB2312" w:eastAsia="仿宋_GB2312"/>
          <w:sz w:val="31"/>
          <w:szCs w:val="31"/>
          <w:lang w:eastAsia="zh-CN"/>
        </w:rPr>
        <w:t>规定</w:t>
      </w:r>
      <w:r>
        <w:rPr>
          <w:rFonts w:hint="eastAsia" w:ascii="仿宋_GB2312" w:eastAsia="仿宋_GB2312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196"/>
        <w:jc w:val="both"/>
        <w:textAlignment w:val="auto"/>
        <w:rPr>
          <w:rFonts w:hint="eastAsia" w:ascii="仿宋_GB2312" w:eastAsia="仿宋_GB2312"/>
          <w:sz w:val="31"/>
          <w:szCs w:val="31"/>
        </w:rPr>
      </w:pPr>
      <w:r>
        <w:rPr>
          <w:rFonts w:hint="eastAsia" w:ascii="仿宋_GB2312" w:eastAsia="仿宋_GB2312"/>
          <w:b/>
          <w:sz w:val="31"/>
          <w:szCs w:val="31"/>
        </w:rPr>
        <w:t>第二条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eastAsia="仿宋_GB2312"/>
          <w:sz w:val="31"/>
          <w:szCs w:val="31"/>
        </w:rPr>
        <w:t>本</w:t>
      </w:r>
      <w:r>
        <w:rPr>
          <w:rFonts w:hint="eastAsia" w:ascii="仿宋_GB2312" w:eastAsia="仿宋_GB2312"/>
          <w:sz w:val="31"/>
          <w:szCs w:val="31"/>
          <w:lang w:eastAsia="zh-CN"/>
        </w:rPr>
        <w:t>规定</w:t>
      </w:r>
      <w:r>
        <w:rPr>
          <w:rFonts w:hint="eastAsia" w:ascii="仿宋_GB2312" w:eastAsia="仿宋_GB2312"/>
          <w:sz w:val="31"/>
          <w:szCs w:val="31"/>
        </w:rPr>
        <w:t>所称车辆超限超载治理项目（以下简称治超项目）主要包括：</w:t>
      </w:r>
      <w:r>
        <w:rPr>
          <w:rFonts w:hint="eastAsia" w:ascii="仿宋_GB2312" w:eastAsia="仿宋_GB2312"/>
          <w:sz w:val="31"/>
          <w:szCs w:val="31"/>
          <w:lang w:eastAsia="zh-CN"/>
        </w:rPr>
        <w:t>新建或提升公路</w:t>
      </w:r>
      <w:r>
        <w:rPr>
          <w:rFonts w:hint="eastAsia" w:ascii="仿宋_GB2312" w:eastAsia="仿宋_GB2312"/>
          <w:sz w:val="31"/>
          <w:szCs w:val="31"/>
        </w:rPr>
        <w:t>超限检测站</w:t>
      </w:r>
      <w:r>
        <w:rPr>
          <w:rFonts w:hint="eastAsia" w:ascii="仿宋_GB2312" w:eastAsia="仿宋_GB2312"/>
          <w:sz w:val="31"/>
          <w:szCs w:val="31"/>
          <w:lang w:eastAsia="zh-CN"/>
        </w:rPr>
        <w:t>、新建或改造公路</w:t>
      </w:r>
      <w:r>
        <w:rPr>
          <w:rFonts w:hint="eastAsia" w:ascii="仿宋_GB2312" w:eastAsia="仿宋_GB2312"/>
          <w:sz w:val="31"/>
          <w:szCs w:val="31"/>
        </w:rPr>
        <w:t>超限检测点、</w:t>
      </w:r>
      <w:r>
        <w:rPr>
          <w:rFonts w:hint="eastAsia" w:ascii="仿宋_GB2312" w:eastAsia="仿宋_GB2312"/>
          <w:sz w:val="31"/>
          <w:szCs w:val="31"/>
          <w:lang w:eastAsia="zh-CN"/>
        </w:rPr>
        <w:t>新建</w:t>
      </w:r>
      <w:r>
        <w:rPr>
          <w:rFonts w:hint="eastAsia" w:ascii="仿宋_GB2312" w:eastAsia="仿宋_GB2312"/>
          <w:sz w:val="31"/>
          <w:szCs w:val="31"/>
        </w:rPr>
        <w:t>车辆路面动态检测技术监控</w:t>
      </w:r>
      <w:bookmarkStart w:id="0" w:name="_GoBack"/>
      <w:bookmarkEnd w:id="0"/>
      <w:r>
        <w:rPr>
          <w:rFonts w:hint="eastAsia" w:ascii="仿宋_GB2312" w:eastAsia="仿宋_GB2312"/>
          <w:sz w:val="31"/>
          <w:szCs w:val="31"/>
          <w:lang w:eastAsia="zh-CN"/>
        </w:rPr>
        <w:t>（公路智能感知技术监控，下同）</w:t>
      </w:r>
      <w:r>
        <w:rPr>
          <w:rFonts w:hint="eastAsia" w:ascii="仿宋_GB2312" w:eastAsia="仿宋_GB2312"/>
          <w:sz w:val="31"/>
          <w:szCs w:val="31"/>
        </w:rPr>
        <w:t>、</w:t>
      </w:r>
      <w:r>
        <w:rPr>
          <w:rFonts w:hint="eastAsia" w:ascii="仿宋_GB2312" w:eastAsia="仿宋_GB2312"/>
          <w:sz w:val="31"/>
          <w:szCs w:val="31"/>
          <w:lang w:eastAsia="zh-CN"/>
        </w:rPr>
        <w:t>公路</w:t>
      </w:r>
      <w:r>
        <w:rPr>
          <w:rFonts w:hint="eastAsia" w:ascii="仿宋_GB2312" w:eastAsia="仿宋_GB2312"/>
          <w:sz w:val="31"/>
          <w:szCs w:val="31"/>
        </w:rPr>
        <w:t>超限检测站</w:t>
      </w:r>
      <w:r>
        <w:rPr>
          <w:rFonts w:hint="eastAsia" w:ascii="仿宋_GB2312" w:eastAsia="仿宋_GB2312"/>
          <w:sz w:val="31"/>
          <w:szCs w:val="31"/>
          <w:lang w:eastAsia="zh-CN"/>
        </w:rPr>
        <w:t>（</w:t>
      </w:r>
      <w:r>
        <w:rPr>
          <w:rFonts w:hint="eastAsia" w:ascii="仿宋_GB2312" w:eastAsia="仿宋_GB2312"/>
          <w:sz w:val="31"/>
          <w:szCs w:val="31"/>
        </w:rPr>
        <w:t>点</w:t>
      </w:r>
      <w:r>
        <w:rPr>
          <w:rFonts w:hint="eastAsia" w:ascii="仿宋_GB2312" w:eastAsia="仿宋_GB2312"/>
          <w:sz w:val="31"/>
          <w:szCs w:val="31"/>
          <w:lang w:eastAsia="zh-CN"/>
        </w:rPr>
        <w:t>）增设</w:t>
      </w:r>
      <w:r>
        <w:rPr>
          <w:rFonts w:hint="eastAsia" w:ascii="仿宋_GB2312" w:eastAsia="仿宋_GB2312"/>
          <w:sz w:val="31"/>
          <w:szCs w:val="31"/>
        </w:rPr>
        <w:t>电子抓拍</w:t>
      </w:r>
      <w:r>
        <w:rPr>
          <w:rFonts w:hint="eastAsia" w:ascii="仿宋_GB2312" w:eastAsia="仿宋_GB2312"/>
          <w:sz w:val="31"/>
          <w:szCs w:val="31"/>
          <w:lang w:eastAsia="zh-CN"/>
        </w:rPr>
        <w:t>设施设备或增设</w:t>
      </w:r>
      <w:r>
        <w:rPr>
          <w:rFonts w:hint="eastAsia" w:ascii="仿宋_GB2312" w:eastAsia="仿宋_GB2312"/>
          <w:sz w:val="31"/>
          <w:szCs w:val="31"/>
        </w:rPr>
        <w:t>货车检测辅道</w:t>
      </w:r>
      <w:r>
        <w:rPr>
          <w:rFonts w:hint="eastAsia" w:ascii="仿宋_GB2312" w:eastAsia="仿宋_GB2312"/>
          <w:sz w:val="31"/>
          <w:szCs w:val="31"/>
          <w:lang w:eastAsia="zh-CN"/>
        </w:rPr>
        <w:t>等</w:t>
      </w:r>
      <w:r>
        <w:rPr>
          <w:rFonts w:hint="eastAsia" w:ascii="仿宋_GB2312" w:eastAsia="仿宋_GB2312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196"/>
        <w:jc w:val="both"/>
        <w:textAlignment w:val="auto"/>
        <w:rPr>
          <w:rFonts w:hint="eastAsia" w:ascii="仿宋_GB2312" w:hAnsi="Times New Roman" w:eastAsia="仿宋_GB2312" w:cs="Times New Roman"/>
          <w:sz w:val="31"/>
          <w:szCs w:val="31"/>
          <w:lang w:eastAsia="zh-CN"/>
        </w:rPr>
      </w:pPr>
      <w:r>
        <w:rPr>
          <w:rFonts w:hint="eastAsia" w:ascii="仿宋_GB2312" w:eastAsia="仿宋_GB2312"/>
          <w:b/>
          <w:bCs/>
          <w:sz w:val="31"/>
          <w:szCs w:val="31"/>
        </w:rPr>
        <w:t>第</w:t>
      </w:r>
      <w:r>
        <w:rPr>
          <w:rFonts w:hint="eastAsia" w:ascii="仿宋_GB2312" w:eastAsia="仿宋_GB2312"/>
          <w:b/>
          <w:bCs/>
          <w:sz w:val="31"/>
          <w:szCs w:val="31"/>
          <w:lang w:eastAsia="zh-CN"/>
        </w:rPr>
        <w:t>三</w:t>
      </w:r>
      <w:r>
        <w:rPr>
          <w:rFonts w:hint="eastAsia" w:ascii="仿宋_GB2312" w:eastAsia="仿宋_GB2312"/>
          <w:b/>
          <w:bCs/>
          <w:sz w:val="31"/>
          <w:szCs w:val="31"/>
        </w:rPr>
        <w:t>条</w:t>
      </w:r>
      <w:r>
        <w:rPr>
          <w:rFonts w:hint="eastAsia" w:ascii="仿宋_GB2312" w:eastAsia="仿宋_GB2312"/>
          <w:b/>
          <w:bCs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1"/>
          <w:szCs w:val="31"/>
          <w:lang w:eastAsia="zh-CN"/>
        </w:rPr>
        <w:t>治超项目建设应遵循“全省统一规划、市级统一实施”的原则。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7" w:firstLineChars="196"/>
        <w:jc w:val="both"/>
        <w:textAlignment w:val="auto"/>
        <w:rPr>
          <w:rFonts w:hint="default" w:ascii="仿宋_GB2312" w:eastAsia="仿宋_GB2312"/>
          <w:sz w:val="31"/>
          <w:szCs w:val="31"/>
          <w:lang w:val="en-US" w:eastAsia="zh-CN"/>
        </w:rPr>
      </w:pPr>
      <w:r>
        <w:rPr>
          <w:rFonts w:hint="eastAsia" w:ascii="仿宋_GB2312" w:eastAsia="仿宋_GB2312"/>
          <w:sz w:val="31"/>
          <w:szCs w:val="31"/>
        </w:rPr>
        <w:t>省交通运输厅负责全省车辆超限超载治理行业发展规划拟定</w:t>
      </w:r>
      <w:r>
        <w:rPr>
          <w:rFonts w:hint="eastAsia" w:ascii="仿宋_GB2312" w:eastAsia="仿宋_GB2312"/>
          <w:sz w:val="31"/>
          <w:szCs w:val="31"/>
          <w:lang w:eastAsia="zh-CN"/>
        </w:rPr>
        <w:t>、配套政策制订、统筹</w:t>
      </w:r>
      <w:r>
        <w:rPr>
          <w:rFonts w:hint="eastAsia" w:ascii="仿宋_GB2312" w:eastAsia="仿宋_GB2312"/>
          <w:sz w:val="31"/>
          <w:szCs w:val="31"/>
        </w:rPr>
        <w:t>治超项目</w:t>
      </w:r>
      <w:r>
        <w:rPr>
          <w:rFonts w:hint="eastAsia" w:ascii="仿宋_GB2312" w:eastAsia="仿宋_GB2312"/>
          <w:sz w:val="31"/>
          <w:szCs w:val="31"/>
          <w:lang w:eastAsia="zh-CN"/>
        </w:rPr>
        <w:t>建设、组织治超项目验收，推进治超治理能力现代化。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7" w:firstLineChars="196"/>
        <w:jc w:val="both"/>
        <w:textAlignment w:val="auto"/>
        <w:rPr>
          <w:rFonts w:hint="eastAsia" w:ascii="仿宋_GB2312" w:eastAsia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省交通运输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综合</w:t>
      </w:r>
      <w:r>
        <w:rPr>
          <w:rFonts w:hint="eastAsia" w:ascii="仿宋_GB2312" w:hAnsi="仿宋_GB2312" w:eastAsia="仿宋_GB2312" w:cs="仿宋_GB2312"/>
          <w:sz w:val="31"/>
          <w:szCs w:val="31"/>
        </w:rPr>
        <w:t>保障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1"/>
          <w:szCs w:val="31"/>
        </w:rPr>
        <w:t>中心</w:t>
      </w:r>
      <w:r>
        <w:rPr>
          <w:rFonts w:hint="eastAsia" w:ascii="仿宋_GB2312" w:eastAsia="仿宋_GB2312"/>
          <w:sz w:val="31"/>
          <w:szCs w:val="31"/>
        </w:rPr>
        <w:t>负责</w:t>
      </w:r>
      <w:r>
        <w:rPr>
          <w:rFonts w:hint="eastAsia" w:ascii="仿宋_GB2312" w:eastAsia="仿宋_GB2312"/>
          <w:sz w:val="31"/>
          <w:szCs w:val="31"/>
          <w:lang w:eastAsia="zh-CN"/>
        </w:rPr>
        <w:t>治超项目省级补助资金年度预算编制、投资进度汇总分析、财政绩效评价及治超信息系统建设与维护、部省市县四级联网情况的督查和考评工作，监督指导全省各地治超项目规范建设、参与验收、资料归档等。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7" w:firstLineChars="196"/>
        <w:jc w:val="both"/>
        <w:textAlignment w:val="auto"/>
        <w:rPr>
          <w:rFonts w:hint="default" w:ascii="仿宋_GB2312" w:eastAsia="仿宋_GB2312"/>
          <w:sz w:val="31"/>
          <w:szCs w:val="31"/>
          <w:lang w:val="en-US" w:eastAsia="zh-CN"/>
        </w:rPr>
      </w:pPr>
      <w:r>
        <w:rPr>
          <w:rFonts w:hint="eastAsia" w:ascii="仿宋_GB2312" w:eastAsia="仿宋_GB2312"/>
          <w:sz w:val="31"/>
          <w:szCs w:val="31"/>
        </w:rPr>
        <w:t>设区市</w:t>
      </w:r>
      <w:r>
        <w:rPr>
          <w:rFonts w:hint="eastAsia" w:ascii="仿宋_GB2312" w:eastAsia="仿宋_GB2312"/>
          <w:sz w:val="31"/>
          <w:szCs w:val="31"/>
          <w:lang w:eastAsia="zh-CN"/>
        </w:rPr>
        <w:t>（区）</w:t>
      </w:r>
      <w:r>
        <w:rPr>
          <w:rFonts w:hint="eastAsia" w:ascii="仿宋_GB2312" w:eastAsia="仿宋_GB2312"/>
          <w:sz w:val="31"/>
          <w:szCs w:val="31"/>
        </w:rPr>
        <w:t>交通运输主管部门按照相关标准规范</w:t>
      </w:r>
      <w:r>
        <w:rPr>
          <w:rFonts w:hint="eastAsia" w:ascii="仿宋_GB2312" w:eastAsia="仿宋_GB2312"/>
          <w:sz w:val="31"/>
          <w:szCs w:val="31"/>
          <w:lang w:eastAsia="zh-CN"/>
        </w:rPr>
        <w:t>组织实施治超</w:t>
      </w:r>
      <w:r>
        <w:rPr>
          <w:rFonts w:hint="eastAsia" w:ascii="仿宋_GB2312" w:eastAsia="仿宋_GB2312"/>
          <w:sz w:val="31"/>
          <w:szCs w:val="31"/>
        </w:rPr>
        <w:t>项目建设</w:t>
      </w:r>
      <w:r>
        <w:rPr>
          <w:rFonts w:hint="eastAsia" w:ascii="仿宋_GB2312" w:eastAsia="仿宋_GB2312"/>
          <w:sz w:val="31"/>
          <w:szCs w:val="31"/>
          <w:lang w:eastAsia="zh-CN"/>
        </w:rPr>
        <w:t>，监督指导</w:t>
      </w:r>
      <w:r>
        <w:rPr>
          <w:rFonts w:hint="eastAsia" w:ascii="仿宋_GB2312" w:eastAsia="仿宋_GB2312"/>
          <w:sz w:val="31"/>
          <w:szCs w:val="31"/>
        </w:rPr>
        <w:t>治超</w:t>
      </w:r>
      <w:r>
        <w:rPr>
          <w:rFonts w:hint="eastAsia" w:ascii="仿宋_GB2312" w:hAnsi="仿宋_GB2312" w:eastAsia="仿宋_GB2312" w:cs="仿宋_GB2312"/>
          <w:sz w:val="31"/>
          <w:szCs w:val="31"/>
        </w:rPr>
        <w:t>项目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使用单位充分运用治超项目打击货车超限运输违法行为。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20" w:firstLineChars="200"/>
        <w:jc w:val="both"/>
        <w:textAlignment w:val="auto"/>
        <w:rPr>
          <w:rFonts w:hint="eastAsia"/>
          <w:sz w:val="31"/>
          <w:szCs w:val="31"/>
          <w:lang w:val="en-US" w:eastAsia="zh-CN"/>
        </w:rPr>
      </w:pPr>
      <w:r>
        <w:rPr>
          <w:rFonts w:hint="eastAsia" w:ascii="仿宋_GB2312"/>
          <w:sz w:val="31"/>
          <w:szCs w:val="31"/>
          <w:lang w:val="en-US" w:eastAsia="zh-CN"/>
        </w:rPr>
        <w:t>治超项目使用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单位</w:t>
      </w:r>
      <w:r>
        <w:rPr>
          <w:rFonts w:hint="eastAsia" w:ascii="仿宋_GB2312" w:eastAsia="仿宋_GB2312"/>
          <w:sz w:val="31"/>
          <w:szCs w:val="31"/>
        </w:rPr>
        <w:t>应</w:t>
      </w:r>
      <w:r>
        <w:rPr>
          <w:rFonts w:hint="eastAsia" w:ascii="仿宋_GB2312"/>
          <w:sz w:val="31"/>
          <w:szCs w:val="31"/>
          <w:lang w:eastAsia="zh-CN"/>
        </w:rPr>
        <w:t>当</w:t>
      </w:r>
      <w:r>
        <w:rPr>
          <w:rFonts w:hint="eastAsia" w:ascii="仿宋_GB2312" w:eastAsia="仿宋_GB2312"/>
          <w:sz w:val="31"/>
          <w:szCs w:val="31"/>
        </w:rPr>
        <w:t>健全</w:t>
      </w:r>
      <w:r>
        <w:rPr>
          <w:rFonts w:hint="eastAsia" w:ascii="仿宋_GB2312"/>
          <w:sz w:val="31"/>
          <w:szCs w:val="31"/>
          <w:lang w:eastAsia="zh-CN"/>
        </w:rPr>
        <w:t>治超</w:t>
      </w:r>
      <w:r>
        <w:rPr>
          <w:rFonts w:hint="eastAsia" w:ascii="仿宋_GB2312" w:eastAsia="仿宋_GB2312"/>
          <w:sz w:val="31"/>
          <w:szCs w:val="31"/>
        </w:rPr>
        <w:t>项目运行机制，制定和完善相关管理制度，</w:t>
      </w:r>
      <w:r>
        <w:rPr>
          <w:rFonts w:hint="eastAsia" w:ascii="仿宋_GB2312"/>
          <w:sz w:val="31"/>
          <w:szCs w:val="31"/>
          <w:lang w:eastAsia="zh-CN"/>
        </w:rPr>
        <w:t>注重项目成果运用，</w:t>
      </w:r>
      <w:r>
        <w:rPr>
          <w:rFonts w:hint="eastAsia" w:ascii="仿宋_GB2312" w:eastAsia="仿宋_GB2312"/>
          <w:sz w:val="31"/>
          <w:szCs w:val="31"/>
        </w:rPr>
        <w:t>强化长效运维管理，确保</w:t>
      </w:r>
      <w:r>
        <w:rPr>
          <w:rFonts w:hint="eastAsia" w:ascii="仿宋_GB2312"/>
          <w:sz w:val="31"/>
          <w:szCs w:val="31"/>
          <w:lang w:eastAsia="zh-CN"/>
        </w:rPr>
        <w:t>治超项目高效、</w:t>
      </w:r>
      <w:r>
        <w:rPr>
          <w:rFonts w:hint="eastAsia" w:ascii="仿宋_GB2312" w:eastAsia="仿宋_GB2312"/>
          <w:sz w:val="31"/>
          <w:szCs w:val="31"/>
        </w:rPr>
        <w:t>安全、稳定运行。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eastAsia="仿宋_GB2312"/>
          <w:b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新建、改建公路时，应</w:t>
      </w:r>
      <w:r>
        <w:rPr>
          <w:rFonts w:hint="eastAsia" w:ascii="仿宋_GB2312" w:hAnsi="Times New Roman" w:eastAsia="仿宋_GB2312" w:cs="Times New Roman"/>
          <w:kern w:val="2"/>
          <w:sz w:val="31"/>
          <w:szCs w:val="31"/>
          <w:lang w:val="en-US" w:eastAsia="zh-CN" w:bidi="ar-SA"/>
        </w:rPr>
        <w:t>当按照规划，将超限检测站点、车辆检测等技术监控设备作为</w:t>
      </w:r>
      <w:r>
        <w:rPr>
          <w:rFonts w:hint="eastAsia" w:ascii="仿宋_GB2312" w:hAnsi="仿宋_GB2312" w:eastAsia="仿宋_GB2312" w:cs="仿宋_GB2312"/>
          <w:sz w:val="31"/>
          <w:szCs w:val="31"/>
        </w:rPr>
        <w:t xml:space="preserve">公路附属设施一并列入工程预算，与公路主体工程同步设计、同步建设、同步验收运行。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仿宋_GB2312" w:eastAsia="仿宋_GB2312"/>
          <w:sz w:val="31"/>
          <w:szCs w:val="31"/>
          <w:lang w:eastAsia="zh-CN"/>
        </w:rPr>
      </w:pPr>
      <w:r>
        <w:rPr>
          <w:rFonts w:hint="eastAsia" w:ascii="仿宋_GB2312" w:eastAsia="仿宋_GB2312"/>
          <w:b/>
          <w:bCs/>
          <w:sz w:val="31"/>
          <w:szCs w:val="31"/>
          <w:lang w:eastAsia="zh-CN"/>
        </w:rPr>
        <w:t>第四条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 xml:space="preserve">  </w:t>
      </w:r>
      <w:r>
        <w:rPr>
          <w:rFonts w:hint="eastAsia" w:ascii="仿宋_GB2312" w:eastAsia="仿宋_GB2312"/>
          <w:sz w:val="31"/>
          <w:szCs w:val="31"/>
        </w:rPr>
        <w:t>治超项目</w:t>
      </w:r>
      <w:r>
        <w:rPr>
          <w:rFonts w:hint="eastAsia" w:ascii="仿宋_GB2312" w:eastAsia="仿宋_GB2312"/>
          <w:sz w:val="31"/>
          <w:szCs w:val="31"/>
          <w:lang w:eastAsia="zh-CN"/>
        </w:rPr>
        <w:t>选址要充分征求公安机关交管部门、公路养护管理部门的意见，公路</w:t>
      </w:r>
      <w:r>
        <w:rPr>
          <w:rFonts w:hint="eastAsia" w:ascii="仿宋_GB2312" w:eastAsia="仿宋_GB2312"/>
          <w:sz w:val="31"/>
          <w:szCs w:val="31"/>
        </w:rPr>
        <w:t>超限检测站</w:t>
      </w:r>
      <w:r>
        <w:rPr>
          <w:rFonts w:hint="eastAsia" w:ascii="仿宋_GB2312" w:eastAsia="仿宋_GB2312"/>
          <w:sz w:val="31"/>
          <w:szCs w:val="31"/>
          <w:lang w:eastAsia="zh-CN"/>
        </w:rPr>
        <w:t>、公路</w:t>
      </w:r>
      <w:r>
        <w:rPr>
          <w:rFonts w:hint="eastAsia" w:ascii="仿宋_GB2312" w:eastAsia="仿宋_GB2312"/>
          <w:sz w:val="31"/>
          <w:szCs w:val="31"/>
        </w:rPr>
        <w:t>超限检测点</w:t>
      </w:r>
      <w:r>
        <w:rPr>
          <w:rFonts w:hint="eastAsia" w:ascii="仿宋_GB2312" w:eastAsia="仿宋_GB2312"/>
          <w:sz w:val="31"/>
          <w:szCs w:val="31"/>
          <w:lang w:eastAsia="zh-CN"/>
        </w:rPr>
        <w:t>选址还应符合自然资源、住建等部门相关规定要求。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治超项目属于公路附属工程，应按公路相关技术规范标准组织设计、施工、验收</w:t>
      </w:r>
      <w:r>
        <w:rPr>
          <w:rFonts w:hint="eastAsia" w:ascii="仿宋_GB2312" w:eastAsia="仿宋_GB2312"/>
          <w:sz w:val="31"/>
          <w:szCs w:val="31"/>
          <w:lang w:eastAsia="zh-CN"/>
        </w:rPr>
        <w:t>；公路</w:t>
      </w:r>
      <w:r>
        <w:rPr>
          <w:rFonts w:hint="eastAsia" w:ascii="仿宋_GB2312" w:eastAsia="仿宋_GB2312"/>
          <w:sz w:val="31"/>
          <w:szCs w:val="31"/>
        </w:rPr>
        <w:t>超限检测站</w:t>
      </w:r>
      <w:r>
        <w:rPr>
          <w:rFonts w:hint="eastAsia" w:ascii="仿宋_GB2312" w:eastAsia="仿宋_GB2312"/>
          <w:sz w:val="31"/>
          <w:szCs w:val="31"/>
          <w:lang w:eastAsia="zh-CN"/>
        </w:rPr>
        <w:t>（</w:t>
      </w:r>
      <w:r>
        <w:rPr>
          <w:rFonts w:hint="eastAsia" w:ascii="仿宋_GB2312" w:eastAsia="仿宋_GB2312"/>
          <w:sz w:val="31"/>
          <w:szCs w:val="31"/>
        </w:rPr>
        <w:t>点</w:t>
      </w:r>
      <w:r>
        <w:rPr>
          <w:rFonts w:hint="eastAsia" w:ascii="仿宋_GB2312" w:eastAsia="仿宋_GB2312"/>
          <w:sz w:val="31"/>
          <w:szCs w:val="31"/>
          <w:lang w:eastAsia="zh-CN"/>
        </w:rPr>
        <w:t>）房建</w:t>
      </w:r>
      <w:r>
        <w:rPr>
          <w:rFonts w:hint="eastAsia" w:ascii="仿宋_GB2312"/>
          <w:sz w:val="31"/>
          <w:szCs w:val="31"/>
          <w:lang w:eastAsia="zh-CN"/>
        </w:rPr>
        <w:t>部分</w:t>
      </w:r>
      <w:r>
        <w:rPr>
          <w:rFonts w:hint="eastAsia" w:ascii="仿宋_GB2312" w:eastAsia="仿宋_GB2312"/>
          <w:sz w:val="31"/>
          <w:szCs w:val="31"/>
          <w:lang w:eastAsia="zh-CN"/>
        </w:rPr>
        <w:t>还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应按</w:t>
      </w:r>
      <w:r>
        <w:rPr>
          <w:rFonts w:hint="eastAsia" w:ascii="仿宋_GB2312" w:eastAsia="仿宋_GB2312"/>
          <w:sz w:val="31"/>
          <w:szCs w:val="31"/>
          <w:lang w:eastAsia="zh-CN"/>
        </w:rPr>
        <w:t>住建等部门的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相关技术规范标准组织设计、施工、验收。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仿宋_GB2312" w:hAnsi="Times New Roman" w:eastAsia="仿宋_GB2312" w:cs="Times New Roman"/>
          <w:sz w:val="31"/>
          <w:szCs w:val="31"/>
        </w:rPr>
      </w:pPr>
      <w:r>
        <w:rPr>
          <w:rFonts w:hint="eastAsia" w:ascii="仿宋_GB2312" w:eastAsia="仿宋_GB2312"/>
          <w:b/>
          <w:sz w:val="31"/>
          <w:szCs w:val="31"/>
        </w:rPr>
        <w:t>第</w:t>
      </w:r>
      <w:r>
        <w:rPr>
          <w:rFonts w:hint="eastAsia" w:ascii="仿宋_GB2312" w:eastAsia="仿宋_GB2312"/>
          <w:b/>
          <w:sz w:val="31"/>
          <w:szCs w:val="31"/>
          <w:lang w:eastAsia="zh-CN"/>
        </w:rPr>
        <w:t>五</w:t>
      </w:r>
      <w:r>
        <w:rPr>
          <w:rFonts w:hint="eastAsia" w:ascii="仿宋_GB2312" w:eastAsia="仿宋_GB2312"/>
          <w:b/>
          <w:sz w:val="31"/>
          <w:szCs w:val="31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 xml:space="preserve">  </w:t>
      </w:r>
      <w:r>
        <w:rPr>
          <w:rFonts w:hint="eastAsia" w:ascii="仿宋_GB2312" w:eastAsia="仿宋_GB2312"/>
          <w:sz w:val="31"/>
          <w:szCs w:val="31"/>
        </w:rPr>
        <w:t>治超</w:t>
      </w:r>
      <w:r>
        <w:rPr>
          <w:rFonts w:hint="eastAsia" w:ascii="仿宋_GB2312" w:hAnsi="仿宋_GB2312" w:eastAsia="仿宋_GB2312" w:cs="仿宋_GB2312"/>
          <w:sz w:val="31"/>
          <w:szCs w:val="31"/>
        </w:rPr>
        <w:t>项目建成</w:t>
      </w:r>
      <w:r>
        <w:rPr>
          <w:rFonts w:hint="eastAsia" w:ascii="仿宋_GB2312" w:hAnsi="Times New Roman" w:eastAsia="仿宋_GB2312" w:cs="Times New Roman"/>
          <w:sz w:val="31"/>
          <w:szCs w:val="31"/>
        </w:rPr>
        <w:t>后，</w:t>
      </w:r>
      <w:r>
        <w:rPr>
          <w:rFonts w:hint="eastAsia" w:ascii="仿宋_GB2312" w:hAnsi="Times New Roman" w:eastAsia="仿宋_GB2312" w:cs="Times New Roman"/>
          <w:sz w:val="31"/>
          <w:szCs w:val="31"/>
          <w:lang w:eastAsia="zh-CN"/>
        </w:rPr>
        <w:t>建设单位</w:t>
      </w:r>
      <w:r>
        <w:rPr>
          <w:rFonts w:hint="eastAsia" w:ascii="仿宋_GB2312" w:hAnsi="Times New Roman" w:eastAsia="仿宋_GB2312" w:cs="Times New Roman"/>
          <w:sz w:val="31"/>
          <w:szCs w:val="31"/>
        </w:rPr>
        <w:t>须</w:t>
      </w:r>
      <w:r>
        <w:rPr>
          <w:rFonts w:hint="eastAsia" w:ascii="仿宋_GB2312" w:hAnsi="Times New Roman" w:eastAsia="仿宋_GB2312" w:cs="Times New Roman"/>
          <w:sz w:val="31"/>
          <w:szCs w:val="31"/>
          <w:lang w:eastAsia="zh-CN"/>
        </w:rPr>
        <w:t>对</w:t>
      </w:r>
      <w:r>
        <w:rPr>
          <w:rFonts w:hint="eastAsia" w:ascii="仿宋_GB2312" w:hAnsi="Times New Roman" w:eastAsia="仿宋_GB2312" w:cs="Times New Roman"/>
          <w:sz w:val="31"/>
          <w:szCs w:val="31"/>
        </w:rPr>
        <w:t>治超项目</w:t>
      </w:r>
      <w:r>
        <w:rPr>
          <w:rFonts w:hint="eastAsia" w:ascii="仿宋_GB2312" w:hAnsi="Times New Roman" w:eastAsia="仿宋_GB2312" w:cs="Times New Roman"/>
          <w:sz w:val="31"/>
          <w:szCs w:val="31"/>
          <w:lang w:eastAsia="zh-CN"/>
        </w:rPr>
        <w:t>相关设施设备进行调试试运行。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eastAsia="仿宋_GB2312"/>
          <w:sz w:val="31"/>
          <w:szCs w:val="31"/>
          <w:lang w:val="en-US" w:eastAsia="zh-CN"/>
        </w:rPr>
      </w:pPr>
      <w:r>
        <w:rPr>
          <w:rFonts w:hint="eastAsia" w:ascii="仿宋_GB2312" w:eastAsia="仿宋_GB2312"/>
          <w:sz w:val="31"/>
          <w:szCs w:val="31"/>
        </w:rPr>
        <w:t>车辆路面动态检测</w:t>
      </w:r>
      <w:r>
        <w:rPr>
          <w:rFonts w:hint="eastAsia" w:ascii="仿宋_GB2312" w:eastAsia="仿宋_GB2312"/>
          <w:sz w:val="31"/>
          <w:szCs w:val="31"/>
          <w:lang w:eastAsia="zh-CN"/>
        </w:rPr>
        <w:t>技术监控的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电子抓拍</w:t>
      </w:r>
      <w:r>
        <w:rPr>
          <w:rFonts w:hint="eastAsia" w:ascii="仿宋_GB2312" w:eastAsia="仿宋_GB2312"/>
          <w:sz w:val="31"/>
          <w:szCs w:val="31"/>
          <w:lang w:eastAsia="zh-CN"/>
        </w:rPr>
        <w:t>系统、动态自动称重系统、外廓尺寸系统、交通流量调查系统等相关数据应按附件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1要求接入</w:t>
      </w:r>
      <w:r>
        <w:rPr>
          <w:rFonts w:hint="eastAsia" w:ascii="仿宋_GB2312" w:eastAsia="仿宋_GB2312"/>
          <w:sz w:val="31"/>
          <w:szCs w:val="31"/>
          <w:lang w:eastAsia="zh-CN"/>
        </w:rPr>
        <w:t>市级交通执法监测监控平台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  <w:lang w:eastAsia="zh-CN"/>
        </w:rPr>
        <w:t>第六条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 xml:space="preserve">  </w:t>
      </w:r>
      <w:r>
        <w:rPr>
          <w:rFonts w:hint="eastAsia" w:ascii="仿宋_GB2312" w:eastAsia="仿宋_GB2312"/>
          <w:sz w:val="31"/>
          <w:szCs w:val="31"/>
        </w:rPr>
        <w:t>治超</w:t>
      </w:r>
      <w:r>
        <w:rPr>
          <w:rFonts w:hint="eastAsia" w:ascii="仿宋_GB2312" w:hAnsi="仿宋_GB2312" w:eastAsia="仿宋_GB2312" w:cs="仿宋_GB2312"/>
          <w:sz w:val="31"/>
          <w:szCs w:val="31"/>
        </w:rPr>
        <w:t>项目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试</w:t>
      </w:r>
      <w:r>
        <w:rPr>
          <w:rFonts w:hint="eastAsia" w:ascii="仿宋_GB2312" w:eastAsia="仿宋_GB2312"/>
          <w:sz w:val="31"/>
          <w:szCs w:val="31"/>
          <w:lang w:eastAsia="zh-CN"/>
        </w:rPr>
        <w:t>运</w:t>
      </w:r>
      <w:r>
        <w:rPr>
          <w:rFonts w:hint="eastAsia" w:ascii="仿宋_GB2312" w:hAnsi="Times New Roman" w:eastAsia="仿宋_GB2312" w:cs="Times New Roman"/>
          <w:sz w:val="31"/>
          <w:szCs w:val="31"/>
          <w:lang w:eastAsia="zh-CN"/>
        </w:rPr>
        <w:t>行正常</w:t>
      </w:r>
      <w:r>
        <w:rPr>
          <w:rFonts w:hint="eastAsia" w:ascii="仿宋_GB2312" w:hAnsi="Times New Roman" w:eastAsia="仿宋_GB2312" w:cs="Times New Roman"/>
          <w:sz w:val="31"/>
          <w:szCs w:val="31"/>
          <w:lang w:val="en-US" w:eastAsia="zh-CN"/>
        </w:rPr>
        <w:t>6个月后，</w:t>
      </w:r>
      <w:r>
        <w:rPr>
          <w:rFonts w:hint="eastAsia" w:ascii="仿宋_GB2312" w:hAnsi="Times New Roman" w:eastAsia="仿宋_GB2312" w:cs="Times New Roman"/>
          <w:sz w:val="31"/>
          <w:szCs w:val="31"/>
          <w:lang w:eastAsia="zh-CN"/>
        </w:rPr>
        <w:t>建设单位</w:t>
      </w:r>
      <w:r>
        <w:rPr>
          <w:rFonts w:hint="eastAsia" w:ascii="仿宋_GB2312" w:hAnsi="Times New Roman" w:eastAsia="仿宋_GB2312" w:cs="Times New Roman"/>
          <w:sz w:val="31"/>
          <w:szCs w:val="31"/>
          <w:lang w:val="en-US" w:eastAsia="zh-CN"/>
        </w:rPr>
        <w:t>方能申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请验收。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设区市</w:t>
      </w:r>
      <w:r>
        <w:rPr>
          <w:rFonts w:hint="eastAsia" w:ascii="仿宋_GB2312" w:eastAsia="仿宋_GB2312"/>
          <w:sz w:val="31"/>
          <w:szCs w:val="31"/>
          <w:lang w:eastAsia="zh-CN"/>
        </w:rPr>
        <w:t>（区）</w:t>
      </w:r>
      <w:r>
        <w:rPr>
          <w:rFonts w:hint="eastAsia" w:ascii="仿宋_GB2312" w:eastAsia="仿宋_GB2312"/>
          <w:sz w:val="31"/>
          <w:szCs w:val="31"/>
        </w:rPr>
        <w:t>交通运输</w:t>
      </w:r>
      <w:r>
        <w:rPr>
          <w:rFonts w:hint="eastAsia" w:ascii="仿宋_GB2312" w:hAnsi="Times New Roman" w:eastAsia="仿宋_GB2312" w:cs="Times New Roman"/>
          <w:sz w:val="31"/>
          <w:szCs w:val="31"/>
          <w:lang w:eastAsia="zh-CN"/>
        </w:rPr>
        <w:t>主管部门应建设单位申请，对运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行正常的治超项目按附件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2要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求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1"/>
          <w:szCs w:val="31"/>
        </w:rPr>
        <w:t>初验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1"/>
          <w:szCs w:val="31"/>
        </w:rPr>
        <w:t>初验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合格后，相关内业资料</w:t>
      </w:r>
      <w:r>
        <w:rPr>
          <w:rFonts w:hint="eastAsia" w:ascii="仿宋_GB2312" w:hAnsi="仿宋_GB2312" w:eastAsia="仿宋_GB2312" w:cs="仿宋_GB2312"/>
          <w:sz w:val="31"/>
          <w:szCs w:val="31"/>
        </w:rPr>
        <w:t>报</w:t>
      </w:r>
      <w:r>
        <w:rPr>
          <w:rFonts w:hint="eastAsia" w:ascii="仿宋_GB2312" w:eastAsia="仿宋_GB2312"/>
          <w:sz w:val="31"/>
          <w:szCs w:val="31"/>
        </w:rPr>
        <w:t>省交通运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输综合保障服务中心审核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审核通过后，由</w:t>
      </w:r>
      <w:r>
        <w:rPr>
          <w:rFonts w:hint="eastAsia" w:ascii="仿宋_GB2312" w:hAnsi="仿宋_GB2312" w:eastAsia="仿宋_GB2312" w:cs="仿宋_GB2312"/>
          <w:sz w:val="31"/>
          <w:szCs w:val="31"/>
        </w:rPr>
        <w:t>省交通运输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厅按附件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3及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4要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求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组织治超项目验收。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196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1"/>
          <w:szCs w:val="31"/>
          <w:lang w:eastAsia="zh-CN"/>
        </w:rPr>
        <w:t>第七条</w:t>
      </w:r>
      <w:r>
        <w:rPr>
          <w:rFonts w:hint="eastAsia" w:ascii="仿宋_GB2312" w:hAnsi="Times New Roman" w:eastAsia="仿宋_GB2312" w:cs="Times New Roman"/>
          <w:color w:val="000000"/>
          <w:sz w:val="31"/>
          <w:szCs w:val="31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  <w:t>违反本规定，有下列情况之一的，由省交通运输厅向省财政厅提出建议暂缓、停止资金拨付等措施予以纠正：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7" w:firstLineChars="196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</w:pPr>
      <w:r>
        <w:rPr>
          <w:rFonts w:hint="eastAsia" w:ascii="仿宋_GB2312" w:eastAsia="仿宋_GB2312" w:cs="Times New Roman"/>
          <w:color w:val="000000"/>
          <w:sz w:val="31"/>
          <w:szCs w:val="31"/>
          <w:lang w:eastAsia="zh-CN"/>
        </w:rPr>
        <w:t>（一）未通过验收的；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7" w:firstLineChars="196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eastAsia="仿宋_GB2312" w:cs="Times New Roman"/>
          <w:color w:val="000000"/>
          <w:sz w:val="31"/>
          <w:szCs w:val="31"/>
          <w:lang w:eastAsia="zh-CN"/>
        </w:rPr>
        <w:t>二</w:t>
      </w:r>
      <w:r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  <w:t>）</w:t>
      </w:r>
      <w:r>
        <w:rPr>
          <w:rFonts w:hint="eastAsia" w:ascii="仿宋_GB2312" w:eastAsia="仿宋_GB2312" w:cs="Times New Roman"/>
          <w:color w:val="000000"/>
          <w:sz w:val="31"/>
          <w:szCs w:val="31"/>
          <w:lang w:eastAsia="zh-CN"/>
        </w:rPr>
        <w:t>通过验收但</w:t>
      </w:r>
      <w:r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  <w:t>未投入使用的；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7" w:firstLineChars="196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eastAsia="仿宋_GB2312" w:cs="Times New Roman"/>
          <w:color w:val="000000"/>
          <w:sz w:val="31"/>
          <w:szCs w:val="31"/>
          <w:lang w:eastAsia="zh-CN"/>
        </w:rPr>
        <w:t>三</w:t>
      </w:r>
      <w:r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  <w:t>）擅自降低项目建设标准的；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7" w:firstLineChars="196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eastAsia="仿宋_GB2312" w:cs="Times New Roman"/>
          <w:color w:val="000000"/>
          <w:sz w:val="31"/>
          <w:szCs w:val="31"/>
          <w:lang w:eastAsia="zh-CN"/>
        </w:rPr>
        <w:t>四</w:t>
      </w:r>
      <w:r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  <w:t>）发生质量安全事故未达到整改要求的；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7" w:firstLineChars="196"/>
        <w:jc w:val="both"/>
        <w:textAlignment w:val="auto"/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eastAsia="仿宋_GB2312" w:cs="Times New Roman"/>
          <w:color w:val="000000"/>
          <w:sz w:val="31"/>
          <w:szCs w:val="31"/>
          <w:lang w:eastAsia="zh-CN"/>
        </w:rPr>
        <w:t>五</w:t>
      </w:r>
      <w:r>
        <w:rPr>
          <w:rFonts w:hint="eastAsia" w:ascii="仿宋_GB2312" w:hAnsi="Times New Roman" w:eastAsia="仿宋_GB2312" w:cs="Times New Roman"/>
          <w:color w:val="000000"/>
          <w:sz w:val="31"/>
          <w:szCs w:val="31"/>
          <w:lang w:eastAsia="zh-CN"/>
        </w:rPr>
        <w:t>）不按规定及时、准确报送项目建设进度的。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" w:firstLineChars="196"/>
        <w:jc w:val="both"/>
        <w:textAlignment w:val="auto"/>
        <w:rPr>
          <w:rFonts w:hint="eastAsia" w:ascii="仿宋_GB2312" w:eastAsia="仿宋_GB2312"/>
          <w:color w:val="000000"/>
          <w:sz w:val="31"/>
          <w:szCs w:val="31"/>
        </w:rPr>
      </w:pPr>
      <w:r>
        <w:rPr>
          <w:rFonts w:hint="eastAsia" w:ascii="仿宋_GB2312" w:eastAsia="仿宋_GB2312"/>
          <w:b/>
          <w:color w:val="000000"/>
          <w:sz w:val="31"/>
          <w:szCs w:val="31"/>
        </w:rPr>
        <w:t>第</w:t>
      </w:r>
      <w:r>
        <w:rPr>
          <w:rFonts w:hint="eastAsia" w:ascii="仿宋_GB2312" w:eastAsia="仿宋_GB2312" w:cs="Times New Roman"/>
          <w:b/>
          <w:bCs/>
          <w:color w:val="000000"/>
          <w:sz w:val="31"/>
          <w:szCs w:val="31"/>
          <w:lang w:eastAsia="zh-CN"/>
        </w:rPr>
        <w:t>八</w:t>
      </w:r>
      <w:r>
        <w:rPr>
          <w:rFonts w:hint="eastAsia" w:ascii="仿宋_GB2312" w:eastAsia="仿宋_GB2312"/>
          <w:b/>
          <w:color w:val="000000"/>
          <w:sz w:val="31"/>
          <w:szCs w:val="31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1"/>
          <w:szCs w:val="31"/>
        </w:rPr>
        <w:t>本</w:t>
      </w:r>
      <w:r>
        <w:rPr>
          <w:rFonts w:hint="eastAsia" w:ascii="仿宋_GB2312" w:eastAsia="仿宋_GB2312"/>
          <w:color w:val="000000"/>
          <w:sz w:val="31"/>
          <w:szCs w:val="31"/>
          <w:lang w:eastAsia="zh-CN"/>
        </w:rPr>
        <w:t>规定</w:t>
      </w:r>
      <w:r>
        <w:rPr>
          <w:rFonts w:hint="eastAsia" w:ascii="仿宋_GB2312" w:eastAsia="仿宋_GB2312"/>
          <w:color w:val="000000"/>
          <w:sz w:val="31"/>
          <w:szCs w:val="31"/>
        </w:rPr>
        <w:t>下列用语的含义：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仿宋_GB2312" w:eastAsia="仿宋_GB2312"/>
          <w:sz w:val="31"/>
          <w:szCs w:val="31"/>
        </w:rPr>
      </w:pPr>
      <w:r>
        <w:rPr>
          <w:rFonts w:hint="eastAsia" w:ascii="仿宋_GB2312" w:eastAsia="仿宋_GB2312"/>
          <w:b/>
          <w:bCs/>
          <w:sz w:val="31"/>
          <w:szCs w:val="31"/>
        </w:rPr>
        <w:t>（一）公路超限检测站，</w:t>
      </w:r>
      <w:r>
        <w:rPr>
          <w:rFonts w:hint="eastAsia" w:ascii="仿宋_GB2312" w:eastAsia="仿宋_GB2312"/>
          <w:sz w:val="31"/>
          <w:szCs w:val="31"/>
        </w:rPr>
        <w:t>是指按照《公路安全保护条例》《公路超限检测站管理办法》等法律法规规定依法设立的，对车辆实施超限超载检测、认定、查处和纠正违法行为的执法场所和设施。公路超限检测站设计和建设应符合交通运输部《公路超限超载检测站设计指南（试点工程版）》及省交通运输厅《关于推进公路超限检测站建设和提升改造的指导意见》等建设标准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仿宋_GB2312" w:eastAsia="仿宋_GB2312"/>
          <w:sz w:val="31"/>
          <w:szCs w:val="31"/>
        </w:rPr>
      </w:pPr>
      <w:r>
        <w:rPr>
          <w:rFonts w:hint="eastAsia" w:ascii="仿宋_GB2312" w:eastAsia="仿宋_GB2312"/>
          <w:b/>
          <w:bCs/>
          <w:sz w:val="31"/>
          <w:szCs w:val="31"/>
        </w:rPr>
        <w:t>（二）公路超限检测点，</w:t>
      </w:r>
      <w:r>
        <w:rPr>
          <w:rFonts w:hint="eastAsia" w:ascii="仿宋_GB2312" w:eastAsia="仿宋_GB2312"/>
          <w:sz w:val="31"/>
          <w:szCs w:val="31"/>
        </w:rPr>
        <w:t>是指交通运输与</w:t>
      </w:r>
      <w:r>
        <w:rPr>
          <w:rFonts w:hint="eastAsia" w:ascii="仿宋_GB2312" w:eastAsia="仿宋_GB2312"/>
          <w:sz w:val="31"/>
          <w:szCs w:val="31"/>
          <w:lang w:eastAsia="zh-CN"/>
        </w:rPr>
        <w:t>公安机关交管部门</w:t>
      </w:r>
      <w:r>
        <w:rPr>
          <w:rFonts w:hint="eastAsia" w:ascii="仿宋_GB2312" w:eastAsia="仿宋_GB2312"/>
          <w:sz w:val="31"/>
          <w:szCs w:val="31"/>
        </w:rPr>
        <w:t>开展流动联合执法时实施现场检查、纠正违章的场所，是作为超限检测站的有效补充，方便对超限超载车辆及时就近开展检测认定和违法整改。公路超限检测点参照公路超限检测站标准建设，占地面积、建筑面积不低于超限检测站建设标准的30%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</w:rPr>
      </w:pPr>
      <w:r>
        <w:rPr>
          <w:rFonts w:hint="eastAsia" w:ascii="仿宋_GB2312" w:eastAsia="仿宋_GB2312"/>
          <w:b/>
          <w:bCs/>
          <w:sz w:val="31"/>
          <w:szCs w:val="31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</w:rPr>
        <w:t>车辆路面动态检测技术监控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由告知设施、标志标识、电子抓拍系统、动态自动称重系统、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</w:rPr>
        <w:t>外廓尺寸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u w:val="none"/>
          <w:lang w:eastAsia="zh-CN"/>
        </w:rPr>
        <w:t>系统、交通流量调查系统、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信息发布、数据处理等项目组成，可对货车行驶现场、实载情况等数据实时采集。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仿宋_GB2312" w:eastAsia="仿宋_GB2312"/>
          <w:sz w:val="31"/>
          <w:szCs w:val="31"/>
        </w:rPr>
      </w:pPr>
      <w:r>
        <w:rPr>
          <w:rFonts w:hint="eastAsia" w:ascii="仿宋_GB2312" w:eastAsia="仿宋_GB2312"/>
          <w:b/>
          <w:bCs/>
          <w:sz w:val="31"/>
          <w:szCs w:val="31"/>
        </w:rPr>
        <w:t>（四）货车检测辅道，</w:t>
      </w:r>
      <w:r>
        <w:rPr>
          <w:rFonts w:hint="eastAsia" w:ascii="仿宋_GB2312" w:eastAsia="仿宋_GB2312"/>
          <w:sz w:val="31"/>
          <w:szCs w:val="31"/>
        </w:rPr>
        <w:t>是指为用于引导车辆进入公路超限检测站（点）接受检查的专用道路。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仿宋_GB2312" w:eastAsia="仿宋_GB2312"/>
          <w:sz w:val="31"/>
          <w:szCs w:val="31"/>
        </w:rPr>
      </w:pPr>
      <w:r>
        <w:rPr>
          <w:rFonts w:hint="eastAsia" w:ascii="仿宋_GB2312" w:eastAsia="仿宋_GB2312"/>
          <w:b/>
          <w:bCs/>
          <w:sz w:val="31"/>
          <w:szCs w:val="31"/>
        </w:rPr>
        <w:t>（五）电子抓拍系统，</w:t>
      </w:r>
      <w:r>
        <w:rPr>
          <w:rFonts w:hint="eastAsia" w:ascii="仿宋_GB2312" w:eastAsia="仿宋_GB2312"/>
          <w:sz w:val="31"/>
          <w:szCs w:val="31"/>
        </w:rPr>
        <w:t>是指安装在公路超限检测站（点）路段</w:t>
      </w:r>
      <w:r>
        <w:rPr>
          <w:rFonts w:hint="eastAsia" w:ascii="仿宋_GB2312" w:eastAsia="仿宋_GB2312"/>
          <w:sz w:val="31"/>
          <w:szCs w:val="31"/>
          <w:lang w:eastAsia="zh-CN"/>
        </w:rPr>
        <w:t>、公路治超非现场执法</w:t>
      </w:r>
      <w:r>
        <w:rPr>
          <w:rFonts w:hint="eastAsia" w:ascii="仿宋_GB2312" w:eastAsia="仿宋_GB2312"/>
          <w:sz w:val="31"/>
          <w:szCs w:val="31"/>
        </w:rPr>
        <w:t>路段并符合</w:t>
      </w:r>
      <w:r>
        <w:rPr>
          <w:rFonts w:hint="eastAsia" w:ascii="仿宋_GB2312" w:eastAsia="仿宋_GB2312"/>
          <w:sz w:val="31"/>
          <w:szCs w:val="31"/>
          <w:lang w:eastAsia="zh-CN"/>
        </w:rPr>
        <w:t>公安机关交管部门</w:t>
      </w:r>
      <w:r>
        <w:rPr>
          <w:rFonts w:hint="eastAsia" w:ascii="仿宋_GB2312" w:eastAsia="仿宋_GB2312"/>
          <w:sz w:val="31"/>
          <w:szCs w:val="31"/>
        </w:rPr>
        <w:t>相关技术规范，用于监督车辆</w:t>
      </w:r>
      <w:r>
        <w:rPr>
          <w:rFonts w:hint="eastAsia" w:ascii="仿宋_GB2312" w:eastAsia="仿宋_GB2312"/>
          <w:sz w:val="31"/>
          <w:szCs w:val="31"/>
          <w:lang w:eastAsia="zh-CN"/>
        </w:rPr>
        <w:t>遵守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道路通行管理</w:t>
      </w:r>
      <w:r>
        <w:rPr>
          <w:rFonts w:hint="eastAsia" w:ascii="仿宋_GB2312" w:eastAsia="仿宋_GB2312"/>
          <w:sz w:val="31"/>
          <w:szCs w:val="31"/>
        </w:rPr>
        <w:t>的技术监测设备（包括车牌识别及抓拍、视频监控、通信、标志引导等）。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1"/>
          <w:szCs w:val="31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31"/>
          <w:szCs w:val="31"/>
        </w:rPr>
        <w:t>第</w:t>
      </w:r>
      <w:r>
        <w:rPr>
          <w:rFonts w:hint="eastAsia" w:ascii="仿宋_GB2312" w:hAnsi="Times New Roman" w:eastAsia="仿宋_GB2312" w:cs="Times New Roman"/>
          <w:b/>
          <w:color w:val="000000"/>
          <w:sz w:val="31"/>
          <w:szCs w:val="31"/>
          <w:lang w:eastAsia="zh-CN"/>
        </w:rPr>
        <w:t>九</w:t>
      </w:r>
      <w:r>
        <w:rPr>
          <w:rFonts w:hint="eastAsia" w:ascii="仿宋_GB2312" w:hAnsi="Times New Roman" w:eastAsia="仿宋_GB2312" w:cs="Times New Roman"/>
          <w:b/>
          <w:color w:val="000000"/>
          <w:sz w:val="31"/>
          <w:szCs w:val="31"/>
        </w:rPr>
        <w:t>条</w:t>
      </w:r>
      <w:r>
        <w:rPr>
          <w:rFonts w:hint="eastAsia" w:ascii="仿宋_GB2312" w:hAnsi="Times New Roman" w:eastAsia="仿宋_GB2312" w:cs="Times New Roman"/>
          <w:b/>
          <w:color w:val="000000"/>
          <w:sz w:val="31"/>
          <w:szCs w:val="3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本办法自印发之日起施行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，有效期为五年，由福建省交通运输厅负责解释。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附件</w:t>
      </w:r>
      <w:r>
        <w:rPr>
          <w:rFonts w:hint="eastAsia" w:ascii="仿宋_GB2312" w:eastAsia="仿宋_GB2312"/>
          <w:sz w:val="31"/>
          <w:szCs w:val="31"/>
          <w:lang w:eastAsia="zh-CN"/>
        </w:rPr>
        <w:t>：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车辆路面动态检测技术监控数据传输接口规范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50" w:firstLineChars="500"/>
        <w:jc w:val="both"/>
        <w:textAlignment w:val="auto"/>
        <w:rPr>
          <w:rFonts w:hint="eastAsia" w:ascii="仿宋_GB2312" w:eastAsia="仿宋_GB2312"/>
          <w:sz w:val="31"/>
          <w:szCs w:val="31"/>
          <w:lang w:val="en-US" w:eastAsia="zh-CN"/>
        </w:rPr>
      </w:pPr>
      <w:r>
        <w:rPr>
          <w:rFonts w:hint="eastAsia" w:ascii="仿宋_GB2312" w:eastAsia="仿宋_GB2312"/>
          <w:sz w:val="31"/>
          <w:szCs w:val="3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车辆超限超载治理项目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初验对照表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5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1"/>
          <w:szCs w:val="31"/>
          <w:lang w:eastAsia="zh-CN"/>
        </w:rPr>
      </w:pPr>
      <w:r>
        <w:rPr>
          <w:rFonts w:hint="eastAsia" w:ascii="仿宋_GB2312" w:eastAsia="仿宋_GB2312"/>
          <w:sz w:val="31"/>
          <w:szCs w:val="3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车辆超限超载治理项目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核验对照表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50" w:firstLineChars="5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车辆路面动态检测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技术监控项目现场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核查表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7748D"/>
    <w:rsid w:val="07F93C15"/>
    <w:rsid w:val="1267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rFonts w:ascii="Times New Roman" w:hAnsi="Times New Roman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  <w:ind w:firstLine="0" w:firstLineChars="0"/>
      <w:jc w:val="left"/>
    </w:pPr>
    <w:rPr>
      <w:rFonts w:ascii="Times New Roman" w:hAnsi="Times New Roman" w:cs="Times New Roman"/>
    </w:rPr>
  </w:style>
  <w:style w:type="paragraph" w:styleId="4">
    <w:name w:val="Body Text Indent"/>
    <w:basedOn w:val="1"/>
    <w:uiPriority w:val="0"/>
    <w:pPr>
      <w:spacing w:after="120"/>
      <w:ind w:left="420" w:firstLine="0" w:firstLineChars="0"/>
      <w:jc w:val="left"/>
    </w:pPr>
    <w:rPr>
      <w:rFonts w:ascii="Times New Roman" w:hAnsi="Times New Roman" w:eastAsia="仿宋_GB2312" w:cs="Times New Roman"/>
      <w:sz w:val="32"/>
    </w:rPr>
  </w:style>
  <w:style w:type="paragraph" w:styleId="5">
    <w:name w:val="Body Text First Indent 2"/>
    <w:basedOn w:val="4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2022-04-06T09:22:00Z</dcterms:created>
  <dc:creator>JTT</dc:creator>
  <cp:lastModifiedBy>Administrator</cp:lastModifiedBy>
  <dcterms:modified xsi:type="dcterms:W3CDTF">2024-01-12T03:16:01Z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