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高速公路全面推广差异化收费方案</w:t>
      </w:r>
      <w:bookmarkEnd w:id="0"/>
    </w:p>
    <w:p>
      <w:pPr>
        <w:pStyle w:val="2"/>
        <w:rPr>
          <w:rFonts w:hint="eastAsia"/>
        </w:rPr>
      </w:pPr>
    </w:p>
    <w:p>
      <w:pPr>
        <w:spacing w:line="600" w:lineRule="exact"/>
        <w:ind w:firstLine="624" w:firstLineChars="200"/>
        <w:jc w:val="both"/>
        <w:rPr>
          <w:rFonts w:ascii="宋体" w:hAnsi="Times New Roman" w:cs="Times New Roman"/>
          <w:szCs w:val="32"/>
        </w:rPr>
      </w:pPr>
      <w:r>
        <w:rPr>
          <w:rFonts w:hint="eastAsia" w:ascii="宋体" w:hAnsi="宋体" w:cs="宋体"/>
          <w:szCs w:val="32"/>
        </w:rPr>
        <w:t>为深入贯彻落实党中央、国务院决策部署</w:t>
      </w:r>
      <w:r>
        <w:rPr>
          <w:rFonts w:hint="eastAsia" w:ascii="宋体" w:hAnsi="宋体" w:cs="宋体"/>
          <w:szCs w:val="32"/>
          <w:lang w:eastAsia="zh-CN"/>
        </w:rPr>
        <w:t>，进一步深化交通运输领域供给侧结构性改革，按照交通运输部、国家发展改革委、财政部关于《全面推广高速公路差异化收费实施方案》的</w:t>
      </w:r>
      <w:r>
        <w:rPr>
          <w:rFonts w:hint="eastAsia" w:ascii="宋体" w:hAnsi="宋体" w:cs="宋体"/>
          <w:szCs w:val="32"/>
          <w:lang w:val="en-US" w:eastAsia="zh-CN"/>
        </w:rPr>
        <w:t>工作要求，进一步</w:t>
      </w:r>
      <w:r>
        <w:rPr>
          <w:rFonts w:hint="eastAsia" w:ascii="宋体" w:hAnsi="宋体" w:cs="宋体"/>
          <w:szCs w:val="32"/>
        </w:rPr>
        <w:t>提</w:t>
      </w:r>
      <w:r>
        <w:rPr>
          <w:rFonts w:hint="eastAsia" w:ascii="宋体" w:hAnsi="宋体" w:cs="宋体"/>
          <w:szCs w:val="32"/>
          <w:lang w:eastAsia="zh-CN"/>
        </w:rPr>
        <w:t>升</w:t>
      </w:r>
      <w:r>
        <w:rPr>
          <w:rFonts w:hint="eastAsia" w:ascii="宋体" w:hAnsi="宋体" w:cs="宋体"/>
          <w:szCs w:val="32"/>
        </w:rPr>
        <w:t>高速公路路网通行</w:t>
      </w:r>
      <w:r>
        <w:rPr>
          <w:rFonts w:hint="eastAsia" w:ascii="宋体" w:hAnsi="宋体" w:cs="宋体"/>
          <w:szCs w:val="32"/>
          <w:lang w:eastAsia="zh-CN"/>
        </w:rPr>
        <w:t>安全、</w:t>
      </w:r>
      <w:r>
        <w:rPr>
          <w:rFonts w:hint="eastAsia" w:ascii="宋体" w:hAnsi="宋体" w:cs="宋体"/>
          <w:szCs w:val="32"/>
        </w:rPr>
        <w:t>效率和服务水平，促进物流降本增效，</w:t>
      </w:r>
      <w:r>
        <w:rPr>
          <w:rFonts w:hint="eastAsia" w:ascii="宋体" w:hAnsi="宋体" w:cs="宋体"/>
          <w:szCs w:val="32"/>
          <w:lang w:eastAsia="zh-CN"/>
        </w:rPr>
        <w:t>持续改善营商环境，让社会公众更多分享高速公路改革发展的红利，经省政府同意，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印发实施本方案</w:t>
      </w:r>
      <w:r>
        <w:rPr>
          <w:rFonts w:hint="eastAsia" w:ascii="宋体" w:hAnsi="宋体" w:cs="宋体"/>
          <w:szCs w:val="32"/>
        </w:rPr>
        <w:t>。</w:t>
      </w:r>
    </w:p>
    <w:p>
      <w:pPr>
        <w:spacing w:line="600" w:lineRule="exact"/>
        <w:ind w:firstLine="604" w:firstLineChars="200"/>
        <w:jc w:val="both"/>
        <w:rPr>
          <w:rFonts w:ascii="楷体_GB2312" w:hAnsi="Times New Roman" w:eastAsia="楷体_GB2312" w:cs="Times New Roman"/>
          <w:szCs w:val="32"/>
        </w:rPr>
      </w:pPr>
      <w:r>
        <w:rPr>
          <w:rStyle w:val="8"/>
          <w:rFonts w:hint="eastAsia" w:ascii="黑体" w:hAnsi="黑体" w:eastAsia="黑体" w:cs="黑体"/>
          <w:szCs w:val="32"/>
          <w:lang w:val="zh-TW"/>
        </w:rPr>
        <w:t>一、</w:t>
      </w:r>
      <w:r>
        <w:rPr>
          <w:rFonts w:hint="eastAsia" w:ascii="黑体" w:hAnsi="黑体" w:eastAsia="黑体" w:cs="黑体"/>
          <w:szCs w:val="32"/>
        </w:rPr>
        <w:t>对“绿色通道”车辆免征通行费。</w:t>
      </w:r>
      <w:r>
        <w:rPr>
          <w:rFonts w:hint="eastAsia" w:ascii="宋体" w:hAnsi="宋体" w:cs="宋体"/>
          <w:szCs w:val="32"/>
          <w:lang w:eastAsia="zh-CN"/>
        </w:rPr>
        <w:t>服务民生，助力全面推进乡村振兴，</w:t>
      </w:r>
      <w:r>
        <w:rPr>
          <w:rFonts w:hint="eastAsia" w:ascii="宋体" w:hAnsi="宋体" w:cs="宋体"/>
          <w:szCs w:val="32"/>
        </w:rPr>
        <w:t>严格执行国</w:t>
      </w:r>
      <w:r>
        <w:rPr>
          <w:rFonts w:hint="eastAsia" w:ascii="仿宋_GB2312" w:hAnsi="宋体" w:cs="宋体"/>
          <w:szCs w:val="32"/>
        </w:rPr>
        <w:t>家</w:t>
      </w:r>
      <w:r>
        <w:rPr>
          <w:rFonts w:hint="eastAsia" w:ascii="仿宋_GB2312" w:hAnsi="??_GB2312" w:cs="??_GB2312"/>
          <w:szCs w:val="32"/>
        </w:rPr>
        <w:t>“</w:t>
      </w:r>
      <w:r>
        <w:rPr>
          <w:rFonts w:hint="eastAsia" w:ascii="仿宋_GB2312" w:hAnsi="宋体" w:cs="宋体"/>
          <w:szCs w:val="32"/>
        </w:rPr>
        <w:t>绿色通道</w:t>
      </w:r>
      <w:r>
        <w:rPr>
          <w:rFonts w:hint="eastAsia" w:ascii="仿宋_GB2312" w:hAnsi="??_GB2312" w:cs="??_GB2312"/>
          <w:szCs w:val="32"/>
        </w:rPr>
        <w:t>”</w:t>
      </w:r>
      <w:r>
        <w:rPr>
          <w:rFonts w:hint="eastAsia" w:ascii="仿宋_GB2312" w:hAnsi="宋体" w:cs="宋体"/>
          <w:szCs w:val="32"/>
        </w:rPr>
        <w:t>车辆通行费</w:t>
      </w:r>
      <w:r>
        <w:rPr>
          <w:rFonts w:hint="eastAsia" w:ascii="宋体" w:hAnsi="宋体" w:cs="宋体"/>
          <w:szCs w:val="32"/>
        </w:rPr>
        <w:t>减免政策，对整车合法装载运输鲜活农产品车辆免征通行费。</w:t>
      </w:r>
    </w:p>
    <w:p>
      <w:pPr>
        <w:spacing w:line="600" w:lineRule="exact"/>
        <w:ind w:firstLine="624" w:firstLineChars="200"/>
        <w:jc w:val="both"/>
        <w:rPr>
          <w:rFonts w:ascii="楷体_GB2312" w:hAnsi="Times New Roman" w:eastAsia="楷体_GB2312" w:cs="Times New Roman"/>
          <w:szCs w:val="32"/>
        </w:rPr>
      </w:pPr>
      <w:r>
        <w:rPr>
          <w:rFonts w:hint="eastAsia" w:ascii="黑体" w:hAnsi="黑体" w:eastAsia="黑体" w:cs="黑体"/>
          <w:szCs w:val="32"/>
        </w:rPr>
        <w:t>二、对电子支付缴费车辆实行分支付方式差异化收费。</w:t>
      </w:r>
      <w:r>
        <w:rPr>
          <w:rFonts w:hint="eastAsia" w:ascii="宋体" w:hAnsi="宋体" w:cs="宋体"/>
          <w:szCs w:val="32"/>
        </w:rPr>
        <w:t>促进快</w:t>
      </w:r>
      <w:r>
        <w:rPr>
          <w:rFonts w:hint="eastAsia" w:ascii="仿宋_GB2312" w:hAnsi="宋体" w:cs="宋体"/>
          <w:szCs w:val="32"/>
        </w:rPr>
        <w:t>捷出行，鼓励车辆使用</w:t>
      </w:r>
      <w:r>
        <w:rPr>
          <w:rFonts w:hint="eastAsia" w:ascii="仿宋_GB2312" w:hAnsi="??_GB2312" w:cs="??_GB2312"/>
          <w:szCs w:val="32"/>
        </w:rPr>
        <w:t>ETC</w:t>
      </w:r>
      <w:r>
        <w:rPr>
          <w:rFonts w:hint="eastAsia" w:ascii="仿宋_GB2312" w:hAnsi="宋体" w:cs="宋体"/>
          <w:szCs w:val="32"/>
        </w:rPr>
        <w:t>电子支付方式缴费，对使用</w:t>
      </w:r>
      <w:r>
        <w:rPr>
          <w:rFonts w:hint="eastAsia" w:ascii="仿宋_GB2312" w:hAnsi="??_GB2312" w:cs="??_GB2312"/>
          <w:szCs w:val="32"/>
        </w:rPr>
        <w:t>ETC</w:t>
      </w:r>
      <w:r>
        <w:rPr>
          <w:rFonts w:hint="eastAsia" w:ascii="仿宋_GB2312" w:hAnsi="宋体" w:cs="宋体"/>
          <w:szCs w:val="32"/>
        </w:rPr>
        <w:t>的车辆实行</w:t>
      </w:r>
      <w:r>
        <w:rPr>
          <w:rFonts w:hint="eastAsia" w:ascii="仿宋_GB2312" w:hAnsi="??_GB2312" w:cs="??_GB2312"/>
          <w:szCs w:val="32"/>
        </w:rPr>
        <w:t>5%</w:t>
      </w:r>
      <w:r>
        <w:rPr>
          <w:rFonts w:hint="eastAsia" w:ascii="仿宋_GB2312" w:hAnsi="宋体" w:cs="宋体"/>
          <w:szCs w:val="32"/>
        </w:rPr>
        <w:t>的车辆通行费基本优惠政策。</w:t>
      </w:r>
    </w:p>
    <w:p>
      <w:pPr>
        <w:spacing w:line="600" w:lineRule="exact"/>
        <w:ind w:firstLine="624" w:firstLineChars="200"/>
        <w:jc w:val="both"/>
        <w:rPr>
          <w:rFonts w:ascii="宋体" w:hAnsi="Times New Roman" w:cs="Times New Roman"/>
          <w:szCs w:val="32"/>
        </w:rPr>
      </w:pPr>
      <w:r>
        <w:rPr>
          <w:rFonts w:hint="eastAsia" w:ascii="黑体" w:hAnsi="黑体" w:eastAsia="黑体" w:cs="黑体"/>
          <w:szCs w:val="32"/>
        </w:rPr>
        <w:t>三、对大中型货运车辆实行分路段、分时段差异化收费。</w:t>
      </w:r>
      <w:r>
        <w:rPr>
          <w:rFonts w:hint="eastAsia" w:ascii="宋体" w:hAnsi="宋体" w:cs="宋体"/>
          <w:szCs w:val="32"/>
        </w:rPr>
        <w:t>巩</w:t>
      </w:r>
      <w:r>
        <w:rPr>
          <w:rFonts w:hint="eastAsia" w:ascii="仿宋_GB2312" w:hAnsi="宋体" w:cs="宋体"/>
          <w:szCs w:val="32"/>
        </w:rPr>
        <w:t>固拓展脱贫攻坚成果，</w:t>
      </w:r>
      <w:r>
        <w:rPr>
          <w:rFonts w:hint="eastAsia" w:ascii="仿宋_GB2312" w:hAnsi="宋体" w:cs="宋体"/>
          <w:szCs w:val="32"/>
          <w:lang w:eastAsia="zh-CN"/>
        </w:rPr>
        <w:t>助推经济社会</w:t>
      </w:r>
      <w:r>
        <w:rPr>
          <w:rFonts w:hint="eastAsia" w:ascii="仿宋_GB2312" w:hAnsi="宋体" w:cs="宋体"/>
          <w:szCs w:val="32"/>
        </w:rPr>
        <w:t>高质量发展，对在</w:t>
      </w:r>
      <w:r>
        <w:rPr>
          <w:rFonts w:hint="eastAsia" w:ascii="仿宋_GB2312" w:hAnsi="??_GB2312" w:cs="??_GB2312"/>
          <w:szCs w:val="32"/>
        </w:rPr>
        <w:t>G25长深闽浙界至闽粤界段</w:t>
      </w:r>
      <w:r>
        <w:rPr>
          <w:rFonts w:hint="eastAsia" w:ascii="仿宋_GB2312" w:hAnsi="??_GB2312" w:cs="??_GB2312"/>
          <w:szCs w:val="32"/>
          <w:lang w:eastAsia="zh-CN"/>
        </w:rPr>
        <w:t>、</w:t>
      </w:r>
      <w:r>
        <w:rPr>
          <w:rFonts w:hint="eastAsia" w:ascii="仿宋_GB2312" w:hAnsi="??_GB2312" w:cs="??_GB2312"/>
          <w:szCs w:val="32"/>
        </w:rPr>
        <w:t>G1514宁上闽赣界至福安湾坞互通段、S31浦武闽浙界至建宁金饶山互通段、G1517莆炎闽赣界至建宁金饶山互通段、G3京台闽浙界至建瓯弓鱼互通段、G15沈海闽浙界至福鼎邦福互通段、G1523甬莞线福鼎邦福互通至福安康厝互通段、G4012溧宁闽浙界至福安坂中互通段</w:t>
      </w:r>
      <w:r>
        <w:rPr>
          <w:rFonts w:hint="eastAsia" w:ascii="仿宋_GB2312" w:hAnsi="??_GB2312" w:cs="??_GB2312"/>
          <w:szCs w:val="32"/>
          <w:lang w:eastAsia="zh-CN"/>
        </w:rPr>
        <w:t>和</w:t>
      </w:r>
      <w:r>
        <w:rPr>
          <w:rFonts w:hint="eastAsia" w:ascii="仿宋_GB2312" w:hAnsi="??_GB2312" w:cs="??_GB2312"/>
          <w:szCs w:val="32"/>
        </w:rPr>
        <w:t>S40漳武闽赣界至武平三坊互通段</w:t>
      </w:r>
      <w:r>
        <w:rPr>
          <w:rFonts w:hint="eastAsia" w:ascii="仿宋_GB2312" w:hAnsi="宋体" w:cs="宋体"/>
          <w:szCs w:val="32"/>
          <w:lang w:val="en-US" w:eastAsia="zh-CN"/>
        </w:rPr>
        <w:t>9</w:t>
      </w:r>
      <w:r>
        <w:rPr>
          <w:rFonts w:hint="eastAsia" w:ascii="仿宋_GB2312" w:hAnsi="宋体" w:cs="宋体"/>
          <w:szCs w:val="32"/>
        </w:rPr>
        <w:t>条线路上行驶的使用</w:t>
      </w:r>
      <w:r>
        <w:rPr>
          <w:rFonts w:hint="eastAsia" w:ascii="仿宋_GB2312" w:hAnsi="??_GB2312" w:cs="??_GB2312"/>
          <w:szCs w:val="32"/>
        </w:rPr>
        <w:t>ETC</w:t>
      </w:r>
      <w:r>
        <w:rPr>
          <w:rFonts w:hint="eastAsia" w:ascii="仿宋_GB2312" w:hAnsi="宋体" w:cs="宋体"/>
          <w:szCs w:val="32"/>
        </w:rPr>
        <w:t>的货车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（含专项作业车）</w:t>
      </w:r>
      <w:r>
        <w:rPr>
          <w:rFonts w:hint="eastAsia" w:ascii="仿宋_GB2312" w:hAnsi="宋体" w:cs="宋体"/>
          <w:szCs w:val="32"/>
        </w:rPr>
        <w:t>实行分时段优惠政策，即日间（</w:t>
      </w:r>
      <w:r>
        <w:rPr>
          <w:rFonts w:hint="eastAsia" w:ascii="仿宋_GB2312" w:hAnsi="??_GB2312" w:cs="??_GB2312"/>
          <w:szCs w:val="32"/>
        </w:rPr>
        <w:t>8:00-20:00</w:t>
      </w:r>
      <w:r>
        <w:rPr>
          <w:rFonts w:hint="eastAsia" w:ascii="仿宋_GB2312" w:hAnsi="宋体" w:cs="宋体"/>
          <w:szCs w:val="32"/>
        </w:rPr>
        <w:t>）</w:t>
      </w:r>
      <w:r>
        <w:rPr>
          <w:rFonts w:hint="eastAsia" w:ascii="仿宋_GB2312" w:hAnsi="??_GB2312" w:cs="??_GB2312"/>
          <w:szCs w:val="32"/>
        </w:rPr>
        <w:t>4</w:t>
      </w:r>
      <w:r>
        <w:rPr>
          <w:rFonts w:hint="eastAsia" w:ascii="仿宋_GB2312" w:hAnsi="宋体" w:cs="宋体"/>
          <w:szCs w:val="32"/>
        </w:rPr>
        <w:t>类以上货车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（含专项作业车）</w:t>
      </w:r>
      <w:r>
        <w:rPr>
          <w:rFonts w:hint="eastAsia" w:ascii="仿宋_GB2312" w:hAnsi="宋体" w:cs="宋体"/>
          <w:szCs w:val="32"/>
        </w:rPr>
        <w:t>的按</w:t>
      </w:r>
      <w:r>
        <w:rPr>
          <w:rFonts w:hint="eastAsia" w:ascii="仿宋_GB2312" w:hAnsi="??_GB2312" w:cs="??_GB2312"/>
          <w:szCs w:val="32"/>
        </w:rPr>
        <w:t>4</w:t>
      </w:r>
      <w:r>
        <w:rPr>
          <w:rFonts w:hint="eastAsia" w:ascii="仿宋_GB2312" w:hAnsi="宋体" w:cs="宋体"/>
          <w:szCs w:val="32"/>
        </w:rPr>
        <w:t>类货车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（含专项作业车）</w:t>
      </w:r>
      <w:r>
        <w:rPr>
          <w:rFonts w:hint="eastAsia" w:ascii="仿宋_GB2312" w:hAnsi="宋体" w:cs="宋体"/>
          <w:szCs w:val="32"/>
        </w:rPr>
        <w:t>收费标准计收通行费，夜间（</w:t>
      </w:r>
      <w:r>
        <w:rPr>
          <w:rFonts w:hint="eastAsia" w:ascii="仿宋_GB2312" w:hAnsi="??_GB2312" w:cs="??_GB2312"/>
          <w:szCs w:val="32"/>
        </w:rPr>
        <w:t>20:00-</w:t>
      </w:r>
      <w:r>
        <w:rPr>
          <w:rFonts w:hint="eastAsia" w:ascii="仿宋_GB2312" w:hAnsi="宋体" w:cs="宋体"/>
          <w:szCs w:val="32"/>
        </w:rPr>
        <w:t>次日</w:t>
      </w:r>
      <w:r>
        <w:rPr>
          <w:rFonts w:hint="eastAsia" w:ascii="仿宋_GB2312" w:hAnsi="??_GB2312" w:cs="??_GB2312"/>
          <w:szCs w:val="32"/>
        </w:rPr>
        <w:t>8:00</w:t>
      </w:r>
      <w:r>
        <w:rPr>
          <w:rFonts w:hint="eastAsia" w:ascii="仿宋_GB2312" w:hAnsi="宋体" w:cs="宋体"/>
          <w:szCs w:val="32"/>
        </w:rPr>
        <w:t>）</w:t>
      </w:r>
      <w:r>
        <w:rPr>
          <w:rFonts w:hint="eastAsia" w:ascii="仿宋_GB2312" w:hAnsi="??_GB2312" w:cs="??_GB2312"/>
          <w:szCs w:val="32"/>
        </w:rPr>
        <w:t>3</w:t>
      </w:r>
      <w:r>
        <w:rPr>
          <w:rFonts w:hint="eastAsia" w:ascii="仿宋_GB2312" w:hAnsi="宋体" w:cs="宋体"/>
          <w:szCs w:val="32"/>
        </w:rPr>
        <w:t>类以上货车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（含专项作业车）</w:t>
      </w:r>
      <w:r>
        <w:rPr>
          <w:rFonts w:hint="eastAsia" w:ascii="仿宋_GB2312" w:hAnsi="宋体" w:cs="宋体"/>
          <w:szCs w:val="32"/>
        </w:rPr>
        <w:t>的按</w:t>
      </w:r>
      <w:r>
        <w:rPr>
          <w:rFonts w:hint="eastAsia" w:ascii="仿宋_GB2312" w:hAnsi="??_GB2312" w:cs="??_GB2312"/>
          <w:szCs w:val="32"/>
        </w:rPr>
        <w:t>3</w:t>
      </w:r>
      <w:r>
        <w:rPr>
          <w:rFonts w:hint="eastAsia" w:ascii="仿宋_GB2312" w:hAnsi="宋体" w:cs="宋体"/>
          <w:szCs w:val="32"/>
        </w:rPr>
        <w:t>类货车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（含专项作业车）</w:t>
      </w:r>
      <w:r>
        <w:rPr>
          <w:rFonts w:hint="eastAsia" w:ascii="仿宋_GB2312" w:hAnsi="宋体" w:cs="宋体"/>
          <w:szCs w:val="32"/>
        </w:rPr>
        <w:t>收费标准计收通行费。</w:t>
      </w:r>
    </w:p>
    <w:p>
      <w:pPr>
        <w:spacing w:line="600" w:lineRule="exact"/>
        <w:ind w:firstLine="624" w:firstLineChars="200"/>
        <w:jc w:val="both"/>
        <w:rPr>
          <w:rFonts w:ascii="宋体" w:hAnsi="Times New Roman" w:cs="Times New Roman"/>
          <w:szCs w:val="32"/>
        </w:rPr>
      </w:pPr>
      <w:r>
        <w:rPr>
          <w:rFonts w:hint="eastAsia" w:ascii="黑体" w:hAnsi="黑体" w:eastAsia="黑体" w:cs="黑体"/>
          <w:szCs w:val="32"/>
        </w:rPr>
        <w:t>四、对重要通道实行分路段差异化收费。</w:t>
      </w:r>
      <w:r>
        <w:rPr>
          <w:rFonts w:hint="eastAsia" w:ascii="宋体" w:hAnsi="宋体" w:cs="宋体"/>
          <w:szCs w:val="32"/>
        </w:rPr>
        <w:t>支持自贸区和协同</w:t>
      </w:r>
      <w:r>
        <w:rPr>
          <w:rFonts w:hint="eastAsia" w:ascii="仿宋_GB2312" w:hAnsi="宋体" w:cs="宋体"/>
          <w:szCs w:val="32"/>
        </w:rPr>
        <w:t>发展区建设，对连接平潭自贸区、厦漳泉城市联盟的高速公路跨海桥梁实行差异化收费。对渔平高速公路延伸线（平潭跨海大桥）车辆通行费按批复收费标准的</w:t>
      </w:r>
      <w:r>
        <w:rPr>
          <w:rFonts w:hint="eastAsia" w:ascii="仿宋_GB2312" w:hAnsi="??_GB2312" w:cs="??_GB2312"/>
          <w:szCs w:val="32"/>
        </w:rPr>
        <w:t>50%</w:t>
      </w:r>
      <w:r>
        <w:rPr>
          <w:rFonts w:hint="eastAsia" w:ascii="仿宋_GB2312" w:hAnsi="宋体" w:cs="宋体"/>
          <w:szCs w:val="32"/>
        </w:rPr>
        <w:t>收取；对厦漳跨海大桥车辆通行费按普通高速公路标准收取，使用</w:t>
      </w:r>
      <w:r>
        <w:rPr>
          <w:rFonts w:hint="eastAsia" w:ascii="仿宋_GB2312" w:hAnsi="??_GB2312" w:cs="??_GB2312"/>
          <w:szCs w:val="32"/>
        </w:rPr>
        <w:t>ETC</w:t>
      </w:r>
      <w:r>
        <w:rPr>
          <w:rFonts w:hint="eastAsia" w:ascii="仿宋_GB2312" w:hAnsi="宋体" w:cs="宋体"/>
          <w:szCs w:val="32"/>
        </w:rPr>
        <w:t>的</w:t>
      </w:r>
      <w:r>
        <w:rPr>
          <w:rFonts w:hint="eastAsia" w:ascii="仿宋_GB2312" w:hAnsi="??_GB2312" w:cs="??_GB2312"/>
          <w:szCs w:val="32"/>
        </w:rPr>
        <w:t>9</w:t>
      </w:r>
      <w:r>
        <w:rPr>
          <w:rFonts w:hint="eastAsia" w:ascii="仿宋_GB2312" w:hAnsi="宋体" w:cs="宋体"/>
          <w:szCs w:val="32"/>
        </w:rPr>
        <w:t>座以下小型客车年通行</w:t>
      </w:r>
      <w:r>
        <w:rPr>
          <w:rFonts w:hint="eastAsia" w:ascii="仿宋_GB2312" w:hAnsi="??_GB2312" w:cs="??_GB2312"/>
          <w:szCs w:val="32"/>
        </w:rPr>
        <w:t>60</w:t>
      </w:r>
      <w:r>
        <w:rPr>
          <w:rFonts w:hint="eastAsia" w:ascii="仿宋_GB2312" w:hAnsi="宋体" w:cs="宋体"/>
          <w:szCs w:val="32"/>
        </w:rPr>
        <w:t>趟次以上免收主桥段（海门岛至青礁互通段）通行费；对使用</w:t>
      </w:r>
      <w:r>
        <w:rPr>
          <w:rFonts w:hint="eastAsia" w:ascii="仿宋_GB2312" w:hAnsi="??_GB2312" w:cs="??_GB2312"/>
          <w:szCs w:val="32"/>
        </w:rPr>
        <w:t>ETC</w:t>
      </w:r>
      <w:r>
        <w:rPr>
          <w:rFonts w:hint="eastAsia" w:ascii="仿宋_GB2312" w:hAnsi="宋体" w:cs="宋体"/>
          <w:szCs w:val="32"/>
        </w:rPr>
        <w:t>通行泉州湾跨海大桥的</w:t>
      </w:r>
      <w:r>
        <w:rPr>
          <w:rFonts w:hint="eastAsia" w:ascii="仿宋_GB2312" w:hAnsi="??_GB2312" w:cs="??_GB2312"/>
          <w:szCs w:val="32"/>
        </w:rPr>
        <w:t>1</w:t>
      </w:r>
      <w:r>
        <w:rPr>
          <w:rFonts w:hint="eastAsia" w:ascii="仿宋_GB2312" w:hAnsi="宋体" w:cs="宋体"/>
          <w:szCs w:val="32"/>
        </w:rPr>
        <w:t>类客车，按</w:t>
      </w:r>
      <w:r>
        <w:rPr>
          <w:rFonts w:hint="eastAsia" w:ascii="仿宋_GB2312" w:hAnsi="??_GB2312" w:cs="??_GB2312"/>
          <w:szCs w:val="32"/>
        </w:rPr>
        <w:t>1.20</w:t>
      </w:r>
      <w:r>
        <w:rPr>
          <w:rFonts w:hint="eastAsia" w:ascii="仿宋_GB2312" w:hAnsi="宋体" w:cs="宋体"/>
          <w:szCs w:val="32"/>
        </w:rPr>
        <w:t>元</w:t>
      </w:r>
      <w:r>
        <w:rPr>
          <w:rFonts w:hint="eastAsia" w:ascii="仿宋_GB2312" w:hAnsi="??_GB2312" w:cs="??_GB2312"/>
          <w:szCs w:val="32"/>
        </w:rPr>
        <w:t>/</w:t>
      </w:r>
      <w:r>
        <w:rPr>
          <w:rFonts w:hint="eastAsia" w:ascii="仿宋_GB2312" w:hAnsi="宋体" w:cs="宋体"/>
          <w:szCs w:val="32"/>
        </w:rPr>
        <w:t>车公里收取通行费。</w:t>
      </w:r>
    </w:p>
    <w:p>
      <w:pPr>
        <w:spacing w:line="600" w:lineRule="exact"/>
        <w:ind w:firstLine="624" w:firstLineChars="200"/>
        <w:jc w:val="both"/>
        <w:rPr>
          <w:rFonts w:ascii="??_GB2312" w:hAnsi="??_GB2312" w:cs="??_GB2312"/>
          <w:szCs w:val="32"/>
        </w:rPr>
      </w:pPr>
      <w:r>
        <w:rPr>
          <w:rFonts w:hint="eastAsia" w:ascii="黑体" w:hAnsi="黑体" w:eastAsia="黑体" w:cs="黑体"/>
          <w:szCs w:val="32"/>
        </w:rPr>
        <w:t>五、对集装箱车辆实行分车型（类）差异化收费。</w:t>
      </w:r>
      <w:r>
        <w:rPr>
          <w:rFonts w:hint="eastAsia" w:ascii="宋体" w:hAnsi="宋体" w:cs="宋体"/>
          <w:szCs w:val="32"/>
        </w:rPr>
        <w:t>促进产业</w:t>
      </w:r>
      <w:r>
        <w:rPr>
          <w:rFonts w:hint="eastAsia" w:ascii="仿宋_GB2312" w:hAnsi="宋体" w:cs="宋体"/>
          <w:szCs w:val="32"/>
        </w:rPr>
        <w:t>群、港口群、城市群联动发展，建设更高水平的</w:t>
      </w:r>
      <w:r>
        <w:rPr>
          <w:rFonts w:hint="eastAsia" w:ascii="仿宋_GB2312" w:hAnsi="??_GB2312" w:cs="??_GB2312"/>
          <w:szCs w:val="32"/>
        </w:rPr>
        <w:t>“</w:t>
      </w:r>
      <w:r>
        <w:rPr>
          <w:rFonts w:hint="eastAsia" w:ascii="仿宋_GB2312" w:hAnsi="宋体" w:cs="宋体"/>
          <w:szCs w:val="32"/>
        </w:rPr>
        <w:t>海上福建</w:t>
      </w:r>
      <w:r>
        <w:rPr>
          <w:rFonts w:hint="eastAsia" w:ascii="仿宋_GB2312" w:hAnsi="??_GB2312" w:cs="??_GB2312"/>
          <w:szCs w:val="32"/>
        </w:rPr>
        <w:t>”</w:t>
      </w:r>
      <w:r>
        <w:rPr>
          <w:rFonts w:hint="eastAsia" w:ascii="仿宋_GB2312" w:hAnsi="宋体" w:cs="宋体"/>
          <w:szCs w:val="32"/>
        </w:rPr>
        <w:t>，对合法装载并使用ETC预约通行我省沿海港口附近的宁德北、宁德南、荆溪、马尾、渔溪、福州新港（江阴）、平潭、秀屿、泉港、泉州东（秀涂）、石狮北（石湖）、晋江龙湖、翔安、厦门、厦门西、厦门西（新阳）、杏林、海沧、厦漳大桥、龙海东园、漳州招银港、诏安四都22个高速公路收费站，经认定的国际标准集装箱（</w:t>
      </w:r>
      <w:r>
        <w:rPr>
          <w:rFonts w:hint="eastAsia" w:ascii="仿宋_GB2312" w:hAnsi="??_GB2312" w:cs="??_GB2312"/>
          <w:szCs w:val="32"/>
        </w:rPr>
        <w:t>20</w:t>
      </w:r>
      <w:r>
        <w:rPr>
          <w:rFonts w:hint="eastAsia" w:ascii="仿宋_GB2312" w:hAnsi="宋体" w:cs="宋体"/>
          <w:szCs w:val="32"/>
        </w:rPr>
        <w:t>英尺、</w:t>
      </w:r>
      <w:r>
        <w:rPr>
          <w:rFonts w:hint="eastAsia" w:ascii="仿宋_GB2312" w:hAnsi="??_GB2312" w:cs="??_GB2312"/>
          <w:szCs w:val="32"/>
        </w:rPr>
        <w:t>40</w:t>
      </w:r>
      <w:r>
        <w:rPr>
          <w:rFonts w:hint="eastAsia" w:ascii="仿宋_GB2312" w:hAnsi="宋体" w:cs="宋体"/>
          <w:szCs w:val="32"/>
        </w:rPr>
        <w:t>英尺和</w:t>
      </w:r>
      <w:r>
        <w:rPr>
          <w:rFonts w:hint="eastAsia" w:ascii="仿宋_GB2312" w:hAnsi="??_GB2312" w:cs="??_GB2312"/>
          <w:szCs w:val="32"/>
        </w:rPr>
        <w:t>45</w:t>
      </w:r>
      <w:r>
        <w:rPr>
          <w:rFonts w:hint="eastAsia" w:ascii="仿宋_GB2312" w:hAnsi="宋体" w:cs="宋体"/>
          <w:szCs w:val="32"/>
        </w:rPr>
        <w:t>英尺）</w:t>
      </w:r>
      <w:r>
        <w:rPr>
          <w:rFonts w:hint="eastAsia" w:ascii="仿宋_GB2312" w:hAnsi="宋体" w:cs="宋体"/>
          <w:szCs w:val="32"/>
          <w:lang w:eastAsia="zh-CN"/>
        </w:rPr>
        <w:t>运输</w:t>
      </w:r>
      <w:r>
        <w:rPr>
          <w:rFonts w:hint="eastAsia" w:ascii="仿宋_GB2312" w:hAnsi="宋体" w:cs="宋体"/>
          <w:szCs w:val="32"/>
        </w:rPr>
        <w:t>车辆，予以通行费</w:t>
      </w:r>
      <w:r>
        <w:rPr>
          <w:rFonts w:hint="eastAsia" w:ascii="仿宋_GB2312" w:hAnsi="??_GB2312" w:cs="??_GB2312"/>
          <w:szCs w:val="32"/>
        </w:rPr>
        <w:t>5</w:t>
      </w:r>
      <w:r>
        <w:rPr>
          <w:rFonts w:hint="eastAsia" w:ascii="仿宋_GB2312" w:hAnsi="宋体" w:cs="宋体"/>
          <w:szCs w:val="32"/>
        </w:rPr>
        <w:t>折优惠。</w:t>
      </w:r>
    </w:p>
    <w:p>
      <w:pPr>
        <w:spacing w:line="600" w:lineRule="exact"/>
        <w:ind w:firstLine="624" w:firstLineChars="200"/>
        <w:jc w:val="both"/>
        <w:rPr>
          <w:rFonts w:hint="eastAsia" w:ascii="仿宋_GB2312" w:hAnsi="??_GB2312" w:cs="??_GB2312"/>
          <w:szCs w:val="32"/>
        </w:rPr>
      </w:pPr>
      <w:r>
        <w:rPr>
          <w:rFonts w:hint="eastAsia" w:ascii="黑体" w:hAnsi="黑体" w:eastAsia="黑体" w:cs="黑体"/>
          <w:szCs w:val="32"/>
        </w:rPr>
        <w:t>六、对新能源车辆实行分车型（类）差异化收费。</w:t>
      </w:r>
      <w:r>
        <w:rPr>
          <w:rFonts w:hint="eastAsia" w:ascii="宋体" w:hAnsi="宋体" w:cs="宋体"/>
          <w:szCs w:val="32"/>
        </w:rPr>
        <w:t>助力碳达</w:t>
      </w:r>
      <w:r>
        <w:rPr>
          <w:rFonts w:hint="eastAsia" w:ascii="仿宋_GB2312" w:hAnsi="宋体" w:cs="宋体"/>
          <w:szCs w:val="32"/>
        </w:rPr>
        <w:t>峰、碳中和，推动我省生态文明先行示范区和</w:t>
      </w:r>
      <w:r>
        <w:rPr>
          <w:rFonts w:hint="eastAsia" w:ascii="仿宋_GB2312" w:hAnsi="??_GB2312" w:cs="??_GB2312"/>
          <w:szCs w:val="32"/>
        </w:rPr>
        <w:t>“</w:t>
      </w:r>
      <w:r>
        <w:rPr>
          <w:rFonts w:hint="eastAsia" w:ascii="仿宋_GB2312" w:hAnsi="宋体" w:cs="宋体"/>
          <w:szCs w:val="32"/>
        </w:rPr>
        <w:t>电动福建</w:t>
      </w:r>
      <w:r>
        <w:rPr>
          <w:rFonts w:hint="eastAsia" w:ascii="仿宋_GB2312" w:hAnsi="??_GB2312" w:cs="??_GB2312"/>
          <w:szCs w:val="32"/>
        </w:rPr>
        <w:t>”</w:t>
      </w:r>
      <w:r>
        <w:rPr>
          <w:rFonts w:hint="eastAsia" w:ascii="仿宋_GB2312" w:hAnsi="宋体" w:cs="宋体"/>
          <w:szCs w:val="32"/>
        </w:rPr>
        <w:t>建设，鼓励新能源汽车推广应用，构建安全、高效的低碳高速公路，对使用</w:t>
      </w:r>
      <w:r>
        <w:rPr>
          <w:rFonts w:hint="eastAsia" w:ascii="仿宋_GB2312" w:hAnsi="??_GB2312" w:cs="??_GB2312"/>
          <w:szCs w:val="32"/>
        </w:rPr>
        <w:t>ETC</w:t>
      </w:r>
      <w:r>
        <w:rPr>
          <w:rFonts w:hint="eastAsia" w:ascii="仿宋_GB2312" w:hAnsi="宋体" w:cs="宋体"/>
          <w:szCs w:val="32"/>
        </w:rPr>
        <w:t>的新能源牌照</w:t>
      </w:r>
      <w:r>
        <w:rPr>
          <w:rFonts w:hint="eastAsia" w:ascii="仿宋_GB2312" w:hAnsi="??_GB2312" w:cs="??_GB2312"/>
          <w:szCs w:val="32"/>
        </w:rPr>
        <w:t>1</w:t>
      </w:r>
      <w:r>
        <w:rPr>
          <w:rFonts w:hint="eastAsia" w:ascii="仿宋_GB2312" w:hAnsi="宋体" w:cs="宋体"/>
          <w:szCs w:val="32"/>
        </w:rPr>
        <w:t>类客车实施通行费</w:t>
      </w:r>
      <w:r>
        <w:rPr>
          <w:rFonts w:hint="eastAsia" w:ascii="仿宋_GB2312" w:hAnsi="??_GB2312" w:cs="??_GB2312"/>
          <w:szCs w:val="32"/>
        </w:rPr>
        <w:t>9</w:t>
      </w:r>
      <w:r>
        <w:rPr>
          <w:rFonts w:hint="eastAsia" w:ascii="仿宋_GB2312" w:hAnsi="宋体" w:cs="宋体"/>
          <w:szCs w:val="32"/>
        </w:rPr>
        <w:t>折优惠。</w:t>
      </w:r>
    </w:p>
    <w:p>
      <w:pPr>
        <w:spacing w:line="600" w:lineRule="exact"/>
        <w:ind w:firstLine="624" w:firstLineChars="200"/>
        <w:jc w:val="both"/>
        <w:rPr>
          <w:rFonts w:ascii="??_GB2312" w:hAnsi="??_GB2312" w:cs="??_GB2312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七、对大型客车实行分车型（类）差异化收费</w:t>
      </w:r>
      <w:r>
        <w:rPr>
          <w:rFonts w:hint="eastAsia" w:ascii="黑体" w:hAnsi="黑体" w:eastAsia="黑体" w:cs="黑体"/>
          <w:szCs w:val="32"/>
        </w:rPr>
        <w:t>。</w:t>
      </w:r>
      <w:r>
        <w:rPr>
          <w:rFonts w:hint="eastAsia" w:ascii="宋体" w:hAnsi="宋体" w:cs="宋体"/>
          <w:szCs w:val="32"/>
        </w:rPr>
        <w:t>支持全域生</w:t>
      </w:r>
      <w:r>
        <w:rPr>
          <w:rFonts w:hint="eastAsia" w:ascii="仿宋_GB2312" w:hAnsi="宋体" w:cs="宋体"/>
          <w:szCs w:val="32"/>
        </w:rPr>
        <w:t>态旅游省建设，推动“高速+旅游”新业态发展，对使用</w:t>
      </w:r>
      <w:r>
        <w:rPr>
          <w:rFonts w:hint="eastAsia" w:ascii="仿宋_GB2312" w:hAnsi="??_GB2312" w:cs="??_GB2312"/>
          <w:szCs w:val="32"/>
        </w:rPr>
        <w:t>ETC</w:t>
      </w:r>
      <w:r>
        <w:rPr>
          <w:rFonts w:hint="eastAsia" w:ascii="仿宋_GB2312" w:hAnsi="宋体" w:cs="宋体"/>
          <w:szCs w:val="32"/>
        </w:rPr>
        <w:t>的</w:t>
      </w:r>
      <w:r>
        <w:rPr>
          <w:rFonts w:hint="eastAsia" w:ascii="仿宋_GB2312" w:hAnsi="??_GB2312" w:cs="??_GB2312"/>
          <w:szCs w:val="32"/>
        </w:rPr>
        <w:t>3</w:t>
      </w:r>
      <w:r>
        <w:rPr>
          <w:rFonts w:hint="eastAsia" w:ascii="仿宋_GB2312" w:hAnsi="宋体" w:cs="宋体"/>
          <w:szCs w:val="32"/>
        </w:rPr>
        <w:t>类以上客车按</w:t>
      </w:r>
      <w:r>
        <w:rPr>
          <w:rFonts w:hint="eastAsia" w:ascii="仿宋_GB2312" w:hAnsi="??_GB2312" w:cs="??_GB2312"/>
          <w:szCs w:val="32"/>
        </w:rPr>
        <w:t>3</w:t>
      </w:r>
      <w:r>
        <w:rPr>
          <w:rFonts w:hint="eastAsia" w:ascii="仿宋_GB2312" w:hAnsi="宋体" w:cs="宋体"/>
          <w:szCs w:val="32"/>
        </w:rPr>
        <w:t>类客车收费标准计收通行费。</w:t>
      </w:r>
    </w:p>
    <w:p>
      <w:pPr>
        <w:spacing w:line="600" w:lineRule="exact"/>
        <w:ind w:firstLine="624" w:firstLineChars="200"/>
        <w:jc w:val="both"/>
        <w:rPr>
          <w:rFonts w:ascii="宋体" w:hAnsi="宋体" w:cs="宋体"/>
          <w:szCs w:val="32"/>
        </w:rPr>
      </w:pPr>
      <w:r>
        <w:rPr>
          <w:rFonts w:hint="eastAsia" w:ascii="黑体" w:hAnsi="黑体" w:eastAsia="黑体" w:cs="黑体"/>
          <w:szCs w:val="32"/>
        </w:rPr>
        <w:t>八、对城市周边高速公路实行</w:t>
      </w:r>
      <w:r>
        <w:rPr>
          <w:rFonts w:hint="eastAsia" w:ascii="黑体" w:hAnsi="黑体" w:eastAsia="黑体" w:cs="黑体"/>
          <w:szCs w:val="32"/>
          <w:lang w:eastAsia="zh-CN"/>
        </w:rPr>
        <w:t>分路段、</w:t>
      </w:r>
      <w:r>
        <w:rPr>
          <w:rFonts w:hint="eastAsia" w:ascii="黑体" w:hAnsi="黑体" w:eastAsia="黑体" w:cs="黑体"/>
          <w:szCs w:val="32"/>
        </w:rPr>
        <w:t>分车型（类）差异化收费。</w:t>
      </w:r>
      <w:r>
        <w:rPr>
          <w:rFonts w:hint="eastAsia" w:ascii="宋体" w:hAnsi="宋体" w:cs="宋体"/>
          <w:szCs w:val="32"/>
        </w:rPr>
        <w:t>助力人民群众美好出行，鼓励有条件的城市针对城市周边的高速公路项目，通过政府购买服务的方式实行通行费优惠，降低公众出行成本，缓解城市交通拥堵，优化区域交通环境。</w:t>
      </w:r>
    </w:p>
    <w:p>
      <w:pPr>
        <w:spacing w:line="600" w:lineRule="exact"/>
        <w:ind w:firstLine="624" w:firstLineChars="200"/>
        <w:jc w:val="both"/>
        <w:rPr>
          <w:rFonts w:hint="eastAsia" w:ascii="仿宋_GB2312" w:hAnsi="宋体" w:cs="宋体"/>
          <w:szCs w:val="32"/>
          <w:highlight w:val="none"/>
          <w:lang w:eastAsia="zh-CN"/>
        </w:rPr>
      </w:pPr>
      <w:r>
        <w:rPr>
          <w:rFonts w:hint="eastAsia" w:ascii="仿宋_GB2312" w:hAnsi="宋体" w:cs="宋体"/>
          <w:szCs w:val="32"/>
          <w:highlight w:val="none"/>
        </w:rPr>
        <w:t>以上优惠</w:t>
      </w:r>
      <w:r>
        <w:rPr>
          <w:rFonts w:hint="eastAsia" w:ascii="仿宋_GB2312" w:hAnsi="宋体" w:cs="宋体"/>
          <w:szCs w:val="32"/>
          <w:highlight w:val="none"/>
          <w:lang w:eastAsia="zh-CN"/>
        </w:rPr>
        <w:t>，</w:t>
      </w:r>
      <w:r>
        <w:rPr>
          <w:rFonts w:hint="eastAsia" w:ascii="仿宋_GB2312" w:hAnsi="宋体" w:cs="宋体"/>
          <w:szCs w:val="32"/>
          <w:highlight w:val="none"/>
        </w:rPr>
        <w:t>第六项不叠加</w:t>
      </w:r>
      <w:r>
        <w:rPr>
          <w:rFonts w:hint="eastAsia" w:ascii="仿宋_GB2312" w:hAnsi="宋体" w:cs="宋体"/>
          <w:szCs w:val="32"/>
          <w:highlight w:val="none"/>
          <w:lang w:eastAsia="zh-CN"/>
        </w:rPr>
        <w:t>第二项</w:t>
      </w:r>
      <w:r>
        <w:rPr>
          <w:rFonts w:hint="eastAsia" w:ascii="仿宋_GB2312" w:hAnsi="宋体" w:cs="宋体"/>
          <w:szCs w:val="32"/>
          <w:highlight w:val="none"/>
        </w:rPr>
        <w:t>，第五项不叠加</w:t>
      </w:r>
      <w:r>
        <w:rPr>
          <w:rFonts w:hint="eastAsia" w:ascii="仿宋_GB2312" w:hAnsi="宋体" w:cs="宋体"/>
          <w:szCs w:val="32"/>
          <w:highlight w:val="none"/>
          <w:lang w:eastAsia="zh-CN"/>
        </w:rPr>
        <w:t>第三项。</w:t>
      </w:r>
    </w:p>
    <w:p>
      <w:pPr>
        <w:spacing w:line="600" w:lineRule="exact"/>
        <w:ind w:firstLine="624" w:firstLineChars="200"/>
        <w:jc w:val="both"/>
        <w:rPr>
          <w:rFonts w:hint="eastAsia" w:ascii="仿宋_GB2312"/>
          <w:color w:val="000000"/>
        </w:rPr>
      </w:pPr>
      <w:r>
        <w:rPr>
          <w:rFonts w:hint="eastAsia" w:ascii="仿宋_GB2312" w:hAnsi="宋体" w:cs="宋体"/>
          <w:szCs w:val="32"/>
        </w:rPr>
        <w:t>上述政策自2021年9月2</w:t>
      </w:r>
      <w:r>
        <w:rPr>
          <w:rFonts w:hint="eastAsia" w:ascii="仿宋_GB2312" w:hAnsi="宋体" w:cs="宋体"/>
          <w:szCs w:val="32"/>
          <w:lang w:val="en-US" w:eastAsia="zh-CN"/>
        </w:rPr>
        <w:t>8</w:t>
      </w:r>
      <w:r>
        <w:rPr>
          <w:rFonts w:hint="eastAsia" w:ascii="仿宋_GB2312" w:hAnsi="宋体" w:cs="宋体"/>
          <w:szCs w:val="32"/>
        </w:rPr>
        <w:t>日起执行，执行至2023年12月31日。《福建省交通运输厅 福建省发展和改革委员会 福建省财政厅关于实施高速公路差异化收费的通知》（闽交规</w:t>
      </w:r>
      <w:r>
        <w:rPr>
          <w:rFonts w:hint="eastAsia" w:ascii="仿宋_GB2312" w:hAnsi="宋体" w:cs="宋体"/>
        </w:rPr>
        <w:t>〔2020〕93号</w:t>
      </w:r>
      <w:r>
        <w:rPr>
          <w:rFonts w:hint="eastAsia" w:ascii="仿宋_GB2312" w:hAnsi="宋体" w:cs="宋体"/>
          <w:szCs w:val="32"/>
        </w:rPr>
        <w:t>）同步废止。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8" w:beforeLines="50"/>
        <w:ind w:right="-3" w:rightChars="-1" w:firstLine="624"/>
        <w:textAlignment w:val="auto"/>
        <w:rPr>
          <w:rFonts w:hint="eastAsia" w:ascii="仿宋_GB2312" w:hAnsi="仿宋_GB231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441" w:firstLineChars="162"/>
        <w:rPr>
          <w:rFonts w:hint="eastAsia" w:ascii="仿宋_GB2312"/>
          <w:spacing w:val="-20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5473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5pt;height:0pt;width:436.8pt;z-index:251659264;mso-width-relative:page;mso-height-relative:page;" filled="f" coordsize="21600,21600" o:gfxdata="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Du+eNMAAAAEAQAADwAAAAAAAAABACAA&#10;AAAiAAAAZHJzL2Rvd25yZXYueG1sUEsBAhQAFAAAAAgAh07iQIx6iX/ZAQAAlgMAAA4AAAAAAAAA&#10;AQAgAAAAIgEAAGRycy9lMm9Eb2MueG1sUEsFBgAAAAAGAAYAWQEAAG0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>抄送：</w:t>
      </w:r>
      <w:r>
        <w:rPr>
          <w:rFonts w:hint="default" w:ascii="仿宋_GB2312"/>
          <w:spacing w:val="-20"/>
          <w:sz w:val="28"/>
          <w:szCs w:val="28"/>
          <w:lang w:val="en"/>
        </w:rPr>
        <w:t>各设区市交通局、发改委、财政局，平潭交建局、经发局、财金局</w:t>
      </w:r>
      <w:r>
        <w:rPr>
          <w:rFonts w:hint="eastAsia" w:ascii="仿宋_GB2312"/>
          <w:spacing w:val="-20"/>
          <w:sz w:val="28"/>
          <w:szCs w:val="28"/>
        </w:rPr>
        <w:t>。</w:t>
      </w:r>
    </w:p>
    <w:p>
      <w:pPr>
        <w:ind w:firstLine="441" w:firstLineChars="162"/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55473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4.15pt;height:0pt;width:436.8pt;z-index:251661312;mso-width-relative:page;mso-height-relative:page;" filled="f" coordsize="21600,21600" o:gfxdata="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7okrHVAAAABgEAAA8AAAAAAAAAAQAg&#10;AAAAIgAAAGRycy9kb3ducmV2LnhtbFBLAQIUABQAAAAIAIdO4kC/xyXI2AEAAJYDAAAOAAAAAAAA&#10;AAEAIAAAACQBAABkcnMvZTJvRG9jLnhtbFBLBQYAAAAABgAGAFkBAABuBQAAAAA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54736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5pt;height:0pt;width:436.8pt;z-index:251660288;mso-width-relative:page;mso-height-relative:page;" filled="f" coordsize="21600,21600" o:gfxdata="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gO7540wAAAAQBAAAPAAAAAAAAAAEA&#10;IAAAACIAAABkcnMvZG93bnJldi54bWxQSwECFAAUAAAACACHTuJAnRHtEtsBAACWAwAADgAAAAAA&#10;AAABACAAAAAiAQAAZHJzL2Uyb0RvYy54bWxQSwUGAAAAAAYABgBZAQAAb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 xml:space="preserve">福建省交通运输厅办公室　　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/>
          <w:sz w:val="28"/>
          <w:szCs w:val="28"/>
        </w:rPr>
        <w:t>　</w:t>
      </w:r>
      <w:r>
        <w:rPr>
          <w:rFonts w:hint="default" w:ascii="仿宋_GB2312"/>
          <w:sz w:val="28"/>
          <w:szCs w:val="28"/>
          <w:lang w:val="en"/>
        </w:rPr>
        <w:t>2021年9月2</w:t>
      </w:r>
      <w:r>
        <w:rPr>
          <w:rFonts w:hint="eastAsia" w:ascii="仿宋_GB2312"/>
          <w:sz w:val="28"/>
          <w:szCs w:val="28"/>
          <w:lang w:val="en-US" w:eastAsia="zh-CN"/>
        </w:rPr>
        <w:t>7</w:t>
      </w:r>
      <w:r>
        <w:rPr>
          <w:rFonts w:hint="default" w:ascii="仿宋_GB2312"/>
          <w:sz w:val="28"/>
          <w:szCs w:val="28"/>
          <w:lang w:val="en"/>
        </w:rPr>
        <w:t>日</w:t>
      </w:r>
      <w:r>
        <w:rPr>
          <w:rFonts w:hint="eastAsia" w:ascii="仿宋_GB2312"/>
          <w:sz w:val="28"/>
          <w:szCs w:val="28"/>
        </w:rPr>
        <w:t>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098" w:left="1588" w:header="851" w:footer="992" w:gutter="0"/>
      <w:cols w:space="720" w:num="1"/>
      <w:docGrid w:type="linesAndChars" w:linePitch="610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ngLiU_x0004_falt">
    <w:altName w:val="PMingLiU-ExtB"/>
    <w:panose1 w:val="02020309000000000000"/>
    <w:charset w:val="88"/>
    <w:family w:val="modern"/>
    <w:pitch w:val="default"/>
    <w:sig w:usb0="00000000" w:usb1="00000000" w:usb2="00000010" w:usb3="00000000" w:csb0="0010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0" w:firstLineChars="111"/>
      <w:jc w:val="right"/>
      <w:rPr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1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>
    <w:pPr>
      <w:pStyle w:val="3"/>
      <w:ind w:firstLine="360"/>
      <w:rPr>
        <w:rFonts w:hint="eastAsia"/>
        <w:szCs w:val="28"/>
      </w:rPr>
    </w:pPr>
  </w:p>
  <w:p>
    <w:pPr>
      <w:pStyle w:val="3"/>
      <w:ind w:firstLine="360"/>
      <w:rPr>
        <w:rFonts w:hint="eastAsia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98" w:firstLineChars="71"/>
      <w:rPr>
        <w:rFonts w:hint="eastAsia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6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2</w:t>
    </w:r>
    <w:r>
      <w:rPr>
        <w:rStyle w:val="6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>
    <w:pPr>
      <w:pStyle w:val="3"/>
      <w:ind w:firstLine="360"/>
      <w:rPr>
        <w:rFonts w:hint="eastAsia"/>
        <w:szCs w:val="28"/>
      </w:rPr>
    </w:pPr>
  </w:p>
  <w:p>
    <w:pPr>
      <w:pStyle w:val="3"/>
      <w:ind w:firstLine="360"/>
      <w:rPr>
        <w:rFonts w:hint="eastAsia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05326"/>
    <w:rsid w:val="2700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标题 #3_"/>
    <w:link w:val="9"/>
    <w:qFormat/>
    <w:uiPriority w:val="0"/>
    <w:rPr>
      <w:rFonts w:ascii="MingLiU_x0004_falt" w:hAnsi="Times New Roman" w:eastAsia="MingLiU_x0004_falt" w:cs="Times New Roman"/>
      <w:spacing w:val="10"/>
      <w:kern w:val="0"/>
      <w:sz w:val="29"/>
      <w:szCs w:val="24"/>
      <w:lang w:val="en-US" w:eastAsia="zh-CN" w:bidi="ar-SA"/>
    </w:rPr>
  </w:style>
  <w:style w:type="paragraph" w:customStyle="1" w:styleId="9">
    <w:name w:val="标题 #3"/>
    <w:link w:val="8"/>
    <w:qFormat/>
    <w:uiPriority w:val="0"/>
    <w:pPr>
      <w:widowControl w:val="0"/>
      <w:shd w:val="clear" w:color="auto" w:fill="FFFFFF"/>
      <w:spacing w:line="576" w:lineRule="exact"/>
      <w:ind w:firstLine="700" w:firstLineChars="0"/>
      <w:jc w:val="distribute"/>
      <w:outlineLvl w:val="2"/>
    </w:pPr>
    <w:rPr>
      <w:rFonts w:ascii="MingLiU_x0004_falt" w:hAnsi="Times New Roman" w:eastAsia="MingLiU_x0004_falt" w:cs="Times New Roman"/>
      <w:spacing w:val="10"/>
      <w:kern w:val="0"/>
      <w:sz w:val="29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2021-09-28T02:03:00Z</dcterms:created>
  <dc:creator>JTT</dc:creator>
  <cp:lastModifiedBy>JTT</cp:lastModifiedBy>
  <dcterms:modified xsi:type="dcterms:W3CDTF">2021-09-28T02:04:02Z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