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olor w:val="000000" w:themeColor="text1"/>
          <w:sz w:val="48"/>
          <w:szCs w:val="48"/>
          <w:highlight w:val="none"/>
          <w:lang w:eastAsia="zh-CN"/>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附件</w:t>
      </w:r>
      <w:r>
        <w:rPr>
          <w:rFonts w:hint="eastAsia" w:ascii="宋体" w:hAnsi="宋体"/>
          <w:b/>
          <w:bCs/>
          <w:color w:val="000000" w:themeColor="text1"/>
          <w:sz w:val="28"/>
          <w:szCs w:val="28"/>
          <w:highlight w:val="none"/>
          <w:lang w:val="en-US" w:eastAsia="zh-CN"/>
          <w14:textFill>
            <w14:solidFill>
              <w14:schemeClr w14:val="tx1"/>
            </w14:solidFill>
          </w14:textFill>
        </w:rPr>
        <w:t>1</w:t>
      </w:r>
    </w:p>
    <w:p>
      <w:pPr>
        <w:jc w:val="center"/>
        <w:rPr>
          <w:sz w:val="48"/>
          <w:szCs w:val="48"/>
        </w:rPr>
      </w:pPr>
    </w:p>
    <w:p>
      <w:pPr>
        <w:jc w:val="center"/>
        <w:rPr>
          <w:sz w:val="84"/>
          <w:szCs w:val="84"/>
        </w:rPr>
      </w:pPr>
    </w:p>
    <w:p>
      <w:pPr>
        <w:jc w:val="center"/>
        <w:rPr>
          <w:sz w:val="52"/>
          <w:szCs w:val="52"/>
        </w:rPr>
      </w:pPr>
      <w:r>
        <w:rPr>
          <w:rFonts w:hint="eastAsia"/>
          <w:bCs/>
          <w:sz w:val="52"/>
          <w:szCs w:val="52"/>
          <w:lang w:eastAsia="zh-CN"/>
        </w:rPr>
        <w:t>福建省</w:t>
      </w:r>
      <w:r>
        <w:rPr>
          <w:bCs/>
          <w:sz w:val="52"/>
          <w:szCs w:val="52"/>
        </w:rPr>
        <w:t>交通运输综合统计调查制度</w:t>
      </w:r>
    </w:p>
    <w:p>
      <w:pPr>
        <w:jc w:val="center"/>
        <w:rPr>
          <w:rFonts w:ascii="宋体"/>
          <w:sz w:val="30"/>
          <w:szCs w:val="30"/>
          <w:highlight w:val="none"/>
        </w:rPr>
      </w:pPr>
      <w:r>
        <w:rPr>
          <w:rFonts w:hint="eastAsia"/>
          <w:b/>
          <w:sz w:val="30"/>
          <w:szCs w:val="30"/>
          <w:highlight w:val="none"/>
        </w:rPr>
        <w:t>（</w:t>
      </w:r>
      <w:r>
        <w:rPr>
          <w:b/>
          <w:sz w:val="30"/>
          <w:szCs w:val="30"/>
          <w:highlight w:val="none"/>
        </w:rPr>
        <w:t>202</w:t>
      </w:r>
      <w:r>
        <w:rPr>
          <w:rFonts w:hint="eastAsia"/>
          <w:b/>
          <w:sz w:val="30"/>
          <w:szCs w:val="30"/>
          <w:highlight w:val="none"/>
          <w:lang w:val="en-US" w:eastAsia="zh-CN"/>
        </w:rPr>
        <w:t>1</w:t>
      </w:r>
      <w:r>
        <w:rPr>
          <w:rFonts w:hint="eastAsia"/>
          <w:b/>
          <w:sz w:val="30"/>
          <w:szCs w:val="30"/>
          <w:highlight w:val="none"/>
        </w:rPr>
        <w:t>年年报和</w:t>
      </w:r>
      <w:r>
        <w:rPr>
          <w:b/>
          <w:sz w:val="30"/>
          <w:szCs w:val="30"/>
          <w:highlight w:val="none"/>
        </w:rPr>
        <w:t>202</w:t>
      </w:r>
      <w:r>
        <w:rPr>
          <w:rFonts w:hint="eastAsia"/>
          <w:b/>
          <w:sz w:val="30"/>
          <w:szCs w:val="30"/>
          <w:highlight w:val="none"/>
          <w:lang w:val="en-US" w:eastAsia="zh-CN"/>
        </w:rPr>
        <w:t>2</w:t>
      </w:r>
      <w:bookmarkStart w:id="217" w:name="_GoBack"/>
      <w:bookmarkEnd w:id="217"/>
      <w:r>
        <w:rPr>
          <w:rFonts w:hint="eastAsia"/>
          <w:b/>
          <w:sz w:val="30"/>
          <w:szCs w:val="30"/>
          <w:highlight w:val="none"/>
        </w:rPr>
        <w:t>年定期报表）</w:t>
      </w:r>
    </w:p>
    <w:p>
      <w:pPr>
        <w:jc w:val="center"/>
        <w:rPr>
          <w:bCs/>
          <w:sz w:val="52"/>
          <w:szCs w:val="52"/>
          <w:highlight w:val="none"/>
        </w:rPr>
      </w:pPr>
    </w:p>
    <w:p>
      <w:pPr>
        <w:jc w:val="center"/>
        <w:rPr>
          <w:sz w:val="84"/>
          <w:szCs w:val="84"/>
        </w:rPr>
      </w:pPr>
    </w:p>
    <w:p>
      <w:pPr>
        <w:jc w:val="center"/>
        <w:rPr>
          <w:sz w:val="84"/>
          <w:szCs w:val="84"/>
        </w:rPr>
      </w:pPr>
    </w:p>
    <w:p>
      <w:pPr>
        <w:jc w:val="center"/>
        <w:rPr>
          <w:sz w:val="84"/>
          <w:szCs w:val="84"/>
        </w:rPr>
      </w:pPr>
    </w:p>
    <w:p>
      <w:pPr>
        <w:jc w:val="center"/>
        <w:rPr>
          <w:sz w:val="84"/>
          <w:szCs w:val="84"/>
        </w:rPr>
      </w:pPr>
    </w:p>
    <w:p>
      <w:pPr>
        <w:jc w:val="center"/>
        <w:rPr>
          <w:sz w:val="84"/>
          <w:szCs w:val="84"/>
        </w:rPr>
      </w:pPr>
    </w:p>
    <w:p>
      <w:pPr>
        <w:jc w:val="center"/>
        <w:rPr>
          <w:sz w:val="84"/>
          <w:szCs w:val="84"/>
        </w:rPr>
      </w:pPr>
    </w:p>
    <w:p>
      <w:pPr>
        <w:jc w:val="center"/>
        <w:rPr>
          <w:rFonts w:ascii="宋体" w:hAnsi="宋体"/>
          <w:sz w:val="32"/>
          <w:szCs w:val="32"/>
          <w:highlight w:val="none"/>
        </w:rPr>
      </w:pPr>
      <w:r>
        <w:rPr>
          <w:rFonts w:hint="eastAsia" w:ascii="宋体" w:hAnsi="宋体"/>
          <w:sz w:val="32"/>
          <w:szCs w:val="32"/>
          <w:highlight w:val="none"/>
        </w:rPr>
        <w:t>福建省交通运输厅</w:t>
      </w:r>
    </w:p>
    <w:p>
      <w:pPr>
        <w:spacing w:line="600" w:lineRule="exact"/>
        <w:jc w:val="center"/>
        <w:rPr>
          <w:rFonts w:ascii="宋体" w:hAnsi="宋体"/>
          <w:sz w:val="32"/>
          <w:szCs w:val="32"/>
          <w:highlight w:val="none"/>
        </w:rPr>
      </w:pPr>
      <w:r>
        <w:rPr>
          <w:rFonts w:hint="eastAsia" w:ascii="宋体" w:hAnsi="宋体"/>
          <w:sz w:val="32"/>
          <w:szCs w:val="32"/>
          <w:highlight w:val="none"/>
        </w:rPr>
        <w:t>202</w:t>
      </w:r>
      <w:r>
        <w:rPr>
          <w:rFonts w:hint="eastAsia" w:ascii="宋体" w:hAnsi="宋体"/>
          <w:sz w:val="32"/>
          <w:szCs w:val="32"/>
          <w:highlight w:val="none"/>
          <w:lang w:val="en-US" w:eastAsia="zh-CN"/>
        </w:rPr>
        <w:t>1</w:t>
      </w:r>
      <w:r>
        <w:rPr>
          <w:rFonts w:hint="eastAsia" w:ascii="宋体" w:hAnsi="宋体"/>
          <w:sz w:val="32"/>
          <w:szCs w:val="32"/>
          <w:highlight w:val="none"/>
        </w:rPr>
        <w:t>年1</w:t>
      </w:r>
      <w:r>
        <w:rPr>
          <w:rFonts w:hint="eastAsia" w:ascii="宋体" w:hAnsi="宋体"/>
          <w:sz w:val="32"/>
          <w:szCs w:val="32"/>
          <w:highlight w:val="none"/>
          <w:lang w:val="en-US" w:eastAsia="zh-CN"/>
        </w:rPr>
        <w:t>2</w:t>
      </w:r>
      <w:r>
        <w:rPr>
          <w:rFonts w:hint="eastAsia" w:ascii="宋体" w:hAnsi="宋体"/>
          <w:sz w:val="32"/>
          <w:szCs w:val="32"/>
          <w:highlight w:val="none"/>
        </w:rPr>
        <w:t>月</w:t>
      </w:r>
    </w:p>
    <w:p>
      <w:pPr>
        <w:spacing w:line="600" w:lineRule="exact"/>
        <w:jc w:val="center"/>
        <w:rPr>
          <w:sz w:val="32"/>
          <w:szCs w:val="32"/>
        </w:rPr>
      </w:pPr>
    </w:p>
    <w:p>
      <w:pPr>
        <w:widowControl/>
        <w:jc w:val="left"/>
        <w:rPr>
          <w:sz w:val="32"/>
          <w:szCs w:val="32"/>
        </w:rPr>
      </w:pPr>
    </w:p>
    <w:p>
      <w:pPr>
        <w:jc w:val="center"/>
        <w:rPr>
          <w:sz w:val="32"/>
          <w:szCs w:val="32"/>
        </w:rPr>
      </w:pPr>
    </w:p>
    <w:p>
      <w:pPr>
        <w:pStyle w:val="29"/>
        <w:tabs>
          <w:tab w:val="left" w:pos="7200"/>
          <w:tab w:val="left" w:pos="8280"/>
        </w:tabs>
        <w:adjustRightInd/>
        <w:snapToGrid/>
        <w:spacing w:beforeLines="0" w:line="480" w:lineRule="auto"/>
        <w:ind w:firstLine="0" w:firstLineChars="0"/>
        <w:rPr>
          <w:rFonts w:eastAsia="宋体"/>
          <w:bCs/>
          <w:color w:val="000000"/>
          <w:sz w:val="32"/>
          <w:szCs w:val="24"/>
        </w:rPr>
      </w:pPr>
      <w:r>
        <w:rPr>
          <w:rFonts w:eastAsia="宋体"/>
          <w:bCs/>
          <w:color w:val="000000"/>
          <w:sz w:val="32"/>
          <w:szCs w:val="24"/>
        </w:rPr>
        <w:t>本调查制度根据《中华人民共和国统计法》的有关规定制定</w:t>
      </w:r>
    </w:p>
    <w:p>
      <w:pPr>
        <w:spacing w:line="480" w:lineRule="auto"/>
        <w:ind w:firstLine="567"/>
        <w:rPr>
          <w:sz w:val="32"/>
          <w:szCs w:val="32"/>
        </w:rPr>
      </w:pPr>
    </w:p>
    <w:p>
      <w:pPr>
        <w:spacing w:line="600" w:lineRule="exact"/>
        <w:ind w:firstLine="567"/>
        <w:rPr>
          <w:rFonts w:eastAsia="仿宋_GB2312"/>
          <w:color w:val="000000"/>
          <w:sz w:val="28"/>
          <w:szCs w:val="28"/>
        </w:rPr>
      </w:pPr>
      <w:r>
        <w:rPr>
          <w:rFonts w:eastAsia="仿宋_GB2312"/>
          <w:color w:val="000000"/>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67"/>
        <w:rPr>
          <w:rFonts w:eastAsia="仿宋_GB2312"/>
          <w:color w:val="000000"/>
          <w:sz w:val="28"/>
          <w:szCs w:val="28"/>
        </w:rPr>
      </w:pPr>
      <w:r>
        <w:rPr>
          <w:rFonts w:eastAsia="仿宋_GB2312"/>
          <w:color w:val="000000"/>
          <w:sz w:val="28"/>
          <w:szCs w:val="28"/>
        </w:rPr>
        <w:t>《中华人民共和国统计法》第九条规定：统计机构和统计人员对在统计工作中知悉的国家秘密、商业秘密和个人信息，应当予以保密。</w:t>
      </w:r>
    </w:p>
    <w:p>
      <w:pPr>
        <w:spacing w:line="600" w:lineRule="exact"/>
        <w:ind w:firstLine="567"/>
        <w:rPr>
          <w:rFonts w:eastAsia="仿宋_GB2312"/>
          <w:bCs/>
          <w:sz w:val="28"/>
        </w:rPr>
      </w:pPr>
      <w:r>
        <w:rPr>
          <w:rFonts w:eastAsia="仿宋_GB2312"/>
          <w:color w:val="000000"/>
          <w:sz w:val="28"/>
          <w:szCs w:val="28"/>
        </w:rPr>
        <w:t>《中华人民共和国统计法》第二十五条规定：统计调查中获得的能够识别或者推断单个统计调查对象身份的资料，任何单位和个人不得对外提供、泄露，不得用于统计以外的目的</w:t>
      </w:r>
      <w:r>
        <w:rPr>
          <w:rFonts w:eastAsia="仿宋_GB2312"/>
          <w:sz w:val="28"/>
          <w:szCs w:val="28"/>
        </w:rPr>
        <w:t>。</w:t>
      </w:r>
    </w:p>
    <w:p>
      <w:pPr>
        <w:spacing w:line="600" w:lineRule="exact"/>
        <w:jc w:val="center"/>
        <w:rPr>
          <w:sz w:val="32"/>
          <w:szCs w:val="32"/>
        </w:rPr>
      </w:pPr>
    </w:p>
    <w:p>
      <w:pPr>
        <w:widowControl/>
        <w:jc w:val="left"/>
        <w:rPr>
          <w:rFonts w:eastAsia="楷体_GB2312"/>
          <w:b/>
          <w:sz w:val="32"/>
          <w:szCs w:val="32"/>
        </w:rPr>
      </w:pPr>
      <w:r>
        <w:rPr>
          <w:rFonts w:eastAsia="楷体_GB2312"/>
          <w:b/>
          <w:sz w:val="32"/>
          <w:szCs w:val="32"/>
        </w:rPr>
        <w:br w:type="page"/>
      </w:r>
    </w:p>
    <w:sdt>
      <w:sdtPr>
        <w:rPr>
          <w:b/>
          <w:bCs/>
          <w:sz w:val="28"/>
          <w:szCs w:val="36"/>
        </w:rPr>
        <w:id w:val="147457254"/>
        <w15:color w:val="DBDBDB"/>
      </w:sdtPr>
      <w:sdtEndPr>
        <w:rPr>
          <w:b/>
          <w:bCs/>
          <w:sz w:val="21"/>
          <w:szCs w:val="21"/>
        </w:rPr>
      </w:sdtEndPr>
      <w:sdtContent>
        <w:sdt>
          <w:sdtPr>
            <w:rPr>
              <w:b/>
              <w:bCs/>
              <w:sz w:val="28"/>
              <w:szCs w:val="36"/>
            </w:rPr>
            <w:id w:val="-1039283567"/>
            <w15:color w:val="DBDBDB"/>
          </w:sdtPr>
          <w:sdtEndPr>
            <w:rPr>
              <w:b/>
              <w:bCs/>
              <w:sz w:val="21"/>
              <w:szCs w:val="21"/>
            </w:rPr>
          </w:sdtEndPr>
          <w:sdtContent>
            <w:p>
              <w:pPr>
                <w:jc w:val="center"/>
                <w:rPr>
                  <w:b/>
                  <w:bCs/>
                  <w:sz w:val="28"/>
                  <w:szCs w:val="36"/>
                </w:rPr>
              </w:pPr>
              <w:bookmarkStart w:id="0" w:name="_Toc13670523"/>
              <w:bookmarkStart w:id="1" w:name="_Toc366829190"/>
              <w:bookmarkStart w:id="2" w:name="_Toc366827477"/>
              <w:bookmarkStart w:id="3" w:name="_Toc366829514"/>
              <w:bookmarkStart w:id="4" w:name="_Toc366830038"/>
              <w:bookmarkStart w:id="5" w:name="_Toc366828940"/>
              <w:bookmarkStart w:id="6" w:name="_Toc366829074"/>
              <w:bookmarkStart w:id="7" w:name="_Toc366830039"/>
              <w:bookmarkStart w:id="8" w:name="_Toc366828953"/>
              <w:bookmarkStart w:id="9" w:name="_Toc366829075"/>
              <w:bookmarkStart w:id="10" w:name="_Toc366827490"/>
              <w:bookmarkStart w:id="11" w:name="_Toc366829191"/>
              <w:bookmarkStart w:id="12" w:name="_Toc366829515"/>
              <w:r>
                <w:rPr>
                  <w:rFonts w:eastAsia="黑体"/>
                  <w:bCs/>
                  <w:sz w:val="32"/>
                  <w:szCs w:val="32"/>
                </w:rPr>
                <w:t>目  录</w:t>
              </w:r>
            </w:p>
            <w:p>
              <w:pPr>
                <w:pStyle w:val="24"/>
                <w:rPr>
                  <w:rFonts w:eastAsiaTheme="minorEastAsia"/>
                  <w:b/>
                  <w:bCs/>
                  <w:szCs w:val="22"/>
                </w:rPr>
              </w:pPr>
              <w:r>
                <w:rPr>
                  <w:szCs w:val="21"/>
                </w:rPr>
                <w:fldChar w:fldCharType="begin"/>
              </w:r>
              <w:r>
                <w:rPr>
                  <w:szCs w:val="21"/>
                </w:rPr>
                <w:instrText xml:space="preserve">TOC \o "1-2" \h \u </w:instrText>
              </w:r>
              <w:r>
                <w:rPr>
                  <w:szCs w:val="21"/>
                </w:rPr>
                <w:fldChar w:fldCharType="separate"/>
              </w:r>
              <w:r>
                <w:fldChar w:fldCharType="begin"/>
              </w:r>
              <w:r>
                <w:instrText xml:space="preserve"> HYPERLINK \l "_Toc82184883" </w:instrText>
              </w:r>
              <w:r>
                <w:fldChar w:fldCharType="separate"/>
              </w:r>
              <w:r>
                <w:rPr>
                  <w:rStyle w:val="37"/>
                  <w:rFonts w:eastAsia="黑体"/>
                  <w:b/>
                  <w:bCs/>
                </w:rPr>
                <w:t>一、总说明</w:t>
              </w:r>
              <w:r>
                <w:rPr>
                  <w:b/>
                  <w:bCs/>
                </w:rPr>
                <w:tab/>
              </w:r>
              <w:r>
                <w:rPr>
                  <w:b/>
                  <w:bCs/>
                </w:rPr>
                <w:fldChar w:fldCharType="begin"/>
              </w:r>
              <w:r>
                <w:rPr>
                  <w:b/>
                  <w:bCs/>
                </w:rPr>
                <w:instrText xml:space="preserve"> PAGEREF _Toc82184883 \h </w:instrText>
              </w:r>
              <w:r>
                <w:rPr>
                  <w:b/>
                  <w:bCs/>
                </w:rPr>
                <w:fldChar w:fldCharType="separate"/>
              </w:r>
              <w:r>
                <w:rPr>
                  <w:b/>
                  <w:bCs/>
                </w:rPr>
                <w:t>1</w:t>
              </w:r>
              <w:r>
                <w:rPr>
                  <w:b/>
                  <w:bCs/>
                </w:rPr>
                <w:fldChar w:fldCharType="end"/>
              </w:r>
              <w:r>
                <w:rPr>
                  <w:b/>
                  <w:bCs/>
                </w:rPr>
                <w:fldChar w:fldCharType="end"/>
              </w:r>
            </w:p>
            <w:p>
              <w:pPr>
                <w:pStyle w:val="24"/>
                <w:rPr>
                  <w:rFonts w:eastAsiaTheme="minorEastAsia"/>
                  <w:b/>
                  <w:bCs/>
                  <w:szCs w:val="22"/>
                </w:rPr>
              </w:pPr>
              <w:r>
                <w:fldChar w:fldCharType="begin"/>
              </w:r>
              <w:r>
                <w:instrText xml:space="preserve"> HYPERLINK \l "_Toc82184884" </w:instrText>
              </w:r>
              <w:r>
                <w:fldChar w:fldCharType="separate"/>
              </w:r>
              <w:r>
                <w:rPr>
                  <w:rStyle w:val="37"/>
                  <w:rFonts w:eastAsia="黑体"/>
                  <w:b/>
                  <w:bCs/>
                </w:rPr>
                <w:t>二、报表目录</w:t>
              </w:r>
              <w:r>
                <w:rPr>
                  <w:b/>
                  <w:bCs/>
                </w:rPr>
                <w:tab/>
              </w:r>
              <w:r>
                <w:rPr>
                  <w:b/>
                  <w:bCs/>
                </w:rPr>
                <w:fldChar w:fldCharType="begin"/>
              </w:r>
              <w:r>
                <w:rPr>
                  <w:b/>
                  <w:bCs/>
                </w:rPr>
                <w:instrText xml:space="preserve"> PAGEREF _Toc82184884 \h </w:instrText>
              </w:r>
              <w:r>
                <w:rPr>
                  <w:b/>
                  <w:bCs/>
                </w:rPr>
                <w:fldChar w:fldCharType="separate"/>
              </w:r>
              <w:r>
                <w:rPr>
                  <w:b/>
                  <w:bCs/>
                </w:rPr>
                <w:t>3</w:t>
              </w:r>
              <w:r>
                <w:rPr>
                  <w:b/>
                  <w:bCs/>
                </w:rPr>
                <w:fldChar w:fldCharType="end"/>
              </w:r>
              <w:r>
                <w:rPr>
                  <w:b/>
                  <w:bCs/>
                </w:rPr>
                <w:fldChar w:fldCharType="end"/>
              </w:r>
            </w:p>
            <w:p>
              <w:pPr>
                <w:pStyle w:val="24"/>
                <w:rPr>
                  <w:rFonts w:eastAsiaTheme="minorEastAsia"/>
                  <w:b/>
                  <w:bCs/>
                  <w:szCs w:val="22"/>
                </w:rPr>
              </w:pPr>
              <w:r>
                <w:fldChar w:fldCharType="begin"/>
              </w:r>
              <w:r>
                <w:instrText xml:space="preserve"> HYPERLINK \l "_Toc82184886" </w:instrText>
              </w:r>
              <w:r>
                <w:fldChar w:fldCharType="separate"/>
              </w:r>
              <w:r>
                <w:rPr>
                  <w:rStyle w:val="37"/>
                  <w:rFonts w:eastAsia="黑体"/>
                  <w:b/>
                  <w:bCs/>
                </w:rPr>
                <w:t>三、调查表式</w:t>
              </w:r>
              <w:r>
                <w:rPr>
                  <w:b/>
                  <w:bCs/>
                </w:rPr>
                <w:tab/>
              </w:r>
              <w:r>
                <w:rPr>
                  <w:b/>
                  <w:bCs/>
                </w:rPr>
                <w:fldChar w:fldCharType="begin"/>
              </w:r>
              <w:r>
                <w:rPr>
                  <w:b/>
                  <w:bCs/>
                </w:rPr>
                <w:instrText xml:space="preserve"> PAGEREF _Toc82184886 \h </w:instrText>
              </w:r>
              <w:r>
                <w:rPr>
                  <w:b/>
                  <w:bCs/>
                </w:rPr>
                <w:fldChar w:fldCharType="separate"/>
              </w:r>
              <w:r>
                <w:rPr>
                  <w:b/>
                  <w:bCs/>
                </w:rPr>
                <w:t>6</w:t>
              </w:r>
              <w:r>
                <w:rPr>
                  <w:b/>
                  <w:bCs/>
                </w:rPr>
                <w:fldChar w:fldCharType="end"/>
              </w:r>
              <w:r>
                <w:rPr>
                  <w:b/>
                  <w:bCs/>
                </w:rPr>
                <w:fldChar w:fldCharType="end"/>
              </w:r>
            </w:p>
            <w:p>
              <w:pPr>
                <w:pStyle w:val="30"/>
                <w:rPr>
                  <w:rFonts w:eastAsiaTheme="minorEastAsia"/>
                  <w:szCs w:val="22"/>
                </w:rPr>
              </w:pPr>
              <w:r>
                <w:t>（一）</w:t>
              </w:r>
              <w:r>
                <w:fldChar w:fldCharType="begin"/>
              </w:r>
              <w:r>
                <w:instrText xml:space="preserve"> HYPERLINK \l "_Toc82184887" </w:instrText>
              </w:r>
              <w:r>
                <w:fldChar w:fldCharType="separate"/>
              </w:r>
              <w:r>
                <w:rPr>
                  <w:rStyle w:val="37"/>
                </w:rPr>
                <w:t>国道、省道基础设施年底到达数</w:t>
              </w:r>
              <w:r>
                <w:tab/>
              </w:r>
              <w:r>
                <w:fldChar w:fldCharType="begin"/>
              </w:r>
              <w:r>
                <w:instrText xml:space="preserve"> PAGEREF _Toc82184887 \h </w:instrText>
              </w:r>
              <w:r>
                <w:fldChar w:fldCharType="separate"/>
              </w:r>
              <w:r>
                <w:t>6</w:t>
              </w:r>
              <w:r>
                <w:fldChar w:fldCharType="end"/>
              </w:r>
              <w:r>
                <w:fldChar w:fldCharType="end"/>
              </w:r>
            </w:p>
            <w:p>
              <w:pPr>
                <w:pStyle w:val="30"/>
                <w:rPr>
                  <w:rFonts w:eastAsiaTheme="minorEastAsia"/>
                  <w:szCs w:val="22"/>
                </w:rPr>
              </w:pPr>
              <w:r>
                <w:t>（二）</w:t>
              </w:r>
              <w:r>
                <w:fldChar w:fldCharType="begin"/>
              </w:r>
              <w:r>
                <w:instrText xml:space="preserve"> HYPERLINK \l "_Toc82184888" </w:instrText>
              </w:r>
              <w:r>
                <w:fldChar w:fldCharType="separate"/>
              </w:r>
              <w:r>
                <w:rPr>
                  <w:rStyle w:val="37"/>
                </w:rPr>
                <w:t>航段变更情况</w:t>
              </w:r>
              <w:r>
                <w:tab/>
              </w:r>
              <w:r>
                <w:fldChar w:fldCharType="begin"/>
              </w:r>
              <w:r>
                <w:instrText xml:space="preserve"> PAGEREF _Toc82184888 \h </w:instrText>
              </w:r>
              <w:r>
                <w:fldChar w:fldCharType="separate"/>
              </w:r>
              <w:r>
                <w:t>7</w:t>
              </w:r>
              <w:r>
                <w:fldChar w:fldCharType="end"/>
              </w:r>
              <w:r>
                <w:fldChar w:fldCharType="end"/>
              </w:r>
            </w:p>
            <w:p>
              <w:pPr>
                <w:pStyle w:val="30"/>
                <w:rPr>
                  <w:rFonts w:eastAsiaTheme="minorEastAsia"/>
                  <w:szCs w:val="22"/>
                </w:rPr>
              </w:pPr>
              <w:r>
                <w:t>（三）</w:t>
              </w:r>
              <w:r>
                <w:fldChar w:fldCharType="begin"/>
              </w:r>
              <w:r>
                <w:instrText xml:space="preserve"> HYPERLINK \l "_Toc82184889" </w:instrText>
              </w:r>
              <w:r>
                <w:fldChar w:fldCharType="separate"/>
              </w:r>
              <w:r>
                <w:rPr>
                  <w:rStyle w:val="37"/>
                </w:rPr>
                <w:t>分叉辅航段变更情况</w:t>
              </w:r>
              <w:r>
                <w:tab/>
              </w:r>
              <w:r>
                <w:fldChar w:fldCharType="begin"/>
              </w:r>
              <w:r>
                <w:instrText xml:space="preserve"> PAGEREF _Toc82184889 \h </w:instrText>
              </w:r>
              <w:r>
                <w:fldChar w:fldCharType="separate"/>
              </w:r>
              <w:r>
                <w:t>9</w:t>
              </w:r>
              <w:r>
                <w:fldChar w:fldCharType="end"/>
              </w:r>
              <w:r>
                <w:fldChar w:fldCharType="end"/>
              </w:r>
            </w:p>
            <w:p>
              <w:pPr>
                <w:pStyle w:val="30"/>
                <w:rPr>
                  <w:rFonts w:eastAsiaTheme="minorEastAsia"/>
                  <w:szCs w:val="22"/>
                </w:rPr>
              </w:pPr>
              <w:r>
                <w:t>（四）</w:t>
              </w:r>
              <w:r>
                <w:fldChar w:fldCharType="begin"/>
              </w:r>
              <w:r>
                <w:instrText xml:space="preserve"> HYPERLINK \l "_Toc82184890" </w:instrText>
              </w:r>
              <w:r>
                <w:fldChar w:fldCharType="separate"/>
              </w:r>
              <w:r>
                <w:rPr>
                  <w:rStyle w:val="37"/>
                </w:rPr>
                <w:t>瓶颈区段变更情况</w:t>
              </w:r>
              <w:r>
                <w:tab/>
              </w:r>
              <w:r>
                <w:fldChar w:fldCharType="begin"/>
              </w:r>
              <w:r>
                <w:instrText xml:space="preserve"> PAGEREF _Toc82184890 \h </w:instrText>
              </w:r>
              <w:r>
                <w:fldChar w:fldCharType="separate"/>
              </w:r>
              <w:r>
                <w:t>10</w:t>
              </w:r>
              <w:r>
                <w:fldChar w:fldCharType="end"/>
              </w:r>
              <w:r>
                <w:fldChar w:fldCharType="end"/>
              </w:r>
            </w:p>
            <w:p>
              <w:pPr>
                <w:pStyle w:val="30"/>
                <w:rPr>
                  <w:rFonts w:eastAsiaTheme="minorEastAsia"/>
                  <w:szCs w:val="22"/>
                </w:rPr>
              </w:pPr>
              <w:r>
                <w:t>（五）</w:t>
              </w:r>
              <w:r>
                <w:fldChar w:fldCharType="begin"/>
              </w:r>
              <w:r>
                <w:instrText xml:space="preserve"> HYPERLINK \l "_Toc82184891" </w:instrText>
              </w:r>
              <w:r>
                <w:fldChar w:fldCharType="separate"/>
              </w:r>
              <w:r>
                <w:rPr>
                  <w:rStyle w:val="37"/>
                </w:rPr>
                <w:t>枢纽变更情况</w:t>
              </w:r>
              <w:r>
                <w:tab/>
              </w:r>
              <w:r>
                <w:fldChar w:fldCharType="begin"/>
              </w:r>
              <w:r>
                <w:instrText xml:space="preserve"> PAGEREF _Toc82184891 \h </w:instrText>
              </w:r>
              <w:r>
                <w:fldChar w:fldCharType="separate"/>
              </w:r>
              <w:r>
                <w:t>11</w:t>
              </w:r>
              <w:r>
                <w:fldChar w:fldCharType="end"/>
              </w:r>
              <w:r>
                <w:fldChar w:fldCharType="end"/>
              </w:r>
            </w:p>
            <w:p>
              <w:pPr>
                <w:pStyle w:val="30"/>
                <w:rPr>
                  <w:rFonts w:eastAsiaTheme="minorEastAsia"/>
                  <w:szCs w:val="22"/>
                </w:rPr>
              </w:pPr>
              <w:r>
                <w:t>（六）</w:t>
              </w:r>
              <w:r>
                <w:fldChar w:fldCharType="begin"/>
              </w:r>
              <w:r>
                <w:instrText xml:space="preserve"> HYPERLINK \l "_Toc82184892" </w:instrText>
              </w:r>
              <w:r>
                <w:fldChar w:fldCharType="separate"/>
              </w:r>
              <w:r>
                <w:rPr>
                  <w:rStyle w:val="37"/>
                </w:rPr>
                <w:t>过河建筑物变更情况</w:t>
              </w:r>
              <w:r>
                <w:tab/>
              </w:r>
              <w:r>
                <w:fldChar w:fldCharType="begin"/>
              </w:r>
              <w:r>
                <w:instrText xml:space="preserve"> PAGEREF _Toc82184892 \h </w:instrText>
              </w:r>
              <w:r>
                <w:fldChar w:fldCharType="separate"/>
              </w:r>
              <w:r>
                <w:t>13</w:t>
              </w:r>
              <w:r>
                <w:fldChar w:fldCharType="end"/>
              </w:r>
              <w:r>
                <w:fldChar w:fldCharType="end"/>
              </w:r>
            </w:p>
            <w:p>
              <w:pPr>
                <w:pStyle w:val="30"/>
                <w:rPr>
                  <w:rFonts w:eastAsiaTheme="minorEastAsia"/>
                  <w:szCs w:val="22"/>
                </w:rPr>
              </w:pPr>
              <w:r>
                <w:t>（七）</w:t>
              </w:r>
              <w:r>
                <w:fldChar w:fldCharType="begin"/>
              </w:r>
              <w:r>
                <w:instrText xml:space="preserve"> HYPERLINK \l "_Toc82184893" </w:instrText>
              </w:r>
              <w:r>
                <w:fldChar w:fldCharType="separate"/>
              </w:r>
              <w:r>
                <w:rPr>
                  <w:rStyle w:val="37"/>
                </w:rPr>
                <w:t>临河设施变更情况</w:t>
              </w:r>
              <w:r>
                <w:tab/>
              </w:r>
              <w:r>
                <w:fldChar w:fldCharType="begin"/>
              </w:r>
              <w:r>
                <w:instrText xml:space="preserve"> PAGEREF _Toc82184893 \h </w:instrText>
              </w:r>
              <w:r>
                <w:fldChar w:fldCharType="separate"/>
              </w:r>
              <w:r>
                <w:t>15</w:t>
              </w:r>
              <w:r>
                <w:fldChar w:fldCharType="end"/>
              </w:r>
              <w:r>
                <w:fldChar w:fldCharType="end"/>
              </w:r>
            </w:p>
            <w:p>
              <w:pPr>
                <w:pStyle w:val="30"/>
                <w:rPr>
                  <w:rFonts w:eastAsiaTheme="minorEastAsia"/>
                  <w:szCs w:val="22"/>
                </w:rPr>
              </w:pPr>
              <w:r>
                <w:t>（八）</w:t>
              </w:r>
              <w:r>
                <w:fldChar w:fldCharType="begin"/>
              </w:r>
              <w:r>
                <w:instrText xml:space="preserve"> HYPERLINK \l "_Toc82184894" </w:instrText>
              </w:r>
              <w:r>
                <w:fldChar w:fldCharType="separate"/>
              </w:r>
              <w:r>
                <w:rPr>
                  <w:rStyle w:val="37"/>
                </w:rPr>
                <w:t>公路旅客营运车辆拥有量</w:t>
              </w:r>
              <w:r>
                <w:tab/>
              </w:r>
              <w:r>
                <w:fldChar w:fldCharType="begin"/>
              </w:r>
              <w:r>
                <w:instrText xml:space="preserve"> PAGEREF _Toc82184894 \h </w:instrText>
              </w:r>
              <w:r>
                <w:fldChar w:fldCharType="separate"/>
              </w:r>
              <w:r>
                <w:t>16</w:t>
              </w:r>
              <w:r>
                <w:fldChar w:fldCharType="end"/>
              </w:r>
              <w:r>
                <w:fldChar w:fldCharType="end"/>
              </w:r>
            </w:p>
            <w:p>
              <w:pPr>
                <w:pStyle w:val="30"/>
                <w:rPr>
                  <w:rFonts w:eastAsiaTheme="minorEastAsia"/>
                  <w:szCs w:val="22"/>
                </w:rPr>
              </w:pPr>
              <w:r>
                <w:t>（九）</w:t>
              </w:r>
              <w:r>
                <w:fldChar w:fldCharType="begin"/>
              </w:r>
              <w:r>
                <w:instrText xml:space="preserve"> HYPERLINK \l "_Toc82184895" </w:instrText>
              </w:r>
              <w:r>
                <w:fldChar w:fldCharType="separate"/>
              </w:r>
              <w:r>
                <w:rPr>
                  <w:rStyle w:val="37"/>
                </w:rPr>
                <w:t>公路货物营运车辆拥有量(按标记吨位分)</w:t>
              </w:r>
              <w:r>
                <w:tab/>
              </w:r>
              <w:r>
                <w:fldChar w:fldCharType="begin"/>
              </w:r>
              <w:r>
                <w:instrText xml:space="preserve"> PAGEREF _Toc82184895 \h </w:instrText>
              </w:r>
              <w:r>
                <w:fldChar w:fldCharType="separate"/>
              </w:r>
              <w:r>
                <w:t>18</w:t>
              </w:r>
              <w:r>
                <w:fldChar w:fldCharType="end"/>
              </w:r>
              <w:r>
                <w:fldChar w:fldCharType="end"/>
              </w:r>
            </w:p>
            <w:p>
              <w:pPr>
                <w:pStyle w:val="30"/>
                <w:rPr>
                  <w:rFonts w:eastAsiaTheme="minorEastAsia"/>
                  <w:szCs w:val="22"/>
                </w:rPr>
              </w:pPr>
              <w:r>
                <w:t>（十）</w:t>
              </w:r>
              <w:r>
                <w:fldChar w:fldCharType="begin"/>
              </w:r>
              <w:r>
                <w:instrText xml:space="preserve"> HYPERLINK \l "_Toc82184896" </w:instrText>
              </w:r>
              <w:r>
                <w:fldChar w:fldCharType="separate"/>
              </w:r>
              <w:r>
                <w:rPr>
                  <w:rStyle w:val="37"/>
                </w:rPr>
                <w:t>水路运输工具拥有量</w:t>
              </w:r>
              <w:r>
                <w:tab/>
              </w:r>
              <w:r>
                <w:fldChar w:fldCharType="begin"/>
              </w:r>
              <w:r>
                <w:instrText xml:space="preserve"> PAGEREF _Toc82184896 \h </w:instrText>
              </w:r>
              <w:r>
                <w:fldChar w:fldCharType="separate"/>
              </w:r>
              <w:r>
                <w:t>23</w:t>
              </w:r>
              <w:r>
                <w:fldChar w:fldCharType="end"/>
              </w:r>
              <w:r>
                <w:fldChar w:fldCharType="end"/>
              </w:r>
            </w:p>
            <w:p>
              <w:pPr>
                <w:pStyle w:val="30"/>
                <w:rPr>
                  <w:rFonts w:eastAsiaTheme="minorEastAsia"/>
                  <w:szCs w:val="22"/>
                </w:rPr>
              </w:pPr>
              <w:r>
                <w:t>（十一）</w:t>
              </w:r>
              <w:r>
                <w:fldChar w:fldCharType="begin"/>
              </w:r>
              <w:r>
                <w:instrText xml:space="preserve"> HYPERLINK \l "_Toc82184897" </w:instrText>
              </w:r>
              <w:r>
                <w:fldChar w:fldCharType="separate"/>
              </w:r>
              <w:r>
                <w:rPr>
                  <w:rStyle w:val="37"/>
                </w:rPr>
                <w:t>交通运输主要统计指标年快报</w:t>
              </w:r>
              <w:r>
                <w:tab/>
              </w:r>
              <w:r>
                <w:fldChar w:fldCharType="begin"/>
              </w:r>
              <w:r>
                <w:instrText xml:space="preserve"> PAGEREF _Toc82184897 \h </w:instrText>
              </w:r>
              <w:r>
                <w:fldChar w:fldCharType="separate"/>
              </w:r>
              <w:r>
                <w:t>25</w:t>
              </w:r>
              <w:r>
                <w:fldChar w:fldCharType="end"/>
              </w:r>
              <w:r>
                <w:fldChar w:fldCharType="end"/>
              </w:r>
            </w:p>
            <w:p>
              <w:pPr>
                <w:pStyle w:val="30"/>
                <w:rPr>
                  <w:rFonts w:eastAsiaTheme="minorEastAsia"/>
                  <w:szCs w:val="22"/>
                </w:rPr>
              </w:pPr>
              <w:r>
                <w:t>（十二）</w:t>
              </w:r>
              <w:r>
                <w:fldChar w:fldCharType="begin"/>
              </w:r>
              <w:r>
                <w:instrText xml:space="preserve"> HYPERLINK \l "_Toc82184898" </w:instrText>
              </w:r>
              <w:r>
                <w:fldChar w:fldCharType="separate"/>
              </w:r>
              <w:r>
                <w:rPr>
                  <w:rStyle w:val="37"/>
                </w:rPr>
                <w:t>交通运输基本单位信息变更情况</w:t>
              </w:r>
              <w:r>
                <w:tab/>
              </w:r>
              <w:r>
                <w:fldChar w:fldCharType="begin"/>
              </w:r>
              <w:r>
                <w:instrText xml:space="preserve"> PAGEREF _Toc82184898 \h </w:instrText>
              </w:r>
              <w:r>
                <w:fldChar w:fldCharType="separate"/>
              </w:r>
              <w:r>
                <w:t>26</w:t>
              </w:r>
              <w:r>
                <w:fldChar w:fldCharType="end"/>
              </w:r>
              <w:r>
                <w:fldChar w:fldCharType="end"/>
              </w:r>
            </w:p>
            <w:p>
              <w:pPr>
                <w:pStyle w:val="30"/>
                <w:rPr>
                  <w:rFonts w:eastAsiaTheme="minorEastAsia"/>
                  <w:szCs w:val="22"/>
                </w:rPr>
              </w:pPr>
              <w:r>
                <w:t>（十三）</w:t>
              </w:r>
              <w:r>
                <w:fldChar w:fldCharType="begin"/>
              </w:r>
              <w:r>
                <w:instrText xml:space="preserve"> HYPERLINK \l "_Toc82184899" </w:instrText>
              </w:r>
              <w:r>
                <w:fldChar w:fldCharType="separate"/>
              </w:r>
              <w:r>
                <w:rPr>
                  <w:rStyle w:val="37"/>
                </w:rPr>
                <w:t>道路运输经营业户情况</w:t>
              </w:r>
              <w:r>
                <w:tab/>
              </w:r>
              <w:r>
                <w:fldChar w:fldCharType="begin"/>
              </w:r>
              <w:r>
                <w:instrText xml:space="preserve"> PAGEREF _Toc82184899 \h </w:instrText>
              </w:r>
              <w:r>
                <w:fldChar w:fldCharType="separate"/>
              </w:r>
              <w:r>
                <w:t>27</w:t>
              </w:r>
              <w:r>
                <w:fldChar w:fldCharType="end"/>
              </w:r>
              <w:r>
                <w:fldChar w:fldCharType="end"/>
              </w:r>
            </w:p>
            <w:p>
              <w:pPr>
                <w:pStyle w:val="30"/>
                <w:rPr>
                  <w:rFonts w:eastAsiaTheme="minorEastAsia"/>
                  <w:szCs w:val="22"/>
                </w:rPr>
              </w:pPr>
              <w:r>
                <w:t>（十四）</w:t>
              </w:r>
              <w:r>
                <w:fldChar w:fldCharType="begin"/>
              </w:r>
              <w:r>
                <w:instrText xml:space="preserve"> HYPERLINK \l "_Toc82184900" </w:instrText>
              </w:r>
              <w:r>
                <w:fldChar w:fldCharType="separate"/>
              </w:r>
              <w:r>
                <w:rPr>
                  <w:rStyle w:val="37"/>
                </w:rPr>
                <w:t>公路客运个体经营业户月度生产情况</w:t>
              </w:r>
              <w:r>
                <w:tab/>
              </w:r>
              <w:r>
                <w:fldChar w:fldCharType="begin"/>
              </w:r>
              <w:r>
                <w:instrText xml:space="preserve"> PAGEREF _Toc82184900 \h </w:instrText>
              </w:r>
              <w:r>
                <w:fldChar w:fldCharType="separate"/>
              </w:r>
              <w:r>
                <w:t>28</w:t>
              </w:r>
              <w:r>
                <w:fldChar w:fldCharType="end"/>
              </w:r>
              <w:r>
                <w:fldChar w:fldCharType="end"/>
              </w:r>
            </w:p>
            <w:p>
              <w:pPr>
                <w:pStyle w:val="30"/>
                <w:rPr>
                  <w:rFonts w:eastAsiaTheme="minorEastAsia"/>
                  <w:szCs w:val="22"/>
                </w:rPr>
              </w:pPr>
              <w:r>
                <w:t>（十五）</w:t>
              </w:r>
              <w:r>
                <w:fldChar w:fldCharType="begin"/>
              </w:r>
              <w:r>
                <w:instrText xml:space="preserve"> HYPERLINK \l "_Toc82184901" </w:instrText>
              </w:r>
              <w:r>
                <w:fldChar w:fldCharType="separate"/>
              </w:r>
              <w:r>
                <w:rPr>
                  <w:rStyle w:val="37"/>
                </w:rPr>
                <w:t>道路货运规下业户月度生产情况</w:t>
              </w:r>
              <w:r>
                <w:tab/>
              </w:r>
              <w:r>
                <w:fldChar w:fldCharType="begin"/>
              </w:r>
              <w:r>
                <w:instrText xml:space="preserve"> PAGEREF _Toc82184901 \h </w:instrText>
              </w:r>
              <w:r>
                <w:fldChar w:fldCharType="separate"/>
              </w:r>
              <w:r>
                <w:t>29</w:t>
              </w:r>
              <w:r>
                <w:fldChar w:fldCharType="end"/>
              </w:r>
              <w:r>
                <w:fldChar w:fldCharType="end"/>
              </w:r>
            </w:p>
            <w:p>
              <w:pPr>
                <w:pStyle w:val="30"/>
                <w:rPr>
                  <w:rFonts w:eastAsiaTheme="minorEastAsia"/>
                  <w:szCs w:val="22"/>
                </w:rPr>
              </w:pPr>
              <w:r>
                <w:t>（十六）</w:t>
              </w:r>
              <w:r>
                <w:fldChar w:fldCharType="begin"/>
              </w:r>
              <w:r>
                <w:instrText xml:space="preserve"> HYPERLINK \l "_Toc82184902" </w:instrText>
              </w:r>
              <w:r>
                <w:fldChar w:fldCharType="separate"/>
              </w:r>
              <w:r>
                <w:rPr>
                  <w:rStyle w:val="37"/>
                </w:rPr>
                <w:t>内河货运月度生产情况</w:t>
              </w:r>
              <w:r>
                <w:tab/>
              </w:r>
              <w:r>
                <w:fldChar w:fldCharType="begin"/>
              </w:r>
              <w:r>
                <w:instrText xml:space="preserve"> PAGEREF _Toc82184902 \h </w:instrText>
              </w:r>
              <w:r>
                <w:fldChar w:fldCharType="separate"/>
              </w:r>
              <w:r>
                <w:t>30</w:t>
              </w:r>
              <w:r>
                <w:fldChar w:fldCharType="end"/>
              </w:r>
              <w:r>
                <w:fldChar w:fldCharType="end"/>
              </w:r>
            </w:p>
            <w:p>
              <w:pPr>
                <w:pStyle w:val="30"/>
                <w:rPr>
                  <w:rFonts w:eastAsiaTheme="minorEastAsia"/>
                  <w:szCs w:val="22"/>
                </w:rPr>
              </w:pPr>
              <w:r>
                <w:t>（十七）</w:t>
              </w:r>
              <w:r>
                <w:fldChar w:fldCharType="begin"/>
              </w:r>
              <w:r>
                <w:instrText xml:space="preserve"> HYPERLINK \l "_Toc82184903" </w:instrText>
              </w:r>
              <w:r>
                <w:fldChar w:fldCharType="separate"/>
              </w:r>
              <w:r>
                <w:rPr>
                  <w:rStyle w:val="37"/>
                </w:rPr>
                <w:t>高速公路货运旬度生产情况</w:t>
              </w:r>
              <w:r>
                <w:tab/>
              </w:r>
              <w:r>
                <w:fldChar w:fldCharType="begin"/>
              </w:r>
              <w:r>
                <w:instrText xml:space="preserve"> PAGEREF _Toc82184903 \h </w:instrText>
              </w:r>
              <w:r>
                <w:fldChar w:fldCharType="separate"/>
              </w:r>
              <w:r>
                <w:t>31</w:t>
              </w:r>
              <w:r>
                <w:fldChar w:fldCharType="end"/>
              </w:r>
              <w:r>
                <w:fldChar w:fldCharType="end"/>
              </w:r>
            </w:p>
            <w:p>
              <w:pPr>
                <w:pStyle w:val="30"/>
                <w:rPr>
                  <w:rFonts w:eastAsiaTheme="minorEastAsia"/>
                  <w:szCs w:val="22"/>
                </w:rPr>
              </w:pPr>
              <w:r>
                <w:t>（十八）</w:t>
              </w:r>
              <w:r>
                <w:fldChar w:fldCharType="begin"/>
              </w:r>
              <w:r>
                <w:instrText xml:space="preserve"> HYPERLINK \l "_Toc82184904" </w:instrText>
              </w:r>
              <w:r>
                <w:fldChar w:fldCharType="separate"/>
              </w:r>
              <w:r>
                <w:rPr>
                  <w:rStyle w:val="37"/>
                  <w:bCs/>
                  <w:kern w:val="0"/>
                </w:rPr>
                <w:t>收费高速公路入口车辆通行信息</w:t>
              </w:r>
              <w:r>
                <w:tab/>
              </w:r>
              <w:r>
                <w:fldChar w:fldCharType="begin"/>
              </w:r>
              <w:r>
                <w:instrText xml:space="preserve"> PAGEREF _Toc82184904 \h </w:instrText>
              </w:r>
              <w:r>
                <w:fldChar w:fldCharType="separate"/>
              </w:r>
              <w:r>
                <w:t>32</w:t>
              </w:r>
              <w:r>
                <w:fldChar w:fldCharType="end"/>
              </w:r>
              <w:r>
                <w:fldChar w:fldCharType="end"/>
              </w:r>
            </w:p>
            <w:p>
              <w:pPr>
                <w:pStyle w:val="30"/>
                <w:rPr>
                  <w:rFonts w:eastAsiaTheme="minorEastAsia"/>
                  <w:szCs w:val="22"/>
                </w:rPr>
              </w:pPr>
              <w:r>
                <w:t>（十九）</w:t>
              </w:r>
              <w:r>
                <w:fldChar w:fldCharType="begin"/>
              </w:r>
              <w:r>
                <w:instrText xml:space="preserve"> HYPERLINK \l "_Toc82184905" </w:instrText>
              </w:r>
              <w:r>
                <w:fldChar w:fldCharType="separate"/>
              </w:r>
              <w:r>
                <w:rPr>
                  <w:rStyle w:val="37"/>
                  <w:bCs/>
                  <w:kern w:val="0"/>
                </w:rPr>
                <w:t>收费高速公路出口车辆通行信息</w:t>
              </w:r>
              <w:r>
                <w:tab/>
              </w:r>
              <w:r>
                <w:fldChar w:fldCharType="begin"/>
              </w:r>
              <w:r>
                <w:instrText xml:space="preserve"> PAGEREF _Toc82184905 \h </w:instrText>
              </w:r>
              <w:r>
                <w:fldChar w:fldCharType="separate"/>
              </w:r>
              <w:r>
                <w:t>33</w:t>
              </w:r>
              <w:r>
                <w:fldChar w:fldCharType="end"/>
              </w:r>
              <w:r>
                <w:fldChar w:fldCharType="end"/>
              </w:r>
            </w:p>
            <w:p>
              <w:pPr>
                <w:pStyle w:val="30"/>
                <w:rPr>
                  <w:rFonts w:eastAsiaTheme="minorEastAsia"/>
                  <w:szCs w:val="22"/>
                </w:rPr>
              </w:pPr>
              <w:r>
                <w:t>（二十）</w:t>
              </w:r>
              <w:r>
                <w:fldChar w:fldCharType="begin"/>
              </w:r>
              <w:r>
                <w:instrText xml:space="preserve"> HYPERLINK \l "_Toc82184906" </w:instrText>
              </w:r>
              <w:r>
                <w:fldChar w:fldCharType="separate"/>
              </w:r>
              <w:r>
                <w:rPr>
                  <w:rStyle w:val="37"/>
                  <w:bCs/>
                  <w:kern w:val="0"/>
                </w:rPr>
                <w:t>收费高速公路门架车辆通行信息</w:t>
              </w:r>
              <w:r>
                <w:tab/>
              </w:r>
              <w:r>
                <w:fldChar w:fldCharType="begin"/>
              </w:r>
              <w:r>
                <w:instrText xml:space="preserve"> PAGEREF _Toc82184906 \h </w:instrText>
              </w:r>
              <w:r>
                <w:fldChar w:fldCharType="separate"/>
              </w:r>
              <w:r>
                <w:t>34</w:t>
              </w:r>
              <w:r>
                <w:fldChar w:fldCharType="end"/>
              </w:r>
              <w:r>
                <w:fldChar w:fldCharType="end"/>
              </w:r>
            </w:p>
            <w:p>
              <w:pPr>
                <w:pStyle w:val="30"/>
                <w:rPr>
                  <w:rFonts w:eastAsiaTheme="minorEastAsia"/>
                  <w:szCs w:val="22"/>
                </w:rPr>
              </w:pPr>
              <w:r>
                <w:t>（二十一）</w:t>
              </w:r>
              <w:r>
                <w:fldChar w:fldCharType="begin"/>
              </w:r>
              <w:r>
                <w:instrText xml:space="preserve"> HYPERLINK \l "_Toc82184907" </w:instrText>
              </w:r>
              <w:r>
                <w:fldChar w:fldCharType="separate"/>
              </w:r>
              <w:r>
                <w:rPr>
                  <w:rStyle w:val="37"/>
                </w:rPr>
                <w:t>城市客运交通基本情况</w:t>
              </w:r>
              <w:r>
                <w:tab/>
              </w:r>
              <w:r>
                <w:fldChar w:fldCharType="begin"/>
              </w:r>
              <w:r>
                <w:instrText xml:space="preserve"> PAGEREF _Toc82184907 \h </w:instrText>
              </w:r>
              <w:r>
                <w:fldChar w:fldCharType="separate"/>
              </w:r>
              <w:r>
                <w:t>35</w:t>
              </w:r>
              <w:r>
                <w:fldChar w:fldCharType="end"/>
              </w:r>
              <w:r>
                <w:fldChar w:fldCharType="end"/>
              </w:r>
            </w:p>
            <w:p>
              <w:pPr>
                <w:pStyle w:val="30"/>
                <w:rPr>
                  <w:rFonts w:eastAsiaTheme="minorEastAsia"/>
                  <w:szCs w:val="22"/>
                </w:rPr>
              </w:pPr>
              <w:r>
                <w:t>（二十二）</w:t>
              </w:r>
              <w:r>
                <w:fldChar w:fldCharType="begin"/>
              </w:r>
              <w:r>
                <w:instrText xml:space="preserve"> HYPERLINK \l "_Toc82184908" </w:instrText>
              </w:r>
              <w:r>
                <w:fldChar w:fldCharType="separate"/>
              </w:r>
              <w:r>
                <w:rPr>
                  <w:rStyle w:val="37"/>
                </w:rPr>
                <w:t>巡游出租汽车运营情况</w:t>
              </w:r>
              <w:r>
                <w:tab/>
              </w:r>
              <w:r>
                <w:fldChar w:fldCharType="begin"/>
              </w:r>
              <w:r>
                <w:instrText xml:space="preserve"> PAGEREF _Toc82184908 \h </w:instrText>
              </w:r>
              <w:r>
                <w:fldChar w:fldCharType="separate"/>
              </w:r>
              <w:r>
                <w:t>36</w:t>
              </w:r>
              <w:r>
                <w:fldChar w:fldCharType="end"/>
              </w:r>
              <w:r>
                <w:fldChar w:fldCharType="end"/>
              </w:r>
            </w:p>
            <w:p>
              <w:pPr>
                <w:pStyle w:val="30"/>
                <w:rPr>
                  <w:rFonts w:eastAsiaTheme="minorEastAsia"/>
                  <w:szCs w:val="22"/>
                </w:rPr>
              </w:pPr>
              <w:r>
                <w:t>（二十三）</w:t>
              </w:r>
              <w:r>
                <w:fldChar w:fldCharType="begin"/>
              </w:r>
              <w:r>
                <w:instrText xml:space="preserve"> HYPERLINK \l "_Toc82184909" </w:instrText>
              </w:r>
              <w:r>
                <w:fldChar w:fldCharType="separate"/>
              </w:r>
              <w:r>
                <w:rPr>
                  <w:rStyle w:val="37"/>
                </w:rPr>
                <w:t>巡游出租汽车月度运营情况</w:t>
              </w:r>
              <w:r>
                <w:tab/>
              </w:r>
              <w:r>
                <w:fldChar w:fldCharType="begin"/>
              </w:r>
              <w:r>
                <w:instrText xml:space="preserve"> PAGEREF _Toc82184909 \h </w:instrText>
              </w:r>
              <w:r>
                <w:fldChar w:fldCharType="separate"/>
              </w:r>
              <w:r>
                <w:t>38</w:t>
              </w:r>
              <w:r>
                <w:fldChar w:fldCharType="end"/>
              </w:r>
              <w:r>
                <w:fldChar w:fldCharType="end"/>
              </w:r>
            </w:p>
            <w:p>
              <w:pPr>
                <w:pStyle w:val="30"/>
                <w:rPr>
                  <w:rFonts w:eastAsiaTheme="minorEastAsia"/>
                  <w:szCs w:val="22"/>
                </w:rPr>
              </w:pPr>
              <w:r>
                <w:t>（二十四）</w:t>
              </w:r>
              <w:r>
                <w:fldChar w:fldCharType="begin"/>
              </w:r>
              <w:r>
                <w:instrText xml:space="preserve"> HYPERLINK \l "_Toc82184910" </w:instrText>
              </w:r>
              <w:r>
                <w:fldChar w:fldCharType="separate"/>
              </w:r>
              <w:r>
                <w:rPr>
                  <w:rStyle w:val="37"/>
                </w:rPr>
                <w:t>港口码头单位情况</w:t>
              </w:r>
              <w:r>
                <w:tab/>
              </w:r>
              <w:r>
                <w:fldChar w:fldCharType="begin"/>
              </w:r>
              <w:r>
                <w:instrText xml:space="preserve"> PAGEREF _Toc82184910 \h </w:instrText>
              </w:r>
              <w:r>
                <w:fldChar w:fldCharType="separate"/>
              </w:r>
              <w:r>
                <w:t>39</w:t>
              </w:r>
              <w:r>
                <w:fldChar w:fldCharType="end"/>
              </w:r>
              <w:r>
                <w:fldChar w:fldCharType="end"/>
              </w:r>
            </w:p>
            <w:p>
              <w:pPr>
                <w:pStyle w:val="30"/>
                <w:rPr>
                  <w:rFonts w:eastAsiaTheme="minorEastAsia"/>
                  <w:szCs w:val="22"/>
                </w:rPr>
              </w:pPr>
              <w:r>
                <w:t>（二十五）</w:t>
              </w:r>
              <w:r>
                <w:fldChar w:fldCharType="begin"/>
              </w:r>
              <w:r>
                <w:instrText xml:space="preserve"> HYPERLINK \l "_Toc82184911" </w:instrText>
              </w:r>
              <w:r>
                <w:fldChar w:fldCharType="separate"/>
              </w:r>
              <w:r>
                <w:rPr>
                  <w:rStyle w:val="37"/>
                </w:rPr>
                <w:t>港口主要统计指标年快报</w:t>
              </w:r>
              <w:r>
                <w:tab/>
              </w:r>
              <w:r>
                <w:fldChar w:fldCharType="begin"/>
              </w:r>
              <w:r>
                <w:instrText xml:space="preserve"> PAGEREF _Toc82184911 \h </w:instrText>
              </w:r>
              <w:r>
                <w:fldChar w:fldCharType="separate"/>
              </w:r>
              <w:r>
                <w:t>40</w:t>
              </w:r>
              <w:r>
                <w:fldChar w:fldCharType="end"/>
              </w:r>
              <w:r>
                <w:fldChar w:fldCharType="end"/>
              </w:r>
            </w:p>
            <w:p>
              <w:pPr>
                <w:pStyle w:val="30"/>
                <w:rPr>
                  <w:rFonts w:eastAsiaTheme="minorEastAsia"/>
                  <w:szCs w:val="22"/>
                </w:rPr>
              </w:pPr>
              <w:r>
                <w:t>（二十六）</w:t>
              </w:r>
              <w:r>
                <w:fldChar w:fldCharType="begin"/>
              </w:r>
              <w:r>
                <w:instrText xml:space="preserve"> HYPERLINK \l "_Toc82184912" </w:instrText>
              </w:r>
              <w:r>
                <w:fldChar w:fldCharType="separate"/>
              </w:r>
              <w:r>
                <w:rPr>
                  <w:rStyle w:val="37"/>
                </w:rPr>
                <w:t>船闸行船登记信息情况</w:t>
              </w:r>
              <w:r>
                <w:tab/>
              </w:r>
              <w:r>
                <w:fldChar w:fldCharType="begin"/>
              </w:r>
              <w:r>
                <w:instrText xml:space="preserve"> PAGEREF _Toc82184912 \h </w:instrText>
              </w:r>
              <w:r>
                <w:fldChar w:fldCharType="separate"/>
              </w:r>
              <w:r>
                <w:t>41</w:t>
              </w:r>
              <w:r>
                <w:fldChar w:fldCharType="end"/>
              </w:r>
              <w:r>
                <w:fldChar w:fldCharType="end"/>
              </w:r>
            </w:p>
            <w:p>
              <w:pPr>
                <w:pStyle w:val="30"/>
                <w:rPr>
                  <w:rFonts w:eastAsiaTheme="minorEastAsia"/>
                  <w:szCs w:val="22"/>
                </w:rPr>
              </w:pPr>
              <w:r>
                <w:t>（二十七）</w:t>
              </w:r>
              <w:r>
                <w:fldChar w:fldCharType="begin"/>
              </w:r>
              <w:r>
                <w:instrText xml:space="preserve"> HYPERLINK \l "_Toc82184913" </w:instrText>
              </w:r>
              <w:r>
                <w:fldChar w:fldCharType="separate"/>
              </w:r>
              <w:r>
                <w:rPr>
                  <w:rStyle w:val="37"/>
                </w:rPr>
                <w:t>进出港船舶及货物调查情况</w:t>
              </w:r>
              <w:r>
                <w:tab/>
              </w:r>
              <w:r>
                <w:fldChar w:fldCharType="begin"/>
              </w:r>
              <w:r>
                <w:instrText xml:space="preserve"> PAGEREF _Toc82184913 \h </w:instrText>
              </w:r>
              <w:r>
                <w:fldChar w:fldCharType="separate"/>
              </w:r>
              <w:r>
                <w:t>42</w:t>
              </w:r>
              <w:r>
                <w:fldChar w:fldCharType="end"/>
              </w:r>
              <w:r>
                <w:fldChar w:fldCharType="end"/>
              </w:r>
            </w:p>
            <w:p>
              <w:pPr>
                <w:pStyle w:val="24"/>
                <w:rPr>
                  <w:rFonts w:eastAsiaTheme="minorEastAsia"/>
                  <w:b/>
                  <w:bCs/>
                  <w:szCs w:val="22"/>
                </w:rPr>
              </w:pPr>
              <w:r>
                <w:fldChar w:fldCharType="begin"/>
              </w:r>
              <w:r>
                <w:instrText xml:space="preserve"> HYPERLINK \l "_Toc82184914" </w:instrText>
              </w:r>
              <w:r>
                <w:fldChar w:fldCharType="separate"/>
              </w:r>
              <w:r>
                <w:rPr>
                  <w:rStyle w:val="37"/>
                  <w:rFonts w:eastAsia="黑体"/>
                  <w:b/>
                  <w:bCs/>
                </w:rPr>
                <w:t>四、主要指标解释及填报说明</w:t>
              </w:r>
              <w:r>
                <w:rPr>
                  <w:b/>
                  <w:bCs/>
                </w:rPr>
                <w:tab/>
              </w:r>
              <w:r>
                <w:rPr>
                  <w:b/>
                  <w:bCs/>
                </w:rPr>
                <w:fldChar w:fldCharType="begin"/>
              </w:r>
              <w:r>
                <w:rPr>
                  <w:b/>
                  <w:bCs/>
                </w:rPr>
                <w:instrText xml:space="preserve"> PAGEREF _Toc82184914 \h </w:instrText>
              </w:r>
              <w:r>
                <w:rPr>
                  <w:b/>
                  <w:bCs/>
                </w:rPr>
                <w:fldChar w:fldCharType="separate"/>
              </w:r>
              <w:r>
                <w:rPr>
                  <w:b/>
                  <w:bCs/>
                </w:rPr>
                <w:t>43</w:t>
              </w:r>
              <w:r>
                <w:rPr>
                  <w:b/>
                  <w:bCs/>
                </w:rPr>
                <w:fldChar w:fldCharType="end"/>
              </w:r>
              <w:r>
                <w:rPr>
                  <w:b/>
                  <w:bCs/>
                </w:rPr>
                <w:fldChar w:fldCharType="end"/>
              </w:r>
            </w:p>
            <w:p>
              <w:pPr>
                <w:pStyle w:val="30"/>
                <w:rPr>
                  <w:rFonts w:eastAsiaTheme="minorEastAsia"/>
                  <w:szCs w:val="22"/>
                </w:rPr>
              </w:pPr>
              <w:r>
                <w:fldChar w:fldCharType="begin"/>
              </w:r>
              <w:r>
                <w:instrText xml:space="preserve"> HYPERLINK \l "_Toc82184915" </w:instrText>
              </w:r>
              <w:r>
                <w:fldChar w:fldCharType="separate"/>
              </w:r>
              <w:r>
                <w:rPr>
                  <w:rStyle w:val="37"/>
                </w:rPr>
                <w:t>航段变更情况</w:t>
              </w:r>
              <w:r>
                <w:tab/>
              </w:r>
              <w:r>
                <w:fldChar w:fldCharType="begin"/>
              </w:r>
              <w:r>
                <w:instrText xml:space="preserve"> PAGEREF _Toc82184915 \h </w:instrText>
              </w:r>
              <w:r>
                <w:fldChar w:fldCharType="separate"/>
              </w:r>
              <w:r>
                <w:t>43</w:t>
              </w:r>
              <w:r>
                <w:fldChar w:fldCharType="end"/>
              </w:r>
              <w:r>
                <w:fldChar w:fldCharType="end"/>
              </w:r>
            </w:p>
            <w:p>
              <w:pPr>
                <w:pStyle w:val="30"/>
                <w:rPr>
                  <w:rFonts w:eastAsiaTheme="minorEastAsia"/>
                  <w:szCs w:val="22"/>
                </w:rPr>
              </w:pPr>
              <w:r>
                <w:fldChar w:fldCharType="begin"/>
              </w:r>
              <w:r>
                <w:instrText xml:space="preserve"> HYPERLINK \l "_Toc82184916" </w:instrText>
              </w:r>
              <w:r>
                <w:fldChar w:fldCharType="separate"/>
              </w:r>
              <w:r>
                <w:rPr>
                  <w:rStyle w:val="37"/>
                </w:rPr>
                <w:t>公路旅客营运车辆拥有量</w:t>
              </w:r>
              <w:r>
                <w:tab/>
              </w:r>
              <w:r>
                <w:fldChar w:fldCharType="begin"/>
              </w:r>
              <w:r>
                <w:instrText xml:space="preserve"> PAGEREF _Toc82184916 \h </w:instrText>
              </w:r>
              <w:r>
                <w:fldChar w:fldCharType="separate"/>
              </w:r>
              <w:r>
                <w:t>44</w:t>
              </w:r>
              <w:r>
                <w:fldChar w:fldCharType="end"/>
              </w:r>
              <w:r>
                <w:fldChar w:fldCharType="end"/>
              </w:r>
            </w:p>
            <w:p>
              <w:pPr>
                <w:pStyle w:val="30"/>
                <w:rPr>
                  <w:rFonts w:eastAsiaTheme="minorEastAsia"/>
                  <w:szCs w:val="22"/>
                </w:rPr>
              </w:pPr>
              <w:r>
                <w:fldChar w:fldCharType="begin"/>
              </w:r>
              <w:r>
                <w:instrText xml:space="preserve"> HYPERLINK \l "_Toc82184917" </w:instrText>
              </w:r>
              <w:r>
                <w:fldChar w:fldCharType="separate"/>
              </w:r>
              <w:r>
                <w:rPr>
                  <w:rStyle w:val="37"/>
                </w:rPr>
                <w:t>公路货物营运车辆拥有量（按标记吨位分）</w:t>
              </w:r>
              <w:r>
                <w:tab/>
              </w:r>
              <w:r>
                <w:fldChar w:fldCharType="begin"/>
              </w:r>
              <w:r>
                <w:instrText xml:space="preserve"> PAGEREF _Toc82184917 \h </w:instrText>
              </w:r>
              <w:r>
                <w:fldChar w:fldCharType="separate"/>
              </w:r>
              <w:r>
                <w:t>45</w:t>
              </w:r>
              <w:r>
                <w:fldChar w:fldCharType="end"/>
              </w:r>
              <w:r>
                <w:fldChar w:fldCharType="end"/>
              </w:r>
            </w:p>
            <w:p>
              <w:pPr>
                <w:pStyle w:val="30"/>
                <w:rPr>
                  <w:rFonts w:eastAsiaTheme="minorEastAsia"/>
                  <w:szCs w:val="22"/>
                </w:rPr>
              </w:pPr>
              <w:r>
                <w:fldChar w:fldCharType="begin"/>
              </w:r>
              <w:r>
                <w:instrText xml:space="preserve"> HYPERLINK \l "_Toc82184918" </w:instrText>
              </w:r>
              <w:r>
                <w:fldChar w:fldCharType="separate"/>
              </w:r>
              <w:r>
                <w:rPr>
                  <w:rStyle w:val="37"/>
                </w:rPr>
                <w:t>水路运输工具拥有量</w:t>
              </w:r>
              <w:r>
                <w:tab/>
              </w:r>
              <w:r>
                <w:fldChar w:fldCharType="begin"/>
              </w:r>
              <w:r>
                <w:instrText xml:space="preserve"> PAGEREF _Toc82184918 \h </w:instrText>
              </w:r>
              <w:r>
                <w:fldChar w:fldCharType="separate"/>
              </w:r>
              <w:r>
                <w:t>47</w:t>
              </w:r>
              <w:r>
                <w:fldChar w:fldCharType="end"/>
              </w:r>
              <w:r>
                <w:fldChar w:fldCharType="end"/>
              </w:r>
            </w:p>
            <w:p>
              <w:pPr>
                <w:pStyle w:val="30"/>
                <w:rPr>
                  <w:rFonts w:eastAsiaTheme="minorEastAsia"/>
                  <w:szCs w:val="22"/>
                </w:rPr>
              </w:pPr>
              <w:r>
                <w:fldChar w:fldCharType="begin"/>
              </w:r>
              <w:r>
                <w:instrText xml:space="preserve"> HYPERLINK \l "_Toc82184919" </w:instrText>
              </w:r>
              <w:r>
                <w:fldChar w:fldCharType="separate"/>
              </w:r>
              <w:r>
                <w:rPr>
                  <w:rStyle w:val="37"/>
                </w:rPr>
                <w:t>道路货运规下业户月度生产情况</w:t>
              </w:r>
              <w:r>
                <w:tab/>
              </w:r>
              <w:r>
                <w:fldChar w:fldCharType="begin"/>
              </w:r>
              <w:r>
                <w:instrText xml:space="preserve"> PAGEREF _Toc82184919 \h </w:instrText>
              </w:r>
              <w:r>
                <w:fldChar w:fldCharType="separate"/>
              </w:r>
              <w:r>
                <w:t>48</w:t>
              </w:r>
              <w:r>
                <w:fldChar w:fldCharType="end"/>
              </w:r>
              <w:r>
                <w:fldChar w:fldCharType="end"/>
              </w:r>
            </w:p>
            <w:p>
              <w:pPr>
                <w:pStyle w:val="30"/>
                <w:rPr>
                  <w:rFonts w:eastAsiaTheme="minorEastAsia"/>
                  <w:szCs w:val="22"/>
                </w:rPr>
              </w:pPr>
              <w:r>
                <w:fldChar w:fldCharType="begin"/>
              </w:r>
              <w:r>
                <w:instrText xml:space="preserve"> HYPERLINK \l "_Toc82184920" </w:instrText>
              </w:r>
              <w:r>
                <w:fldChar w:fldCharType="separate"/>
              </w:r>
              <w:r>
                <w:rPr>
                  <w:rStyle w:val="37"/>
                </w:rPr>
                <w:t>内河货运月度生产情况</w:t>
              </w:r>
              <w:r>
                <w:tab/>
              </w:r>
              <w:r>
                <w:fldChar w:fldCharType="begin"/>
              </w:r>
              <w:r>
                <w:instrText xml:space="preserve"> PAGEREF _Toc82184920 \h </w:instrText>
              </w:r>
              <w:r>
                <w:fldChar w:fldCharType="separate"/>
              </w:r>
              <w:r>
                <w:t>49</w:t>
              </w:r>
              <w:r>
                <w:fldChar w:fldCharType="end"/>
              </w:r>
              <w:r>
                <w:fldChar w:fldCharType="end"/>
              </w:r>
            </w:p>
            <w:p>
              <w:pPr>
                <w:pStyle w:val="30"/>
                <w:rPr>
                  <w:rFonts w:eastAsiaTheme="minorEastAsia"/>
                  <w:szCs w:val="22"/>
                </w:rPr>
              </w:pPr>
              <w:r>
                <w:fldChar w:fldCharType="begin"/>
              </w:r>
              <w:r>
                <w:instrText xml:space="preserve"> HYPERLINK \l "_Toc82184921" </w:instrText>
              </w:r>
              <w:r>
                <w:fldChar w:fldCharType="separate"/>
              </w:r>
              <w:r>
                <w:rPr>
                  <w:rStyle w:val="37"/>
                </w:rPr>
                <w:t>高速公路货运旬度生产情况</w:t>
              </w:r>
              <w:r>
                <w:tab/>
              </w:r>
              <w:r>
                <w:fldChar w:fldCharType="begin"/>
              </w:r>
              <w:r>
                <w:instrText xml:space="preserve"> PAGEREF _Toc82184921 \h </w:instrText>
              </w:r>
              <w:r>
                <w:fldChar w:fldCharType="separate"/>
              </w:r>
              <w:r>
                <w:t>51</w:t>
              </w:r>
              <w:r>
                <w:fldChar w:fldCharType="end"/>
              </w:r>
              <w:r>
                <w:fldChar w:fldCharType="end"/>
              </w:r>
            </w:p>
            <w:p>
              <w:pPr>
                <w:pStyle w:val="30"/>
                <w:rPr>
                  <w:rFonts w:eastAsiaTheme="minorEastAsia"/>
                  <w:szCs w:val="22"/>
                </w:rPr>
              </w:pPr>
              <w:r>
                <w:fldChar w:fldCharType="begin"/>
              </w:r>
              <w:r>
                <w:instrText xml:space="preserve"> HYPERLINK \l "_Toc82184922" </w:instrText>
              </w:r>
              <w:r>
                <w:fldChar w:fldCharType="separate"/>
              </w:r>
              <w:r>
                <w:rPr>
                  <w:rStyle w:val="37"/>
                </w:rPr>
                <w:t>交通运输基本单位信息变更情况</w:t>
              </w:r>
              <w:r>
                <w:tab/>
              </w:r>
              <w:r>
                <w:fldChar w:fldCharType="begin"/>
              </w:r>
              <w:r>
                <w:instrText xml:space="preserve"> PAGEREF _Toc82184922 \h </w:instrText>
              </w:r>
              <w:r>
                <w:fldChar w:fldCharType="separate"/>
              </w:r>
              <w:r>
                <w:t>52</w:t>
              </w:r>
              <w:r>
                <w:fldChar w:fldCharType="end"/>
              </w:r>
              <w:r>
                <w:fldChar w:fldCharType="end"/>
              </w:r>
            </w:p>
            <w:p>
              <w:pPr>
                <w:pStyle w:val="30"/>
                <w:rPr>
                  <w:rFonts w:eastAsiaTheme="minorEastAsia"/>
                  <w:szCs w:val="22"/>
                </w:rPr>
              </w:pPr>
              <w:r>
                <w:fldChar w:fldCharType="begin"/>
              </w:r>
              <w:r>
                <w:instrText xml:space="preserve"> HYPERLINK \l "_Toc82184923" </w:instrText>
              </w:r>
              <w:r>
                <w:fldChar w:fldCharType="separate"/>
              </w:r>
              <w:r>
                <w:rPr>
                  <w:rStyle w:val="37"/>
                </w:rPr>
                <w:t>港口码头单位一览表</w:t>
              </w:r>
              <w:r>
                <w:tab/>
              </w:r>
              <w:r>
                <w:fldChar w:fldCharType="begin"/>
              </w:r>
              <w:r>
                <w:instrText xml:space="preserve"> PAGEREF _Toc82184923 \h </w:instrText>
              </w:r>
              <w:r>
                <w:fldChar w:fldCharType="separate"/>
              </w:r>
              <w:r>
                <w:t>57</w:t>
              </w:r>
              <w:r>
                <w:fldChar w:fldCharType="end"/>
              </w:r>
              <w:r>
                <w:fldChar w:fldCharType="end"/>
              </w:r>
            </w:p>
            <w:p>
              <w:pPr>
                <w:pStyle w:val="30"/>
                <w:rPr>
                  <w:rFonts w:eastAsiaTheme="minorEastAsia"/>
                  <w:szCs w:val="22"/>
                </w:rPr>
              </w:pPr>
              <w:r>
                <w:fldChar w:fldCharType="begin"/>
              </w:r>
              <w:r>
                <w:instrText xml:space="preserve"> HYPERLINK \l "_Toc82184924" </w:instrText>
              </w:r>
              <w:r>
                <w:fldChar w:fldCharType="separate"/>
              </w:r>
              <w:r>
                <w:rPr>
                  <w:rStyle w:val="37"/>
                </w:rPr>
                <w:t>城市客运交通基本情况</w:t>
              </w:r>
              <w:r>
                <w:tab/>
              </w:r>
              <w:r>
                <w:fldChar w:fldCharType="begin"/>
              </w:r>
              <w:r>
                <w:instrText xml:space="preserve"> PAGEREF _Toc82184924 \h </w:instrText>
              </w:r>
              <w:r>
                <w:fldChar w:fldCharType="separate"/>
              </w:r>
              <w:r>
                <w:t>60</w:t>
              </w:r>
              <w:r>
                <w:fldChar w:fldCharType="end"/>
              </w:r>
              <w:r>
                <w:fldChar w:fldCharType="end"/>
              </w:r>
            </w:p>
            <w:p>
              <w:pPr>
                <w:pStyle w:val="30"/>
                <w:rPr>
                  <w:rFonts w:eastAsiaTheme="minorEastAsia"/>
                  <w:szCs w:val="22"/>
                </w:rPr>
              </w:pPr>
              <w:r>
                <w:fldChar w:fldCharType="begin"/>
              </w:r>
              <w:r>
                <w:instrText xml:space="preserve"> HYPERLINK \l "_Toc82184925" </w:instrText>
              </w:r>
              <w:r>
                <w:fldChar w:fldCharType="separate"/>
              </w:r>
              <w:r>
                <w:rPr>
                  <w:rStyle w:val="37"/>
                </w:rPr>
                <w:t>巡游出租汽车运营情况</w:t>
              </w:r>
              <w:r>
                <w:tab/>
              </w:r>
              <w:r>
                <w:fldChar w:fldCharType="begin"/>
              </w:r>
              <w:r>
                <w:instrText xml:space="preserve"> PAGEREF _Toc82184925 \h </w:instrText>
              </w:r>
              <w:r>
                <w:fldChar w:fldCharType="separate"/>
              </w:r>
              <w:r>
                <w:t>62</w:t>
              </w:r>
              <w:r>
                <w:fldChar w:fldCharType="end"/>
              </w:r>
              <w:r>
                <w:fldChar w:fldCharType="end"/>
              </w:r>
            </w:p>
            <w:p>
              <w:pPr>
                <w:pStyle w:val="24"/>
                <w:rPr>
                  <w:rFonts w:eastAsiaTheme="minorEastAsia"/>
                  <w:b/>
                  <w:bCs/>
                  <w:szCs w:val="22"/>
                </w:rPr>
              </w:pPr>
              <w:r>
                <w:fldChar w:fldCharType="begin"/>
              </w:r>
              <w:r>
                <w:instrText xml:space="preserve"> HYPERLINK \l "_Toc82184926" </w:instrText>
              </w:r>
              <w:r>
                <w:fldChar w:fldCharType="separate"/>
              </w:r>
              <w:r>
                <w:rPr>
                  <w:rStyle w:val="37"/>
                  <w:rFonts w:eastAsia="黑体"/>
                  <w:b/>
                  <w:bCs/>
                </w:rPr>
                <w:t>五、附录</w:t>
              </w:r>
              <w:r>
                <w:rPr>
                  <w:b/>
                  <w:bCs/>
                </w:rPr>
                <w:tab/>
              </w:r>
              <w:r>
                <w:rPr>
                  <w:b/>
                  <w:bCs/>
                </w:rPr>
                <w:fldChar w:fldCharType="begin"/>
              </w:r>
              <w:r>
                <w:rPr>
                  <w:b/>
                  <w:bCs/>
                </w:rPr>
                <w:instrText xml:space="preserve"> PAGEREF _Toc82184926 \h </w:instrText>
              </w:r>
              <w:r>
                <w:rPr>
                  <w:b/>
                  <w:bCs/>
                </w:rPr>
                <w:fldChar w:fldCharType="separate"/>
              </w:r>
              <w:r>
                <w:rPr>
                  <w:b/>
                  <w:bCs/>
                </w:rPr>
                <w:t>63</w:t>
              </w:r>
              <w:r>
                <w:rPr>
                  <w:b/>
                  <w:bCs/>
                </w:rPr>
                <w:fldChar w:fldCharType="end"/>
              </w:r>
              <w:r>
                <w:rPr>
                  <w:b/>
                  <w:bCs/>
                </w:rPr>
                <w:fldChar w:fldCharType="end"/>
              </w:r>
            </w:p>
            <w:p>
              <w:pPr>
                <w:pStyle w:val="30"/>
                <w:rPr>
                  <w:rFonts w:eastAsiaTheme="minorEastAsia"/>
                  <w:szCs w:val="22"/>
                </w:rPr>
              </w:pPr>
              <w:r>
                <w:fldChar w:fldCharType="begin"/>
              </w:r>
              <w:r>
                <w:instrText xml:space="preserve"> HYPERLINK \l "_Toc82184927" </w:instrText>
              </w:r>
              <w:r>
                <w:fldChar w:fldCharType="separate"/>
              </w:r>
              <w:r>
                <w:rPr>
                  <w:rStyle w:val="37"/>
                </w:rPr>
                <w:t>（一）各省（区、市）单位代码和名称</w:t>
              </w:r>
              <w:r>
                <w:tab/>
              </w:r>
              <w:r>
                <w:fldChar w:fldCharType="begin"/>
              </w:r>
              <w:r>
                <w:instrText xml:space="preserve"> PAGEREF _Toc82184927 \h </w:instrText>
              </w:r>
              <w:r>
                <w:fldChar w:fldCharType="separate"/>
              </w:r>
              <w:r>
                <w:t>63</w:t>
              </w:r>
              <w:r>
                <w:fldChar w:fldCharType="end"/>
              </w:r>
              <w:r>
                <w:fldChar w:fldCharType="end"/>
              </w:r>
            </w:p>
            <w:p>
              <w:pPr>
                <w:pStyle w:val="30"/>
                <w:rPr>
                  <w:rFonts w:eastAsiaTheme="minorEastAsia"/>
                  <w:szCs w:val="22"/>
                </w:rPr>
              </w:pPr>
              <w:r>
                <w:fldChar w:fldCharType="begin"/>
              </w:r>
              <w:r>
                <w:instrText xml:space="preserve"> HYPERLINK \l "_Toc82184928" </w:instrText>
              </w:r>
              <w:r>
                <w:fldChar w:fldCharType="separate"/>
              </w:r>
              <w:r>
                <w:rPr>
                  <w:rStyle w:val="37"/>
                </w:rPr>
                <w:t>（二）道路货物运输量统计方法基本思路</w:t>
              </w:r>
              <w:r>
                <w:tab/>
              </w:r>
              <w:r>
                <w:fldChar w:fldCharType="begin"/>
              </w:r>
              <w:r>
                <w:instrText xml:space="preserve"> PAGEREF _Toc82184928 \h </w:instrText>
              </w:r>
              <w:r>
                <w:fldChar w:fldCharType="separate"/>
              </w:r>
              <w:r>
                <w:t>64</w:t>
              </w:r>
              <w:r>
                <w:fldChar w:fldCharType="end"/>
              </w:r>
              <w:r>
                <w:fldChar w:fldCharType="end"/>
              </w:r>
            </w:p>
            <w:p>
              <w:pPr>
                <w:rPr>
                  <w:b/>
                  <w:bCs/>
                  <w:szCs w:val="21"/>
                </w:rPr>
              </w:pPr>
              <w:r>
                <w:rPr>
                  <w:b/>
                  <w:szCs w:val="21"/>
                </w:rPr>
                <w:fldChar w:fldCharType="end"/>
              </w:r>
            </w:p>
          </w:sdtContent>
        </w:sdt>
        <w:p>
          <w:pPr>
            <w:jc w:val="center"/>
          </w:pPr>
        </w:p>
        <w:p>
          <w:pPr>
            <w:rPr>
              <w:szCs w:val="21"/>
            </w:rPr>
          </w:pPr>
        </w:p>
      </w:sdtContent>
    </w:sdt>
    <w:p>
      <w:pPr>
        <w:pStyle w:val="2"/>
        <w:spacing w:before="0" w:after="0" w:line="360" w:lineRule="auto"/>
        <w:jc w:val="center"/>
        <w:rPr>
          <w:rFonts w:eastAsia="黑体"/>
          <w:sz w:val="32"/>
          <w:szCs w:val="32"/>
        </w:rPr>
        <w:sectPr>
          <w:footerReference r:id="rId3" w:type="default"/>
          <w:pgSz w:w="11907" w:h="16839"/>
          <w:pgMar w:top="1440" w:right="1797" w:bottom="1440" w:left="1797" w:header="851" w:footer="992" w:gutter="0"/>
          <w:pgNumType w:start="1"/>
          <w:cols w:space="425" w:num="1"/>
          <w:docGrid w:type="lines" w:linePitch="312" w:charSpace="0"/>
        </w:sectPr>
      </w:pPr>
    </w:p>
    <w:p>
      <w:pPr>
        <w:pStyle w:val="2"/>
        <w:spacing w:before="0" w:after="0" w:line="360" w:lineRule="auto"/>
        <w:jc w:val="center"/>
        <w:rPr>
          <w:rFonts w:eastAsia="黑体"/>
          <w:b w:val="0"/>
          <w:sz w:val="32"/>
          <w:szCs w:val="32"/>
        </w:rPr>
      </w:pPr>
      <w:bookmarkStart w:id="13" w:name="_Toc82184883"/>
      <w:r>
        <w:rPr>
          <w:rFonts w:eastAsia="黑体"/>
          <w:b w:val="0"/>
          <w:sz w:val="32"/>
          <w:szCs w:val="32"/>
        </w:rPr>
        <w:t>一、总说明</w:t>
      </w:r>
      <w:bookmarkEnd w:id="0"/>
      <w:bookmarkEnd w:id="1"/>
      <w:bookmarkEnd w:id="2"/>
      <w:bookmarkEnd w:id="3"/>
      <w:bookmarkEnd w:id="4"/>
      <w:bookmarkEnd w:id="5"/>
      <w:bookmarkEnd w:id="6"/>
      <w:bookmarkEnd w:id="13"/>
    </w:p>
    <w:p>
      <w:pPr>
        <w:spacing w:line="400" w:lineRule="exact"/>
        <w:ind w:firstLine="420" w:firstLineChars="200"/>
        <w:rPr>
          <w:color w:val="000000"/>
          <w:szCs w:val="21"/>
        </w:rPr>
      </w:pPr>
      <w:bookmarkStart w:id="14" w:name="_Toc366828941"/>
      <w:bookmarkStart w:id="15" w:name="_Toc366827478"/>
      <w:r>
        <w:rPr>
          <w:color w:val="000000"/>
          <w:szCs w:val="21"/>
        </w:rPr>
        <w:t>（一）调查目的</w:t>
      </w:r>
    </w:p>
    <w:p>
      <w:pPr>
        <w:spacing w:line="460" w:lineRule="exact"/>
        <w:ind w:firstLine="420" w:firstLineChars="200"/>
        <w:rPr>
          <w:rFonts w:ascii="宋体" w:hAnsi="宋体"/>
          <w:color w:val="000000" w:themeColor="text1"/>
          <w:szCs w:val="21"/>
          <w:highlight w:val="none"/>
          <w14:textFill>
            <w14:solidFill>
              <w14:schemeClr w14:val="tx1"/>
            </w14:solidFill>
          </w14:textFill>
        </w:rPr>
      </w:pPr>
      <w:r>
        <w:rPr>
          <w:szCs w:val="21"/>
        </w:rPr>
        <w:t>为全面反映全</w:t>
      </w:r>
      <w:r>
        <w:rPr>
          <w:rFonts w:hint="eastAsia"/>
          <w:szCs w:val="21"/>
          <w:lang w:eastAsia="zh-CN"/>
        </w:rPr>
        <w:t>省</w:t>
      </w:r>
      <w:r>
        <w:rPr>
          <w:szCs w:val="21"/>
        </w:rPr>
        <w:t>公路、水路及城市客运领域发展情况，满足各级交通运输主管部门制定行业发展战略、规划和政策的需要，</w:t>
      </w:r>
      <w:bookmarkEnd w:id="14"/>
      <w:bookmarkEnd w:id="15"/>
      <w:bookmarkStart w:id="16" w:name="_Toc366828942"/>
      <w:bookmarkStart w:id="17" w:name="_Toc366827479"/>
      <w:r>
        <w:rPr>
          <w:rFonts w:hint="eastAsia" w:ascii="宋体" w:hAnsi="宋体"/>
          <w:color w:val="000000" w:themeColor="text1"/>
          <w:szCs w:val="21"/>
          <w:highlight w:val="none"/>
          <w14:textFill>
            <w14:solidFill>
              <w14:schemeClr w14:val="tx1"/>
            </w14:solidFill>
          </w14:textFill>
        </w:rPr>
        <w:t>落实交通运输部《</w:t>
      </w:r>
      <w:r>
        <w:rPr>
          <w:rFonts w:hint="eastAsia"/>
          <w:bCs/>
          <w:color w:val="000000" w:themeColor="text1"/>
          <w:szCs w:val="21"/>
          <w:highlight w:val="none"/>
          <w14:textFill>
            <w14:solidFill>
              <w14:schemeClr w14:val="tx1"/>
            </w14:solidFill>
          </w14:textFill>
        </w:rPr>
        <w:t>交通运输综合统计调查制度》要求，按照我省实际，</w:t>
      </w:r>
      <w:r>
        <w:rPr>
          <w:rFonts w:hint="eastAsia" w:ascii="宋体" w:hAnsi="宋体"/>
          <w:color w:val="000000" w:themeColor="text1"/>
          <w:szCs w:val="21"/>
          <w:highlight w:val="none"/>
          <w14:textFill>
            <w14:solidFill>
              <w14:schemeClr w14:val="tx1"/>
            </w14:solidFill>
          </w14:textFill>
        </w:rPr>
        <w:t>制定本制度。</w:t>
      </w:r>
    </w:p>
    <w:p>
      <w:pPr>
        <w:spacing w:line="400" w:lineRule="exact"/>
        <w:ind w:firstLine="420" w:firstLineChars="200"/>
        <w:rPr>
          <w:color w:val="000000"/>
          <w:szCs w:val="21"/>
        </w:rPr>
      </w:pPr>
      <w:r>
        <w:rPr>
          <w:color w:val="000000"/>
          <w:szCs w:val="21"/>
        </w:rPr>
        <w:t>（二）调查范围</w:t>
      </w:r>
    </w:p>
    <w:p>
      <w:pPr>
        <w:spacing w:line="400" w:lineRule="exact"/>
        <w:ind w:firstLine="420" w:firstLineChars="200"/>
        <w:rPr>
          <w:szCs w:val="21"/>
        </w:rPr>
      </w:pPr>
      <w:r>
        <w:rPr>
          <w:szCs w:val="21"/>
        </w:rPr>
        <w:t>1.公路、水路领域：全</w:t>
      </w:r>
      <w:r>
        <w:rPr>
          <w:rFonts w:hint="eastAsia"/>
          <w:szCs w:val="21"/>
          <w:lang w:eastAsia="zh-CN"/>
        </w:rPr>
        <w:t>省</w:t>
      </w:r>
      <w:r>
        <w:rPr>
          <w:szCs w:val="21"/>
        </w:rPr>
        <w:t>公路、内河航道、港口码头泊位等交通基础设施，营业性运输装备和运输量，</w:t>
      </w:r>
      <w:bookmarkEnd w:id="16"/>
      <w:bookmarkEnd w:id="17"/>
      <w:r>
        <w:rPr>
          <w:szCs w:val="21"/>
        </w:rPr>
        <w:t>经营单位。</w:t>
      </w:r>
    </w:p>
    <w:p>
      <w:pPr>
        <w:spacing w:line="400" w:lineRule="exact"/>
        <w:ind w:firstLine="420" w:firstLineChars="200"/>
        <w:rPr>
          <w:szCs w:val="21"/>
        </w:rPr>
      </w:pPr>
      <w:r>
        <w:rPr>
          <w:szCs w:val="21"/>
        </w:rPr>
        <w:t>2.城市客运领域：全</w:t>
      </w:r>
      <w:r>
        <w:rPr>
          <w:rFonts w:hint="eastAsia"/>
          <w:szCs w:val="21"/>
          <w:lang w:eastAsia="zh-CN"/>
        </w:rPr>
        <w:t>省</w:t>
      </w:r>
      <w:r>
        <w:rPr>
          <w:szCs w:val="21"/>
        </w:rPr>
        <w:t>的城市客运基础设施、经营单位。</w:t>
      </w:r>
    </w:p>
    <w:p>
      <w:pPr>
        <w:spacing w:line="400" w:lineRule="exact"/>
        <w:ind w:firstLine="420" w:firstLineChars="200"/>
        <w:rPr>
          <w:color w:val="000000"/>
          <w:szCs w:val="21"/>
        </w:rPr>
      </w:pPr>
      <w:r>
        <w:rPr>
          <w:color w:val="000000"/>
          <w:szCs w:val="21"/>
        </w:rPr>
        <w:t>（三）调查内容</w:t>
      </w:r>
    </w:p>
    <w:p>
      <w:pPr>
        <w:spacing w:line="400" w:lineRule="exact"/>
        <w:ind w:firstLine="420" w:firstLineChars="200"/>
        <w:rPr>
          <w:color w:val="000000"/>
          <w:szCs w:val="21"/>
        </w:rPr>
      </w:pPr>
      <w:r>
        <w:rPr>
          <w:color w:val="000000"/>
          <w:szCs w:val="21"/>
        </w:rPr>
        <w:t>1.交通运输基本单位情况。</w:t>
      </w:r>
    </w:p>
    <w:p>
      <w:pPr>
        <w:spacing w:line="400" w:lineRule="exact"/>
        <w:ind w:firstLine="420" w:firstLineChars="200"/>
        <w:rPr>
          <w:szCs w:val="21"/>
        </w:rPr>
      </w:pPr>
      <w:r>
        <w:rPr>
          <w:szCs w:val="21"/>
        </w:rPr>
        <w:t>2.公路水路基础设施、运力及运输量、高速公路运输等情况。</w:t>
      </w:r>
    </w:p>
    <w:p>
      <w:pPr>
        <w:spacing w:line="400" w:lineRule="exact"/>
        <w:ind w:firstLine="420" w:firstLineChars="200"/>
        <w:rPr>
          <w:szCs w:val="21"/>
        </w:rPr>
      </w:pPr>
      <w:r>
        <w:rPr>
          <w:szCs w:val="21"/>
        </w:rPr>
        <w:t>3.港口码头泊位拥有量情况。</w:t>
      </w:r>
    </w:p>
    <w:p>
      <w:pPr>
        <w:spacing w:line="400" w:lineRule="exact"/>
        <w:ind w:firstLine="420" w:firstLineChars="200"/>
        <w:rPr>
          <w:szCs w:val="21"/>
        </w:rPr>
      </w:pPr>
      <w:r>
        <w:rPr>
          <w:szCs w:val="21"/>
        </w:rPr>
        <w:t>4.城市客运基础设施和经营业户基本情况、巡游出租汽车运营等情况。</w:t>
      </w:r>
    </w:p>
    <w:p>
      <w:pPr>
        <w:spacing w:line="400" w:lineRule="exact"/>
        <w:ind w:firstLine="420" w:firstLineChars="200"/>
        <w:rPr>
          <w:szCs w:val="21"/>
        </w:rPr>
      </w:pPr>
      <w:r>
        <w:rPr>
          <w:szCs w:val="21"/>
        </w:rPr>
        <w:t>5.水上交通流量调查船闸行船登记信息、进出港船舶及货物情况。</w:t>
      </w:r>
    </w:p>
    <w:p>
      <w:pPr>
        <w:spacing w:line="400" w:lineRule="exact"/>
        <w:ind w:firstLine="420" w:firstLineChars="200"/>
        <w:rPr>
          <w:color w:val="000000"/>
          <w:szCs w:val="21"/>
        </w:rPr>
      </w:pPr>
      <w:r>
        <w:rPr>
          <w:color w:val="000000"/>
          <w:szCs w:val="21"/>
        </w:rPr>
        <w:t>（四）调查方法</w:t>
      </w:r>
    </w:p>
    <w:p>
      <w:pPr>
        <w:spacing w:line="400" w:lineRule="exact"/>
        <w:ind w:firstLine="420" w:firstLineChars="200"/>
        <w:rPr>
          <w:szCs w:val="21"/>
        </w:rPr>
      </w:pPr>
      <w:r>
        <w:rPr>
          <w:rFonts w:hint="eastAsia"/>
          <w:szCs w:val="21"/>
        </w:rPr>
        <w:t>本制度中交通运输基本单位信息变更情况、道路运输经营业务情况、高速公路货物运输量、收费高速公路车辆通行信息、进出港船舶情况统计依托行政业务记录生成，其余报表</w:t>
      </w:r>
      <w:r>
        <w:rPr>
          <w:szCs w:val="21"/>
        </w:rPr>
        <w:t>采用全面调查</w:t>
      </w:r>
      <w:r>
        <w:rPr>
          <w:rFonts w:hint="eastAsia"/>
          <w:szCs w:val="21"/>
        </w:rPr>
        <w:t>的</w:t>
      </w:r>
      <w:r>
        <w:rPr>
          <w:szCs w:val="21"/>
        </w:rPr>
        <w:t>方法。</w:t>
      </w:r>
    </w:p>
    <w:p>
      <w:pPr>
        <w:spacing w:line="400" w:lineRule="exact"/>
        <w:ind w:firstLine="420" w:firstLineChars="200"/>
        <w:rPr>
          <w:color w:val="000000"/>
          <w:szCs w:val="21"/>
        </w:rPr>
      </w:pPr>
      <w:r>
        <w:rPr>
          <w:color w:val="000000"/>
          <w:szCs w:val="21"/>
        </w:rPr>
        <w:t>（五）调查频率和时间</w:t>
      </w:r>
    </w:p>
    <w:p>
      <w:pPr>
        <w:spacing w:line="400" w:lineRule="exact"/>
        <w:ind w:firstLine="420" w:firstLineChars="200"/>
        <w:rPr>
          <w:szCs w:val="21"/>
        </w:rPr>
      </w:pPr>
      <w:r>
        <w:rPr>
          <w:szCs w:val="21"/>
        </w:rPr>
        <w:t>年报调查截止日期为统计年度的12月31日，月报为自然月。</w:t>
      </w:r>
    </w:p>
    <w:p>
      <w:pPr>
        <w:spacing w:line="400" w:lineRule="exact"/>
        <w:ind w:firstLine="420" w:firstLineChars="200"/>
        <w:rPr>
          <w:color w:val="000000"/>
          <w:szCs w:val="21"/>
        </w:rPr>
      </w:pPr>
      <w:r>
        <w:rPr>
          <w:color w:val="000000"/>
          <w:szCs w:val="21"/>
        </w:rPr>
        <w:t>（六）报送要求</w:t>
      </w:r>
    </w:p>
    <w:p>
      <w:pPr>
        <w:spacing w:line="400" w:lineRule="exact"/>
        <w:ind w:firstLine="420" w:firstLineChars="200"/>
        <w:rPr>
          <w:szCs w:val="21"/>
        </w:rPr>
      </w:pPr>
      <w:bookmarkStart w:id="18" w:name="_Toc366828952"/>
      <w:bookmarkStart w:id="19" w:name="_Toc366827489"/>
      <w:r>
        <w:rPr>
          <w:szCs w:val="21"/>
        </w:rPr>
        <w:t>1.各调查单位须确保统计数据真实、准确、完整、及时，不得迟报、瞒报、拒报统计资料。</w:t>
      </w:r>
    </w:p>
    <w:p>
      <w:pPr>
        <w:spacing w:line="400" w:lineRule="exact"/>
        <w:ind w:firstLine="420" w:firstLineChars="200"/>
        <w:rPr>
          <w:szCs w:val="21"/>
        </w:rPr>
      </w:pPr>
      <w:r>
        <w:rPr>
          <w:szCs w:val="21"/>
        </w:rPr>
        <w:t>2.本制度中年度、月度、旬度指标数据原则上按报告期日历天数上报。</w:t>
      </w:r>
    </w:p>
    <w:p>
      <w:pPr>
        <w:spacing w:line="400" w:lineRule="exact"/>
        <w:ind w:firstLine="420" w:firstLineChars="200"/>
        <w:rPr>
          <w:szCs w:val="21"/>
        </w:rPr>
      </w:pPr>
      <w:r>
        <w:rPr>
          <w:szCs w:val="21"/>
        </w:rPr>
        <w:t>3.报表无特殊说明的，绝对数指标保留整数，相对数指标保留两位小数。</w:t>
      </w:r>
    </w:p>
    <w:bookmarkEnd w:id="18"/>
    <w:bookmarkEnd w:id="19"/>
    <w:p>
      <w:pPr>
        <w:spacing w:line="400" w:lineRule="exact"/>
        <w:ind w:firstLine="420" w:firstLineChars="200"/>
        <w:rPr>
          <w:color w:val="000000"/>
          <w:szCs w:val="21"/>
        </w:rPr>
      </w:pPr>
      <w:r>
        <w:rPr>
          <w:color w:val="000000"/>
          <w:szCs w:val="21"/>
        </w:rPr>
        <w:t>（七）组织实施</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本制度由</w:t>
      </w:r>
      <w:r>
        <w:rPr>
          <w:rFonts w:hint="eastAsia" w:cs="宋体"/>
          <w:highlight w:val="none"/>
        </w:rPr>
        <w:t>省交通运输厅</w:t>
      </w:r>
      <w:r>
        <w:rPr>
          <w:rFonts w:hint="eastAsia" w:ascii="宋体" w:hAnsi="宋体"/>
          <w:color w:val="000000" w:themeColor="text1"/>
          <w:szCs w:val="21"/>
          <w:highlight w:val="none"/>
          <w14:textFill>
            <w14:solidFill>
              <w14:schemeClr w14:val="tx1"/>
            </w14:solidFill>
          </w14:textFill>
        </w:rPr>
        <w:t>统一组织、分级实施，</w:t>
      </w:r>
      <w:r>
        <w:rPr>
          <w:rFonts w:hint="eastAsia" w:ascii="宋体" w:hAnsi="宋体" w:cs="宋体"/>
          <w:highlight w:val="none"/>
        </w:rPr>
        <w:t>各设区市（区）交通局、沿海各港口中心（局）、省高速集团、省公路中心、省港航中心、省运输中心</w:t>
      </w:r>
      <w:r>
        <w:rPr>
          <w:rFonts w:hint="eastAsia" w:ascii="宋体" w:hAnsi="宋体" w:cs="宋体"/>
          <w:highlight w:val="none"/>
          <w:lang w:eastAsia="zh-CN"/>
        </w:rPr>
        <w:t>、省交通通信与应急中心</w:t>
      </w:r>
      <w:r>
        <w:rPr>
          <w:rFonts w:hint="eastAsia" w:ascii="宋体" w:hAnsi="宋体" w:cs="宋体"/>
          <w:highlight w:val="none"/>
        </w:rPr>
        <w:t>（以下简称各填报单位）</w:t>
      </w:r>
      <w:r>
        <w:rPr>
          <w:rFonts w:hint="eastAsia" w:ascii="宋体" w:hAnsi="宋体" w:cs="宋体"/>
          <w:highlight w:val="none"/>
          <w:lang w:eastAsia="zh-CN"/>
        </w:rPr>
        <w:t>除了部规定的软件外，</w:t>
      </w:r>
      <w:r>
        <w:rPr>
          <w:rFonts w:hint="eastAsia" w:ascii="宋体" w:hAnsi="宋体"/>
          <w:color w:val="000000" w:themeColor="text1"/>
          <w:szCs w:val="21"/>
          <w:highlight w:val="none"/>
          <w14:textFill>
            <w14:solidFill>
              <w14:schemeClr w14:val="tx1"/>
            </w14:solidFill>
          </w14:textFill>
        </w:rPr>
        <w:t>须统一</w:t>
      </w:r>
      <w:r>
        <w:rPr>
          <w:rFonts w:ascii="宋体" w:hAnsi="宋体"/>
          <w:color w:val="000000" w:themeColor="text1"/>
          <w:szCs w:val="21"/>
          <w:highlight w:val="none"/>
          <w14:textFill>
            <w14:solidFill>
              <w14:schemeClr w14:val="tx1"/>
            </w14:solidFill>
          </w14:textFill>
        </w:rPr>
        <w:t>采用</w:t>
      </w:r>
      <w:r>
        <w:rPr>
          <w:rFonts w:ascii="宋体"/>
          <w:szCs w:val="21"/>
          <w:highlight w:val="none"/>
        </w:rPr>
        <w:t>福建省交通运输统计分析监测和投资计划管理信息系统</w:t>
      </w:r>
      <w:r>
        <w:rPr>
          <w:rFonts w:hint="eastAsia" w:ascii="宋体"/>
          <w:szCs w:val="21"/>
          <w:highlight w:val="none"/>
        </w:rPr>
        <w:t>（以下简称省级软件）</w:t>
      </w:r>
      <w:r>
        <w:rPr>
          <w:rFonts w:hint="eastAsia" w:ascii="宋体" w:hAnsi="宋体"/>
          <w:color w:val="000000" w:themeColor="text1"/>
          <w:szCs w:val="21"/>
          <w:highlight w:val="none"/>
          <w14:textFill>
            <w14:solidFill>
              <w14:schemeClr w14:val="tx1"/>
            </w14:solidFill>
          </w14:textFill>
        </w:rPr>
        <w:t>完成</w:t>
      </w:r>
      <w:r>
        <w:rPr>
          <w:rFonts w:ascii="宋体" w:hAnsi="宋体"/>
          <w:color w:val="000000" w:themeColor="text1"/>
          <w:szCs w:val="21"/>
          <w:highlight w:val="none"/>
          <w14:textFill>
            <w14:solidFill>
              <w14:schemeClr w14:val="tx1"/>
            </w14:solidFill>
          </w14:textFill>
        </w:rPr>
        <w:t>统计数据的</w:t>
      </w:r>
      <w:r>
        <w:rPr>
          <w:rFonts w:hint="eastAsia" w:ascii="宋体" w:hAnsi="宋体"/>
          <w:color w:val="000000" w:themeColor="text1"/>
          <w:szCs w:val="21"/>
          <w:highlight w:val="none"/>
          <w14:textFill>
            <w14:solidFill>
              <w14:schemeClr w14:val="tx1"/>
            </w14:solidFill>
          </w14:textFill>
        </w:rPr>
        <w:t>收集</w:t>
      </w:r>
      <w:r>
        <w:rPr>
          <w:rFonts w:ascii="宋体" w:hAnsi="宋体"/>
          <w:color w:val="000000" w:themeColor="text1"/>
          <w:szCs w:val="21"/>
          <w:highlight w:val="none"/>
          <w14:textFill>
            <w14:solidFill>
              <w14:schemeClr w14:val="tx1"/>
            </w14:solidFill>
          </w14:textFill>
        </w:rPr>
        <w:t>、审核</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汇总和上报工作</w:t>
      </w:r>
      <w:r>
        <w:rPr>
          <w:rFonts w:hint="eastAsia" w:ascii="宋体" w:hAnsi="宋体"/>
          <w:color w:val="000000" w:themeColor="text1"/>
          <w:szCs w:val="21"/>
          <w:highlight w:val="none"/>
          <w14:textFill>
            <w14:solidFill>
              <w14:schemeClr w14:val="tx1"/>
            </w14:solidFill>
          </w14:textFill>
        </w:rPr>
        <w:t>。</w:t>
      </w:r>
    </w:p>
    <w:p>
      <w:pPr>
        <w:spacing w:line="400" w:lineRule="exact"/>
        <w:ind w:firstLine="420" w:firstLineChars="200"/>
        <w:rPr>
          <w:color w:val="000000"/>
          <w:szCs w:val="21"/>
        </w:rPr>
      </w:pPr>
      <w:r>
        <w:rPr>
          <w:color w:val="000000"/>
          <w:szCs w:val="21"/>
        </w:rPr>
        <w:t>（八）质量控制</w:t>
      </w:r>
    </w:p>
    <w:p>
      <w:pPr>
        <w:spacing w:line="400" w:lineRule="exact"/>
        <w:ind w:firstLine="420" w:firstLineChars="200"/>
        <w:rPr>
          <w:szCs w:val="21"/>
        </w:rPr>
      </w:pPr>
      <w:r>
        <w:rPr>
          <w:szCs w:val="21"/>
        </w:rPr>
        <w:t>各填报单位须严格执行本制度规定的统计范围、统计口径、计算方法、调查表式，不得自行更改。</w:t>
      </w:r>
    </w:p>
    <w:p>
      <w:pPr>
        <w:spacing w:line="400" w:lineRule="exact"/>
        <w:ind w:firstLine="420" w:firstLineChars="200"/>
        <w:rPr>
          <w:color w:val="000000"/>
          <w:szCs w:val="21"/>
        </w:rPr>
      </w:pPr>
      <w:r>
        <w:rPr>
          <w:color w:val="000000"/>
          <w:szCs w:val="21"/>
        </w:rPr>
        <w:t>（九）统计资料公布</w:t>
      </w:r>
    </w:p>
    <w:p>
      <w:pPr>
        <w:spacing w:line="400" w:lineRule="exact"/>
        <w:ind w:firstLine="404" w:firstLineChars="200"/>
        <w:rPr>
          <w:spacing w:val="-4"/>
          <w:szCs w:val="21"/>
        </w:rPr>
      </w:pPr>
      <w:r>
        <w:rPr>
          <w:spacing w:val="-4"/>
          <w:szCs w:val="21"/>
        </w:rPr>
        <w:t>本制度中年度统计资料以行业统计公报、月度统计资料以主要指标月报等形式向社会公布。</w:t>
      </w:r>
    </w:p>
    <w:p>
      <w:pPr>
        <w:spacing w:line="400" w:lineRule="exact"/>
        <w:ind w:firstLine="420" w:firstLineChars="200"/>
        <w:rPr>
          <w:color w:val="000000"/>
          <w:szCs w:val="21"/>
        </w:rPr>
      </w:pPr>
      <w:r>
        <w:rPr>
          <w:color w:val="000000"/>
          <w:szCs w:val="21"/>
        </w:rPr>
        <w:t>（十）统计信息共享</w:t>
      </w:r>
    </w:p>
    <w:p>
      <w:pPr>
        <w:spacing w:line="440" w:lineRule="exact"/>
        <w:ind w:firstLine="404" w:firstLineChars="200"/>
        <w:rPr>
          <w:rFonts w:ascii="宋体" w:hAnsi="宋体"/>
          <w:color w:val="000000" w:themeColor="text1"/>
          <w:spacing w:val="-4"/>
          <w:szCs w:val="21"/>
          <w:highlight w:val="none"/>
          <w14:textFill>
            <w14:solidFill>
              <w14:schemeClr w14:val="tx1"/>
            </w14:solidFill>
          </w14:textFill>
        </w:rPr>
      </w:pPr>
      <w:r>
        <w:rPr>
          <w:rFonts w:hint="eastAsia" w:ascii="宋体" w:hAnsi="宋体"/>
          <w:color w:val="000000" w:themeColor="text1"/>
          <w:spacing w:val="-4"/>
          <w:szCs w:val="21"/>
          <w:highlight w:val="none"/>
          <w14:textFill>
            <w14:solidFill>
              <w14:schemeClr w14:val="tx1"/>
            </w14:solidFill>
          </w14:textFill>
        </w:rPr>
        <w:t>相关数据按需共享省统计局，共享责任单位厅综规处，共享责任人厅综规处主管统计工作负责人。</w:t>
      </w:r>
    </w:p>
    <w:p>
      <w:pPr>
        <w:spacing w:line="400" w:lineRule="exact"/>
        <w:ind w:firstLine="420" w:firstLineChars="200"/>
        <w:rPr>
          <w:color w:val="000000"/>
          <w:szCs w:val="21"/>
        </w:rPr>
      </w:pPr>
      <w:r>
        <w:rPr>
          <w:color w:val="000000"/>
          <w:szCs w:val="21"/>
        </w:rPr>
        <w:t>（十一）使用单位名录库情况，</w:t>
      </w:r>
      <w:r>
        <w:rPr>
          <w:spacing w:val="-4"/>
          <w:szCs w:val="21"/>
        </w:rPr>
        <w:t>无。</w:t>
      </w:r>
    </w:p>
    <w:p>
      <w:pPr>
        <w:spacing w:line="360" w:lineRule="auto"/>
        <w:ind w:firstLine="420" w:firstLineChars="200"/>
        <w:rPr>
          <w:szCs w:val="21"/>
        </w:rPr>
        <w:sectPr>
          <w:footerReference r:id="rId4" w:type="default"/>
          <w:pgSz w:w="11907" w:h="16839"/>
          <w:pgMar w:top="1418" w:right="1247" w:bottom="1247" w:left="1247" w:header="851" w:footer="992" w:gutter="0"/>
          <w:pgNumType w:start="1"/>
          <w:cols w:space="425" w:num="1"/>
          <w:docGrid w:type="lines" w:linePitch="312" w:charSpace="0"/>
        </w:sectPr>
      </w:pPr>
    </w:p>
    <w:bookmarkEnd w:id="7"/>
    <w:bookmarkEnd w:id="8"/>
    <w:bookmarkEnd w:id="9"/>
    <w:bookmarkEnd w:id="10"/>
    <w:bookmarkEnd w:id="11"/>
    <w:bookmarkEnd w:id="12"/>
    <w:p>
      <w:pPr>
        <w:pStyle w:val="2"/>
        <w:spacing w:before="0" w:after="0" w:line="360" w:lineRule="auto"/>
        <w:jc w:val="center"/>
        <w:rPr>
          <w:rFonts w:eastAsia="黑体"/>
          <w:b w:val="0"/>
          <w:sz w:val="32"/>
          <w:szCs w:val="32"/>
        </w:rPr>
      </w:pPr>
      <w:bookmarkStart w:id="20" w:name="_Toc82184884"/>
      <w:bookmarkStart w:id="21" w:name="_Toc13670524"/>
      <w:bookmarkStart w:id="22" w:name="_Toc366830040"/>
      <w:bookmarkStart w:id="23" w:name="_Toc366829192"/>
      <w:bookmarkStart w:id="24" w:name="_Toc366829076"/>
      <w:bookmarkStart w:id="25" w:name="_Toc366827491"/>
      <w:bookmarkStart w:id="26" w:name="_Toc366829516"/>
      <w:bookmarkStart w:id="27" w:name="_Toc366828954"/>
      <w:r>
        <w:rPr>
          <w:rFonts w:eastAsia="黑体"/>
          <w:b w:val="0"/>
          <w:sz w:val="32"/>
          <w:szCs w:val="32"/>
        </w:rPr>
        <w:t>二、报表目录</w:t>
      </w:r>
      <w:bookmarkEnd w:id="20"/>
      <w:bookmarkEnd w:id="21"/>
    </w:p>
    <w:tbl>
      <w:tblPr>
        <w:tblStyle w:val="39"/>
        <w:tblW w:w="10065" w:type="dxa"/>
        <w:tblInd w:w="-567"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
      <w:tblGrid>
        <w:gridCol w:w="79"/>
        <w:gridCol w:w="1481"/>
        <w:gridCol w:w="2551"/>
        <w:gridCol w:w="709"/>
        <w:gridCol w:w="1843"/>
        <w:gridCol w:w="1984"/>
        <w:gridCol w:w="992"/>
        <w:gridCol w:w="42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20" w:hRule="atLeast"/>
          <w:tblHeader/>
        </w:trPr>
        <w:tc>
          <w:tcPr>
            <w:tcW w:w="1481" w:type="dxa"/>
            <w:tcMar>
              <w:top w:w="28" w:type="dxa"/>
              <w:bottom w:w="28" w:type="dxa"/>
            </w:tcMar>
            <w:vAlign w:val="center"/>
          </w:tcPr>
          <w:p>
            <w:pPr>
              <w:spacing w:line="0" w:lineRule="atLeast"/>
              <w:jc w:val="center"/>
              <w:rPr>
                <w:sz w:val="18"/>
              </w:rPr>
            </w:pPr>
            <w:r>
              <w:rPr>
                <w:sz w:val="18"/>
              </w:rPr>
              <w:t>表号</w:t>
            </w:r>
          </w:p>
        </w:tc>
        <w:tc>
          <w:tcPr>
            <w:tcW w:w="2551" w:type="dxa"/>
            <w:tcMar>
              <w:top w:w="28" w:type="dxa"/>
              <w:bottom w:w="28" w:type="dxa"/>
            </w:tcMar>
            <w:vAlign w:val="center"/>
          </w:tcPr>
          <w:p>
            <w:pPr>
              <w:spacing w:line="0" w:lineRule="atLeast"/>
              <w:jc w:val="center"/>
              <w:rPr>
                <w:sz w:val="18"/>
              </w:rPr>
            </w:pPr>
            <w:r>
              <w:rPr>
                <w:sz w:val="18"/>
              </w:rPr>
              <w:t>表名</w:t>
            </w:r>
          </w:p>
        </w:tc>
        <w:tc>
          <w:tcPr>
            <w:tcW w:w="709" w:type="dxa"/>
            <w:tcMar>
              <w:top w:w="28" w:type="dxa"/>
              <w:bottom w:w="28" w:type="dxa"/>
            </w:tcMar>
            <w:vAlign w:val="center"/>
          </w:tcPr>
          <w:p>
            <w:pPr>
              <w:spacing w:line="0" w:lineRule="atLeast"/>
              <w:jc w:val="center"/>
              <w:rPr>
                <w:sz w:val="18"/>
              </w:rPr>
            </w:pPr>
            <w:r>
              <w:rPr>
                <w:sz w:val="18"/>
              </w:rPr>
              <w:t>报告</w:t>
            </w:r>
          </w:p>
          <w:p>
            <w:pPr>
              <w:spacing w:line="0" w:lineRule="atLeast"/>
              <w:jc w:val="center"/>
              <w:rPr>
                <w:sz w:val="18"/>
              </w:rPr>
            </w:pPr>
            <w:r>
              <w:rPr>
                <w:sz w:val="18"/>
              </w:rPr>
              <w:t>期别</w:t>
            </w:r>
          </w:p>
        </w:tc>
        <w:tc>
          <w:tcPr>
            <w:tcW w:w="1843" w:type="dxa"/>
            <w:tcMar>
              <w:top w:w="28" w:type="dxa"/>
              <w:bottom w:w="28" w:type="dxa"/>
            </w:tcMar>
            <w:vAlign w:val="center"/>
          </w:tcPr>
          <w:p>
            <w:pPr>
              <w:pStyle w:val="23"/>
              <w:pBdr>
                <w:bottom w:val="none" w:color="auto" w:sz="0" w:space="0"/>
              </w:pBdr>
              <w:tabs>
                <w:tab w:val="clear" w:pos="4153"/>
                <w:tab w:val="clear" w:pos="8306"/>
              </w:tabs>
              <w:snapToGrid/>
              <w:spacing w:line="0" w:lineRule="atLeast"/>
              <w:rPr>
                <w:szCs w:val="24"/>
              </w:rPr>
            </w:pPr>
            <w:r>
              <w:rPr>
                <w:szCs w:val="24"/>
              </w:rPr>
              <w:t>统计范围</w:t>
            </w:r>
          </w:p>
        </w:tc>
        <w:tc>
          <w:tcPr>
            <w:tcW w:w="1984" w:type="dxa"/>
            <w:tcMar>
              <w:top w:w="28" w:type="dxa"/>
              <w:bottom w:w="28" w:type="dxa"/>
            </w:tcMar>
            <w:vAlign w:val="center"/>
          </w:tcPr>
          <w:p>
            <w:pPr>
              <w:pStyle w:val="23"/>
              <w:pBdr>
                <w:bottom w:val="none" w:color="auto" w:sz="0" w:space="0"/>
              </w:pBdr>
              <w:tabs>
                <w:tab w:val="clear" w:pos="4153"/>
                <w:tab w:val="clear" w:pos="8306"/>
              </w:tabs>
              <w:snapToGrid/>
              <w:spacing w:line="0" w:lineRule="atLeast"/>
            </w:pPr>
            <w:r>
              <w:rPr>
                <w:szCs w:val="24"/>
              </w:rPr>
              <w:t>报送单位</w:t>
            </w:r>
          </w:p>
        </w:tc>
        <w:tc>
          <w:tcPr>
            <w:tcW w:w="992" w:type="dxa"/>
            <w:tcMar>
              <w:top w:w="28" w:type="dxa"/>
              <w:bottom w:w="28" w:type="dxa"/>
            </w:tcMar>
            <w:vAlign w:val="center"/>
          </w:tcPr>
          <w:p>
            <w:pPr>
              <w:spacing w:line="0" w:lineRule="atLeast"/>
              <w:jc w:val="center"/>
              <w:rPr>
                <w:sz w:val="18"/>
              </w:rPr>
            </w:pPr>
            <w:r>
              <w:rPr>
                <w:sz w:val="18"/>
              </w:rPr>
              <w:t>报送日期及方式</w:t>
            </w:r>
          </w:p>
        </w:tc>
        <w:tc>
          <w:tcPr>
            <w:tcW w:w="426" w:type="dxa"/>
            <w:tcMar>
              <w:top w:w="28" w:type="dxa"/>
              <w:bottom w:w="28" w:type="dxa"/>
            </w:tcMar>
            <w:vAlign w:val="center"/>
          </w:tcPr>
          <w:p>
            <w:pPr>
              <w:spacing w:line="0" w:lineRule="atLeast"/>
              <w:jc w:val="center"/>
              <w:rPr>
                <w:sz w:val="18"/>
              </w:rPr>
            </w:pPr>
            <w:r>
              <w:rPr>
                <w:sz w:val="18"/>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503" w:hRule="atLeast"/>
        </w:trPr>
        <w:tc>
          <w:tcPr>
            <w:tcW w:w="9986" w:type="dxa"/>
            <w:gridSpan w:val="7"/>
            <w:tcMar>
              <w:top w:w="28" w:type="dxa"/>
              <w:bottom w:w="28" w:type="dxa"/>
            </w:tcMar>
            <w:vAlign w:val="center"/>
          </w:tcPr>
          <w:p>
            <w:pPr>
              <w:rPr>
                <w:b/>
                <w:bCs/>
                <w:sz w:val="18"/>
              </w:rPr>
            </w:pPr>
            <w:r>
              <w:rPr>
                <w:b/>
                <w:bCs/>
                <w:sz w:val="18"/>
              </w:rPr>
              <w:t>（一）年报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20" w:hRule="atLeast"/>
        </w:trPr>
        <w:tc>
          <w:tcPr>
            <w:tcW w:w="9986" w:type="dxa"/>
            <w:gridSpan w:val="7"/>
            <w:tcMar>
              <w:top w:w="28" w:type="dxa"/>
              <w:bottom w:w="28" w:type="dxa"/>
            </w:tcMar>
            <w:vAlign w:val="center"/>
          </w:tcPr>
          <w:p>
            <w:pPr>
              <w:spacing w:line="0" w:lineRule="atLeast"/>
              <w:jc w:val="left"/>
              <w:rPr>
                <w:b/>
                <w:bCs/>
                <w:sz w:val="18"/>
              </w:rPr>
            </w:pPr>
            <w:r>
              <w:rPr>
                <w:sz w:val="18"/>
              </w:rPr>
              <w:t>1.</w:t>
            </w:r>
            <w:r>
              <w:rPr>
                <w:b/>
                <w:bCs/>
                <w:sz w:val="18"/>
              </w:rPr>
              <w:t>公路水路基础设施和运输工具</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20" w:hRule="atLeast"/>
        </w:trPr>
        <w:tc>
          <w:tcPr>
            <w:tcW w:w="1481" w:type="dxa"/>
            <w:tcMar>
              <w:top w:w="28" w:type="dxa"/>
              <w:bottom w:w="28" w:type="dxa"/>
            </w:tcMar>
            <w:vAlign w:val="center"/>
          </w:tcPr>
          <w:p>
            <w:pPr>
              <w:spacing w:line="0" w:lineRule="atLeast"/>
              <w:jc w:val="center"/>
              <w:rPr>
                <w:rFonts w:eastAsiaTheme="minorEastAsia"/>
                <w:sz w:val="18"/>
              </w:rPr>
            </w:pPr>
            <w:r>
              <w:rPr>
                <w:rFonts w:eastAsiaTheme="minorEastAsia"/>
                <w:sz w:val="18"/>
              </w:rPr>
              <w:t>交行统H101表</w:t>
            </w:r>
          </w:p>
        </w:tc>
        <w:tc>
          <w:tcPr>
            <w:tcW w:w="2551" w:type="dxa"/>
            <w:tcMar>
              <w:top w:w="28" w:type="dxa"/>
              <w:bottom w:w="28" w:type="dxa"/>
            </w:tcMar>
            <w:vAlign w:val="center"/>
          </w:tcPr>
          <w:p>
            <w:pPr>
              <w:pStyle w:val="3"/>
              <w:spacing w:before="0" w:after="0" w:line="240" w:lineRule="auto"/>
              <w:jc w:val="center"/>
              <w:rPr>
                <w:rFonts w:ascii="Times New Roman" w:hAnsi="Times New Roman" w:eastAsiaTheme="minorEastAsia"/>
                <w:b w:val="0"/>
                <w:bCs w:val="0"/>
                <w:sz w:val="18"/>
                <w:szCs w:val="24"/>
              </w:rPr>
            </w:pPr>
            <w:bookmarkStart w:id="28" w:name="_Toc81555928"/>
            <w:bookmarkStart w:id="29" w:name="_Toc82184885"/>
            <w:r>
              <w:rPr>
                <w:rFonts w:ascii="Times New Roman" w:hAnsi="Times New Roman" w:eastAsiaTheme="minorEastAsia"/>
                <w:b w:val="0"/>
                <w:bCs w:val="0"/>
                <w:sz w:val="18"/>
                <w:szCs w:val="24"/>
              </w:rPr>
              <w:t>国道、省道基础设施年底到达数</w:t>
            </w:r>
            <w:bookmarkEnd w:id="28"/>
            <w:bookmarkEnd w:id="29"/>
          </w:p>
        </w:tc>
        <w:tc>
          <w:tcPr>
            <w:tcW w:w="709" w:type="dxa"/>
            <w:tcMar>
              <w:top w:w="28" w:type="dxa"/>
              <w:bottom w:w="28" w:type="dxa"/>
            </w:tcMar>
            <w:vAlign w:val="center"/>
          </w:tcPr>
          <w:p>
            <w:pPr>
              <w:spacing w:line="0" w:lineRule="atLeast"/>
              <w:jc w:val="center"/>
              <w:rPr>
                <w:rFonts w:eastAsiaTheme="minorEastAsia"/>
                <w:sz w:val="18"/>
              </w:rPr>
            </w:pPr>
            <w:r>
              <w:rPr>
                <w:rFonts w:eastAsiaTheme="minorEastAsia"/>
                <w:sz w:val="18"/>
              </w:rPr>
              <w:t>年报</w:t>
            </w:r>
          </w:p>
        </w:tc>
        <w:tc>
          <w:tcPr>
            <w:tcW w:w="1843" w:type="dxa"/>
            <w:tcMar>
              <w:top w:w="28" w:type="dxa"/>
              <w:bottom w:w="28" w:type="dxa"/>
            </w:tcMar>
            <w:vAlign w:val="center"/>
          </w:tcPr>
          <w:p>
            <w:pPr>
              <w:spacing w:line="0" w:lineRule="atLeast"/>
              <w:jc w:val="center"/>
              <w:rPr>
                <w:rFonts w:eastAsiaTheme="minorEastAsia"/>
                <w:sz w:val="18"/>
              </w:rPr>
            </w:pPr>
            <w:r>
              <w:rPr>
                <w:rFonts w:eastAsiaTheme="minorEastAsia"/>
                <w:sz w:val="18"/>
              </w:rPr>
              <w:t>全</w:t>
            </w:r>
            <w:r>
              <w:rPr>
                <w:rFonts w:hint="eastAsia" w:eastAsiaTheme="minorEastAsia"/>
                <w:sz w:val="18"/>
                <w:lang w:eastAsia="zh-CN"/>
              </w:rPr>
              <w:t>省</w:t>
            </w:r>
            <w:r>
              <w:rPr>
                <w:rFonts w:eastAsiaTheme="minorEastAsia"/>
                <w:sz w:val="18"/>
              </w:rPr>
              <w:t>范围内达到交通运输部《公路工程技术标准》规定的技术等级的国、省道及附属设施</w:t>
            </w:r>
          </w:p>
        </w:tc>
        <w:tc>
          <w:tcPr>
            <w:tcW w:w="1984" w:type="dxa"/>
            <w:tcMar>
              <w:top w:w="28" w:type="dxa"/>
              <w:bottom w:w="28" w:type="dxa"/>
            </w:tcMar>
            <w:vAlign w:val="center"/>
          </w:tcPr>
          <w:p>
            <w:pPr>
              <w:spacing w:line="0" w:lineRule="atLeast"/>
              <w:jc w:val="center"/>
              <w:rPr>
                <w:sz w:val="18"/>
              </w:rPr>
            </w:pPr>
            <w:r>
              <w:rPr>
                <w:sz w:val="18"/>
              </w:rPr>
              <w:t>部公路局</w:t>
            </w:r>
          </w:p>
        </w:tc>
        <w:tc>
          <w:tcPr>
            <w:tcW w:w="992" w:type="dxa"/>
            <w:tcMar>
              <w:top w:w="28" w:type="dxa"/>
              <w:bottom w:w="28" w:type="dxa"/>
            </w:tcMar>
            <w:vAlign w:val="center"/>
          </w:tcPr>
          <w:p>
            <w:pPr>
              <w:spacing w:line="0" w:lineRule="atLeast"/>
              <w:jc w:val="center"/>
              <w:rPr>
                <w:sz w:val="18"/>
              </w:rPr>
            </w:pPr>
            <w:r>
              <w:rPr>
                <w:sz w:val="18"/>
              </w:rPr>
              <w:t>2月15日前软件报送</w:t>
            </w:r>
          </w:p>
        </w:tc>
        <w:tc>
          <w:tcPr>
            <w:tcW w:w="426" w:type="dxa"/>
            <w:tcMar>
              <w:top w:w="28" w:type="dxa"/>
              <w:bottom w:w="28" w:type="dxa"/>
            </w:tcMar>
            <w:vAlign w:val="center"/>
          </w:tcPr>
          <w:p>
            <w:pPr>
              <w:spacing w:line="0" w:lineRule="atLeast"/>
              <w:jc w:val="center"/>
              <w:rPr>
                <w:rFonts w:hint="eastAsia" w:eastAsia="宋体"/>
                <w:sz w:val="18"/>
                <w:lang w:eastAsia="zh-CN"/>
              </w:rPr>
            </w:pPr>
            <w:r>
              <w:rPr>
                <w:rFonts w:hint="eastAsia"/>
                <w:sz w:val="18"/>
                <w:lang w:val="en-US" w:eastAsia="zh-CN"/>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20" w:hRule="atLeast"/>
        </w:trPr>
        <w:tc>
          <w:tcPr>
            <w:tcW w:w="1481" w:type="dxa"/>
            <w:tcMar>
              <w:top w:w="28" w:type="dxa"/>
              <w:bottom w:w="28" w:type="dxa"/>
            </w:tcMar>
            <w:vAlign w:val="center"/>
          </w:tcPr>
          <w:p>
            <w:pPr>
              <w:spacing w:line="0" w:lineRule="atLeast"/>
              <w:jc w:val="center"/>
              <w:rPr>
                <w:rFonts w:eastAsiaTheme="minorEastAsia"/>
                <w:sz w:val="18"/>
              </w:rPr>
            </w:pPr>
            <w:r>
              <w:rPr>
                <w:rFonts w:eastAsiaTheme="minorEastAsia"/>
                <w:sz w:val="18"/>
              </w:rPr>
              <w:t>交行统W101表</w:t>
            </w:r>
          </w:p>
        </w:tc>
        <w:tc>
          <w:tcPr>
            <w:tcW w:w="2551" w:type="dxa"/>
            <w:tcMar>
              <w:top w:w="28" w:type="dxa"/>
              <w:bottom w:w="28" w:type="dxa"/>
            </w:tcMar>
            <w:vAlign w:val="center"/>
          </w:tcPr>
          <w:p>
            <w:pPr>
              <w:spacing w:line="0" w:lineRule="atLeast"/>
              <w:rPr>
                <w:sz w:val="18"/>
              </w:rPr>
            </w:pPr>
            <w:r>
              <w:rPr>
                <w:sz w:val="18"/>
              </w:rPr>
              <w:t>航段变更情况</w:t>
            </w:r>
          </w:p>
        </w:tc>
        <w:tc>
          <w:tcPr>
            <w:tcW w:w="709" w:type="dxa"/>
            <w:tcMar>
              <w:top w:w="28" w:type="dxa"/>
              <w:bottom w:w="28" w:type="dxa"/>
            </w:tcMar>
            <w:vAlign w:val="center"/>
          </w:tcPr>
          <w:p>
            <w:pPr>
              <w:spacing w:line="0" w:lineRule="atLeast"/>
              <w:jc w:val="center"/>
              <w:rPr>
                <w:sz w:val="18"/>
              </w:rPr>
            </w:pPr>
            <w:r>
              <w:rPr>
                <w:sz w:val="18"/>
              </w:rPr>
              <w:t>年报</w:t>
            </w:r>
          </w:p>
        </w:tc>
        <w:tc>
          <w:tcPr>
            <w:tcW w:w="1843" w:type="dxa"/>
            <w:vMerge w:val="restart"/>
            <w:tcMar>
              <w:top w:w="28" w:type="dxa"/>
              <w:bottom w:w="28" w:type="dxa"/>
            </w:tcMar>
            <w:vAlign w:val="center"/>
          </w:tcPr>
          <w:p>
            <w:pPr>
              <w:spacing w:line="0" w:lineRule="atLeast"/>
              <w:rPr>
                <w:sz w:val="18"/>
              </w:rPr>
            </w:pPr>
            <w:r>
              <w:rPr>
                <w:sz w:val="18"/>
              </w:rPr>
              <w:t>全</w:t>
            </w:r>
            <w:r>
              <w:rPr>
                <w:rFonts w:hint="eastAsia"/>
                <w:sz w:val="18"/>
                <w:lang w:eastAsia="zh-CN"/>
              </w:rPr>
              <w:t>省</w:t>
            </w:r>
            <w:r>
              <w:rPr>
                <w:sz w:val="18"/>
              </w:rPr>
              <w:t>范围内所有已进行了航道定级的内河航道（含专用航道）</w:t>
            </w:r>
          </w:p>
        </w:tc>
        <w:tc>
          <w:tcPr>
            <w:tcW w:w="1984" w:type="dxa"/>
            <w:vMerge w:val="restart"/>
            <w:tcMar>
              <w:top w:w="28" w:type="dxa"/>
              <w:bottom w:w="28" w:type="dxa"/>
            </w:tcMar>
            <w:vAlign w:val="center"/>
          </w:tcPr>
          <w:p>
            <w:pPr>
              <w:spacing w:line="0" w:lineRule="atLeast"/>
              <w:ind w:right="298" w:rightChars="142"/>
              <w:jc w:val="left"/>
              <w:rPr>
                <w:sz w:val="18"/>
              </w:rPr>
            </w:pPr>
            <w:r>
              <w:rPr>
                <w:rFonts w:hint="eastAsia" w:ascii="宋体" w:cs="宋体"/>
                <w:sz w:val="18"/>
                <w:szCs w:val="18"/>
                <w:highlight w:val="none"/>
              </w:rPr>
              <w:t>省港航中心、各设区市（区）交通局、沿海各港口中心（局）</w:t>
            </w:r>
          </w:p>
        </w:tc>
        <w:tc>
          <w:tcPr>
            <w:tcW w:w="992" w:type="dxa"/>
            <w:vMerge w:val="restart"/>
            <w:tcMar>
              <w:top w:w="28" w:type="dxa"/>
              <w:bottom w:w="28" w:type="dxa"/>
            </w:tcMar>
            <w:vAlign w:val="center"/>
          </w:tcPr>
          <w:p>
            <w:pPr>
              <w:spacing w:line="0" w:lineRule="atLeast"/>
              <w:jc w:val="left"/>
              <w:rPr>
                <w:sz w:val="18"/>
              </w:rPr>
            </w:pPr>
            <w:r>
              <w:rPr>
                <w:rFonts w:hint="eastAsia" w:ascii="宋体" w:cs="宋体"/>
                <w:sz w:val="18"/>
                <w:szCs w:val="18"/>
                <w:highlight w:val="none"/>
              </w:rPr>
              <w:t>各设区市（区）交通局、沿海各港口中心（局）</w:t>
            </w:r>
            <w:r>
              <w:rPr>
                <w:rFonts w:ascii="宋体" w:hAnsi="宋体" w:eastAsia="MS Gothic" w:cs="宋体"/>
                <w:sz w:val="18"/>
                <w:szCs w:val="18"/>
                <w:highlight w:val="none"/>
              </w:rPr>
              <w:t>1</w:t>
            </w:r>
            <w:r>
              <w:rPr>
                <w:rFonts w:hint="eastAsia" w:ascii="宋体" w:hAnsi="宋体" w:cs="宋体"/>
                <w:sz w:val="18"/>
                <w:szCs w:val="18"/>
                <w:highlight w:val="none"/>
              </w:rPr>
              <w:t>月</w:t>
            </w:r>
            <w:r>
              <w:rPr>
                <w:rFonts w:ascii="宋体" w:hAnsi="宋体" w:cs="宋体"/>
                <w:sz w:val="18"/>
                <w:szCs w:val="18"/>
                <w:highlight w:val="none"/>
              </w:rPr>
              <w:t>15</w:t>
            </w:r>
            <w:r>
              <w:rPr>
                <w:rFonts w:hint="eastAsia" w:ascii="宋体" w:hAnsi="宋体" w:cs="宋体"/>
                <w:sz w:val="18"/>
                <w:szCs w:val="18"/>
                <w:highlight w:val="none"/>
              </w:rPr>
              <w:t>日前，</w:t>
            </w:r>
            <w:r>
              <w:rPr>
                <w:rFonts w:hint="eastAsia" w:ascii="宋体" w:cs="宋体"/>
                <w:sz w:val="18"/>
                <w:szCs w:val="18"/>
                <w:highlight w:val="none"/>
              </w:rPr>
              <w:t>省港航中心</w:t>
            </w:r>
            <w:r>
              <w:rPr>
                <w:rFonts w:ascii="宋体" w:hAnsi="宋体" w:eastAsia="MS Gothic" w:cs="宋体"/>
                <w:sz w:val="18"/>
                <w:szCs w:val="18"/>
                <w:highlight w:val="none"/>
              </w:rPr>
              <w:t>1</w:t>
            </w:r>
            <w:r>
              <w:rPr>
                <w:rFonts w:hint="eastAsia" w:ascii="宋体" w:hAnsi="宋体" w:cs="宋体"/>
                <w:sz w:val="18"/>
                <w:szCs w:val="18"/>
                <w:highlight w:val="none"/>
              </w:rPr>
              <w:t>月</w:t>
            </w:r>
            <w:r>
              <w:rPr>
                <w:rFonts w:ascii="宋体" w:hAnsi="宋体" w:cs="宋体"/>
                <w:sz w:val="18"/>
                <w:szCs w:val="18"/>
                <w:highlight w:val="none"/>
              </w:rPr>
              <w:t>2</w:t>
            </w:r>
            <w:r>
              <w:rPr>
                <w:rFonts w:hint="eastAsia" w:ascii="宋体" w:hAnsi="宋体" w:cs="宋体"/>
                <w:sz w:val="18"/>
                <w:szCs w:val="18"/>
                <w:highlight w:val="none"/>
                <w:lang w:val="en-US" w:eastAsia="zh-CN"/>
              </w:rPr>
              <w:t>4</w:t>
            </w:r>
            <w:r>
              <w:rPr>
                <w:rFonts w:hint="eastAsia" w:ascii="宋体" w:hAnsi="宋体" w:cs="宋体"/>
                <w:sz w:val="18"/>
                <w:szCs w:val="18"/>
                <w:highlight w:val="none"/>
              </w:rPr>
              <w:t>日前，</w:t>
            </w:r>
            <w:r>
              <w:rPr>
                <w:rFonts w:hint="eastAsia" w:ascii="宋体" w:hAnsi="宋体" w:cs="宋体"/>
                <w:sz w:val="18"/>
                <w:szCs w:val="18"/>
                <w:highlight w:val="none"/>
                <w:lang w:eastAsia="zh-CN"/>
              </w:rPr>
              <w:t>部</w:t>
            </w:r>
            <w:r>
              <w:rPr>
                <w:rFonts w:hint="eastAsia" w:ascii="宋体" w:hAnsi="宋体" w:cs="宋体"/>
                <w:sz w:val="18"/>
                <w:szCs w:val="18"/>
                <w:highlight w:val="none"/>
              </w:rPr>
              <w:t>单机版软件</w:t>
            </w:r>
            <w:r>
              <w:rPr>
                <w:rFonts w:ascii="宋体" w:hAnsi="宋体" w:cs="宋体"/>
                <w:sz w:val="18"/>
                <w:szCs w:val="18"/>
                <w:highlight w:val="none"/>
              </w:rPr>
              <w:t>报送</w:t>
            </w:r>
          </w:p>
        </w:tc>
        <w:tc>
          <w:tcPr>
            <w:tcW w:w="426" w:type="dxa"/>
            <w:tcMar>
              <w:top w:w="28" w:type="dxa"/>
              <w:bottom w:w="28" w:type="dxa"/>
            </w:tcMar>
            <w:vAlign w:val="center"/>
          </w:tcPr>
          <w:p>
            <w:pPr>
              <w:spacing w:line="0" w:lineRule="atLeast"/>
              <w:jc w:val="center"/>
              <w:rPr>
                <w:rFonts w:hint="eastAsia" w:eastAsia="宋体"/>
                <w:sz w:val="18"/>
                <w:lang w:eastAsia="zh-CN"/>
              </w:rPr>
            </w:pPr>
            <w:r>
              <w:rPr>
                <w:rFonts w:hint="eastAsia"/>
                <w:sz w:val="18"/>
                <w:lang w:val="en-US" w:eastAsia="zh-CN"/>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20" w:hRule="atLeast"/>
        </w:trPr>
        <w:tc>
          <w:tcPr>
            <w:tcW w:w="1481" w:type="dxa"/>
            <w:tcMar>
              <w:top w:w="28" w:type="dxa"/>
              <w:bottom w:w="28" w:type="dxa"/>
            </w:tcMar>
            <w:vAlign w:val="center"/>
          </w:tcPr>
          <w:p>
            <w:pPr>
              <w:spacing w:line="0" w:lineRule="atLeast"/>
              <w:jc w:val="center"/>
              <w:rPr>
                <w:rFonts w:eastAsiaTheme="minorEastAsia"/>
                <w:sz w:val="18"/>
              </w:rPr>
            </w:pPr>
            <w:r>
              <w:rPr>
                <w:rFonts w:eastAsiaTheme="minorEastAsia"/>
                <w:sz w:val="18"/>
              </w:rPr>
              <w:t>交行统W102表</w:t>
            </w:r>
          </w:p>
        </w:tc>
        <w:tc>
          <w:tcPr>
            <w:tcW w:w="2551" w:type="dxa"/>
            <w:tcMar>
              <w:top w:w="28" w:type="dxa"/>
              <w:bottom w:w="28" w:type="dxa"/>
            </w:tcMar>
            <w:vAlign w:val="center"/>
          </w:tcPr>
          <w:p>
            <w:pPr>
              <w:spacing w:line="0" w:lineRule="atLeast"/>
              <w:rPr>
                <w:sz w:val="18"/>
              </w:rPr>
            </w:pPr>
            <w:r>
              <w:rPr>
                <w:sz w:val="18"/>
              </w:rPr>
              <w:t>分叉辅航段变更情况</w:t>
            </w:r>
          </w:p>
        </w:tc>
        <w:tc>
          <w:tcPr>
            <w:tcW w:w="709" w:type="dxa"/>
            <w:tcMar>
              <w:top w:w="28" w:type="dxa"/>
              <w:bottom w:w="28" w:type="dxa"/>
            </w:tcMar>
            <w:vAlign w:val="center"/>
          </w:tcPr>
          <w:p>
            <w:pPr>
              <w:spacing w:line="0" w:lineRule="atLeast"/>
              <w:jc w:val="center"/>
              <w:rPr>
                <w:sz w:val="18"/>
              </w:rPr>
            </w:pPr>
            <w:r>
              <w:rPr>
                <w:sz w:val="18"/>
              </w:rPr>
              <w:t>年报</w:t>
            </w:r>
          </w:p>
        </w:tc>
        <w:tc>
          <w:tcPr>
            <w:tcW w:w="1843" w:type="dxa"/>
            <w:vMerge w:val="continue"/>
            <w:tcMar>
              <w:top w:w="28" w:type="dxa"/>
              <w:bottom w:w="28" w:type="dxa"/>
            </w:tcMar>
            <w:vAlign w:val="center"/>
          </w:tcPr>
          <w:p>
            <w:pPr>
              <w:spacing w:line="0" w:lineRule="atLeast"/>
              <w:rPr>
                <w:sz w:val="18"/>
              </w:rPr>
            </w:pPr>
          </w:p>
        </w:tc>
        <w:tc>
          <w:tcPr>
            <w:tcW w:w="1984" w:type="dxa"/>
            <w:vMerge w:val="continue"/>
            <w:tcMar>
              <w:top w:w="28" w:type="dxa"/>
              <w:bottom w:w="28" w:type="dxa"/>
            </w:tcMar>
            <w:vAlign w:val="center"/>
          </w:tcPr>
          <w:p>
            <w:pPr>
              <w:spacing w:line="0" w:lineRule="atLeast"/>
              <w:rPr>
                <w:sz w:val="18"/>
              </w:rPr>
            </w:pPr>
          </w:p>
        </w:tc>
        <w:tc>
          <w:tcPr>
            <w:tcW w:w="992" w:type="dxa"/>
            <w:vMerge w:val="continue"/>
            <w:tcMar>
              <w:top w:w="28" w:type="dxa"/>
              <w:bottom w:w="28" w:type="dxa"/>
            </w:tcMar>
            <w:vAlign w:val="center"/>
          </w:tcPr>
          <w:p>
            <w:pPr>
              <w:spacing w:line="0" w:lineRule="atLeast"/>
              <w:jc w:val="center"/>
              <w:rPr>
                <w:sz w:val="18"/>
              </w:rPr>
            </w:pPr>
          </w:p>
        </w:tc>
        <w:tc>
          <w:tcPr>
            <w:tcW w:w="426" w:type="dxa"/>
            <w:tcMar>
              <w:top w:w="28" w:type="dxa"/>
              <w:bottom w:w="28" w:type="dxa"/>
            </w:tcMar>
            <w:vAlign w:val="center"/>
          </w:tcPr>
          <w:p>
            <w:pPr>
              <w:pStyle w:val="23"/>
              <w:pBdr>
                <w:bottom w:val="none" w:color="auto" w:sz="0" w:space="0"/>
              </w:pBdr>
              <w:tabs>
                <w:tab w:val="clear" w:pos="4153"/>
                <w:tab w:val="clear" w:pos="8306"/>
              </w:tabs>
              <w:snapToGrid/>
              <w:spacing w:line="0" w:lineRule="atLeast"/>
              <w:rPr>
                <w:rFonts w:hint="eastAsia" w:eastAsia="宋体"/>
                <w:szCs w:val="24"/>
                <w:lang w:eastAsia="zh-CN"/>
              </w:rPr>
            </w:pPr>
            <w:r>
              <w:rPr>
                <w:rFonts w:hint="eastAsia"/>
                <w:szCs w:val="24"/>
                <w:lang w:val="en-US" w:eastAsia="zh-CN"/>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20" w:hRule="atLeast"/>
        </w:trPr>
        <w:tc>
          <w:tcPr>
            <w:tcW w:w="1481" w:type="dxa"/>
            <w:tcMar>
              <w:top w:w="28" w:type="dxa"/>
              <w:bottom w:w="28" w:type="dxa"/>
            </w:tcMar>
            <w:vAlign w:val="center"/>
          </w:tcPr>
          <w:p>
            <w:pPr>
              <w:spacing w:line="0" w:lineRule="atLeast"/>
              <w:jc w:val="center"/>
              <w:rPr>
                <w:rFonts w:eastAsiaTheme="minorEastAsia"/>
                <w:sz w:val="18"/>
              </w:rPr>
            </w:pPr>
            <w:r>
              <w:rPr>
                <w:rFonts w:eastAsiaTheme="minorEastAsia"/>
                <w:sz w:val="18"/>
              </w:rPr>
              <w:t>交行统W103表</w:t>
            </w:r>
          </w:p>
        </w:tc>
        <w:tc>
          <w:tcPr>
            <w:tcW w:w="2551" w:type="dxa"/>
            <w:tcMar>
              <w:top w:w="28" w:type="dxa"/>
              <w:bottom w:w="28" w:type="dxa"/>
            </w:tcMar>
            <w:vAlign w:val="center"/>
          </w:tcPr>
          <w:p>
            <w:pPr>
              <w:spacing w:line="0" w:lineRule="atLeast"/>
              <w:rPr>
                <w:sz w:val="18"/>
              </w:rPr>
            </w:pPr>
            <w:r>
              <w:rPr>
                <w:sz w:val="18"/>
              </w:rPr>
              <w:t>瓶颈区段变更情况</w:t>
            </w:r>
          </w:p>
        </w:tc>
        <w:tc>
          <w:tcPr>
            <w:tcW w:w="709" w:type="dxa"/>
            <w:tcMar>
              <w:top w:w="28" w:type="dxa"/>
              <w:bottom w:w="28" w:type="dxa"/>
            </w:tcMar>
            <w:vAlign w:val="center"/>
          </w:tcPr>
          <w:p>
            <w:pPr>
              <w:spacing w:line="0" w:lineRule="atLeast"/>
              <w:jc w:val="center"/>
              <w:rPr>
                <w:sz w:val="18"/>
              </w:rPr>
            </w:pPr>
            <w:r>
              <w:rPr>
                <w:sz w:val="18"/>
              </w:rPr>
              <w:t>年报</w:t>
            </w:r>
          </w:p>
        </w:tc>
        <w:tc>
          <w:tcPr>
            <w:tcW w:w="1843" w:type="dxa"/>
            <w:vMerge w:val="continue"/>
            <w:tcMar>
              <w:top w:w="28" w:type="dxa"/>
              <w:bottom w:w="28" w:type="dxa"/>
            </w:tcMar>
            <w:vAlign w:val="center"/>
          </w:tcPr>
          <w:p>
            <w:pPr>
              <w:spacing w:line="0" w:lineRule="atLeast"/>
              <w:rPr>
                <w:sz w:val="18"/>
              </w:rPr>
            </w:pPr>
          </w:p>
        </w:tc>
        <w:tc>
          <w:tcPr>
            <w:tcW w:w="1984" w:type="dxa"/>
            <w:vMerge w:val="continue"/>
            <w:tcMar>
              <w:top w:w="28" w:type="dxa"/>
              <w:bottom w:w="28" w:type="dxa"/>
            </w:tcMar>
            <w:vAlign w:val="center"/>
          </w:tcPr>
          <w:p>
            <w:pPr>
              <w:spacing w:line="0" w:lineRule="atLeast"/>
              <w:rPr>
                <w:sz w:val="18"/>
              </w:rPr>
            </w:pPr>
          </w:p>
        </w:tc>
        <w:tc>
          <w:tcPr>
            <w:tcW w:w="992" w:type="dxa"/>
            <w:vMerge w:val="continue"/>
            <w:tcMar>
              <w:top w:w="28" w:type="dxa"/>
              <w:bottom w:w="28" w:type="dxa"/>
            </w:tcMar>
            <w:vAlign w:val="center"/>
          </w:tcPr>
          <w:p>
            <w:pPr>
              <w:spacing w:line="0" w:lineRule="atLeast"/>
              <w:jc w:val="center"/>
              <w:rPr>
                <w:sz w:val="18"/>
              </w:rPr>
            </w:pPr>
          </w:p>
        </w:tc>
        <w:tc>
          <w:tcPr>
            <w:tcW w:w="426" w:type="dxa"/>
            <w:tcMar>
              <w:top w:w="28" w:type="dxa"/>
              <w:bottom w:w="28" w:type="dxa"/>
            </w:tcMar>
            <w:vAlign w:val="center"/>
          </w:tcPr>
          <w:p>
            <w:pPr>
              <w:spacing w:line="0" w:lineRule="atLeast"/>
              <w:jc w:val="center"/>
              <w:rPr>
                <w:rFonts w:hint="eastAsia" w:eastAsia="宋体"/>
                <w:sz w:val="18"/>
                <w:lang w:eastAsia="zh-CN"/>
              </w:rPr>
            </w:pPr>
            <w:r>
              <w:rPr>
                <w:rFonts w:hint="eastAsia"/>
                <w:sz w:val="18"/>
                <w:lang w:val="en-US" w:eastAsia="zh-CN"/>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20" w:hRule="atLeast"/>
        </w:trPr>
        <w:tc>
          <w:tcPr>
            <w:tcW w:w="1481" w:type="dxa"/>
            <w:tcMar>
              <w:top w:w="28" w:type="dxa"/>
              <w:bottom w:w="28" w:type="dxa"/>
            </w:tcMar>
            <w:vAlign w:val="center"/>
          </w:tcPr>
          <w:p>
            <w:pPr>
              <w:spacing w:line="0" w:lineRule="atLeast"/>
              <w:jc w:val="center"/>
              <w:rPr>
                <w:rFonts w:eastAsiaTheme="minorEastAsia"/>
                <w:sz w:val="18"/>
              </w:rPr>
            </w:pPr>
            <w:r>
              <w:rPr>
                <w:rFonts w:eastAsiaTheme="minorEastAsia"/>
                <w:sz w:val="18"/>
              </w:rPr>
              <w:t>交行统W104表</w:t>
            </w:r>
          </w:p>
        </w:tc>
        <w:tc>
          <w:tcPr>
            <w:tcW w:w="2551" w:type="dxa"/>
            <w:tcMar>
              <w:top w:w="28" w:type="dxa"/>
              <w:bottom w:w="28" w:type="dxa"/>
            </w:tcMar>
            <w:vAlign w:val="center"/>
          </w:tcPr>
          <w:p>
            <w:pPr>
              <w:spacing w:line="0" w:lineRule="atLeast"/>
              <w:rPr>
                <w:sz w:val="18"/>
              </w:rPr>
            </w:pPr>
            <w:r>
              <w:rPr>
                <w:sz w:val="18"/>
              </w:rPr>
              <w:t>枢纽变更情况</w:t>
            </w:r>
          </w:p>
        </w:tc>
        <w:tc>
          <w:tcPr>
            <w:tcW w:w="709" w:type="dxa"/>
            <w:tcMar>
              <w:top w:w="28" w:type="dxa"/>
              <w:bottom w:w="28" w:type="dxa"/>
            </w:tcMar>
            <w:vAlign w:val="center"/>
          </w:tcPr>
          <w:p>
            <w:pPr>
              <w:spacing w:line="0" w:lineRule="atLeast"/>
              <w:jc w:val="center"/>
              <w:rPr>
                <w:sz w:val="18"/>
              </w:rPr>
            </w:pPr>
            <w:r>
              <w:rPr>
                <w:sz w:val="18"/>
              </w:rPr>
              <w:t>年报</w:t>
            </w:r>
          </w:p>
        </w:tc>
        <w:tc>
          <w:tcPr>
            <w:tcW w:w="1843" w:type="dxa"/>
            <w:vMerge w:val="continue"/>
            <w:tcMar>
              <w:top w:w="28" w:type="dxa"/>
              <w:bottom w:w="28" w:type="dxa"/>
            </w:tcMar>
            <w:vAlign w:val="center"/>
          </w:tcPr>
          <w:p>
            <w:pPr>
              <w:spacing w:line="0" w:lineRule="atLeast"/>
              <w:rPr>
                <w:sz w:val="18"/>
              </w:rPr>
            </w:pPr>
          </w:p>
        </w:tc>
        <w:tc>
          <w:tcPr>
            <w:tcW w:w="1984" w:type="dxa"/>
            <w:vMerge w:val="continue"/>
            <w:tcMar>
              <w:top w:w="28" w:type="dxa"/>
              <w:bottom w:w="28" w:type="dxa"/>
            </w:tcMar>
            <w:vAlign w:val="center"/>
          </w:tcPr>
          <w:p>
            <w:pPr>
              <w:spacing w:line="0" w:lineRule="atLeast"/>
              <w:rPr>
                <w:sz w:val="18"/>
              </w:rPr>
            </w:pPr>
          </w:p>
        </w:tc>
        <w:tc>
          <w:tcPr>
            <w:tcW w:w="992" w:type="dxa"/>
            <w:vMerge w:val="continue"/>
            <w:tcMar>
              <w:top w:w="28" w:type="dxa"/>
              <w:bottom w:w="28" w:type="dxa"/>
            </w:tcMar>
            <w:vAlign w:val="center"/>
          </w:tcPr>
          <w:p>
            <w:pPr>
              <w:spacing w:line="0" w:lineRule="atLeast"/>
              <w:jc w:val="center"/>
              <w:rPr>
                <w:sz w:val="18"/>
              </w:rPr>
            </w:pPr>
          </w:p>
        </w:tc>
        <w:tc>
          <w:tcPr>
            <w:tcW w:w="426" w:type="dxa"/>
            <w:tcMar>
              <w:top w:w="28" w:type="dxa"/>
              <w:bottom w:w="28" w:type="dxa"/>
            </w:tcMar>
            <w:vAlign w:val="center"/>
          </w:tcPr>
          <w:p>
            <w:pPr>
              <w:spacing w:line="0" w:lineRule="atLeast"/>
              <w:jc w:val="center"/>
              <w:rPr>
                <w:rFonts w:hint="eastAsia" w:eastAsia="宋体"/>
                <w:sz w:val="18"/>
                <w:lang w:eastAsia="zh-CN"/>
              </w:rPr>
            </w:pPr>
            <w:r>
              <w:rPr>
                <w:rFonts w:hint="eastAsia"/>
                <w:sz w:val="18"/>
                <w:lang w:val="en-US" w:eastAsia="zh-CN"/>
              </w:rPr>
              <w:t>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20" w:hRule="atLeast"/>
        </w:trPr>
        <w:tc>
          <w:tcPr>
            <w:tcW w:w="1481" w:type="dxa"/>
            <w:tcMar>
              <w:top w:w="28" w:type="dxa"/>
              <w:bottom w:w="28" w:type="dxa"/>
            </w:tcMar>
            <w:vAlign w:val="center"/>
          </w:tcPr>
          <w:p>
            <w:pPr>
              <w:spacing w:line="0" w:lineRule="atLeast"/>
              <w:jc w:val="center"/>
              <w:rPr>
                <w:rFonts w:eastAsiaTheme="minorEastAsia"/>
                <w:sz w:val="18"/>
              </w:rPr>
            </w:pPr>
            <w:r>
              <w:rPr>
                <w:rFonts w:eastAsiaTheme="minorEastAsia"/>
                <w:sz w:val="18"/>
              </w:rPr>
              <w:t>交行统W105表</w:t>
            </w:r>
          </w:p>
        </w:tc>
        <w:tc>
          <w:tcPr>
            <w:tcW w:w="2551" w:type="dxa"/>
            <w:tcMar>
              <w:top w:w="28" w:type="dxa"/>
              <w:bottom w:w="28" w:type="dxa"/>
            </w:tcMar>
            <w:vAlign w:val="center"/>
          </w:tcPr>
          <w:p>
            <w:pPr>
              <w:spacing w:line="0" w:lineRule="atLeast"/>
              <w:rPr>
                <w:sz w:val="18"/>
              </w:rPr>
            </w:pPr>
            <w:r>
              <w:rPr>
                <w:sz w:val="18"/>
              </w:rPr>
              <w:t>过河建筑物变更情况</w:t>
            </w:r>
          </w:p>
        </w:tc>
        <w:tc>
          <w:tcPr>
            <w:tcW w:w="709" w:type="dxa"/>
            <w:tcMar>
              <w:top w:w="28" w:type="dxa"/>
              <w:bottom w:w="28" w:type="dxa"/>
            </w:tcMar>
            <w:vAlign w:val="center"/>
          </w:tcPr>
          <w:p>
            <w:pPr>
              <w:spacing w:line="0" w:lineRule="atLeast"/>
              <w:jc w:val="center"/>
              <w:rPr>
                <w:sz w:val="18"/>
              </w:rPr>
            </w:pPr>
            <w:r>
              <w:rPr>
                <w:sz w:val="18"/>
              </w:rPr>
              <w:t>年报</w:t>
            </w:r>
          </w:p>
        </w:tc>
        <w:tc>
          <w:tcPr>
            <w:tcW w:w="1843" w:type="dxa"/>
            <w:vMerge w:val="continue"/>
            <w:tcMar>
              <w:top w:w="28" w:type="dxa"/>
              <w:bottom w:w="28" w:type="dxa"/>
            </w:tcMar>
            <w:vAlign w:val="center"/>
          </w:tcPr>
          <w:p>
            <w:pPr>
              <w:spacing w:line="0" w:lineRule="atLeast"/>
              <w:rPr>
                <w:sz w:val="18"/>
              </w:rPr>
            </w:pPr>
          </w:p>
        </w:tc>
        <w:tc>
          <w:tcPr>
            <w:tcW w:w="1984" w:type="dxa"/>
            <w:vMerge w:val="continue"/>
            <w:tcMar>
              <w:top w:w="28" w:type="dxa"/>
              <w:bottom w:w="28" w:type="dxa"/>
            </w:tcMar>
            <w:vAlign w:val="center"/>
          </w:tcPr>
          <w:p>
            <w:pPr>
              <w:spacing w:line="0" w:lineRule="atLeast"/>
              <w:rPr>
                <w:sz w:val="18"/>
              </w:rPr>
            </w:pPr>
          </w:p>
        </w:tc>
        <w:tc>
          <w:tcPr>
            <w:tcW w:w="992" w:type="dxa"/>
            <w:vMerge w:val="continue"/>
            <w:tcMar>
              <w:top w:w="28" w:type="dxa"/>
              <w:bottom w:w="28" w:type="dxa"/>
            </w:tcMar>
            <w:vAlign w:val="center"/>
          </w:tcPr>
          <w:p>
            <w:pPr>
              <w:spacing w:line="0" w:lineRule="atLeast"/>
              <w:jc w:val="center"/>
              <w:rPr>
                <w:sz w:val="18"/>
              </w:rPr>
            </w:pPr>
          </w:p>
        </w:tc>
        <w:tc>
          <w:tcPr>
            <w:tcW w:w="426" w:type="dxa"/>
            <w:tcMar>
              <w:top w:w="28" w:type="dxa"/>
              <w:bottom w:w="28" w:type="dxa"/>
            </w:tcMar>
            <w:vAlign w:val="center"/>
          </w:tcPr>
          <w:p>
            <w:pPr>
              <w:spacing w:line="0" w:lineRule="atLeast"/>
              <w:jc w:val="center"/>
              <w:rPr>
                <w:sz w:val="18"/>
              </w:rPr>
            </w:pPr>
            <w:r>
              <w:rPr>
                <w:rFonts w:hint="eastAsia"/>
                <w:sz w:val="18"/>
                <w:lang w:val="en-US" w:eastAsia="zh-CN"/>
              </w:rPr>
              <w:t>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20" w:hRule="atLeast"/>
        </w:trPr>
        <w:tc>
          <w:tcPr>
            <w:tcW w:w="1481" w:type="dxa"/>
            <w:tcMar>
              <w:top w:w="28" w:type="dxa"/>
              <w:bottom w:w="28" w:type="dxa"/>
            </w:tcMar>
            <w:vAlign w:val="center"/>
          </w:tcPr>
          <w:p>
            <w:pPr>
              <w:spacing w:line="0" w:lineRule="atLeast"/>
              <w:jc w:val="center"/>
              <w:rPr>
                <w:rFonts w:eastAsiaTheme="minorEastAsia"/>
                <w:sz w:val="18"/>
              </w:rPr>
            </w:pPr>
            <w:r>
              <w:rPr>
                <w:rFonts w:eastAsiaTheme="minorEastAsia"/>
                <w:sz w:val="18"/>
              </w:rPr>
              <w:t>交行统W106表</w:t>
            </w:r>
          </w:p>
        </w:tc>
        <w:tc>
          <w:tcPr>
            <w:tcW w:w="2551" w:type="dxa"/>
            <w:tcMar>
              <w:top w:w="28" w:type="dxa"/>
              <w:bottom w:w="28" w:type="dxa"/>
            </w:tcMar>
            <w:vAlign w:val="center"/>
          </w:tcPr>
          <w:p>
            <w:pPr>
              <w:spacing w:line="0" w:lineRule="atLeast"/>
              <w:rPr>
                <w:sz w:val="18"/>
              </w:rPr>
            </w:pPr>
            <w:r>
              <w:rPr>
                <w:sz w:val="18"/>
              </w:rPr>
              <w:t>临河设施变更情况</w:t>
            </w:r>
          </w:p>
        </w:tc>
        <w:tc>
          <w:tcPr>
            <w:tcW w:w="709" w:type="dxa"/>
            <w:tcMar>
              <w:top w:w="28" w:type="dxa"/>
              <w:bottom w:w="28" w:type="dxa"/>
            </w:tcMar>
            <w:vAlign w:val="center"/>
          </w:tcPr>
          <w:p>
            <w:pPr>
              <w:spacing w:line="0" w:lineRule="atLeast"/>
              <w:jc w:val="center"/>
              <w:rPr>
                <w:sz w:val="18"/>
              </w:rPr>
            </w:pPr>
            <w:r>
              <w:rPr>
                <w:sz w:val="18"/>
              </w:rPr>
              <w:t>年报</w:t>
            </w:r>
          </w:p>
        </w:tc>
        <w:tc>
          <w:tcPr>
            <w:tcW w:w="1843" w:type="dxa"/>
            <w:vMerge w:val="continue"/>
            <w:tcMar>
              <w:top w:w="28" w:type="dxa"/>
              <w:bottom w:w="28" w:type="dxa"/>
            </w:tcMar>
            <w:vAlign w:val="center"/>
          </w:tcPr>
          <w:p>
            <w:pPr>
              <w:spacing w:line="0" w:lineRule="atLeast"/>
              <w:rPr>
                <w:sz w:val="18"/>
              </w:rPr>
            </w:pPr>
          </w:p>
        </w:tc>
        <w:tc>
          <w:tcPr>
            <w:tcW w:w="1984" w:type="dxa"/>
            <w:vMerge w:val="continue"/>
            <w:tcMar>
              <w:top w:w="28" w:type="dxa"/>
              <w:bottom w:w="28" w:type="dxa"/>
            </w:tcMar>
            <w:vAlign w:val="center"/>
          </w:tcPr>
          <w:p>
            <w:pPr>
              <w:spacing w:line="0" w:lineRule="atLeast"/>
              <w:rPr>
                <w:sz w:val="18"/>
              </w:rPr>
            </w:pPr>
          </w:p>
        </w:tc>
        <w:tc>
          <w:tcPr>
            <w:tcW w:w="992" w:type="dxa"/>
            <w:vMerge w:val="continue"/>
            <w:tcBorders>
              <w:bottom w:val="single" w:color="auto" w:sz="4" w:space="0"/>
            </w:tcBorders>
            <w:tcMar>
              <w:top w:w="28" w:type="dxa"/>
              <w:bottom w:w="28" w:type="dxa"/>
            </w:tcMar>
            <w:vAlign w:val="center"/>
          </w:tcPr>
          <w:p>
            <w:pPr>
              <w:spacing w:line="0" w:lineRule="atLeast"/>
              <w:jc w:val="center"/>
              <w:rPr>
                <w:sz w:val="18"/>
              </w:rPr>
            </w:pPr>
          </w:p>
        </w:tc>
        <w:tc>
          <w:tcPr>
            <w:tcW w:w="426" w:type="dxa"/>
            <w:tcMar>
              <w:top w:w="28" w:type="dxa"/>
              <w:bottom w:w="28" w:type="dxa"/>
            </w:tcMar>
            <w:vAlign w:val="center"/>
          </w:tcPr>
          <w:p>
            <w:pPr>
              <w:spacing w:line="0" w:lineRule="atLeast"/>
              <w:jc w:val="center"/>
              <w:rPr>
                <w:sz w:val="18"/>
              </w:rPr>
            </w:pPr>
            <w:r>
              <w:rPr>
                <w:sz w:val="18"/>
              </w:rPr>
              <w:t>1</w:t>
            </w:r>
            <w:r>
              <w:rPr>
                <w:rFonts w:hint="eastAsia"/>
                <w:sz w:val="18"/>
                <w:lang w:val="en-US" w:eastAsia="zh-CN"/>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493" w:hRule="atLeast"/>
        </w:trPr>
        <w:tc>
          <w:tcPr>
            <w:tcW w:w="1481" w:type="dxa"/>
            <w:tcMar>
              <w:top w:w="28" w:type="dxa"/>
              <w:bottom w:w="28" w:type="dxa"/>
            </w:tcMar>
            <w:vAlign w:val="center"/>
          </w:tcPr>
          <w:p>
            <w:pPr>
              <w:spacing w:line="0" w:lineRule="atLeast"/>
              <w:jc w:val="center"/>
              <w:rPr>
                <w:rFonts w:eastAsiaTheme="minorEastAsia"/>
                <w:sz w:val="18"/>
              </w:rPr>
            </w:pPr>
            <w:r>
              <w:rPr>
                <w:rFonts w:eastAsiaTheme="minorEastAsia"/>
                <w:sz w:val="18"/>
              </w:rPr>
              <w:t>交行统H201表</w:t>
            </w:r>
          </w:p>
        </w:tc>
        <w:tc>
          <w:tcPr>
            <w:tcW w:w="2551" w:type="dxa"/>
            <w:tcMar>
              <w:top w:w="28" w:type="dxa"/>
              <w:bottom w:w="28" w:type="dxa"/>
            </w:tcMar>
            <w:vAlign w:val="center"/>
          </w:tcPr>
          <w:p>
            <w:pPr>
              <w:spacing w:line="0" w:lineRule="atLeast"/>
              <w:rPr>
                <w:sz w:val="18"/>
              </w:rPr>
            </w:pPr>
            <w:r>
              <w:rPr>
                <w:sz w:val="18"/>
              </w:rPr>
              <w:t>公路旅客营运车辆拥有量</w:t>
            </w:r>
          </w:p>
        </w:tc>
        <w:tc>
          <w:tcPr>
            <w:tcW w:w="709" w:type="dxa"/>
            <w:tcMar>
              <w:top w:w="28" w:type="dxa"/>
              <w:bottom w:w="28" w:type="dxa"/>
            </w:tcMar>
            <w:vAlign w:val="center"/>
          </w:tcPr>
          <w:p>
            <w:pPr>
              <w:spacing w:line="0" w:lineRule="atLeast"/>
              <w:jc w:val="center"/>
              <w:rPr>
                <w:sz w:val="18"/>
              </w:rPr>
            </w:pPr>
            <w:r>
              <w:rPr>
                <w:sz w:val="18"/>
              </w:rPr>
              <w:t>年报</w:t>
            </w:r>
          </w:p>
        </w:tc>
        <w:tc>
          <w:tcPr>
            <w:tcW w:w="1843" w:type="dxa"/>
            <w:vMerge w:val="restart"/>
            <w:tcMar>
              <w:top w:w="28" w:type="dxa"/>
              <w:bottom w:w="28" w:type="dxa"/>
            </w:tcMar>
            <w:vAlign w:val="center"/>
          </w:tcPr>
          <w:p>
            <w:pPr>
              <w:spacing w:line="0" w:lineRule="atLeast"/>
              <w:rPr>
                <w:sz w:val="18"/>
              </w:rPr>
            </w:pPr>
            <w:r>
              <w:rPr>
                <w:sz w:val="18"/>
              </w:rPr>
              <w:t>在公路运输管理部门注册登记的，未办理报废、注销、转出手续的营运车辆</w:t>
            </w:r>
          </w:p>
        </w:tc>
        <w:tc>
          <w:tcPr>
            <w:tcW w:w="1984" w:type="dxa"/>
            <w:vMerge w:val="restart"/>
            <w:tcMar>
              <w:top w:w="28" w:type="dxa"/>
              <w:bottom w:w="28" w:type="dxa"/>
            </w:tcMar>
            <w:vAlign w:val="center"/>
          </w:tcPr>
          <w:p>
            <w:pPr>
              <w:spacing w:line="0" w:lineRule="atLeast"/>
              <w:jc w:val="left"/>
              <w:rPr>
                <w:sz w:val="18"/>
              </w:rPr>
            </w:pPr>
            <w:r>
              <w:rPr>
                <w:rFonts w:hint="eastAsia" w:ascii="宋体" w:cs="宋体"/>
                <w:sz w:val="18"/>
                <w:szCs w:val="18"/>
                <w:highlight w:val="none"/>
              </w:rPr>
              <w:t>省运输中心、各设区市（区）交通局</w:t>
            </w:r>
          </w:p>
        </w:tc>
        <w:tc>
          <w:tcPr>
            <w:tcW w:w="992" w:type="dxa"/>
            <w:vMerge w:val="restart"/>
            <w:tcBorders>
              <w:top w:val="single" w:color="auto" w:sz="4" w:space="0"/>
            </w:tcBorders>
            <w:tcMar>
              <w:top w:w="28" w:type="dxa"/>
              <w:bottom w:w="28" w:type="dxa"/>
            </w:tcMar>
            <w:vAlign w:val="center"/>
          </w:tcPr>
          <w:p>
            <w:pPr>
              <w:tabs>
                <w:tab w:val="left" w:pos="0"/>
              </w:tabs>
              <w:spacing w:line="0" w:lineRule="atLeast"/>
              <w:ind w:left="-17" w:leftChars="-8" w:firstLine="18" w:firstLineChars="10"/>
              <w:jc w:val="left"/>
              <w:rPr>
                <w:sz w:val="18"/>
              </w:rPr>
            </w:pPr>
            <w:r>
              <w:rPr>
                <w:rFonts w:hint="eastAsia" w:ascii="宋体" w:cs="宋体"/>
                <w:sz w:val="18"/>
                <w:szCs w:val="18"/>
                <w:highlight w:val="none"/>
              </w:rPr>
              <w:t>各设区市（区）交通局、沿海各港口中心（局）</w:t>
            </w:r>
            <w:r>
              <w:rPr>
                <w:rFonts w:ascii="宋体" w:hAnsi="宋体" w:eastAsia="MS Gothic" w:cs="宋体"/>
                <w:sz w:val="18"/>
                <w:szCs w:val="18"/>
                <w:highlight w:val="none"/>
              </w:rPr>
              <w:t>1</w:t>
            </w:r>
            <w:r>
              <w:rPr>
                <w:rFonts w:hint="eastAsia" w:ascii="宋体" w:hAnsi="宋体" w:cs="宋体"/>
                <w:sz w:val="18"/>
                <w:szCs w:val="18"/>
                <w:highlight w:val="none"/>
              </w:rPr>
              <w:t>月</w:t>
            </w:r>
            <w:r>
              <w:rPr>
                <w:rFonts w:ascii="宋体" w:hAnsi="宋体" w:cs="宋体"/>
                <w:sz w:val="18"/>
                <w:szCs w:val="18"/>
                <w:highlight w:val="none"/>
              </w:rPr>
              <w:t>15</w:t>
            </w:r>
            <w:r>
              <w:rPr>
                <w:rFonts w:hint="eastAsia" w:ascii="宋体" w:hAnsi="宋体" w:cs="宋体"/>
                <w:sz w:val="18"/>
                <w:szCs w:val="18"/>
                <w:highlight w:val="none"/>
              </w:rPr>
              <w:t>日前，</w:t>
            </w:r>
            <w:r>
              <w:rPr>
                <w:rFonts w:hint="eastAsia" w:ascii="宋体" w:cs="宋体"/>
                <w:sz w:val="18"/>
                <w:szCs w:val="18"/>
                <w:highlight w:val="none"/>
                <w:lang w:eastAsia="zh-CN"/>
              </w:rPr>
              <w:t>厅直单位</w:t>
            </w:r>
            <w:r>
              <w:rPr>
                <w:rFonts w:ascii="宋体" w:hAnsi="宋体" w:eastAsia="MS Gothic" w:cs="宋体"/>
                <w:sz w:val="18"/>
                <w:szCs w:val="18"/>
                <w:highlight w:val="none"/>
              </w:rPr>
              <w:t>1</w:t>
            </w:r>
            <w:r>
              <w:rPr>
                <w:rFonts w:hint="eastAsia" w:ascii="宋体" w:hAnsi="宋体" w:cs="宋体"/>
                <w:sz w:val="18"/>
                <w:szCs w:val="18"/>
                <w:highlight w:val="none"/>
              </w:rPr>
              <w:t>月</w:t>
            </w:r>
            <w:r>
              <w:rPr>
                <w:rFonts w:ascii="宋体" w:hAnsi="宋体" w:cs="宋体"/>
                <w:sz w:val="18"/>
                <w:szCs w:val="18"/>
                <w:highlight w:val="none"/>
              </w:rPr>
              <w:t>2</w:t>
            </w:r>
            <w:r>
              <w:rPr>
                <w:rFonts w:hint="eastAsia" w:ascii="宋体" w:hAnsi="宋体" w:cs="宋体"/>
                <w:sz w:val="18"/>
                <w:szCs w:val="18"/>
                <w:highlight w:val="none"/>
                <w:lang w:val="en-US" w:eastAsia="zh-CN"/>
              </w:rPr>
              <w:t>4</w:t>
            </w:r>
            <w:r>
              <w:rPr>
                <w:rFonts w:hint="eastAsia" w:ascii="宋体" w:hAnsi="宋体" w:cs="宋体"/>
                <w:sz w:val="18"/>
                <w:szCs w:val="18"/>
                <w:highlight w:val="none"/>
              </w:rPr>
              <w:t>日</w:t>
            </w:r>
            <w:r>
              <w:rPr>
                <w:rFonts w:hint="eastAsia" w:ascii="宋体" w:hAnsi="宋体" w:cs="宋体"/>
                <w:sz w:val="18"/>
                <w:szCs w:val="18"/>
                <w:highlight w:val="none"/>
                <w:lang w:eastAsia="zh-CN"/>
              </w:rPr>
              <w:t>前</w:t>
            </w:r>
            <w:r>
              <w:rPr>
                <w:rFonts w:hint="eastAsia" w:ascii="宋体" w:hAnsi="宋体" w:cs="宋体"/>
                <w:sz w:val="18"/>
                <w:szCs w:val="18"/>
                <w:highlight w:val="none"/>
              </w:rPr>
              <w:t>前，省级</w:t>
            </w:r>
            <w:r>
              <w:rPr>
                <w:rFonts w:hint="eastAsia" w:ascii="宋体" w:hAnsi="宋体" w:cs="宋体"/>
                <w:color w:val="000000"/>
                <w:sz w:val="18"/>
                <w:szCs w:val="18"/>
                <w:highlight w:val="none"/>
              </w:rPr>
              <w:t>软件报送</w:t>
            </w:r>
          </w:p>
        </w:tc>
        <w:tc>
          <w:tcPr>
            <w:tcW w:w="426" w:type="dxa"/>
            <w:tcMar>
              <w:top w:w="28" w:type="dxa"/>
              <w:bottom w:w="28" w:type="dxa"/>
            </w:tcMar>
            <w:vAlign w:val="center"/>
          </w:tcPr>
          <w:p>
            <w:pPr>
              <w:spacing w:line="0" w:lineRule="atLeast"/>
              <w:jc w:val="center"/>
              <w:rPr>
                <w:sz w:val="18"/>
              </w:rPr>
            </w:pPr>
            <w:r>
              <w:rPr>
                <w:sz w:val="18"/>
              </w:rPr>
              <w:t>1</w:t>
            </w:r>
            <w:r>
              <w:rPr>
                <w:rFonts w:hint="eastAsia"/>
                <w:sz w:val="18"/>
                <w:lang w:val="en-US" w:eastAsia="zh-CN"/>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1078" w:hRule="atLeast"/>
        </w:trPr>
        <w:tc>
          <w:tcPr>
            <w:tcW w:w="1481" w:type="dxa"/>
            <w:tcMar>
              <w:top w:w="28" w:type="dxa"/>
              <w:bottom w:w="28" w:type="dxa"/>
            </w:tcMar>
            <w:vAlign w:val="center"/>
          </w:tcPr>
          <w:p>
            <w:pPr>
              <w:spacing w:line="0" w:lineRule="atLeast"/>
              <w:jc w:val="center"/>
              <w:rPr>
                <w:rFonts w:eastAsiaTheme="minorEastAsia"/>
                <w:sz w:val="18"/>
              </w:rPr>
            </w:pPr>
            <w:r>
              <w:rPr>
                <w:rFonts w:eastAsiaTheme="minorEastAsia"/>
                <w:sz w:val="18"/>
              </w:rPr>
              <w:t>交行统H202表</w:t>
            </w:r>
          </w:p>
        </w:tc>
        <w:tc>
          <w:tcPr>
            <w:tcW w:w="2551" w:type="dxa"/>
            <w:tcMar>
              <w:top w:w="28" w:type="dxa"/>
              <w:bottom w:w="28" w:type="dxa"/>
            </w:tcMar>
            <w:vAlign w:val="center"/>
          </w:tcPr>
          <w:p>
            <w:pPr>
              <w:spacing w:line="0" w:lineRule="atLeast"/>
              <w:rPr>
                <w:sz w:val="18"/>
              </w:rPr>
            </w:pPr>
            <w:r>
              <w:rPr>
                <w:sz w:val="18"/>
              </w:rPr>
              <w:t>公路货物营运车辆拥有量（按标记吨位分）</w:t>
            </w:r>
          </w:p>
        </w:tc>
        <w:tc>
          <w:tcPr>
            <w:tcW w:w="709" w:type="dxa"/>
            <w:tcMar>
              <w:top w:w="28" w:type="dxa"/>
              <w:bottom w:w="28" w:type="dxa"/>
            </w:tcMar>
            <w:vAlign w:val="center"/>
          </w:tcPr>
          <w:p>
            <w:pPr>
              <w:spacing w:line="0" w:lineRule="atLeast"/>
              <w:jc w:val="center"/>
              <w:rPr>
                <w:sz w:val="18"/>
              </w:rPr>
            </w:pPr>
            <w:r>
              <w:rPr>
                <w:sz w:val="18"/>
              </w:rPr>
              <w:t>年报</w:t>
            </w:r>
          </w:p>
        </w:tc>
        <w:tc>
          <w:tcPr>
            <w:tcW w:w="1843" w:type="dxa"/>
            <w:vMerge w:val="continue"/>
            <w:tcMar>
              <w:top w:w="28" w:type="dxa"/>
              <w:bottom w:w="28" w:type="dxa"/>
            </w:tcMar>
            <w:vAlign w:val="center"/>
          </w:tcPr>
          <w:p>
            <w:pPr>
              <w:spacing w:line="0" w:lineRule="atLeast"/>
              <w:rPr>
                <w:sz w:val="18"/>
              </w:rPr>
            </w:pPr>
          </w:p>
        </w:tc>
        <w:tc>
          <w:tcPr>
            <w:tcW w:w="1984" w:type="dxa"/>
            <w:vMerge w:val="continue"/>
            <w:tcBorders>
              <w:bottom w:val="single" w:color="auto" w:sz="4" w:space="0"/>
            </w:tcBorders>
            <w:tcMar>
              <w:top w:w="28" w:type="dxa"/>
              <w:bottom w:w="28" w:type="dxa"/>
            </w:tcMar>
            <w:vAlign w:val="center"/>
          </w:tcPr>
          <w:p>
            <w:pPr>
              <w:spacing w:line="0" w:lineRule="atLeast"/>
              <w:rPr>
                <w:sz w:val="18"/>
              </w:rPr>
            </w:pPr>
          </w:p>
        </w:tc>
        <w:tc>
          <w:tcPr>
            <w:tcW w:w="992" w:type="dxa"/>
            <w:vMerge w:val="continue"/>
            <w:tcMar>
              <w:top w:w="28" w:type="dxa"/>
              <w:bottom w:w="28" w:type="dxa"/>
            </w:tcMar>
            <w:vAlign w:val="center"/>
          </w:tcPr>
          <w:p>
            <w:pPr>
              <w:spacing w:line="0" w:lineRule="atLeast"/>
              <w:jc w:val="center"/>
              <w:rPr>
                <w:sz w:val="18"/>
              </w:rPr>
            </w:pPr>
          </w:p>
        </w:tc>
        <w:tc>
          <w:tcPr>
            <w:tcW w:w="426" w:type="dxa"/>
            <w:tcMar>
              <w:top w:w="28" w:type="dxa"/>
              <w:bottom w:w="28" w:type="dxa"/>
            </w:tcMar>
            <w:vAlign w:val="center"/>
          </w:tcPr>
          <w:p>
            <w:pPr>
              <w:spacing w:line="0" w:lineRule="atLeast"/>
              <w:jc w:val="center"/>
              <w:rPr>
                <w:sz w:val="18"/>
              </w:rPr>
            </w:pPr>
            <w:r>
              <w:rPr>
                <w:sz w:val="18"/>
              </w:rPr>
              <w:t>1</w:t>
            </w:r>
            <w:r>
              <w:rPr>
                <w:rFonts w:hint="eastAsia"/>
                <w:sz w:val="18"/>
                <w:lang w:val="en-US" w:eastAsia="zh-CN"/>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1053" w:hRule="atLeast"/>
        </w:trPr>
        <w:tc>
          <w:tcPr>
            <w:tcW w:w="1481" w:type="dxa"/>
            <w:tcMar>
              <w:top w:w="28" w:type="dxa"/>
              <w:bottom w:w="28" w:type="dxa"/>
            </w:tcMar>
            <w:vAlign w:val="center"/>
          </w:tcPr>
          <w:p>
            <w:pPr>
              <w:spacing w:line="0" w:lineRule="atLeast"/>
              <w:jc w:val="center"/>
              <w:rPr>
                <w:rFonts w:eastAsiaTheme="minorEastAsia"/>
                <w:sz w:val="18"/>
              </w:rPr>
            </w:pPr>
            <w:r>
              <w:rPr>
                <w:rFonts w:eastAsiaTheme="minorEastAsia"/>
                <w:sz w:val="18"/>
              </w:rPr>
              <w:t>交行统W201表</w:t>
            </w:r>
          </w:p>
        </w:tc>
        <w:tc>
          <w:tcPr>
            <w:tcW w:w="2551" w:type="dxa"/>
            <w:tcMar>
              <w:top w:w="28" w:type="dxa"/>
              <w:bottom w:w="28" w:type="dxa"/>
            </w:tcMar>
            <w:vAlign w:val="center"/>
          </w:tcPr>
          <w:p>
            <w:pPr>
              <w:spacing w:line="0" w:lineRule="atLeast"/>
              <w:rPr>
                <w:sz w:val="18"/>
              </w:rPr>
            </w:pPr>
            <w:r>
              <w:rPr>
                <w:sz w:val="18"/>
              </w:rPr>
              <w:t>水路运输工具拥有量</w:t>
            </w:r>
          </w:p>
        </w:tc>
        <w:tc>
          <w:tcPr>
            <w:tcW w:w="709" w:type="dxa"/>
            <w:tcMar>
              <w:top w:w="28" w:type="dxa"/>
              <w:bottom w:w="28" w:type="dxa"/>
            </w:tcMar>
            <w:vAlign w:val="center"/>
          </w:tcPr>
          <w:p>
            <w:pPr>
              <w:spacing w:line="0" w:lineRule="atLeast"/>
              <w:jc w:val="center"/>
              <w:rPr>
                <w:sz w:val="18"/>
              </w:rPr>
            </w:pPr>
            <w:r>
              <w:rPr>
                <w:sz w:val="18"/>
              </w:rPr>
              <w:t>年报</w:t>
            </w:r>
          </w:p>
        </w:tc>
        <w:tc>
          <w:tcPr>
            <w:tcW w:w="1843" w:type="dxa"/>
            <w:tcMar>
              <w:top w:w="28" w:type="dxa"/>
              <w:bottom w:w="28" w:type="dxa"/>
            </w:tcMar>
            <w:vAlign w:val="center"/>
          </w:tcPr>
          <w:p>
            <w:pPr>
              <w:spacing w:line="0" w:lineRule="atLeast"/>
              <w:rPr>
                <w:sz w:val="18"/>
              </w:rPr>
            </w:pPr>
            <w:r>
              <w:rPr>
                <w:sz w:val="18"/>
              </w:rPr>
              <w:t>从事水上客、货运输活动的我</w:t>
            </w:r>
            <w:r>
              <w:rPr>
                <w:rFonts w:hint="eastAsia"/>
                <w:sz w:val="18"/>
                <w:lang w:eastAsia="zh-CN"/>
              </w:rPr>
              <w:t>省</w:t>
            </w:r>
            <w:r>
              <w:rPr>
                <w:sz w:val="18"/>
              </w:rPr>
              <w:t>企业或私人拥有的营业性运输船舶</w:t>
            </w:r>
          </w:p>
        </w:tc>
        <w:tc>
          <w:tcPr>
            <w:tcW w:w="1984" w:type="dxa"/>
            <w:tcBorders>
              <w:top w:val="single" w:color="auto" w:sz="4" w:space="0"/>
              <w:bottom w:val="single" w:color="auto" w:sz="4" w:space="0"/>
            </w:tcBorders>
            <w:tcMar>
              <w:top w:w="28" w:type="dxa"/>
              <w:bottom w:w="28" w:type="dxa"/>
            </w:tcMar>
            <w:vAlign w:val="center"/>
          </w:tcPr>
          <w:p>
            <w:pPr>
              <w:spacing w:line="0" w:lineRule="atLeast"/>
              <w:rPr>
                <w:sz w:val="18"/>
              </w:rPr>
            </w:pPr>
            <w:r>
              <w:rPr>
                <w:rFonts w:hint="eastAsia" w:ascii="宋体" w:cs="宋体"/>
                <w:sz w:val="18"/>
                <w:szCs w:val="18"/>
                <w:highlight w:val="none"/>
              </w:rPr>
              <w:t>省港航中心，各设区市（区）交通局、厦门港口局</w:t>
            </w:r>
          </w:p>
        </w:tc>
        <w:tc>
          <w:tcPr>
            <w:tcW w:w="992" w:type="dxa"/>
            <w:vMerge w:val="continue"/>
            <w:tcMar>
              <w:top w:w="28" w:type="dxa"/>
              <w:bottom w:w="28" w:type="dxa"/>
            </w:tcMar>
            <w:vAlign w:val="center"/>
          </w:tcPr>
          <w:p>
            <w:pPr>
              <w:spacing w:line="0" w:lineRule="atLeast"/>
              <w:jc w:val="center"/>
              <w:rPr>
                <w:sz w:val="18"/>
              </w:rPr>
            </w:pPr>
          </w:p>
        </w:tc>
        <w:tc>
          <w:tcPr>
            <w:tcW w:w="426" w:type="dxa"/>
            <w:tcMar>
              <w:top w:w="28" w:type="dxa"/>
              <w:bottom w:w="28" w:type="dxa"/>
            </w:tcMar>
            <w:vAlign w:val="center"/>
          </w:tcPr>
          <w:p>
            <w:pPr>
              <w:spacing w:line="0" w:lineRule="atLeast"/>
              <w:jc w:val="center"/>
              <w:rPr>
                <w:rFonts w:hint="eastAsia" w:eastAsia="宋体"/>
                <w:sz w:val="18"/>
                <w:lang w:eastAsia="zh-CN"/>
              </w:rPr>
            </w:pPr>
            <w:r>
              <w:rPr>
                <w:rFonts w:hint="eastAsia"/>
                <w:sz w:val="18"/>
                <w:lang w:val="en-US" w:eastAsia="zh-CN"/>
              </w:rPr>
              <w:t>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1239" w:hRule="atLeast"/>
        </w:trPr>
        <w:tc>
          <w:tcPr>
            <w:tcW w:w="1481" w:type="dxa"/>
            <w:tcMar>
              <w:top w:w="28" w:type="dxa"/>
              <w:bottom w:w="28" w:type="dxa"/>
            </w:tcMar>
            <w:vAlign w:val="center"/>
          </w:tcPr>
          <w:p>
            <w:pPr>
              <w:spacing w:line="0" w:lineRule="atLeast"/>
              <w:jc w:val="center"/>
              <w:rPr>
                <w:rFonts w:eastAsiaTheme="minorEastAsia"/>
                <w:sz w:val="18"/>
              </w:rPr>
            </w:pPr>
            <w:r>
              <w:rPr>
                <w:rFonts w:eastAsiaTheme="minorEastAsia"/>
                <w:sz w:val="18"/>
              </w:rPr>
              <w:t>交行统Z901表</w:t>
            </w:r>
          </w:p>
        </w:tc>
        <w:tc>
          <w:tcPr>
            <w:tcW w:w="2551" w:type="dxa"/>
            <w:tcMar>
              <w:top w:w="28" w:type="dxa"/>
              <w:bottom w:w="28" w:type="dxa"/>
            </w:tcMar>
            <w:vAlign w:val="center"/>
          </w:tcPr>
          <w:p>
            <w:pPr>
              <w:spacing w:line="0" w:lineRule="atLeast"/>
              <w:rPr>
                <w:sz w:val="18"/>
              </w:rPr>
            </w:pPr>
            <w:r>
              <w:rPr>
                <w:sz w:val="18"/>
              </w:rPr>
              <w:t>交通运输主要统计指标年快报</w:t>
            </w:r>
          </w:p>
        </w:tc>
        <w:tc>
          <w:tcPr>
            <w:tcW w:w="709" w:type="dxa"/>
            <w:tcMar>
              <w:top w:w="28" w:type="dxa"/>
              <w:bottom w:w="28" w:type="dxa"/>
            </w:tcMar>
            <w:vAlign w:val="center"/>
          </w:tcPr>
          <w:p>
            <w:pPr>
              <w:spacing w:line="0" w:lineRule="atLeast"/>
              <w:jc w:val="center"/>
              <w:rPr>
                <w:sz w:val="18"/>
              </w:rPr>
            </w:pPr>
            <w:r>
              <w:rPr>
                <w:sz w:val="18"/>
              </w:rPr>
              <w:t>年报</w:t>
            </w:r>
          </w:p>
        </w:tc>
        <w:tc>
          <w:tcPr>
            <w:tcW w:w="1843" w:type="dxa"/>
            <w:tcMar>
              <w:top w:w="28" w:type="dxa"/>
              <w:bottom w:w="28" w:type="dxa"/>
            </w:tcMar>
            <w:vAlign w:val="center"/>
          </w:tcPr>
          <w:p>
            <w:pPr>
              <w:spacing w:line="0" w:lineRule="atLeast"/>
              <w:jc w:val="left"/>
              <w:rPr>
                <w:sz w:val="18"/>
              </w:rPr>
            </w:pPr>
            <w:r>
              <w:rPr>
                <w:sz w:val="18"/>
              </w:rPr>
              <w:t>公路水路基础设施及营业性运输工具</w:t>
            </w:r>
          </w:p>
        </w:tc>
        <w:tc>
          <w:tcPr>
            <w:tcW w:w="1984" w:type="dxa"/>
            <w:tcBorders>
              <w:top w:val="single" w:color="auto" w:sz="4" w:space="0"/>
            </w:tcBorders>
            <w:tcMar>
              <w:top w:w="28" w:type="dxa"/>
              <w:bottom w:w="28" w:type="dxa"/>
            </w:tcMar>
            <w:vAlign w:val="center"/>
          </w:tcPr>
          <w:p>
            <w:pPr>
              <w:spacing w:line="0" w:lineRule="atLeast"/>
              <w:jc w:val="left"/>
              <w:rPr>
                <w:sz w:val="18"/>
              </w:rPr>
            </w:pPr>
            <w:r>
              <w:rPr>
                <w:rFonts w:hint="eastAsia" w:ascii="宋体" w:cs="宋体"/>
                <w:sz w:val="18"/>
                <w:szCs w:val="18"/>
                <w:highlight w:val="none"/>
              </w:rPr>
              <w:t>省高速集团、省公路中心、省港航中心、各设区市（区）交通局、沿海各港口中心（局</w:t>
            </w:r>
            <w:r>
              <w:rPr>
                <w:rFonts w:hint="eastAsia" w:ascii="宋体" w:cs="宋体"/>
                <w:sz w:val="18"/>
                <w:szCs w:val="18"/>
                <w:highlight w:val="none"/>
                <w:lang w:eastAsia="zh-CN"/>
              </w:rPr>
              <w:t>）</w:t>
            </w:r>
          </w:p>
        </w:tc>
        <w:tc>
          <w:tcPr>
            <w:tcW w:w="992" w:type="dxa"/>
            <w:tcMar>
              <w:top w:w="28" w:type="dxa"/>
              <w:bottom w:w="28" w:type="dxa"/>
            </w:tcMar>
            <w:vAlign w:val="center"/>
          </w:tcPr>
          <w:p>
            <w:pPr>
              <w:spacing w:line="0" w:lineRule="atLeast"/>
              <w:jc w:val="left"/>
              <w:rPr>
                <w:sz w:val="18"/>
              </w:rPr>
            </w:pPr>
            <w:r>
              <w:rPr>
                <w:rFonts w:hint="eastAsia" w:ascii="宋体" w:cs="宋体"/>
                <w:sz w:val="18"/>
                <w:szCs w:val="18"/>
                <w:highlight w:val="none"/>
              </w:rPr>
              <w:t>各设区市（区）交通局、沿海各港口中心（局）12月</w:t>
            </w:r>
            <w:r>
              <w:rPr>
                <w:rFonts w:hint="eastAsia" w:ascii="宋体" w:cs="宋体"/>
                <w:sz w:val="18"/>
                <w:szCs w:val="18"/>
                <w:highlight w:val="none"/>
                <w:lang w:val="en-US" w:eastAsia="zh-CN"/>
              </w:rPr>
              <w:t>6</w:t>
            </w:r>
            <w:r>
              <w:rPr>
                <w:rFonts w:hint="eastAsia" w:ascii="宋体" w:cs="宋体"/>
                <w:sz w:val="18"/>
                <w:szCs w:val="18"/>
                <w:highlight w:val="none"/>
              </w:rPr>
              <w:t>日前</w:t>
            </w:r>
            <w:r>
              <w:rPr>
                <w:rFonts w:ascii="宋体" w:cs="宋体"/>
                <w:sz w:val="18"/>
                <w:szCs w:val="18"/>
                <w:highlight w:val="none"/>
              </w:rPr>
              <w:t>,</w:t>
            </w:r>
            <w:r>
              <w:rPr>
                <w:rFonts w:hint="eastAsia" w:ascii="宋体" w:cs="宋体"/>
                <w:sz w:val="18"/>
                <w:szCs w:val="18"/>
                <w:highlight w:val="none"/>
              </w:rPr>
              <w:t>其他厅直单位12月1</w:t>
            </w:r>
            <w:r>
              <w:rPr>
                <w:rFonts w:hint="eastAsia" w:ascii="宋体" w:cs="宋体"/>
                <w:sz w:val="18"/>
                <w:szCs w:val="18"/>
                <w:highlight w:val="none"/>
                <w:lang w:val="en-US" w:eastAsia="zh-CN"/>
              </w:rPr>
              <w:t>2</w:t>
            </w:r>
            <w:r>
              <w:rPr>
                <w:rFonts w:hint="eastAsia" w:ascii="宋体" w:cs="宋体"/>
                <w:sz w:val="18"/>
                <w:szCs w:val="18"/>
                <w:highlight w:val="none"/>
              </w:rPr>
              <w:t>日前，省级软件报送</w:t>
            </w:r>
          </w:p>
        </w:tc>
        <w:tc>
          <w:tcPr>
            <w:tcW w:w="426" w:type="dxa"/>
            <w:tcMar>
              <w:top w:w="28" w:type="dxa"/>
              <w:bottom w:w="28" w:type="dxa"/>
            </w:tcMar>
            <w:vAlign w:val="center"/>
          </w:tcPr>
          <w:p>
            <w:pPr>
              <w:spacing w:line="0" w:lineRule="atLeast"/>
              <w:jc w:val="center"/>
              <w:rPr>
                <w:sz w:val="18"/>
              </w:rPr>
            </w:pPr>
            <w:r>
              <w:rPr>
                <w:sz w:val="18"/>
              </w:rPr>
              <w:t>2</w:t>
            </w:r>
            <w:r>
              <w:rPr>
                <w:rFonts w:hint="eastAsia"/>
                <w:sz w:val="18"/>
                <w:lang w:val="en-US" w:eastAsia="zh-CN"/>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246" w:hRule="atLeast"/>
        </w:trPr>
        <w:tc>
          <w:tcPr>
            <w:tcW w:w="9986" w:type="dxa"/>
            <w:gridSpan w:val="7"/>
            <w:tcBorders>
              <w:top w:val="single" w:color="auto" w:sz="2" w:space="0"/>
              <w:bottom w:val="single" w:color="auto" w:sz="2" w:space="0"/>
            </w:tcBorders>
            <w:tcMar>
              <w:top w:w="28" w:type="dxa"/>
              <w:bottom w:w="28" w:type="dxa"/>
            </w:tcMar>
            <w:vAlign w:val="center"/>
          </w:tcPr>
          <w:p>
            <w:pPr>
              <w:spacing w:before="15" w:beforeLines="5" w:after="15" w:afterLines="5" w:line="0" w:lineRule="atLeast"/>
              <w:ind w:right="-50"/>
              <w:jc w:val="left"/>
              <w:rPr>
                <w:b/>
                <w:bCs/>
                <w:sz w:val="18"/>
                <w:szCs w:val="18"/>
              </w:rPr>
            </w:pPr>
            <w:r>
              <w:rPr>
                <w:b/>
                <w:bCs/>
                <w:sz w:val="18"/>
                <w:szCs w:val="18"/>
              </w:rPr>
              <w:t>2.城市客运运营情况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526" w:hRule="atLeast"/>
        </w:trPr>
        <w:tc>
          <w:tcPr>
            <w:tcW w:w="1481" w:type="dxa"/>
            <w:tcBorders>
              <w:top w:val="single" w:color="auto" w:sz="2" w:space="0"/>
              <w:bottom w:val="single" w:color="auto" w:sz="2" w:space="0"/>
            </w:tcBorders>
            <w:tcMar>
              <w:top w:w="28" w:type="dxa"/>
              <w:bottom w:w="28" w:type="dxa"/>
            </w:tcMar>
            <w:vAlign w:val="center"/>
          </w:tcPr>
          <w:p>
            <w:pPr>
              <w:spacing w:before="15" w:beforeLines="5" w:after="15" w:afterLines="5" w:line="0" w:lineRule="atLeast"/>
              <w:ind w:right="-50"/>
              <w:jc w:val="center"/>
              <w:rPr>
                <w:rFonts w:eastAsiaTheme="minorEastAsia"/>
                <w:sz w:val="18"/>
                <w:szCs w:val="18"/>
              </w:rPr>
            </w:pPr>
            <w:r>
              <w:rPr>
                <w:rFonts w:eastAsiaTheme="minorEastAsia"/>
                <w:sz w:val="18"/>
                <w:szCs w:val="18"/>
              </w:rPr>
              <w:t>交行统U101表</w:t>
            </w:r>
          </w:p>
        </w:tc>
        <w:tc>
          <w:tcPr>
            <w:tcW w:w="2551" w:type="dxa"/>
            <w:tcBorders>
              <w:top w:val="single" w:color="auto" w:sz="2" w:space="0"/>
              <w:bottom w:val="single" w:color="auto" w:sz="2" w:space="0"/>
            </w:tcBorders>
            <w:tcMar>
              <w:top w:w="28" w:type="dxa"/>
              <w:bottom w:w="28" w:type="dxa"/>
            </w:tcMar>
            <w:vAlign w:val="center"/>
          </w:tcPr>
          <w:p>
            <w:pPr>
              <w:spacing w:before="15" w:beforeLines="5" w:after="15" w:afterLines="5" w:line="0" w:lineRule="atLeast"/>
              <w:ind w:right="-50"/>
              <w:rPr>
                <w:sz w:val="18"/>
                <w:szCs w:val="18"/>
              </w:rPr>
            </w:pPr>
            <w:r>
              <w:rPr>
                <w:sz w:val="18"/>
                <w:szCs w:val="18"/>
              </w:rPr>
              <w:t>城市客运交通基本情况</w:t>
            </w:r>
          </w:p>
        </w:tc>
        <w:tc>
          <w:tcPr>
            <w:tcW w:w="709" w:type="dxa"/>
            <w:tcBorders>
              <w:top w:val="single" w:color="auto" w:sz="2" w:space="0"/>
              <w:bottom w:val="single" w:color="auto" w:sz="2" w:space="0"/>
            </w:tcBorders>
            <w:tcMar>
              <w:top w:w="28" w:type="dxa"/>
              <w:bottom w:w="28" w:type="dxa"/>
            </w:tcMar>
            <w:vAlign w:val="center"/>
          </w:tcPr>
          <w:p>
            <w:pPr>
              <w:spacing w:before="15" w:beforeLines="5" w:after="15" w:afterLines="5" w:line="0" w:lineRule="atLeast"/>
              <w:ind w:right="-50"/>
              <w:jc w:val="center"/>
              <w:rPr>
                <w:sz w:val="18"/>
                <w:szCs w:val="18"/>
              </w:rPr>
            </w:pPr>
            <w:r>
              <w:rPr>
                <w:sz w:val="18"/>
                <w:szCs w:val="18"/>
              </w:rPr>
              <w:t>年报</w:t>
            </w:r>
          </w:p>
        </w:tc>
        <w:tc>
          <w:tcPr>
            <w:tcW w:w="1843" w:type="dxa"/>
            <w:tcBorders>
              <w:top w:val="single" w:color="auto" w:sz="2" w:space="0"/>
              <w:bottom w:val="single" w:color="auto" w:sz="2" w:space="0"/>
            </w:tcBorders>
            <w:tcMar>
              <w:top w:w="28" w:type="dxa"/>
              <w:bottom w:w="28" w:type="dxa"/>
            </w:tcMar>
            <w:vAlign w:val="center"/>
          </w:tcPr>
          <w:p>
            <w:pPr>
              <w:spacing w:line="0" w:lineRule="atLeast"/>
              <w:jc w:val="left"/>
              <w:rPr>
                <w:sz w:val="18"/>
                <w:szCs w:val="18"/>
              </w:rPr>
            </w:pPr>
            <w:r>
              <w:rPr>
                <w:sz w:val="18"/>
                <w:szCs w:val="18"/>
              </w:rPr>
              <w:t>全</w:t>
            </w:r>
            <w:r>
              <w:rPr>
                <w:rFonts w:hint="eastAsia"/>
                <w:sz w:val="18"/>
                <w:szCs w:val="18"/>
                <w:lang w:eastAsia="zh-CN"/>
              </w:rPr>
              <w:t>省</w:t>
            </w:r>
            <w:r>
              <w:rPr>
                <w:sz w:val="18"/>
                <w:szCs w:val="18"/>
              </w:rPr>
              <w:t>城市客运基础设施、经营业户及轨道交通客运情况</w:t>
            </w:r>
          </w:p>
        </w:tc>
        <w:tc>
          <w:tcPr>
            <w:tcW w:w="1984" w:type="dxa"/>
            <w:tcBorders>
              <w:top w:val="single" w:color="auto" w:sz="2" w:space="0"/>
              <w:bottom w:val="single" w:color="auto" w:sz="4" w:space="0"/>
            </w:tcBorders>
            <w:tcMar>
              <w:top w:w="28" w:type="dxa"/>
              <w:bottom w:w="28" w:type="dxa"/>
            </w:tcMar>
            <w:vAlign w:val="center"/>
          </w:tcPr>
          <w:p>
            <w:pPr>
              <w:spacing w:line="0" w:lineRule="atLeast"/>
              <w:jc w:val="left"/>
              <w:rPr>
                <w:sz w:val="18"/>
              </w:rPr>
            </w:pPr>
            <w:r>
              <w:rPr>
                <w:rFonts w:hint="eastAsia" w:hAnsi="宋体"/>
                <w:color w:val="000000"/>
                <w:sz w:val="18"/>
                <w:szCs w:val="18"/>
                <w:highlight w:val="none"/>
              </w:rPr>
              <w:t>省</w:t>
            </w:r>
            <w:r>
              <w:rPr>
                <w:rFonts w:hint="eastAsia" w:ascii="宋体" w:cs="宋体"/>
                <w:sz w:val="18"/>
                <w:szCs w:val="18"/>
                <w:highlight w:val="none"/>
              </w:rPr>
              <w:t>运输中心</w:t>
            </w:r>
            <w:r>
              <w:rPr>
                <w:rFonts w:hint="eastAsia" w:hAnsi="宋体"/>
                <w:color w:val="000000"/>
                <w:sz w:val="18"/>
                <w:szCs w:val="18"/>
                <w:highlight w:val="none"/>
              </w:rPr>
              <w:t>、省港航中心、</w:t>
            </w:r>
            <w:r>
              <w:rPr>
                <w:rFonts w:hint="eastAsia"/>
                <w:sz w:val="18"/>
                <w:szCs w:val="18"/>
                <w:highlight w:val="none"/>
              </w:rPr>
              <w:t>设区市（区）</w:t>
            </w:r>
            <w:r>
              <w:rPr>
                <w:rFonts w:hAnsi="宋体"/>
                <w:color w:val="000000"/>
                <w:sz w:val="18"/>
                <w:szCs w:val="18"/>
                <w:highlight w:val="none"/>
              </w:rPr>
              <w:t>城市客运交通</w:t>
            </w:r>
            <w:r>
              <w:rPr>
                <w:rFonts w:hint="eastAsia" w:hAnsi="宋体"/>
                <w:color w:val="000000"/>
                <w:sz w:val="18"/>
                <w:szCs w:val="18"/>
                <w:highlight w:val="none"/>
              </w:rPr>
              <w:t>运输</w:t>
            </w:r>
            <w:r>
              <w:rPr>
                <w:rFonts w:hAnsi="宋体"/>
                <w:color w:val="000000"/>
                <w:sz w:val="18"/>
                <w:szCs w:val="18"/>
                <w:highlight w:val="none"/>
              </w:rPr>
              <w:t>主管部门</w:t>
            </w:r>
          </w:p>
        </w:tc>
        <w:tc>
          <w:tcPr>
            <w:tcW w:w="992" w:type="dxa"/>
            <w:vMerge w:val="restart"/>
            <w:tcBorders>
              <w:top w:val="single" w:color="auto" w:sz="2" w:space="0"/>
            </w:tcBorders>
            <w:tcMar>
              <w:top w:w="28" w:type="dxa"/>
              <w:bottom w:w="28" w:type="dxa"/>
            </w:tcMar>
            <w:vAlign w:val="center"/>
          </w:tcPr>
          <w:p>
            <w:pPr>
              <w:spacing w:line="0" w:lineRule="atLeast"/>
              <w:jc w:val="left"/>
              <w:rPr>
                <w:sz w:val="18"/>
                <w:szCs w:val="18"/>
              </w:rPr>
            </w:pPr>
            <w:r>
              <w:rPr>
                <w:rFonts w:hint="eastAsia"/>
                <w:sz w:val="18"/>
                <w:szCs w:val="18"/>
                <w:highlight w:val="none"/>
              </w:rPr>
              <w:t>设区市（区）城市客运主管部门1月</w:t>
            </w:r>
            <w:r>
              <w:rPr>
                <w:rFonts w:hint="eastAsia"/>
                <w:sz w:val="18"/>
                <w:szCs w:val="18"/>
                <w:highlight w:val="none"/>
                <w:lang w:val="en-US" w:eastAsia="zh-CN"/>
              </w:rPr>
              <w:t>7</w:t>
            </w:r>
            <w:r>
              <w:rPr>
                <w:rFonts w:hint="eastAsia"/>
                <w:sz w:val="18"/>
                <w:szCs w:val="18"/>
                <w:highlight w:val="none"/>
              </w:rPr>
              <w:t>日前，厅直单位</w:t>
            </w:r>
            <w:r>
              <w:rPr>
                <w:sz w:val="18"/>
                <w:szCs w:val="18"/>
                <w:highlight w:val="none"/>
              </w:rPr>
              <w:t>1</w:t>
            </w:r>
            <w:r>
              <w:rPr>
                <w:rFonts w:hint="eastAsia"/>
                <w:sz w:val="18"/>
                <w:szCs w:val="18"/>
                <w:highlight w:val="none"/>
              </w:rPr>
              <w:t>月1</w:t>
            </w:r>
            <w:r>
              <w:rPr>
                <w:rFonts w:hint="eastAsia"/>
                <w:sz w:val="18"/>
                <w:szCs w:val="18"/>
                <w:highlight w:val="none"/>
                <w:lang w:val="en-US" w:eastAsia="zh-CN"/>
              </w:rPr>
              <w:t>3</w:t>
            </w:r>
            <w:r>
              <w:rPr>
                <w:rFonts w:hint="eastAsia"/>
                <w:sz w:val="18"/>
                <w:szCs w:val="18"/>
                <w:highlight w:val="none"/>
              </w:rPr>
              <w:t>日前</w:t>
            </w:r>
            <w:r>
              <w:rPr>
                <w:rFonts w:hint="eastAsia" w:hAnsi="宋体"/>
                <w:sz w:val="18"/>
                <w:szCs w:val="18"/>
                <w:highlight w:val="none"/>
              </w:rPr>
              <w:t>，“</w:t>
            </w:r>
            <w:r>
              <w:rPr>
                <w:rFonts w:hint="eastAsia" w:ascii="宋体" w:hAnsi="宋体" w:cs="宋体"/>
                <w:sz w:val="18"/>
                <w:szCs w:val="18"/>
                <w:highlight w:val="none"/>
              </w:rPr>
              <w:t>一套表</w:t>
            </w:r>
            <w:r>
              <w:rPr>
                <w:rFonts w:hint="eastAsia" w:hAnsi="宋体"/>
                <w:sz w:val="18"/>
                <w:szCs w:val="18"/>
                <w:highlight w:val="none"/>
              </w:rPr>
              <w:t>”</w:t>
            </w:r>
            <w:r>
              <w:rPr>
                <w:rFonts w:hint="eastAsia" w:ascii="宋体" w:hAnsi="宋体" w:cs="宋体"/>
                <w:sz w:val="18"/>
                <w:szCs w:val="18"/>
                <w:highlight w:val="none"/>
              </w:rPr>
              <w:t>软件</w:t>
            </w:r>
            <w:r>
              <w:rPr>
                <w:rFonts w:ascii="宋体" w:hAnsi="宋体" w:cs="宋体"/>
                <w:sz w:val="18"/>
                <w:szCs w:val="18"/>
                <w:highlight w:val="none"/>
              </w:rPr>
              <w:t>报送</w:t>
            </w:r>
          </w:p>
        </w:tc>
        <w:tc>
          <w:tcPr>
            <w:tcW w:w="426" w:type="dxa"/>
            <w:tcBorders>
              <w:top w:val="single" w:color="auto" w:sz="2" w:space="0"/>
              <w:bottom w:val="single" w:color="auto" w:sz="2" w:space="0"/>
            </w:tcBorders>
            <w:tcMar>
              <w:top w:w="28" w:type="dxa"/>
              <w:bottom w:w="28" w:type="dxa"/>
            </w:tcMar>
            <w:vAlign w:val="center"/>
          </w:tcPr>
          <w:p>
            <w:pPr>
              <w:spacing w:before="15" w:beforeLines="5" w:after="15" w:afterLines="5" w:line="0" w:lineRule="atLeast"/>
              <w:ind w:right="-50" w:firstLine="180" w:firstLineChars="100"/>
              <w:jc w:val="left"/>
              <w:rPr>
                <w:sz w:val="18"/>
                <w:szCs w:val="18"/>
              </w:rPr>
            </w:pPr>
            <w:r>
              <w:rPr>
                <w:sz w:val="18"/>
                <w:szCs w:val="18"/>
              </w:rPr>
              <w:t>3</w:t>
            </w:r>
            <w:r>
              <w:rPr>
                <w:rFonts w:hint="eastAsia"/>
                <w:sz w:val="18"/>
                <w:szCs w:val="18"/>
                <w:lang w:val="en-US" w:eastAsia="zh-CN"/>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526" w:hRule="atLeast"/>
        </w:trPr>
        <w:tc>
          <w:tcPr>
            <w:tcW w:w="1481" w:type="dxa"/>
            <w:tcBorders>
              <w:top w:val="single" w:color="auto" w:sz="2" w:space="0"/>
              <w:bottom w:val="single" w:color="auto" w:sz="2" w:space="0"/>
            </w:tcBorders>
            <w:tcMar>
              <w:top w:w="28" w:type="dxa"/>
              <w:bottom w:w="28" w:type="dxa"/>
            </w:tcMar>
            <w:vAlign w:val="center"/>
          </w:tcPr>
          <w:p>
            <w:pPr>
              <w:spacing w:before="15" w:beforeLines="5" w:after="15" w:afterLines="5" w:line="0" w:lineRule="atLeast"/>
              <w:ind w:right="-50"/>
              <w:jc w:val="center"/>
              <w:rPr>
                <w:rFonts w:eastAsiaTheme="minorEastAsia"/>
                <w:sz w:val="18"/>
                <w:szCs w:val="18"/>
              </w:rPr>
            </w:pPr>
            <w:r>
              <w:rPr>
                <w:rFonts w:eastAsiaTheme="minorEastAsia"/>
                <w:sz w:val="18"/>
                <w:szCs w:val="18"/>
              </w:rPr>
              <w:t>交行统U301表</w:t>
            </w:r>
          </w:p>
        </w:tc>
        <w:tc>
          <w:tcPr>
            <w:tcW w:w="2551" w:type="dxa"/>
            <w:tcBorders>
              <w:top w:val="single" w:color="auto" w:sz="2" w:space="0"/>
              <w:bottom w:val="single" w:color="auto" w:sz="2" w:space="0"/>
            </w:tcBorders>
            <w:tcMar>
              <w:top w:w="28" w:type="dxa"/>
              <w:bottom w:w="28" w:type="dxa"/>
            </w:tcMar>
            <w:vAlign w:val="center"/>
          </w:tcPr>
          <w:p>
            <w:pPr>
              <w:spacing w:before="15" w:beforeLines="5" w:after="15" w:afterLines="5" w:line="0" w:lineRule="atLeast"/>
              <w:ind w:right="-50"/>
              <w:rPr>
                <w:sz w:val="18"/>
                <w:szCs w:val="18"/>
              </w:rPr>
            </w:pPr>
            <w:r>
              <w:rPr>
                <w:sz w:val="18"/>
                <w:szCs w:val="18"/>
              </w:rPr>
              <w:t>巡游出租汽车运营情况</w:t>
            </w:r>
          </w:p>
        </w:tc>
        <w:tc>
          <w:tcPr>
            <w:tcW w:w="709" w:type="dxa"/>
            <w:tcBorders>
              <w:top w:val="single" w:color="auto" w:sz="2" w:space="0"/>
              <w:bottom w:val="single" w:color="auto" w:sz="2" w:space="0"/>
            </w:tcBorders>
            <w:tcMar>
              <w:top w:w="28" w:type="dxa"/>
              <w:bottom w:w="28" w:type="dxa"/>
            </w:tcMar>
            <w:vAlign w:val="center"/>
          </w:tcPr>
          <w:p>
            <w:pPr>
              <w:spacing w:before="15" w:beforeLines="5" w:after="15" w:afterLines="5" w:line="0" w:lineRule="atLeast"/>
              <w:ind w:right="-50"/>
              <w:jc w:val="center"/>
              <w:rPr>
                <w:sz w:val="18"/>
                <w:szCs w:val="18"/>
              </w:rPr>
            </w:pPr>
            <w:r>
              <w:rPr>
                <w:sz w:val="18"/>
                <w:szCs w:val="18"/>
              </w:rPr>
              <w:t>年报</w:t>
            </w:r>
          </w:p>
        </w:tc>
        <w:tc>
          <w:tcPr>
            <w:tcW w:w="1843" w:type="dxa"/>
            <w:tcBorders>
              <w:top w:val="single" w:color="auto" w:sz="2" w:space="0"/>
              <w:bottom w:val="single" w:color="auto" w:sz="2" w:space="0"/>
            </w:tcBorders>
            <w:tcMar>
              <w:top w:w="28" w:type="dxa"/>
              <w:bottom w:w="28" w:type="dxa"/>
            </w:tcMar>
            <w:vAlign w:val="center"/>
          </w:tcPr>
          <w:p>
            <w:pPr>
              <w:spacing w:line="0" w:lineRule="atLeast"/>
              <w:jc w:val="left"/>
              <w:rPr>
                <w:sz w:val="18"/>
                <w:szCs w:val="18"/>
              </w:rPr>
            </w:pPr>
            <w:r>
              <w:rPr>
                <w:sz w:val="18"/>
                <w:szCs w:val="18"/>
              </w:rPr>
              <w:t>全</w:t>
            </w:r>
            <w:r>
              <w:rPr>
                <w:rFonts w:hint="eastAsia"/>
                <w:sz w:val="18"/>
                <w:szCs w:val="18"/>
                <w:lang w:eastAsia="zh-CN"/>
              </w:rPr>
              <w:t>省</w:t>
            </w:r>
            <w:r>
              <w:rPr>
                <w:sz w:val="18"/>
                <w:szCs w:val="18"/>
              </w:rPr>
              <w:t>巡游出租汽车及其运营情况</w:t>
            </w:r>
          </w:p>
        </w:tc>
        <w:tc>
          <w:tcPr>
            <w:tcW w:w="1984" w:type="dxa"/>
            <w:tcBorders>
              <w:top w:val="single" w:color="auto" w:sz="4" w:space="0"/>
              <w:bottom w:val="single" w:color="auto" w:sz="4" w:space="0"/>
            </w:tcBorders>
            <w:tcMar>
              <w:top w:w="28" w:type="dxa"/>
              <w:bottom w:w="28" w:type="dxa"/>
            </w:tcMar>
            <w:vAlign w:val="center"/>
          </w:tcPr>
          <w:p>
            <w:pPr>
              <w:spacing w:line="0" w:lineRule="atLeast"/>
              <w:jc w:val="left"/>
              <w:rPr>
                <w:sz w:val="18"/>
              </w:rPr>
            </w:pPr>
            <w:r>
              <w:rPr>
                <w:rFonts w:hint="eastAsia" w:hAnsi="宋体"/>
                <w:color w:val="000000"/>
                <w:sz w:val="18"/>
                <w:szCs w:val="18"/>
                <w:highlight w:val="none"/>
              </w:rPr>
              <w:t>省</w:t>
            </w:r>
            <w:r>
              <w:rPr>
                <w:rFonts w:hint="eastAsia" w:ascii="宋体" w:cs="宋体"/>
                <w:sz w:val="18"/>
                <w:szCs w:val="18"/>
                <w:highlight w:val="none"/>
              </w:rPr>
              <w:t>运输中心</w:t>
            </w:r>
            <w:r>
              <w:rPr>
                <w:rFonts w:hint="eastAsia" w:hAnsi="宋体"/>
                <w:color w:val="000000"/>
                <w:sz w:val="18"/>
                <w:szCs w:val="18"/>
                <w:highlight w:val="none"/>
              </w:rPr>
              <w:t>、</w:t>
            </w:r>
            <w:r>
              <w:rPr>
                <w:rFonts w:hint="eastAsia"/>
                <w:sz w:val="18"/>
                <w:szCs w:val="18"/>
                <w:highlight w:val="none"/>
              </w:rPr>
              <w:t>设区市（区）</w:t>
            </w:r>
            <w:r>
              <w:rPr>
                <w:rFonts w:hAnsi="宋体"/>
                <w:color w:val="000000"/>
                <w:sz w:val="18"/>
                <w:szCs w:val="18"/>
                <w:highlight w:val="none"/>
              </w:rPr>
              <w:t>城市客运交通</w:t>
            </w:r>
            <w:r>
              <w:rPr>
                <w:rFonts w:hint="eastAsia" w:hAnsi="宋体"/>
                <w:color w:val="000000"/>
                <w:sz w:val="18"/>
                <w:szCs w:val="18"/>
                <w:highlight w:val="none"/>
              </w:rPr>
              <w:t>运输</w:t>
            </w:r>
            <w:r>
              <w:rPr>
                <w:rFonts w:hAnsi="宋体"/>
                <w:color w:val="000000"/>
                <w:sz w:val="18"/>
                <w:szCs w:val="18"/>
                <w:highlight w:val="none"/>
              </w:rPr>
              <w:t>主管部门</w:t>
            </w:r>
          </w:p>
        </w:tc>
        <w:tc>
          <w:tcPr>
            <w:tcW w:w="992" w:type="dxa"/>
            <w:vMerge w:val="continue"/>
            <w:tcBorders>
              <w:bottom w:val="single" w:color="auto" w:sz="2" w:space="0"/>
            </w:tcBorders>
            <w:tcMar>
              <w:top w:w="28" w:type="dxa"/>
              <w:bottom w:w="28" w:type="dxa"/>
            </w:tcMar>
            <w:vAlign w:val="center"/>
          </w:tcPr>
          <w:p>
            <w:pPr>
              <w:spacing w:line="0" w:lineRule="atLeast"/>
              <w:jc w:val="center"/>
              <w:rPr>
                <w:sz w:val="18"/>
                <w:szCs w:val="18"/>
              </w:rPr>
            </w:pPr>
          </w:p>
        </w:tc>
        <w:tc>
          <w:tcPr>
            <w:tcW w:w="426" w:type="dxa"/>
            <w:tcBorders>
              <w:top w:val="single" w:color="auto" w:sz="2" w:space="0"/>
              <w:bottom w:val="single" w:color="auto" w:sz="2" w:space="0"/>
            </w:tcBorders>
            <w:tcMar>
              <w:top w:w="28" w:type="dxa"/>
              <w:bottom w:w="28" w:type="dxa"/>
            </w:tcMar>
            <w:vAlign w:val="center"/>
          </w:tcPr>
          <w:p>
            <w:pPr>
              <w:spacing w:before="15" w:beforeLines="5" w:after="15" w:afterLines="5" w:line="0" w:lineRule="atLeast"/>
              <w:ind w:right="-50"/>
              <w:jc w:val="center"/>
              <w:rPr>
                <w:sz w:val="18"/>
                <w:szCs w:val="18"/>
              </w:rPr>
            </w:pPr>
            <w:r>
              <w:rPr>
                <w:sz w:val="18"/>
                <w:szCs w:val="18"/>
              </w:rPr>
              <w:t>3</w:t>
            </w:r>
            <w:r>
              <w:rPr>
                <w:rFonts w:hint="eastAsia"/>
                <w:sz w:val="18"/>
                <w:szCs w:val="18"/>
                <w:lang w:val="en-US" w:eastAsia="zh-CN"/>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216" w:hRule="atLeast"/>
        </w:trPr>
        <w:tc>
          <w:tcPr>
            <w:tcW w:w="9986" w:type="dxa"/>
            <w:gridSpan w:val="7"/>
            <w:tcBorders>
              <w:top w:val="single" w:color="auto" w:sz="2" w:space="0"/>
              <w:bottom w:val="single" w:color="auto" w:sz="2" w:space="0"/>
            </w:tcBorders>
            <w:tcMar>
              <w:top w:w="28" w:type="dxa"/>
              <w:bottom w:w="28" w:type="dxa"/>
            </w:tcMar>
            <w:vAlign w:val="center"/>
          </w:tcPr>
          <w:p>
            <w:pPr>
              <w:spacing w:line="0" w:lineRule="atLeast"/>
              <w:jc w:val="left"/>
              <w:rPr>
                <w:b/>
                <w:bCs/>
                <w:sz w:val="18"/>
                <w:szCs w:val="18"/>
              </w:rPr>
            </w:pPr>
            <w:r>
              <w:rPr>
                <w:b/>
                <w:bCs/>
                <w:sz w:val="18"/>
                <w:szCs w:val="18"/>
              </w:rPr>
              <w:t>3.港口码头泊位情况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576" w:hRule="atLeast"/>
        </w:trPr>
        <w:tc>
          <w:tcPr>
            <w:tcW w:w="1481" w:type="dxa"/>
            <w:tcBorders>
              <w:top w:val="single" w:color="auto" w:sz="2" w:space="0"/>
              <w:bottom w:val="single" w:color="auto" w:sz="2" w:space="0"/>
            </w:tcBorders>
            <w:tcMar>
              <w:top w:w="28" w:type="dxa"/>
              <w:bottom w:w="28" w:type="dxa"/>
            </w:tcMar>
            <w:vAlign w:val="center"/>
          </w:tcPr>
          <w:p>
            <w:pPr>
              <w:spacing w:line="0" w:lineRule="atLeast"/>
              <w:jc w:val="center"/>
              <w:rPr>
                <w:rFonts w:eastAsiaTheme="minorEastAsia"/>
                <w:sz w:val="18"/>
                <w:szCs w:val="18"/>
              </w:rPr>
            </w:pPr>
            <w:r>
              <w:rPr>
                <w:rFonts w:eastAsiaTheme="minorEastAsia"/>
                <w:sz w:val="18"/>
                <w:szCs w:val="18"/>
              </w:rPr>
              <w:t>交行统P101表</w:t>
            </w:r>
          </w:p>
        </w:tc>
        <w:tc>
          <w:tcPr>
            <w:tcW w:w="2551" w:type="dxa"/>
            <w:tcBorders>
              <w:top w:val="single" w:color="auto" w:sz="2" w:space="0"/>
              <w:bottom w:val="single" w:color="auto" w:sz="2" w:space="0"/>
            </w:tcBorders>
            <w:tcMar>
              <w:top w:w="28" w:type="dxa"/>
              <w:bottom w:w="28" w:type="dxa"/>
            </w:tcMar>
            <w:vAlign w:val="center"/>
          </w:tcPr>
          <w:p>
            <w:pPr>
              <w:spacing w:line="0" w:lineRule="atLeast"/>
              <w:jc w:val="left"/>
              <w:rPr>
                <w:sz w:val="18"/>
                <w:szCs w:val="18"/>
              </w:rPr>
            </w:pPr>
            <w:r>
              <w:rPr>
                <w:sz w:val="18"/>
                <w:szCs w:val="18"/>
              </w:rPr>
              <w:t>港口码头单位情况</w:t>
            </w:r>
          </w:p>
        </w:tc>
        <w:tc>
          <w:tcPr>
            <w:tcW w:w="709" w:type="dxa"/>
            <w:tcBorders>
              <w:top w:val="single" w:color="auto" w:sz="2" w:space="0"/>
              <w:bottom w:val="single" w:color="auto" w:sz="2" w:space="0"/>
            </w:tcBorders>
            <w:tcMar>
              <w:top w:w="28" w:type="dxa"/>
              <w:bottom w:w="28" w:type="dxa"/>
            </w:tcMar>
            <w:vAlign w:val="center"/>
          </w:tcPr>
          <w:p>
            <w:pPr>
              <w:spacing w:line="0" w:lineRule="atLeast"/>
              <w:jc w:val="center"/>
              <w:rPr>
                <w:sz w:val="18"/>
                <w:szCs w:val="18"/>
              </w:rPr>
            </w:pPr>
            <w:r>
              <w:rPr>
                <w:sz w:val="18"/>
                <w:szCs w:val="18"/>
              </w:rPr>
              <w:t>年报</w:t>
            </w:r>
          </w:p>
        </w:tc>
        <w:tc>
          <w:tcPr>
            <w:tcW w:w="1843" w:type="dxa"/>
            <w:tcBorders>
              <w:top w:val="single" w:color="auto" w:sz="2" w:space="0"/>
              <w:bottom w:val="single" w:color="auto" w:sz="2" w:space="0"/>
            </w:tcBorders>
            <w:tcMar>
              <w:top w:w="28" w:type="dxa"/>
              <w:bottom w:w="28" w:type="dxa"/>
            </w:tcMar>
            <w:vAlign w:val="center"/>
          </w:tcPr>
          <w:p>
            <w:pPr>
              <w:spacing w:line="0" w:lineRule="atLeast"/>
              <w:jc w:val="left"/>
              <w:rPr>
                <w:sz w:val="18"/>
                <w:szCs w:val="18"/>
              </w:rPr>
            </w:pPr>
            <w:r>
              <w:rPr>
                <w:sz w:val="18"/>
                <w:szCs w:val="18"/>
              </w:rPr>
              <w:t>全</w:t>
            </w:r>
            <w:r>
              <w:rPr>
                <w:rFonts w:hint="eastAsia"/>
                <w:sz w:val="18"/>
                <w:szCs w:val="18"/>
                <w:lang w:eastAsia="zh-CN"/>
              </w:rPr>
              <w:t>省</w:t>
            </w:r>
            <w:r>
              <w:rPr>
                <w:sz w:val="18"/>
                <w:szCs w:val="18"/>
              </w:rPr>
              <w:t>所有取得港口经营许可的泊位</w:t>
            </w:r>
          </w:p>
        </w:tc>
        <w:tc>
          <w:tcPr>
            <w:tcW w:w="1984" w:type="dxa"/>
            <w:vMerge w:val="restart"/>
            <w:tcBorders>
              <w:top w:val="single" w:color="auto" w:sz="2" w:space="0"/>
            </w:tcBorders>
            <w:tcMar>
              <w:top w:w="28" w:type="dxa"/>
              <w:bottom w:w="28" w:type="dxa"/>
            </w:tcMar>
            <w:vAlign w:val="center"/>
          </w:tcPr>
          <w:p>
            <w:pPr>
              <w:spacing w:line="0" w:lineRule="atLeast"/>
              <w:jc w:val="left"/>
              <w:rPr>
                <w:sz w:val="18"/>
              </w:rPr>
            </w:pPr>
            <w:r>
              <w:rPr>
                <w:rFonts w:hint="eastAsia" w:ascii="宋体" w:cs="宋体"/>
                <w:sz w:val="18"/>
                <w:szCs w:val="18"/>
                <w:highlight w:val="none"/>
              </w:rPr>
              <w:t>省港航中心，沿海各港口中心（局）</w:t>
            </w:r>
          </w:p>
        </w:tc>
        <w:tc>
          <w:tcPr>
            <w:tcW w:w="992" w:type="dxa"/>
            <w:tcBorders>
              <w:top w:val="single" w:color="auto" w:sz="2" w:space="0"/>
              <w:bottom w:val="single" w:color="auto" w:sz="4" w:space="0"/>
            </w:tcBorders>
            <w:tcMar>
              <w:top w:w="28" w:type="dxa"/>
              <w:bottom w:w="28" w:type="dxa"/>
            </w:tcMar>
            <w:vAlign w:val="center"/>
          </w:tcPr>
          <w:p>
            <w:pPr>
              <w:jc w:val="left"/>
              <w:rPr>
                <w:highlight w:val="none"/>
              </w:rPr>
            </w:pPr>
            <w:r>
              <w:rPr>
                <w:rFonts w:hint="eastAsia" w:ascii="宋体" w:cs="宋体"/>
                <w:sz w:val="18"/>
                <w:szCs w:val="18"/>
                <w:highlight w:val="none"/>
              </w:rPr>
              <w:t>沿海各港口中心（局）</w:t>
            </w:r>
            <w:r>
              <w:rPr>
                <w:rFonts w:ascii="宋体" w:cs="宋体"/>
                <w:sz w:val="18"/>
                <w:szCs w:val="18"/>
                <w:highlight w:val="none"/>
              </w:rPr>
              <w:t>1</w:t>
            </w:r>
            <w:r>
              <w:rPr>
                <w:rFonts w:hint="eastAsia" w:ascii="宋体" w:cs="宋体"/>
                <w:sz w:val="18"/>
                <w:szCs w:val="18"/>
                <w:highlight w:val="none"/>
              </w:rPr>
              <w:t>月</w:t>
            </w:r>
            <w:r>
              <w:rPr>
                <w:rFonts w:ascii="宋体" w:cs="宋体"/>
                <w:sz w:val="18"/>
                <w:szCs w:val="18"/>
                <w:highlight w:val="none"/>
              </w:rPr>
              <w:t>15</w:t>
            </w:r>
            <w:r>
              <w:rPr>
                <w:rFonts w:hint="eastAsia" w:ascii="宋体" w:cs="宋体"/>
                <w:sz w:val="18"/>
                <w:szCs w:val="18"/>
                <w:highlight w:val="none"/>
              </w:rPr>
              <w:t>日前，省港航中心</w:t>
            </w:r>
            <w:r>
              <w:rPr>
                <w:rFonts w:ascii="宋体" w:cs="宋体"/>
                <w:sz w:val="18"/>
                <w:szCs w:val="18"/>
                <w:highlight w:val="none"/>
              </w:rPr>
              <w:t>1</w:t>
            </w:r>
            <w:r>
              <w:rPr>
                <w:rFonts w:hint="eastAsia" w:ascii="宋体" w:cs="宋体"/>
                <w:sz w:val="18"/>
                <w:szCs w:val="18"/>
                <w:highlight w:val="none"/>
              </w:rPr>
              <w:t>月</w:t>
            </w:r>
            <w:r>
              <w:rPr>
                <w:rFonts w:ascii="宋体" w:cs="宋体"/>
                <w:sz w:val="18"/>
                <w:szCs w:val="18"/>
                <w:highlight w:val="none"/>
              </w:rPr>
              <w:t>2</w:t>
            </w:r>
            <w:r>
              <w:rPr>
                <w:rFonts w:hint="eastAsia" w:ascii="宋体" w:cs="宋体"/>
                <w:sz w:val="18"/>
                <w:szCs w:val="18"/>
                <w:highlight w:val="none"/>
                <w:lang w:val="en-US" w:eastAsia="zh-CN"/>
              </w:rPr>
              <w:t>4</w:t>
            </w:r>
            <w:r>
              <w:rPr>
                <w:rFonts w:hint="eastAsia" w:ascii="宋体" w:cs="宋体"/>
                <w:sz w:val="18"/>
                <w:szCs w:val="18"/>
                <w:highlight w:val="none"/>
              </w:rPr>
              <w:t>日前，</w:t>
            </w:r>
            <w:r>
              <w:rPr>
                <w:rFonts w:hint="eastAsia" w:ascii="宋体" w:hAnsi="宋体" w:cs="宋体"/>
                <w:sz w:val="18"/>
                <w:szCs w:val="18"/>
                <w:highlight w:val="none"/>
              </w:rPr>
              <w:t>省级软件报送</w:t>
            </w:r>
          </w:p>
          <w:p>
            <w:pPr>
              <w:spacing w:line="0" w:lineRule="atLeast"/>
              <w:jc w:val="center"/>
              <w:rPr>
                <w:sz w:val="18"/>
                <w:szCs w:val="18"/>
              </w:rPr>
            </w:pPr>
          </w:p>
        </w:tc>
        <w:tc>
          <w:tcPr>
            <w:tcW w:w="426" w:type="dxa"/>
            <w:tcBorders>
              <w:top w:val="single" w:color="auto" w:sz="2" w:space="0"/>
              <w:bottom w:val="single" w:color="auto" w:sz="2" w:space="0"/>
            </w:tcBorders>
            <w:tcMar>
              <w:top w:w="28" w:type="dxa"/>
              <w:bottom w:w="28" w:type="dxa"/>
            </w:tcMar>
            <w:vAlign w:val="center"/>
          </w:tcPr>
          <w:p>
            <w:pPr>
              <w:spacing w:line="0" w:lineRule="atLeast"/>
              <w:jc w:val="center"/>
              <w:rPr>
                <w:sz w:val="18"/>
                <w:szCs w:val="18"/>
              </w:rPr>
            </w:pPr>
            <w:r>
              <w:rPr>
                <w:sz w:val="18"/>
                <w:szCs w:val="18"/>
              </w:rPr>
              <w:t>3</w:t>
            </w:r>
            <w:r>
              <w:rPr>
                <w:rFonts w:hint="eastAsia"/>
                <w:sz w:val="18"/>
                <w:szCs w:val="18"/>
                <w:lang w:val="en-US" w:eastAsia="zh-CN"/>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79" w:type="dxa"/>
          <w:cantSplit/>
          <w:trHeight w:val="515" w:hRule="atLeast"/>
        </w:trPr>
        <w:tc>
          <w:tcPr>
            <w:tcW w:w="1481" w:type="dxa"/>
            <w:tcBorders>
              <w:top w:val="single" w:color="auto" w:sz="2" w:space="0"/>
            </w:tcBorders>
            <w:tcMar>
              <w:top w:w="28" w:type="dxa"/>
              <w:bottom w:w="28" w:type="dxa"/>
            </w:tcMar>
            <w:vAlign w:val="center"/>
          </w:tcPr>
          <w:p>
            <w:pPr>
              <w:spacing w:line="0" w:lineRule="atLeast"/>
              <w:jc w:val="center"/>
              <w:rPr>
                <w:rFonts w:eastAsiaTheme="minorEastAsia"/>
                <w:sz w:val="18"/>
                <w:szCs w:val="18"/>
              </w:rPr>
            </w:pPr>
            <w:r>
              <w:rPr>
                <w:rFonts w:eastAsiaTheme="minorEastAsia"/>
                <w:sz w:val="18"/>
                <w:szCs w:val="18"/>
              </w:rPr>
              <w:t>交行统P901表</w:t>
            </w:r>
          </w:p>
        </w:tc>
        <w:tc>
          <w:tcPr>
            <w:tcW w:w="2551" w:type="dxa"/>
            <w:tcBorders>
              <w:top w:val="single" w:color="auto" w:sz="2" w:space="0"/>
            </w:tcBorders>
            <w:tcMar>
              <w:top w:w="28" w:type="dxa"/>
              <w:bottom w:w="28" w:type="dxa"/>
            </w:tcMar>
            <w:vAlign w:val="center"/>
          </w:tcPr>
          <w:p>
            <w:pPr>
              <w:spacing w:line="0" w:lineRule="atLeast"/>
              <w:jc w:val="left"/>
              <w:rPr>
                <w:sz w:val="18"/>
                <w:szCs w:val="18"/>
              </w:rPr>
            </w:pPr>
            <w:r>
              <w:rPr>
                <w:sz w:val="18"/>
                <w:szCs w:val="18"/>
              </w:rPr>
              <w:t>港口主要统计指标年快报</w:t>
            </w:r>
          </w:p>
        </w:tc>
        <w:tc>
          <w:tcPr>
            <w:tcW w:w="709" w:type="dxa"/>
            <w:tcBorders>
              <w:top w:val="single" w:color="auto" w:sz="2" w:space="0"/>
            </w:tcBorders>
            <w:tcMar>
              <w:top w:w="28" w:type="dxa"/>
              <w:bottom w:w="28" w:type="dxa"/>
            </w:tcMar>
            <w:vAlign w:val="center"/>
          </w:tcPr>
          <w:p>
            <w:pPr>
              <w:spacing w:line="0" w:lineRule="atLeast"/>
              <w:jc w:val="center"/>
              <w:rPr>
                <w:sz w:val="18"/>
                <w:szCs w:val="18"/>
              </w:rPr>
            </w:pPr>
            <w:r>
              <w:rPr>
                <w:sz w:val="18"/>
                <w:szCs w:val="18"/>
              </w:rPr>
              <w:t>年报</w:t>
            </w:r>
          </w:p>
        </w:tc>
        <w:tc>
          <w:tcPr>
            <w:tcW w:w="1843" w:type="dxa"/>
            <w:tcBorders>
              <w:top w:val="single" w:color="auto" w:sz="2" w:space="0"/>
            </w:tcBorders>
            <w:tcMar>
              <w:top w:w="28" w:type="dxa"/>
              <w:bottom w:w="28" w:type="dxa"/>
            </w:tcMar>
            <w:vAlign w:val="center"/>
          </w:tcPr>
          <w:p>
            <w:pPr>
              <w:spacing w:line="0" w:lineRule="atLeast"/>
              <w:jc w:val="left"/>
              <w:rPr>
                <w:sz w:val="18"/>
                <w:szCs w:val="18"/>
              </w:rPr>
            </w:pPr>
            <w:r>
              <w:rPr>
                <w:sz w:val="18"/>
                <w:szCs w:val="18"/>
              </w:rPr>
              <w:t>全</w:t>
            </w:r>
            <w:r>
              <w:rPr>
                <w:rFonts w:hint="eastAsia"/>
                <w:sz w:val="18"/>
                <w:szCs w:val="18"/>
                <w:lang w:eastAsia="zh-CN"/>
              </w:rPr>
              <w:t>省</w:t>
            </w:r>
            <w:r>
              <w:rPr>
                <w:sz w:val="18"/>
                <w:szCs w:val="18"/>
              </w:rPr>
              <w:t>所有取得港口经营许可的生产用泊位</w:t>
            </w:r>
          </w:p>
        </w:tc>
        <w:tc>
          <w:tcPr>
            <w:tcW w:w="1984" w:type="dxa"/>
            <w:vMerge w:val="continue"/>
            <w:tcMar>
              <w:top w:w="28" w:type="dxa"/>
              <w:bottom w:w="28" w:type="dxa"/>
            </w:tcMar>
            <w:vAlign w:val="center"/>
          </w:tcPr>
          <w:p>
            <w:pPr>
              <w:spacing w:line="0" w:lineRule="atLeast"/>
              <w:jc w:val="center"/>
              <w:rPr>
                <w:sz w:val="18"/>
                <w:szCs w:val="18"/>
              </w:rPr>
            </w:pPr>
          </w:p>
        </w:tc>
        <w:tc>
          <w:tcPr>
            <w:tcW w:w="992" w:type="dxa"/>
            <w:tcBorders>
              <w:top w:val="nil"/>
              <w:bottom w:val="single" w:color="auto" w:sz="4" w:space="0"/>
            </w:tcBorders>
            <w:tcMar>
              <w:top w:w="28" w:type="dxa"/>
              <w:bottom w:w="28" w:type="dxa"/>
            </w:tcMar>
            <w:vAlign w:val="center"/>
          </w:tcPr>
          <w:p>
            <w:pPr>
              <w:spacing w:line="0" w:lineRule="atLeast"/>
              <w:jc w:val="left"/>
              <w:rPr>
                <w:sz w:val="24"/>
              </w:rPr>
            </w:pPr>
            <w:r>
              <w:rPr>
                <w:rFonts w:hint="eastAsia" w:ascii="宋体" w:cs="宋体"/>
                <w:sz w:val="18"/>
                <w:szCs w:val="18"/>
                <w:highlight w:val="none"/>
              </w:rPr>
              <w:t>沿海各港口中心（局）</w:t>
            </w:r>
            <w:r>
              <w:rPr>
                <w:rFonts w:hint="eastAsia" w:ascii="宋体" w:hAnsi="宋体" w:cs="宋体"/>
                <w:sz w:val="18"/>
                <w:szCs w:val="18"/>
                <w:highlight w:val="none"/>
              </w:rPr>
              <w:t>12月</w:t>
            </w:r>
            <w:r>
              <w:rPr>
                <w:rFonts w:hint="eastAsia" w:ascii="宋体" w:hAnsi="宋体" w:cs="宋体"/>
                <w:sz w:val="18"/>
                <w:szCs w:val="18"/>
                <w:highlight w:val="none"/>
                <w:lang w:val="en-US" w:eastAsia="zh-CN"/>
              </w:rPr>
              <w:t>6</w:t>
            </w:r>
            <w:r>
              <w:rPr>
                <w:rFonts w:hint="eastAsia" w:ascii="宋体" w:hAnsi="宋体" w:cs="宋体"/>
                <w:sz w:val="18"/>
                <w:szCs w:val="18"/>
                <w:highlight w:val="none"/>
              </w:rPr>
              <w:t>日前</w:t>
            </w:r>
            <w:r>
              <w:rPr>
                <w:rFonts w:ascii="宋体" w:hAnsi="宋体" w:eastAsia="MS Gothic" w:cs="宋体"/>
                <w:sz w:val="18"/>
                <w:szCs w:val="18"/>
                <w:highlight w:val="none"/>
              </w:rPr>
              <w:t>,</w:t>
            </w:r>
            <w:r>
              <w:rPr>
                <w:rFonts w:hint="eastAsia" w:ascii="宋体" w:cs="宋体"/>
                <w:sz w:val="18"/>
                <w:szCs w:val="18"/>
                <w:highlight w:val="none"/>
              </w:rPr>
              <w:t>省港航中心</w:t>
            </w:r>
            <w:r>
              <w:rPr>
                <w:rFonts w:hint="eastAsia" w:ascii="宋体" w:hAnsi="宋体" w:cs="宋体"/>
                <w:sz w:val="18"/>
                <w:szCs w:val="18"/>
                <w:highlight w:val="none"/>
              </w:rPr>
              <w:t>12月1</w:t>
            </w:r>
            <w:r>
              <w:rPr>
                <w:rFonts w:hint="eastAsia" w:ascii="宋体" w:hAnsi="宋体" w:cs="宋体"/>
                <w:sz w:val="18"/>
                <w:szCs w:val="18"/>
                <w:highlight w:val="none"/>
                <w:lang w:val="en-US" w:eastAsia="zh-CN"/>
              </w:rPr>
              <w:t>2</w:t>
            </w:r>
            <w:r>
              <w:rPr>
                <w:rFonts w:hint="eastAsia" w:ascii="宋体" w:hAnsi="宋体" w:cs="宋体"/>
                <w:sz w:val="18"/>
                <w:szCs w:val="18"/>
                <w:highlight w:val="none"/>
              </w:rPr>
              <w:t>日前，省级</w:t>
            </w:r>
            <w:r>
              <w:rPr>
                <w:rFonts w:hint="eastAsia" w:ascii="宋体" w:hAnsi="宋体" w:cs="宋体"/>
                <w:color w:val="000000"/>
                <w:sz w:val="18"/>
                <w:szCs w:val="18"/>
                <w:highlight w:val="none"/>
              </w:rPr>
              <w:t>软件报送</w:t>
            </w:r>
          </w:p>
        </w:tc>
        <w:tc>
          <w:tcPr>
            <w:tcW w:w="426" w:type="dxa"/>
            <w:tcBorders>
              <w:top w:val="single" w:color="auto" w:sz="2" w:space="0"/>
            </w:tcBorders>
            <w:tcMar>
              <w:top w:w="28" w:type="dxa"/>
              <w:bottom w:w="28" w:type="dxa"/>
            </w:tcMar>
            <w:vAlign w:val="center"/>
          </w:tcPr>
          <w:p>
            <w:pPr>
              <w:spacing w:line="0" w:lineRule="atLeast"/>
              <w:jc w:val="center"/>
              <w:rPr>
                <w:sz w:val="18"/>
                <w:szCs w:val="18"/>
              </w:rPr>
            </w:pPr>
            <w:r>
              <w:rPr>
                <w:rFonts w:hint="eastAsia"/>
                <w:sz w:val="18"/>
                <w:szCs w:val="18"/>
                <w:lang w:val="en-US" w:eastAsia="zh-CN"/>
              </w:rPr>
              <w:t>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530" w:hRule="atLeast"/>
        </w:trPr>
        <w:tc>
          <w:tcPr>
            <w:tcW w:w="10065" w:type="dxa"/>
            <w:gridSpan w:val="8"/>
            <w:tcBorders>
              <w:top w:val="single" w:color="auto" w:sz="2" w:space="0"/>
              <w:bottom w:val="single" w:color="auto" w:sz="2" w:space="0"/>
            </w:tcBorders>
            <w:tcMar>
              <w:top w:w="28" w:type="dxa"/>
              <w:bottom w:w="28" w:type="dxa"/>
            </w:tcMar>
            <w:vAlign w:val="center"/>
          </w:tcPr>
          <w:p>
            <w:pPr>
              <w:pStyle w:val="21"/>
              <w:rPr>
                <w:rFonts w:eastAsiaTheme="minorEastAsia"/>
                <w:b/>
                <w:bCs/>
                <w:szCs w:val="24"/>
              </w:rPr>
            </w:pPr>
            <w:r>
              <w:rPr>
                <w:rFonts w:eastAsiaTheme="minorEastAsia"/>
                <w:b/>
                <w:bCs/>
                <w:szCs w:val="24"/>
              </w:rPr>
              <w:t>（二）定期报表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47" w:hRule="atLeast"/>
        </w:trPr>
        <w:tc>
          <w:tcPr>
            <w:tcW w:w="10065" w:type="dxa"/>
            <w:gridSpan w:val="8"/>
            <w:tcMar>
              <w:top w:w="28" w:type="dxa"/>
              <w:bottom w:w="28" w:type="dxa"/>
            </w:tcMar>
            <w:vAlign w:val="center"/>
          </w:tcPr>
          <w:p>
            <w:pPr>
              <w:jc w:val="left"/>
              <w:rPr>
                <w:b/>
                <w:bCs/>
                <w:sz w:val="18"/>
              </w:rPr>
            </w:pPr>
            <w:r>
              <w:rPr>
                <w:b/>
                <w:bCs/>
                <w:sz w:val="18"/>
              </w:rPr>
              <w:t>1.基本单位情况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1786" w:hRule="atLeast"/>
        </w:trPr>
        <w:tc>
          <w:tcPr>
            <w:tcW w:w="1560" w:type="dxa"/>
            <w:gridSpan w:val="2"/>
            <w:tcMar>
              <w:top w:w="28" w:type="dxa"/>
              <w:bottom w:w="28" w:type="dxa"/>
            </w:tcMar>
            <w:vAlign w:val="center"/>
          </w:tcPr>
          <w:p>
            <w:pPr>
              <w:jc w:val="center"/>
              <w:rPr>
                <w:rFonts w:eastAsiaTheme="minorEastAsia"/>
                <w:sz w:val="18"/>
              </w:rPr>
            </w:pPr>
            <w:r>
              <w:rPr>
                <w:rFonts w:eastAsiaTheme="minorEastAsia"/>
                <w:sz w:val="18"/>
                <w:szCs w:val="18"/>
              </w:rPr>
              <w:t>交行统A101表</w:t>
            </w:r>
          </w:p>
        </w:tc>
        <w:tc>
          <w:tcPr>
            <w:tcW w:w="2551" w:type="dxa"/>
            <w:tcMar>
              <w:top w:w="28" w:type="dxa"/>
              <w:bottom w:w="28" w:type="dxa"/>
            </w:tcMar>
            <w:vAlign w:val="center"/>
          </w:tcPr>
          <w:p>
            <w:pPr>
              <w:rPr>
                <w:sz w:val="18"/>
              </w:rPr>
            </w:pPr>
            <w:r>
              <w:rPr>
                <w:sz w:val="18"/>
                <w:szCs w:val="18"/>
              </w:rPr>
              <w:t>交通运输基本单位信息变更情况</w:t>
            </w:r>
          </w:p>
        </w:tc>
        <w:tc>
          <w:tcPr>
            <w:tcW w:w="709" w:type="dxa"/>
            <w:tcMar>
              <w:top w:w="28" w:type="dxa"/>
              <w:bottom w:w="28" w:type="dxa"/>
            </w:tcMar>
            <w:vAlign w:val="center"/>
          </w:tcPr>
          <w:p>
            <w:pPr>
              <w:jc w:val="center"/>
              <w:rPr>
                <w:sz w:val="18"/>
              </w:rPr>
            </w:pPr>
            <w:r>
              <w:rPr>
                <w:sz w:val="18"/>
                <w:szCs w:val="18"/>
              </w:rPr>
              <w:t>月报</w:t>
            </w:r>
          </w:p>
        </w:tc>
        <w:tc>
          <w:tcPr>
            <w:tcW w:w="1843" w:type="dxa"/>
            <w:shd w:val="clear" w:color="auto" w:fill="auto"/>
            <w:tcMar>
              <w:top w:w="28" w:type="dxa"/>
              <w:bottom w:w="28" w:type="dxa"/>
            </w:tcMar>
            <w:vAlign w:val="center"/>
          </w:tcPr>
          <w:p>
            <w:pPr>
              <w:pStyle w:val="23"/>
              <w:pBdr>
                <w:bottom w:val="none" w:color="auto" w:sz="0" w:space="0"/>
              </w:pBdr>
              <w:tabs>
                <w:tab w:val="clear" w:pos="4153"/>
                <w:tab w:val="clear" w:pos="8306"/>
              </w:tabs>
              <w:snapToGrid/>
              <w:jc w:val="both"/>
              <w:rPr>
                <w:color w:val="000000" w:themeColor="text1"/>
                <w14:textFill>
                  <w14:solidFill>
                    <w14:schemeClr w14:val="tx1"/>
                  </w14:solidFill>
                </w14:textFill>
              </w:rPr>
            </w:pPr>
            <w:r>
              <w:t>在报告期内因新增、变更、注销等原因发生信息变动，依法从事道路运输和水上运输相关经营活动的经营业户</w:t>
            </w:r>
          </w:p>
        </w:tc>
        <w:tc>
          <w:tcPr>
            <w:tcW w:w="1984" w:type="dxa"/>
            <w:tcMar>
              <w:top w:w="28" w:type="dxa"/>
              <w:bottom w:w="28" w:type="dxa"/>
            </w:tcMar>
            <w:vAlign w:val="center"/>
          </w:tcPr>
          <w:p>
            <w:pPr>
              <w:spacing w:before="15" w:beforeLines="5" w:after="15" w:afterLines="5" w:line="0" w:lineRule="atLeast"/>
              <w:ind w:right="-50"/>
              <w:jc w:val="left"/>
              <w:rPr>
                <w:rFonts w:ascii="宋体" w:cs="宋体"/>
                <w:sz w:val="18"/>
                <w:szCs w:val="18"/>
                <w:highlight w:val="none"/>
              </w:rPr>
            </w:pPr>
            <w:r>
              <w:rPr>
                <w:rFonts w:hint="eastAsia" w:ascii="宋体" w:cs="宋体"/>
                <w:sz w:val="18"/>
                <w:szCs w:val="18"/>
                <w:highlight w:val="none"/>
              </w:rPr>
              <w:t>省港航</w:t>
            </w:r>
            <w:r>
              <w:rPr>
                <w:rFonts w:ascii="宋体" w:cs="宋体"/>
                <w:sz w:val="18"/>
                <w:szCs w:val="18"/>
                <w:highlight w:val="none"/>
              </w:rPr>
              <w:t>中心，省</w:t>
            </w:r>
            <w:r>
              <w:rPr>
                <w:rFonts w:hint="eastAsia" w:ascii="宋体" w:cs="宋体"/>
                <w:sz w:val="18"/>
                <w:szCs w:val="18"/>
                <w:highlight w:val="none"/>
              </w:rPr>
              <w:t>运输中心，各设区市（区）交通局，沿海各港口中心（局）</w:t>
            </w:r>
          </w:p>
          <w:p>
            <w:pPr>
              <w:jc w:val="center"/>
              <w:rPr>
                <w:sz w:val="18"/>
              </w:rPr>
            </w:pPr>
          </w:p>
        </w:tc>
        <w:tc>
          <w:tcPr>
            <w:tcW w:w="992" w:type="dxa"/>
            <w:tcMar>
              <w:top w:w="28" w:type="dxa"/>
              <w:bottom w:w="28" w:type="dxa"/>
            </w:tcMar>
            <w:vAlign w:val="center"/>
          </w:tcPr>
          <w:p>
            <w:pPr>
              <w:jc w:val="left"/>
              <w:rPr>
                <w:sz w:val="18"/>
              </w:rPr>
            </w:pPr>
            <w:r>
              <w:rPr>
                <w:rFonts w:hint="eastAsia" w:ascii="宋体" w:cs="宋体"/>
                <w:sz w:val="18"/>
                <w:szCs w:val="18"/>
                <w:highlight w:val="none"/>
              </w:rPr>
              <w:t>各设区市（区）交通局、沿海各港口中心（局）</w:t>
            </w:r>
            <w:r>
              <w:rPr>
                <w:rFonts w:hint="eastAsia" w:ascii="宋体" w:hAnsi="宋体" w:cs="宋体"/>
                <w:sz w:val="18"/>
                <w:szCs w:val="18"/>
                <w:highlight w:val="none"/>
                <w:lang w:eastAsia="zh-CN"/>
              </w:rPr>
              <w:t>每</w:t>
            </w:r>
            <w:r>
              <w:rPr>
                <w:rFonts w:hint="eastAsia" w:ascii="宋体" w:hAnsi="宋体" w:cs="宋体"/>
                <w:sz w:val="18"/>
                <w:szCs w:val="18"/>
                <w:highlight w:val="none"/>
              </w:rPr>
              <w:t>月</w:t>
            </w:r>
            <w:r>
              <w:rPr>
                <w:rFonts w:ascii="宋体" w:hAnsi="宋体" w:cs="宋体"/>
                <w:sz w:val="18"/>
                <w:szCs w:val="18"/>
                <w:highlight w:val="none"/>
              </w:rPr>
              <w:t>1</w:t>
            </w:r>
            <w:r>
              <w:rPr>
                <w:rFonts w:hint="eastAsia" w:ascii="宋体" w:hAnsi="宋体" w:cs="宋体"/>
                <w:sz w:val="18"/>
                <w:szCs w:val="18"/>
                <w:highlight w:val="none"/>
                <w:lang w:val="en-US" w:eastAsia="zh-CN"/>
              </w:rPr>
              <w:t>8</w:t>
            </w:r>
            <w:r>
              <w:rPr>
                <w:rFonts w:hint="eastAsia" w:ascii="宋体" w:hAnsi="宋体" w:cs="宋体"/>
                <w:sz w:val="18"/>
                <w:szCs w:val="18"/>
                <w:highlight w:val="none"/>
              </w:rPr>
              <w:t>日前，</w:t>
            </w:r>
            <w:r>
              <w:rPr>
                <w:rFonts w:hint="eastAsia"/>
                <w:sz w:val="18"/>
                <w:szCs w:val="18"/>
                <w:lang w:eastAsia="zh-CN"/>
              </w:rPr>
              <w:t>厅直单位</w:t>
            </w:r>
            <w:r>
              <w:rPr>
                <w:sz w:val="18"/>
                <w:szCs w:val="18"/>
              </w:rPr>
              <w:t>每月20日（含）前软件报送</w:t>
            </w:r>
          </w:p>
        </w:tc>
        <w:tc>
          <w:tcPr>
            <w:tcW w:w="426" w:type="dxa"/>
            <w:tcMar>
              <w:top w:w="28" w:type="dxa"/>
              <w:bottom w:w="28" w:type="dxa"/>
            </w:tcMar>
            <w:vAlign w:val="center"/>
          </w:tcPr>
          <w:p>
            <w:pPr>
              <w:jc w:val="center"/>
              <w:rPr>
                <w:sz w:val="18"/>
              </w:rPr>
            </w:pPr>
            <w:r>
              <w:rPr>
                <w:sz w:val="18"/>
                <w:szCs w:val="18"/>
              </w:rPr>
              <w:t>2</w:t>
            </w:r>
            <w:r>
              <w:rPr>
                <w:rFonts w:hint="eastAsia"/>
                <w:sz w:val="18"/>
                <w:szCs w:val="18"/>
                <w:lang w:val="en-US" w:eastAsia="zh-CN"/>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1552" w:hRule="atLeast"/>
        </w:trPr>
        <w:tc>
          <w:tcPr>
            <w:tcW w:w="1560" w:type="dxa"/>
            <w:gridSpan w:val="2"/>
            <w:tcMar>
              <w:top w:w="28" w:type="dxa"/>
              <w:bottom w:w="28" w:type="dxa"/>
            </w:tcMar>
            <w:vAlign w:val="center"/>
          </w:tcPr>
          <w:p>
            <w:pPr>
              <w:jc w:val="center"/>
              <w:rPr>
                <w:rFonts w:eastAsiaTheme="minorEastAsia"/>
                <w:sz w:val="18"/>
              </w:rPr>
            </w:pPr>
            <w:r>
              <w:rPr>
                <w:rFonts w:eastAsiaTheme="minorEastAsia"/>
                <w:sz w:val="18"/>
              </w:rPr>
              <w:t>交行统A102表</w:t>
            </w:r>
          </w:p>
        </w:tc>
        <w:tc>
          <w:tcPr>
            <w:tcW w:w="2551" w:type="dxa"/>
            <w:tcMar>
              <w:top w:w="28" w:type="dxa"/>
              <w:bottom w:w="28" w:type="dxa"/>
            </w:tcMar>
            <w:vAlign w:val="center"/>
          </w:tcPr>
          <w:p>
            <w:pPr>
              <w:rPr>
                <w:sz w:val="18"/>
              </w:rPr>
            </w:pPr>
            <w:r>
              <w:rPr>
                <w:sz w:val="18"/>
              </w:rPr>
              <w:t>道路运输经营业户情况</w:t>
            </w:r>
          </w:p>
        </w:tc>
        <w:tc>
          <w:tcPr>
            <w:tcW w:w="709" w:type="dxa"/>
            <w:tcMar>
              <w:top w:w="28" w:type="dxa"/>
              <w:bottom w:w="28" w:type="dxa"/>
            </w:tcMar>
            <w:vAlign w:val="center"/>
          </w:tcPr>
          <w:p>
            <w:pPr>
              <w:jc w:val="center"/>
              <w:rPr>
                <w:sz w:val="18"/>
              </w:rPr>
            </w:pPr>
            <w:r>
              <w:rPr>
                <w:sz w:val="18"/>
              </w:rPr>
              <w:t>月报</w:t>
            </w:r>
          </w:p>
        </w:tc>
        <w:tc>
          <w:tcPr>
            <w:tcW w:w="1843" w:type="dxa"/>
            <w:shd w:val="clear" w:color="auto" w:fill="auto"/>
            <w:tcMar>
              <w:top w:w="28" w:type="dxa"/>
              <w:bottom w:w="28" w:type="dxa"/>
            </w:tcMar>
            <w:vAlign w:val="center"/>
          </w:tcPr>
          <w:p>
            <w:pPr>
              <w:pStyle w:val="23"/>
              <w:pBdr>
                <w:bottom w:val="none" w:color="auto" w:sz="0" w:space="0"/>
              </w:pBdr>
              <w:tabs>
                <w:tab w:val="clear" w:pos="4153"/>
                <w:tab w:val="clear" w:pos="8306"/>
              </w:tabs>
              <w:snapToGrid/>
              <w:jc w:val="both"/>
              <w:rPr>
                <w:color w:val="000000" w:themeColor="text1"/>
                <w14:textFill>
                  <w14:solidFill>
                    <w14:schemeClr w14:val="tx1"/>
                  </w14:solidFill>
                </w14:textFill>
              </w:rPr>
            </w:pPr>
            <w:r>
              <w:rPr>
                <w:szCs w:val="24"/>
              </w:rPr>
              <w:t>公路运输经营业户</w:t>
            </w:r>
          </w:p>
        </w:tc>
        <w:tc>
          <w:tcPr>
            <w:tcW w:w="1984" w:type="dxa"/>
            <w:tcMar>
              <w:top w:w="28" w:type="dxa"/>
              <w:bottom w:w="28" w:type="dxa"/>
            </w:tcMar>
            <w:vAlign w:val="center"/>
          </w:tcPr>
          <w:p>
            <w:pPr>
              <w:jc w:val="center"/>
              <w:rPr>
                <w:sz w:val="18"/>
              </w:rPr>
            </w:pPr>
            <w:r>
              <w:rPr>
                <w:sz w:val="18"/>
              </w:rPr>
              <w:t>部运输服务司</w:t>
            </w:r>
          </w:p>
        </w:tc>
        <w:tc>
          <w:tcPr>
            <w:tcW w:w="992" w:type="dxa"/>
            <w:tcMar>
              <w:top w:w="28" w:type="dxa"/>
              <w:bottom w:w="28" w:type="dxa"/>
            </w:tcMar>
            <w:vAlign w:val="center"/>
          </w:tcPr>
          <w:p>
            <w:pPr>
              <w:jc w:val="left"/>
              <w:rPr>
                <w:sz w:val="18"/>
              </w:rPr>
            </w:pPr>
            <w:r>
              <w:rPr>
                <w:sz w:val="18"/>
                <w:szCs w:val="18"/>
              </w:rPr>
              <w:t>每月20日前</w:t>
            </w:r>
            <w:r>
              <w:rPr>
                <w:rFonts w:hint="eastAsia"/>
                <w:sz w:val="18"/>
                <w:szCs w:val="18"/>
              </w:rPr>
              <w:t>以</w:t>
            </w:r>
            <w:r>
              <w:rPr>
                <w:sz w:val="18"/>
                <w:szCs w:val="18"/>
              </w:rPr>
              <w:t>SQL Server数据库格式报送</w:t>
            </w:r>
          </w:p>
        </w:tc>
        <w:tc>
          <w:tcPr>
            <w:tcW w:w="426" w:type="dxa"/>
            <w:tcMar>
              <w:top w:w="28" w:type="dxa"/>
              <w:bottom w:w="28" w:type="dxa"/>
            </w:tcMar>
            <w:vAlign w:val="center"/>
          </w:tcPr>
          <w:p>
            <w:pPr>
              <w:jc w:val="center"/>
              <w:rPr>
                <w:rFonts w:hint="eastAsia" w:eastAsia="宋体"/>
                <w:sz w:val="18"/>
                <w:lang w:eastAsia="zh-CN"/>
              </w:rPr>
            </w:pPr>
            <w:r>
              <w:rPr>
                <w:rFonts w:hint="eastAsia"/>
                <w:sz w:val="18"/>
                <w:lang w:val="en-US" w:eastAsia="zh-CN"/>
              </w:rPr>
              <w:t>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6" w:hRule="atLeast"/>
        </w:trPr>
        <w:tc>
          <w:tcPr>
            <w:tcW w:w="10065" w:type="dxa"/>
            <w:gridSpan w:val="8"/>
            <w:tcMar>
              <w:top w:w="28" w:type="dxa"/>
              <w:bottom w:w="28" w:type="dxa"/>
            </w:tcMar>
            <w:vAlign w:val="center"/>
          </w:tcPr>
          <w:p>
            <w:pPr>
              <w:jc w:val="left"/>
              <w:rPr>
                <w:b/>
                <w:bCs/>
                <w:sz w:val="18"/>
              </w:rPr>
            </w:pPr>
            <w:r>
              <w:rPr>
                <w:b/>
                <w:bCs/>
                <w:sz w:val="18"/>
              </w:rPr>
              <w:t>2.生产经营情况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1786" w:hRule="atLeast"/>
        </w:trPr>
        <w:tc>
          <w:tcPr>
            <w:tcW w:w="1560" w:type="dxa"/>
            <w:gridSpan w:val="2"/>
            <w:tcMar>
              <w:top w:w="28" w:type="dxa"/>
              <w:bottom w:w="28" w:type="dxa"/>
            </w:tcMar>
            <w:vAlign w:val="center"/>
          </w:tcPr>
          <w:p>
            <w:pPr>
              <w:jc w:val="center"/>
              <w:rPr>
                <w:rFonts w:eastAsiaTheme="minorEastAsia"/>
                <w:sz w:val="18"/>
              </w:rPr>
            </w:pPr>
            <w:r>
              <w:rPr>
                <w:rFonts w:eastAsiaTheme="minorEastAsia"/>
                <w:sz w:val="18"/>
              </w:rPr>
              <w:t>交行统H301表</w:t>
            </w:r>
          </w:p>
        </w:tc>
        <w:tc>
          <w:tcPr>
            <w:tcW w:w="2551" w:type="dxa"/>
            <w:tcMar>
              <w:top w:w="28" w:type="dxa"/>
              <w:bottom w:w="28" w:type="dxa"/>
            </w:tcMar>
            <w:vAlign w:val="center"/>
          </w:tcPr>
          <w:p>
            <w:pPr>
              <w:rPr>
                <w:sz w:val="18"/>
              </w:rPr>
            </w:pPr>
            <w:r>
              <w:rPr>
                <w:sz w:val="18"/>
              </w:rPr>
              <w:t>公路客运个体经营业户月度生产情况</w:t>
            </w:r>
          </w:p>
        </w:tc>
        <w:tc>
          <w:tcPr>
            <w:tcW w:w="709" w:type="dxa"/>
            <w:tcMar>
              <w:top w:w="28" w:type="dxa"/>
              <w:bottom w:w="28" w:type="dxa"/>
            </w:tcMar>
            <w:vAlign w:val="center"/>
          </w:tcPr>
          <w:p>
            <w:pPr>
              <w:jc w:val="center"/>
              <w:rPr>
                <w:sz w:val="18"/>
              </w:rPr>
            </w:pPr>
            <w:r>
              <w:rPr>
                <w:sz w:val="18"/>
              </w:rPr>
              <w:t>月报</w:t>
            </w:r>
          </w:p>
        </w:tc>
        <w:tc>
          <w:tcPr>
            <w:tcW w:w="1843" w:type="dxa"/>
            <w:tcBorders>
              <w:bottom w:val="single" w:color="auto" w:sz="4" w:space="0"/>
            </w:tcBorders>
            <w:shd w:val="clear" w:color="auto" w:fill="auto"/>
            <w:tcMar>
              <w:top w:w="28" w:type="dxa"/>
              <w:bottom w:w="28" w:type="dxa"/>
            </w:tcMar>
            <w:vAlign w:val="center"/>
          </w:tcPr>
          <w:p>
            <w:pPr>
              <w:pStyle w:val="23"/>
              <w:pBdr>
                <w:bottom w:val="none" w:color="auto" w:sz="0" w:space="0"/>
              </w:pBdr>
              <w:tabs>
                <w:tab w:val="clear" w:pos="4153"/>
                <w:tab w:val="clear" w:pos="8306"/>
              </w:tabs>
              <w:snapToGrid/>
              <w:jc w:val="both"/>
            </w:pPr>
            <w:r>
              <w:rPr>
                <w:color w:val="000000" w:themeColor="text1"/>
                <w14:textFill>
                  <w14:solidFill>
                    <w14:schemeClr w14:val="tx1"/>
                  </w14:solidFill>
                </w14:textFill>
              </w:rPr>
              <w:t>从事公路客运业务的个体经营业户名下客运车辆及其产生的客运量</w:t>
            </w:r>
          </w:p>
        </w:tc>
        <w:tc>
          <w:tcPr>
            <w:tcW w:w="1984" w:type="dxa"/>
            <w:tcBorders>
              <w:bottom w:val="single" w:color="auto" w:sz="4" w:space="0"/>
            </w:tcBorders>
            <w:tcMar>
              <w:top w:w="28" w:type="dxa"/>
              <w:bottom w:w="28" w:type="dxa"/>
            </w:tcMar>
            <w:vAlign w:val="center"/>
          </w:tcPr>
          <w:p>
            <w:pPr>
              <w:jc w:val="center"/>
              <w:rPr>
                <w:sz w:val="18"/>
              </w:rPr>
            </w:pPr>
            <w:r>
              <w:rPr>
                <w:rFonts w:hint="eastAsia" w:ascii="宋体" w:cs="宋体"/>
                <w:sz w:val="18"/>
                <w:szCs w:val="18"/>
                <w:highlight w:val="none"/>
              </w:rPr>
              <w:t>省运输中心</w:t>
            </w:r>
          </w:p>
        </w:tc>
        <w:tc>
          <w:tcPr>
            <w:tcW w:w="992" w:type="dxa"/>
            <w:tcMar>
              <w:top w:w="28" w:type="dxa"/>
              <w:bottom w:w="28" w:type="dxa"/>
            </w:tcMar>
            <w:vAlign w:val="center"/>
          </w:tcPr>
          <w:p>
            <w:pPr>
              <w:jc w:val="left"/>
              <w:rPr>
                <w:sz w:val="18"/>
              </w:rPr>
            </w:pPr>
            <w:r>
              <w:rPr>
                <w:sz w:val="18"/>
              </w:rPr>
              <w:t>客运企业部级审定后15小时内软件报送</w:t>
            </w:r>
          </w:p>
        </w:tc>
        <w:tc>
          <w:tcPr>
            <w:tcW w:w="426" w:type="dxa"/>
            <w:tcMar>
              <w:top w:w="28" w:type="dxa"/>
              <w:bottom w:w="28" w:type="dxa"/>
            </w:tcMar>
            <w:vAlign w:val="center"/>
          </w:tcPr>
          <w:p>
            <w:pPr>
              <w:jc w:val="center"/>
              <w:rPr>
                <w:rFonts w:hint="eastAsia" w:eastAsia="宋体"/>
                <w:sz w:val="18"/>
                <w:lang w:eastAsia="zh-CN"/>
              </w:rPr>
            </w:pPr>
            <w:r>
              <w:rPr>
                <w:rFonts w:hint="eastAsia"/>
                <w:sz w:val="18"/>
                <w:lang w:val="en-US" w:eastAsia="zh-CN"/>
              </w:rPr>
              <w:t>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1786" w:hRule="atLeast"/>
        </w:trPr>
        <w:tc>
          <w:tcPr>
            <w:tcW w:w="1560" w:type="dxa"/>
            <w:gridSpan w:val="2"/>
            <w:tcMar>
              <w:top w:w="28" w:type="dxa"/>
              <w:bottom w:w="28" w:type="dxa"/>
            </w:tcMar>
            <w:vAlign w:val="center"/>
          </w:tcPr>
          <w:p>
            <w:pPr>
              <w:jc w:val="center"/>
              <w:rPr>
                <w:rFonts w:eastAsiaTheme="minorEastAsia"/>
                <w:sz w:val="18"/>
              </w:rPr>
            </w:pPr>
            <w:r>
              <w:rPr>
                <w:rFonts w:eastAsiaTheme="minorEastAsia"/>
                <w:sz w:val="18"/>
              </w:rPr>
              <w:t>交行统H302表</w:t>
            </w:r>
          </w:p>
        </w:tc>
        <w:tc>
          <w:tcPr>
            <w:tcW w:w="2551" w:type="dxa"/>
            <w:tcMar>
              <w:top w:w="28" w:type="dxa"/>
              <w:bottom w:w="28" w:type="dxa"/>
            </w:tcMar>
            <w:vAlign w:val="center"/>
          </w:tcPr>
          <w:p>
            <w:pPr>
              <w:rPr>
                <w:sz w:val="18"/>
              </w:rPr>
            </w:pPr>
            <w:r>
              <w:rPr>
                <w:sz w:val="18"/>
              </w:rPr>
              <w:t>道路货运规下业户月度生产情况</w:t>
            </w:r>
          </w:p>
        </w:tc>
        <w:tc>
          <w:tcPr>
            <w:tcW w:w="709" w:type="dxa"/>
            <w:tcMar>
              <w:top w:w="28" w:type="dxa"/>
              <w:bottom w:w="28" w:type="dxa"/>
            </w:tcMar>
            <w:vAlign w:val="center"/>
          </w:tcPr>
          <w:p>
            <w:pPr>
              <w:jc w:val="center"/>
              <w:rPr>
                <w:sz w:val="18"/>
              </w:rPr>
            </w:pPr>
            <w:r>
              <w:rPr>
                <w:sz w:val="18"/>
              </w:rPr>
              <w:t>月报</w:t>
            </w:r>
          </w:p>
        </w:tc>
        <w:tc>
          <w:tcPr>
            <w:tcW w:w="1843" w:type="dxa"/>
            <w:tcBorders>
              <w:top w:val="single" w:color="auto" w:sz="4" w:space="0"/>
            </w:tcBorders>
            <w:shd w:val="clear" w:color="auto" w:fill="auto"/>
            <w:tcMar>
              <w:top w:w="28" w:type="dxa"/>
              <w:bottom w:w="28" w:type="dxa"/>
            </w:tcMar>
            <w:vAlign w:val="center"/>
          </w:tcPr>
          <w:p>
            <w:pPr>
              <w:pStyle w:val="23"/>
              <w:pBdr>
                <w:bottom w:val="none" w:color="auto" w:sz="0" w:space="0"/>
              </w:pBdr>
              <w:tabs>
                <w:tab w:val="clear" w:pos="4153"/>
                <w:tab w:val="clear" w:pos="8306"/>
              </w:tabs>
              <w:snapToGrid/>
              <w:jc w:val="both"/>
            </w:pPr>
            <w:r>
              <w:t>规模以下道路货运经营业户产生的运输量</w:t>
            </w:r>
          </w:p>
        </w:tc>
        <w:tc>
          <w:tcPr>
            <w:tcW w:w="1984" w:type="dxa"/>
            <w:tcBorders>
              <w:top w:val="single" w:color="auto" w:sz="4" w:space="0"/>
              <w:bottom w:val="single" w:color="auto" w:sz="4" w:space="0"/>
            </w:tcBorders>
            <w:tcMar>
              <w:top w:w="28" w:type="dxa"/>
              <w:bottom w:w="28" w:type="dxa"/>
            </w:tcMar>
            <w:vAlign w:val="center"/>
          </w:tcPr>
          <w:p>
            <w:pPr>
              <w:jc w:val="left"/>
              <w:rPr>
                <w:sz w:val="18"/>
              </w:rPr>
            </w:pPr>
            <w:r>
              <w:rPr>
                <w:rFonts w:hint="eastAsia" w:ascii="宋体" w:cs="宋体"/>
                <w:sz w:val="18"/>
                <w:szCs w:val="18"/>
                <w:highlight w:val="none"/>
              </w:rPr>
              <w:t>省运输中心</w:t>
            </w:r>
            <w:r>
              <w:rPr>
                <w:rFonts w:hint="eastAsia" w:ascii="宋体" w:cs="宋体"/>
                <w:sz w:val="18"/>
                <w:szCs w:val="18"/>
                <w:highlight w:val="none"/>
                <w:lang w:eastAsia="zh-CN"/>
              </w:rPr>
              <w:t>、省高速集团、省公路中心、省交通通信与应急中心</w:t>
            </w:r>
          </w:p>
        </w:tc>
        <w:tc>
          <w:tcPr>
            <w:tcW w:w="992" w:type="dxa"/>
            <w:tcMar>
              <w:top w:w="28" w:type="dxa"/>
              <w:bottom w:w="28" w:type="dxa"/>
            </w:tcMar>
            <w:vAlign w:val="center"/>
          </w:tcPr>
          <w:p>
            <w:pPr>
              <w:jc w:val="left"/>
              <w:rPr>
                <w:sz w:val="18"/>
              </w:rPr>
            </w:pPr>
            <w:r>
              <w:rPr>
                <w:rFonts w:hint="eastAsia"/>
                <w:sz w:val="18"/>
                <w:lang w:eastAsia="zh-CN"/>
              </w:rPr>
              <w:t>厅直有关单位月后</w:t>
            </w:r>
            <w:r>
              <w:rPr>
                <w:rFonts w:hint="eastAsia"/>
                <w:sz w:val="18"/>
                <w:lang w:val="en-US" w:eastAsia="zh-CN"/>
              </w:rPr>
              <w:t>3日前，省运输中心在规上</w:t>
            </w:r>
            <w:r>
              <w:rPr>
                <w:sz w:val="18"/>
              </w:rPr>
              <w:t>货运企业部级审定后15小时内</w:t>
            </w:r>
            <w:r>
              <w:rPr>
                <w:rFonts w:hint="eastAsia"/>
                <w:sz w:val="18"/>
                <w:lang w:eastAsia="zh-CN"/>
              </w:rPr>
              <w:t>一套表</w:t>
            </w:r>
            <w:r>
              <w:rPr>
                <w:sz w:val="18"/>
              </w:rPr>
              <w:t>软件报送</w:t>
            </w:r>
          </w:p>
        </w:tc>
        <w:tc>
          <w:tcPr>
            <w:tcW w:w="426" w:type="dxa"/>
            <w:tcMar>
              <w:top w:w="28" w:type="dxa"/>
              <w:bottom w:w="28" w:type="dxa"/>
            </w:tcMar>
            <w:vAlign w:val="center"/>
          </w:tcPr>
          <w:p>
            <w:pPr>
              <w:jc w:val="center"/>
              <w:rPr>
                <w:sz w:val="18"/>
              </w:rPr>
            </w:pPr>
            <w:r>
              <w:rPr>
                <w:sz w:val="18"/>
              </w:rPr>
              <w:t>2</w:t>
            </w:r>
            <w:r>
              <w:rPr>
                <w:rFonts w:hint="eastAsia"/>
                <w:sz w:val="18"/>
                <w:lang w:val="en-US" w:eastAsia="zh-CN"/>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560" w:type="dxa"/>
            <w:gridSpan w:val="2"/>
            <w:tcMar>
              <w:top w:w="28" w:type="dxa"/>
              <w:bottom w:w="28" w:type="dxa"/>
            </w:tcMar>
            <w:vAlign w:val="center"/>
          </w:tcPr>
          <w:p>
            <w:pPr>
              <w:jc w:val="center"/>
              <w:rPr>
                <w:rFonts w:eastAsiaTheme="minorEastAsia"/>
                <w:sz w:val="18"/>
              </w:rPr>
            </w:pPr>
            <w:r>
              <w:rPr>
                <w:rFonts w:eastAsiaTheme="minorEastAsia"/>
                <w:sz w:val="18"/>
              </w:rPr>
              <w:t>交行统W301表</w:t>
            </w:r>
          </w:p>
        </w:tc>
        <w:tc>
          <w:tcPr>
            <w:tcW w:w="2551" w:type="dxa"/>
            <w:tcMar>
              <w:top w:w="28" w:type="dxa"/>
              <w:bottom w:w="28" w:type="dxa"/>
            </w:tcMar>
            <w:vAlign w:val="center"/>
          </w:tcPr>
          <w:p>
            <w:pPr>
              <w:rPr>
                <w:sz w:val="18"/>
              </w:rPr>
            </w:pPr>
            <w:r>
              <w:rPr>
                <w:sz w:val="18"/>
              </w:rPr>
              <w:t>内河货运月度生产情况</w:t>
            </w:r>
          </w:p>
        </w:tc>
        <w:tc>
          <w:tcPr>
            <w:tcW w:w="709" w:type="dxa"/>
            <w:tcMar>
              <w:top w:w="28" w:type="dxa"/>
              <w:bottom w:w="28" w:type="dxa"/>
            </w:tcMar>
            <w:vAlign w:val="center"/>
          </w:tcPr>
          <w:p>
            <w:pPr>
              <w:jc w:val="center"/>
              <w:rPr>
                <w:sz w:val="18"/>
              </w:rPr>
            </w:pPr>
            <w:r>
              <w:rPr>
                <w:sz w:val="18"/>
              </w:rPr>
              <w:t>月报</w:t>
            </w:r>
          </w:p>
        </w:tc>
        <w:tc>
          <w:tcPr>
            <w:tcW w:w="1843" w:type="dxa"/>
            <w:shd w:val="clear" w:color="auto" w:fill="auto"/>
            <w:tcMar>
              <w:top w:w="28" w:type="dxa"/>
              <w:bottom w:w="28" w:type="dxa"/>
            </w:tcMar>
            <w:vAlign w:val="center"/>
          </w:tcPr>
          <w:p>
            <w:pPr>
              <w:rPr>
                <w:sz w:val="18"/>
              </w:rPr>
            </w:pPr>
            <w:r>
              <w:rPr>
                <w:sz w:val="18"/>
                <w:szCs w:val="18"/>
              </w:rPr>
              <w:t>我</w:t>
            </w:r>
            <w:r>
              <w:rPr>
                <w:rFonts w:hint="eastAsia"/>
                <w:sz w:val="18"/>
                <w:szCs w:val="18"/>
                <w:lang w:eastAsia="zh-CN"/>
              </w:rPr>
              <w:t>省</w:t>
            </w:r>
            <w:r>
              <w:rPr>
                <w:sz w:val="18"/>
                <w:szCs w:val="18"/>
              </w:rPr>
              <w:t>企业或私人拥有的营业性内河货运船舶及其运输量</w:t>
            </w:r>
          </w:p>
        </w:tc>
        <w:tc>
          <w:tcPr>
            <w:tcW w:w="1984" w:type="dxa"/>
            <w:tcBorders>
              <w:top w:val="single" w:color="auto" w:sz="4" w:space="0"/>
              <w:bottom w:val="single" w:color="auto" w:sz="4" w:space="0"/>
            </w:tcBorders>
            <w:tcMar>
              <w:top w:w="28" w:type="dxa"/>
              <w:bottom w:w="28" w:type="dxa"/>
            </w:tcMar>
            <w:vAlign w:val="center"/>
          </w:tcPr>
          <w:p>
            <w:pPr>
              <w:jc w:val="center"/>
              <w:rPr>
                <w:sz w:val="18"/>
              </w:rPr>
            </w:pPr>
            <w:r>
              <w:rPr>
                <w:rFonts w:hint="eastAsia" w:ascii="宋体" w:cs="宋体"/>
                <w:sz w:val="18"/>
                <w:szCs w:val="18"/>
                <w:highlight w:val="none"/>
              </w:rPr>
              <w:t>省港航中心，各设区市（区）交通局</w:t>
            </w:r>
          </w:p>
        </w:tc>
        <w:tc>
          <w:tcPr>
            <w:tcW w:w="992" w:type="dxa"/>
            <w:tcMar>
              <w:top w:w="28" w:type="dxa"/>
              <w:bottom w:w="28" w:type="dxa"/>
            </w:tcMar>
            <w:vAlign w:val="center"/>
          </w:tcPr>
          <w:p>
            <w:pPr>
              <w:jc w:val="left"/>
              <w:rPr>
                <w:sz w:val="18"/>
              </w:rPr>
            </w:pPr>
            <w:r>
              <w:rPr>
                <w:rFonts w:hint="eastAsia" w:ascii="宋体" w:cs="宋体"/>
                <w:sz w:val="18"/>
                <w:szCs w:val="18"/>
                <w:highlight w:val="none"/>
              </w:rPr>
              <w:t>各设区市（区）交通局</w:t>
            </w:r>
            <w:r>
              <w:rPr>
                <w:rFonts w:hint="eastAsia" w:ascii="宋体" w:hAnsi="宋体" w:cs="宋体"/>
                <w:sz w:val="18"/>
                <w:szCs w:val="18"/>
                <w:highlight w:val="none"/>
              </w:rPr>
              <w:t>月</w:t>
            </w:r>
            <w:r>
              <w:rPr>
                <w:rFonts w:hint="eastAsia" w:ascii="宋体" w:hAnsi="宋体" w:cs="宋体"/>
                <w:sz w:val="18"/>
                <w:szCs w:val="18"/>
                <w:highlight w:val="none"/>
                <w:lang w:eastAsia="zh-CN"/>
              </w:rPr>
              <w:t>后</w:t>
            </w:r>
            <w:r>
              <w:rPr>
                <w:rFonts w:hint="eastAsia" w:ascii="宋体" w:hAnsi="宋体" w:cs="宋体"/>
                <w:sz w:val="18"/>
                <w:szCs w:val="18"/>
                <w:highlight w:val="none"/>
                <w:lang w:val="en-US" w:eastAsia="zh-CN"/>
              </w:rPr>
              <w:t>1</w:t>
            </w:r>
            <w:r>
              <w:rPr>
                <w:rFonts w:hint="eastAsia" w:ascii="宋体" w:hAnsi="宋体" w:cs="宋体"/>
                <w:sz w:val="18"/>
                <w:szCs w:val="18"/>
                <w:highlight w:val="none"/>
              </w:rPr>
              <w:t>日前</w:t>
            </w:r>
            <w:r>
              <w:rPr>
                <w:rFonts w:ascii="宋体" w:hAnsi="宋体" w:eastAsia="MS Gothic" w:cs="宋体"/>
                <w:sz w:val="18"/>
                <w:szCs w:val="18"/>
                <w:highlight w:val="none"/>
              </w:rPr>
              <w:t>,</w:t>
            </w:r>
            <w:r>
              <w:rPr>
                <w:rFonts w:hint="eastAsia" w:ascii="宋体" w:cs="宋体"/>
                <w:sz w:val="18"/>
                <w:szCs w:val="18"/>
                <w:highlight w:val="none"/>
              </w:rPr>
              <w:t>省港航中心</w:t>
            </w:r>
            <w:r>
              <w:rPr>
                <w:rFonts w:hint="eastAsia" w:ascii="宋体" w:hAnsi="宋体" w:cs="宋体"/>
                <w:sz w:val="18"/>
                <w:szCs w:val="18"/>
                <w:highlight w:val="none"/>
              </w:rPr>
              <w:t>月</w:t>
            </w:r>
            <w:r>
              <w:rPr>
                <w:rFonts w:hint="eastAsia" w:ascii="宋体" w:hAnsi="宋体" w:cs="宋体"/>
                <w:sz w:val="18"/>
                <w:szCs w:val="18"/>
                <w:highlight w:val="none"/>
                <w:lang w:eastAsia="zh-CN"/>
              </w:rPr>
              <w:t>后</w:t>
            </w:r>
            <w:r>
              <w:rPr>
                <w:rFonts w:hint="eastAsia" w:ascii="宋体" w:hAnsi="宋体" w:cs="宋体"/>
                <w:sz w:val="18"/>
                <w:szCs w:val="18"/>
                <w:highlight w:val="none"/>
                <w:lang w:val="en-US" w:eastAsia="zh-CN"/>
              </w:rPr>
              <w:t>3日</w:t>
            </w:r>
            <w:r>
              <w:rPr>
                <w:rFonts w:hint="eastAsia" w:ascii="宋体" w:hAnsi="宋体" w:cs="宋体"/>
                <w:sz w:val="18"/>
                <w:szCs w:val="18"/>
                <w:highlight w:val="none"/>
              </w:rPr>
              <w:t>前</w:t>
            </w:r>
            <w:r>
              <w:rPr>
                <w:rFonts w:hint="eastAsia" w:ascii="宋体" w:hAnsi="宋体"/>
                <w:sz w:val="18"/>
                <w:highlight w:val="none"/>
              </w:rPr>
              <w:t>省级软件</w:t>
            </w:r>
            <w:r>
              <w:rPr>
                <w:sz w:val="18"/>
              </w:rPr>
              <w:t>报送</w:t>
            </w:r>
          </w:p>
        </w:tc>
        <w:tc>
          <w:tcPr>
            <w:tcW w:w="426" w:type="dxa"/>
            <w:tcMar>
              <w:top w:w="28" w:type="dxa"/>
              <w:bottom w:w="28" w:type="dxa"/>
            </w:tcMar>
            <w:vAlign w:val="center"/>
          </w:tcPr>
          <w:p>
            <w:pPr>
              <w:jc w:val="center"/>
              <w:rPr>
                <w:rFonts w:hint="eastAsia" w:eastAsia="宋体"/>
                <w:sz w:val="18"/>
                <w:lang w:eastAsia="zh-CN"/>
              </w:rPr>
            </w:pPr>
            <w:r>
              <w:rPr>
                <w:rFonts w:hint="eastAsia"/>
                <w:sz w:val="18"/>
                <w:lang w:val="en-US" w:eastAsia="zh-CN"/>
              </w:rPr>
              <w:t>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560" w:type="dxa"/>
            <w:gridSpan w:val="2"/>
            <w:tcMar>
              <w:top w:w="28" w:type="dxa"/>
              <w:bottom w:w="28" w:type="dxa"/>
            </w:tcMar>
            <w:vAlign w:val="center"/>
          </w:tcPr>
          <w:p>
            <w:pPr>
              <w:jc w:val="center"/>
              <w:rPr>
                <w:rFonts w:eastAsiaTheme="minorEastAsia"/>
                <w:sz w:val="18"/>
              </w:rPr>
            </w:pPr>
            <w:r>
              <w:rPr>
                <w:rFonts w:eastAsiaTheme="minorEastAsia"/>
                <w:sz w:val="18"/>
              </w:rPr>
              <w:t>交行统H311表</w:t>
            </w:r>
          </w:p>
        </w:tc>
        <w:tc>
          <w:tcPr>
            <w:tcW w:w="2551" w:type="dxa"/>
            <w:tcMar>
              <w:top w:w="28" w:type="dxa"/>
              <w:bottom w:w="28" w:type="dxa"/>
            </w:tcMar>
            <w:vAlign w:val="center"/>
          </w:tcPr>
          <w:p>
            <w:pPr>
              <w:rPr>
                <w:sz w:val="18"/>
              </w:rPr>
            </w:pPr>
            <w:r>
              <w:rPr>
                <w:sz w:val="18"/>
              </w:rPr>
              <w:t>高速公路货运旬度生产情况</w:t>
            </w:r>
          </w:p>
        </w:tc>
        <w:tc>
          <w:tcPr>
            <w:tcW w:w="709" w:type="dxa"/>
            <w:tcMar>
              <w:top w:w="28" w:type="dxa"/>
              <w:bottom w:w="28" w:type="dxa"/>
            </w:tcMar>
            <w:vAlign w:val="center"/>
          </w:tcPr>
          <w:p>
            <w:pPr>
              <w:jc w:val="center"/>
              <w:rPr>
                <w:sz w:val="18"/>
              </w:rPr>
            </w:pPr>
            <w:r>
              <w:rPr>
                <w:sz w:val="18"/>
              </w:rPr>
              <w:t>旬报</w:t>
            </w:r>
          </w:p>
        </w:tc>
        <w:tc>
          <w:tcPr>
            <w:tcW w:w="1843" w:type="dxa"/>
            <w:shd w:val="clear" w:color="auto" w:fill="auto"/>
            <w:tcMar>
              <w:top w:w="28" w:type="dxa"/>
              <w:bottom w:w="28" w:type="dxa"/>
            </w:tcMar>
            <w:vAlign w:val="center"/>
          </w:tcPr>
          <w:p>
            <w:pPr>
              <w:jc w:val="center"/>
              <w:rPr>
                <w:sz w:val="18"/>
                <w:szCs w:val="18"/>
              </w:rPr>
            </w:pPr>
            <w:r>
              <w:rPr>
                <w:sz w:val="18"/>
              </w:rPr>
              <w:t>全</w:t>
            </w:r>
            <w:r>
              <w:rPr>
                <w:rFonts w:hint="eastAsia"/>
                <w:sz w:val="18"/>
                <w:lang w:eastAsia="zh-CN"/>
              </w:rPr>
              <w:t>省</w:t>
            </w:r>
            <w:r>
              <w:rPr>
                <w:sz w:val="18"/>
              </w:rPr>
              <w:t>收费高速公路</w:t>
            </w:r>
          </w:p>
        </w:tc>
        <w:tc>
          <w:tcPr>
            <w:tcW w:w="1984" w:type="dxa"/>
            <w:vMerge w:val="restart"/>
            <w:tcBorders>
              <w:top w:val="single" w:color="auto" w:sz="4" w:space="0"/>
            </w:tcBorders>
            <w:tcMar>
              <w:top w:w="28" w:type="dxa"/>
              <w:bottom w:w="28" w:type="dxa"/>
            </w:tcMar>
            <w:vAlign w:val="center"/>
          </w:tcPr>
          <w:p>
            <w:pPr>
              <w:jc w:val="center"/>
              <w:rPr>
                <w:sz w:val="18"/>
              </w:rPr>
            </w:pPr>
            <w:r>
              <w:rPr>
                <w:rFonts w:hint="eastAsia" w:ascii="宋体" w:cs="宋体"/>
                <w:sz w:val="18"/>
                <w:szCs w:val="18"/>
                <w:highlight w:val="none"/>
              </w:rPr>
              <w:t>省高速集团</w:t>
            </w:r>
          </w:p>
        </w:tc>
        <w:tc>
          <w:tcPr>
            <w:tcW w:w="992" w:type="dxa"/>
            <w:tcMar>
              <w:top w:w="28" w:type="dxa"/>
              <w:bottom w:w="28" w:type="dxa"/>
            </w:tcMar>
            <w:vAlign w:val="center"/>
          </w:tcPr>
          <w:p>
            <w:pPr>
              <w:jc w:val="left"/>
              <w:rPr>
                <w:sz w:val="18"/>
              </w:rPr>
            </w:pPr>
            <w:r>
              <w:rPr>
                <w:sz w:val="18"/>
              </w:rPr>
              <w:t>旬后1日</w:t>
            </w:r>
          </w:p>
          <w:p>
            <w:pPr>
              <w:jc w:val="left"/>
              <w:rPr>
                <w:sz w:val="18"/>
              </w:rPr>
            </w:pPr>
            <w:r>
              <w:rPr>
                <w:sz w:val="18"/>
              </w:rPr>
              <w:t>软件报送</w:t>
            </w:r>
          </w:p>
        </w:tc>
        <w:tc>
          <w:tcPr>
            <w:tcW w:w="426" w:type="dxa"/>
            <w:tcMar>
              <w:top w:w="28" w:type="dxa"/>
              <w:bottom w:w="28" w:type="dxa"/>
            </w:tcMar>
            <w:vAlign w:val="center"/>
          </w:tcPr>
          <w:p>
            <w:pPr>
              <w:jc w:val="center"/>
              <w:rPr>
                <w:rFonts w:hint="eastAsia" w:eastAsia="宋体"/>
                <w:sz w:val="18"/>
                <w:lang w:eastAsia="zh-CN"/>
              </w:rPr>
            </w:pPr>
            <w:r>
              <w:rPr>
                <w:rFonts w:hint="eastAsia"/>
                <w:sz w:val="18"/>
                <w:lang w:val="en-US" w:eastAsia="zh-CN"/>
              </w:rPr>
              <w:t>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560" w:type="dxa"/>
            <w:gridSpan w:val="2"/>
            <w:tcBorders>
              <w:top w:val="single" w:color="auto" w:sz="2" w:space="0"/>
              <w:bottom w:val="single" w:color="auto" w:sz="2" w:space="0"/>
            </w:tcBorders>
            <w:tcMar>
              <w:top w:w="28" w:type="dxa"/>
              <w:bottom w:w="28" w:type="dxa"/>
            </w:tcMar>
            <w:vAlign w:val="center"/>
          </w:tcPr>
          <w:p>
            <w:pPr>
              <w:jc w:val="center"/>
              <w:rPr>
                <w:rFonts w:eastAsiaTheme="minorEastAsia"/>
                <w:sz w:val="18"/>
                <w:szCs w:val="18"/>
              </w:rPr>
            </w:pPr>
            <w:r>
              <w:rPr>
                <w:rFonts w:eastAsiaTheme="minorEastAsia"/>
                <w:sz w:val="18"/>
              </w:rPr>
              <w:t>交行统A103表</w:t>
            </w:r>
          </w:p>
        </w:tc>
        <w:tc>
          <w:tcPr>
            <w:tcW w:w="2551" w:type="dxa"/>
            <w:tcBorders>
              <w:top w:val="single" w:color="auto" w:sz="2" w:space="0"/>
              <w:bottom w:val="single" w:color="auto" w:sz="2" w:space="0"/>
            </w:tcBorders>
            <w:tcMar>
              <w:top w:w="28" w:type="dxa"/>
              <w:bottom w:w="28" w:type="dxa"/>
            </w:tcMar>
            <w:vAlign w:val="center"/>
          </w:tcPr>
          <w:p>
            <w:pPr>
              <w:jc w:val="left"/>
              <w:rPr>
                <w:sz w:val="18"/>
                <w:szCs w:val="18"/>
              </w:rPr>
            </w:pPr>
            <w:r>
              <w:rPr>
                <w:sz w:val="18"/>
              </w:rPr>
              <w:t>收费高速公路入口车辆通行信息</w:t>
            </w:r>
          </w:p>
        </w:tc>
        <w:tc>
          <w:tcPr>
            <w:tcW w:w="709" w:type="dxa"/>
            <w:tcBorders>
              <w:top w:val="single" w:color="auto" w:sz="2" w:space="0"/>
              <w:bottom w:val="single" w:color="auto" w:sz="2" w:space="0"/>
            </w:tcBorders>
            <w:tcMar>
              <w:top w:w="28" w:type="dxa"/>
              <w:bottom w:w="28" w:type="dxa"/>
            </w:tcMar>
            <w:vAlign w:val="center"/>
          </w:tcPr>
          <w:p>
            <w:pPr>
              <w:jc w:val="center"/>
              <w:rPr>
                <w:sz w:val="18"/>
                <w:szCs w:val="18"/>
              </w:rPr>
            </w:pPr>
            <w:r>
              <w:rPr>
                <w:sz w:val="18"/>
              </w:rPr>
              <w:t>月报</w:t>
            </w:r>
          </w:p>
        </w:tc>
        <w:tc>
          <w:tcPr>
            <w:tcW w:w="1843" w:type="dxa"/>
            <w:tcBorders>
              <w:top w:val="single" w:color="auto" w:sz="2" w:space="0"/>
              <w:bottom w:val="single" w:color="auto" w:sz="2" w:space="0"/>
            </w:tcBorders>
            <w:tcMar>
              <w:top w:w="28" w:type="dxa"/>
              <w:bottom w:w="28" w:type="dxa"/>
            </w:tcMar>
            <w:vAlign w:val="center"/>
          </w:tcPr>
          <w:p>
            <w:pPr>
              <w:jc w:val="center"/>
              <w:rPr>
                <w:sz w:val="18"/>
                <w:szCs w:val="18"/>
              </w:rPr>
            </w:pPr>
            <w:r>
              <w:rPr>
                <w:sz w:val="18"/>
              </w:rPr>
              <w:t>全</w:t>
            </w:r>
            <w:r>
              <w:rPr>
                <w:rFonts w:hint="eastAsia"/>
                <w:sz w:val="18"/>
                <w:lang w:eastAsia="zh-CN"/>
              </w:rPr>
              <w:t>省</w:t>
            </w:r>
            <w:r>
              <w:rPr>
                <w:sz w:val="18"/>
              </w:rPr>
              <w:t>收费高速公路</w:t>
            </w:r>
          </w:p>
        </w:tc>
        <w:tc>
          <w:tcPr>
            <w:tcW w:w="1984" w:type="dxa"/>
            <w:vMerge w:val="continue"/>
            <w:tcBorders>
              <w:top w:val="single" w:color="auto" w:sz="4" w:space="0"/>
              <w:bottom w:val="single" w:color="auto" w:sz="4" w:space="0"/>
            </w:tcBorders>
            <w:tcMar>
              <w:top w:w="28" w:type="dxa"/>
              <w:bottom w:w="28" w:type="dxa"/>
            </w:tcMar>
            <w:vAlign w:val="center"/>
          </w:tcPr>
          <w:p>
            <w:pPr>
              <w:jc w:val="center"/>
              <w:rPr>
                <w:sz w:val="18"/>
                <w:szCs w:val="18"/>
              </w:rPr>
            </w:pPr>
          </w:p>
        </w:tc>
        <w:tc>
          <w:tcPr>
            <w:tcW w:w="992" w:type="dxa"/>
            <w:vMerge w:val="restart"/>
            <w:tcBorders>
              <w:top w:val="single" w:color="auto" w:sz="2" w:space="0"/>
            </w:tcBorders>
            <w:tcMar>
              <w:top w:w="28" w:type="dxa"/>
              <w:bottom w:w="28" w:type="dxa"/>
            </w:tcMar>
            <w:vAlign w:val="center"/>
          </w:tcPr>
          <w:p>
            <w:pPr>
              <w:jc w:val="left"/>
              <w:rPr>
                <w:sz w:val="18"/>
                <w:szCs w:val="18"/>
              </w:rPr>
            </w:pPr>
            <w:r>
              <w:rPr>
                <w:sz w:val="18"/>
                <w:szCs w:val="18"/>
              </w:rPr>
              <w:t>每15分钟将增量数据自动上传至前置机</w:t>
            </w:r>
          </w:p>
        </w:tc>
        <w:tc>
          <w:tcPr>
            <w:tcW w:w="426" w:type="dxa"/>
            <w:tcBorders>
              <w:top w:val="single" w:color="auto" w:sz="2" w:space="0"/>
              <w:bottom w:val="single" w:color="auto" w:sz="2" w:space="0"/>
            </w:tcBorders>
            <w:tcMar>
              <w:top w:w="28" w:type="dxa"/>
              <w:bottom w:w="28" w:type="dxa"/>
            </w:tcMar>
            <w:vAlign w:val="center"/>
          </w:tcPr>
          <w:p>
            <w:pPr>
              <w:jc w:val="center"/>
              <w:rPr>
                <w:sz w:val="18"/>
                <w:szCs w:val="18"/>
              </w:rPr>
            </w:pPr>
            <w:r>
              <w:rPr>
                <w:sz w:val="18"/>
                <w:szCs w:val="18"/>
              </w:rPr>
              <w:t>3</w:t>
            </w:r>
            <w:r>
              <w:rPr>
                <w:rFonts w:hint="eastAsia"/>
                <w:sz w:val="18"/>
                <w:szCs w:val="18"/>
                <w:lang w:val="en-US" w:eastAsia="zh-CN"/>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560" w:type="dxa"/>
            <w:gridSpan w:val="2"/>
            <w:tcBorders>
              <w:top w:val="single" w:color="auto" w:sz="2" w:space="0"/>
              <w:bottom w:val="single" w:color="auto" w:sz="2" w:space="0"/>
            </w:tcBorders>
            <w:tcMar>
              <w:top w:w="28" w:type="dxa"/>
              <w:bottom w:w="28" w:type="dxa"/>
            </w:tcMar>
            <w:vAlign w:val="center"/>
          </w:tcPr>
          <w:p>
            <w:pPr>
              <w:jc w:val="center"/>
              <w:rPr>
                <w:rFonts w:eastAsiaTheme="minorEastAsia"/>
                <w:sz w:val="18"/>
                <w:szCs w:val="18"/>
              </w:rPr>
            </w:pPr>
            <w:r>
              <w:rPr>
                <w:rFonts w:eastAsiaTheme="minorEastAsia"/>
                <w:sz w:val="18"/>
              </w:rPr>
              <w:t>交行统A104表</w:t>
            </w:r>
          </w:p>
        </w:tc>
        <w:tc>
          <w:tcPr>
            <w:tcW w:w="2551" w:type="dxa"/>
            <w:tcBorders>
              <w:top w:val="single" w:color="auto" w:sz="2" w:space="0"/>
              <w:bottom w:val="single" w:color="auto" w:sz="2" w:space="0"/>
            </w:tcBorders>
            <w:tcMar>
              <w:top w:w="28" w:type="dxa"/>
              <w:bottom w:w="28" w:type="dxa"/>
            </w:tcMar>
            <w:vAlign w:val="center"/>
          </w:tcPr>
          <w:p>
            <w:pPr>
              <w:jc w:val="left"/>
              <w:rPr>
                <w:sz w:val="18"/>
                <w:szCs w:val="18"/>
              </w:rPr>
            </w:pPr>
            <w:r>
              <w:rPr>
                <w:sz w:val="18"/>
              </w:rPr>
              <w:t>收费高速公路出口车辆通行信息</w:t>
            </w:r>
          </w:p>
        </w:tc>
        <w:tc>
          <w:tcPr>
            <w:tcW w:w="709" w:type="dxa"/>
            <w:tcBorders>
              <w:top w:val="single" w:color="auto" w:sz="2" w:space="0"/>
              <w:bottom w:val="single" w:color="auto" w:sz="2" w:space="0"/>
            </w:tcBorders>
            <w:tcMar>
              <w:top w:w="28" w:type="dxa"/>
              <w:bottom w:w="28" w:type="dxa"/>
            </w:tcMar>
          </w:tcPr>
          <w:p>
            <w:pPr>
              <w:jc w:val="center"/>
              <w:rPr>
                <w:sz w:val="18"/>
                <w:szCs w:val="18"/>
              </w:rPr>
            </w:pPr>
            <w:r>
              <w:rPr>
                <w:sz w:val="18"/>
              </w:rPr>
              <w:t>月报</w:t>
            </w:r>
          </w:p>
        </w:tc>
        <w:tc>
          <w:tcPr>
            <w:tcW w:w="1843" w:type="dxa"/>
            <w:tcBorders>
              <w:top w:val="single" w:color="auto" w:sz="2" w:space="0"/>
              <w:bottom w:val="single" w:color="auto" w:sz="2" w:space="0"/>
            </w:tcBorders>
            <w:tcMar>
              <w:top w:w="28" w:type="dxa"/>
              <w:bottom w:w="28" w:type="dxa"/>
            </w:tcMar>
            <w:vAlign w:val="center"/>
          </w:tcPr>
          <w:p>
            <w:pPr>
              <w:jc w:val="center"/>
              <w:rPr>
                <w:sz w:val="18"/>
                <w:szCs w:val="18"/>
              </w:rPr>
            </w:pPr>
            <w:r>
              <w:rPr>
                <w:sz w:val="18"/>
              </w:rPr>
              <w:t>全</w:t>
            </w:r>
            <w:r>
              <w:rPr>
                <w:rFonts w:hint="eastAsia"/>
                <w:sz w:val="18"/>
                <w:lang w:eastAsia="zh-CN"/>
              </w:rPr>
              <w:t>省</w:t>
            </w:r>
            <w:r>
              <w:rPr>
                <w:sz w:val="18"/>
              </w:rPr>
              <w:t>收费高速公路</w:t>
            </w:r>
          </w:p>
        </w:tc>
        <w:tc>
          <w:tcPr>
            <w:tcW w:w="1984" w:type="dxa"/>
            <w:vMerge w:val="continue"/>
            <w:tcBorders>
              <w:top w:val="single" w:color="auto" w:sz="4" w:space="0"/>
              <w:bottom w:val="single" w:color="auto" w:sz="4" w:space="0"/>
            </w:tcBorders>
            <w:tcMar>
              <w:top w:w="28" w:type="dxa"/>
              <w:bottom w:w="28" w:type="dxa"/>
            </w:tcMar>
            <w:vAlign w:val="center"/>
          </w:tcPr>
          <w:p>
            <w:pPr>
              <w:jc w:val="center"/>
              <w:rPr>
                <w:sz w:val="18"/>
                <w:szCs w:val="18"/>
              </w:rPr>
            </w:pPr>
          </w:p>
        </w:tc>
        <w:tc>
          <w:tcPr>
            <w:tcW w:w="992" w:type="dxa"/>
            <w:vMerge w:val="continue"/>
            <w:tcMar>
              <w:top w:w="28" w:type="dxa"/>
              <w:bottom w:w="28" w:type="dxa"/>
            </w:tcMar>
            <w:vAlign w:val="center"/>
          </w:tcPr>
          <w:p>
            <w:pPr>
              <w:jc w:val="left"/>
              <w:rPr>
                <w:sz w:val="18"/>
                <w:szCs w:val="18"/>
              </w:rPr>
            </w:pPr>
          </w:p>
        </w:tc>
        <w:tc>
          <w:tcPr>
            <w:tcW w:w="426" w:type="dxa"/>
            <w:tcBorders>
              <w:top w:val="single" w:color="auto" w:sz="2" w:space="0"/>
              <w:bottom w:val="single" w:color="auto" w:sz="2" w:space="0"/>
            </w:tcBorders>
            <w:tcMar>
              <w:top w:w="28" w:type="dxa"/>
              <w:bottom w:w="28" w:type="dxa"/>
            </w:tcMar>
            <w:vAlign w:val="center"/>
          </w:tcPr>
          <w:p>
            <w:pPr>
              <w:jc w:val="center"/>
              <w:rPr>
                <w:sz w:val="18"/>
                <w:szCs w:val="18"/>
              </w:rPr>
            </w:pPr>
            <w:r>
              <w:rPr>
                <w:sz w:val="18"/>
                <w:szCs w:val="18"/>
              </w:rPr>
              <w:t>3</w:t>
            </w:r>
            <w:r>
              <w:rPr>
                <w:rFonts w:hint="eastAsia"/>
                <w:sz w:val="18"/>
                <w:szCs w:val="18"/>
                <w:lang w:val="en-US" w:eastAsia="zh-CN"/>
              </w:rPr>
              <w:t>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560" w:type="dxa"/>
            <w:gridSpan w:val="2"/>
            <w:tcBorders>
              <w:top w:val="single" w:color="auto" w:sz="2" w:space="0"/>
              <w:bottom w:val="single" w:color="auto" w:sz="2" w:space="0"/>
            </w:tcBorders>
            <w:tcMar>
              <w:top w:w="28" w:type="dxa"/>
              <w:bottom w:w="28" w:type="dxa"/>
            </w:tcMar>
            <w:vAlign w:val="center"/>
          </w:tcPr>
          <w:p>
            <w:pPr>
              <w:jc w:val="center"/>
              <w:rPr>
                <w:rFonts w:eastAsiaTheme="minorEastAsia"/>
                <w:sz w:val="18"/>
                <w:szCs w:val="18"/>
              </w:rPr>
            </w:pPr>
            <w:r>
              <w:rPr>
                <w:rFonts w:eastAsiaTheme="minorEastAsia"/>
                <w:sz w:val="18"/>
              </w:rPr>
              <w:t>交行统A105表</w:t>
            </w:r>
          </w:p>
        </w:tc>
        <w:tc>
          <w:tcPr>
            <w:tcW w:w="2551" w:type="dxa"/>
            <w:tcBorders>
              <w:top w:val="single" w:color="auto" w:sz="2" w:space="0"/>
              <w:bottom w:val="single" w:color="auto" w:sz="2" w:space="0"/>
            </w:tcBorders>
            <w:tcMar>
              <w:top w:w="28" w:type="dxa"/>
              <w:bottom w:w="28" w:type="dxa"/>
            </w:tcMar>
            <w:vAlign w:val="center"/>
          </w:tcPr>
          <w:p>
            <w:pPr>
              <w:jc w:val="left"/>
              <w:rPr>
                <w:sz w:val="18"/>
                <w:szCs w:val="18"/>
              </w:rPr>
            </w:pPr>
            <w:r>
              <w:rPr>
                <w:sz w:val="18"/>
              </w:rPr>
              <w:t>收费高速公路门架车辆通行信息</w:t>
            </w:r>
          </w:p>
        </w:tc>
        <w:tc>
          <w:tcPr>
            <w:tcW w:w="709" w:type="dxa"/>
            <w:tcBorders>
              <w:top w:val="single" w:color="auto" w:sz="2" w:space="0"/>
              <w:bottom w:val="single" w:color="auto" w:sz="2" w:space="0"/>
            </w:tcBorders>
            <w:tcMar>
              <w:top w:w="28" w:type="dxa"/>
              <w:bottom w:w="28" w:type="dxa"/>
            </w:tcMar>
            <w:vAlign w:val="center"/>
          </w:tcPr>
          <w:p>
            <w:pPr>
              <w:jc w:val="center"/>
              <w:rPr>
                <w:sz w:val="18"/>
                <w:szCs w:val="18"/>
              </w:rPr>
            </w:pPr>
            <w:r>
              <w:rPr>
                <w:sz w:val="18"/>
              </w:rPr>
              <w:t>月报</w:t>
            </w:r>
          </w:p>
        </w:tc>
        <w:tc>
          <w:tcPr>
            <w:tcW w:w="1843" w:type="dxa"/>
            <w:tcBorders>
              <w:top w:val="single" w:color="auto" w:sz="2" w:space="0"/>
              <w:bottom w:val="single" w:color="auto" w:sz="2" w:space="0"/>
            </w:tcBorders>
            <w:tcMar>
              <w:top w:w="28" w:type="dxa"/>
              <w:bottom w:w="28" w:type="dxa"/>
            </w:tcMar>
            <w:vAlign w:val="center"/>
          </w:tcPr>
          <w:p>
            <w:pPr>
              <w:jc w:val="center"/>
              <w:rPr>
                <w:sz w:val="18"/>
                <w:szCs w:val="18"/>
              </w:rPr>
            </w:pPr>
            <w:r>
              <w:rPr>
                <w:sz w:val="18"/>
              </w:rPr>
              <w:t>全</w:t>
            </w:r>
            <w:r>
              <w:rPr>
                <w:rFonts w:hint="eastAsia"/>
                <w:sz w:val="18"/>
                <w:lang w:eastAsia="zh-CN"/>
              </w:rPr>
              <w:t>省</w:t>
            </w:r>
            <w:r>
              <w:rPr>
                <w:sz w:val="18"/>
              </w:rPr>
              <w:t>收费高速公路</w:t>
            </w:r>
          </w:p>
        </w:tc>
        <w:tc>
          <w:tcPr>
            <w:tcW w:w="1984" w:type="dxa"/>
            <w:vMerge w:val="continue"/>
            <w:tcBorders>
              <w:top w:val="single" w:color="auto" w:sz="4" w:space="0"/>
              <w:bottom w:val="single" w:color="auto" w:sz="4" w:space="0"/>
            </w:tcBorders>
            <w:tcMar>
              <w:top w:w="28" w:type="dxa"/>
              <w:bottom w:w="28" w:type="dxa"/>
            </w:tcMar>
            <w:vAlign w:val="center"/>
          </w:tcPr>
          <w:p>
            <w:pPr>
              <w:jc w:val="center"/>
              <w:rPr>
                <w:sz w:val="18"/>
                <w:szCs w:val="18"/>
              </w:rPr>
            </w:pPr>
          </w:p>
        </w:tc>
        <w:tc>
          <w:tcPr>
            <w:tcW w:w="992" w:type="dxa"/>
            <w:vMerge w:val="continue"/>
            <w:tcMar>
              <w:top w:w="28" w:type="dxa"/>
              <w:bottom w:w="28" w:type="dxa"/>
            </w:tcMar>
            <w:vAlign w:val="center"/>
          </w:tcPr>
          <w:p>
            <w:pPr>
              <w:jc w:val="left"/>
              <w:rPr>
                <w:sz w:val="18"/>
                <w:szCs w:val="18"/>
              </w:rPr>
            </w:pPr>
          </w:p>
        </w:tc>
        <w:tc>
          <w:tcPr>
            <w:tcW w:w="426" w:type="dxa"/>
            <w:tcBorders>
              <w:top w:val="single" w:color="auto" w:sz="2" w:space="0"/>
              <w:bottom w:val="single" w:color="auto" w:sz="2" w:space="0"/>
            </w:tcBorders>
            <w:tcMar>
              <w:top w:w="28" w:type="dxa"/>
              <w:bottom w:w="28" w:type="dxa"/>
            </w:tcMar>
            <w:vAlign w:val="center"/>
          </w:tcPr>
          <w:p>
            <w:pPr>
              <w:jc w:val="center"/>
              <w:rPr>
                <w:sz w:val="18"/>
                <w:szCs w:val="18"/>
              </w:rPr>
            </w:pPr>
            <w:r>
              <w:rPr>
                <w:sz w:val="18"/>
                <w:szCs w:val="18"/>
              </w:rPr>
              <w:t>3</w:t>
            </w:r>
            <w:r>
              <w:rPr>
                <w:rFonts w:hint="eastAsia"/>
                <w:sz w:val="18"/>
                <w:szCs w:val="18"/>
                <w:lang w:val="en-US" w:eastAsia="zh-CN"/>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560" w:type="dxa"/>
            <w:gridSpan w:val="2"/>
            <w:tcBorders>
              <w:top w:val="single" w:color="auto" w:sz="2" w:space="0"/>
              <w:bottom w:val="single" w:color="auto" w:sz="2" w:space="0"/>
            </w:tcBorders>
            <w:tcMar>
              <w:top w:w="28" w:type="dxa"/>
              <w:bottom w:w="28" w:type="dxa"/>
            </w:tcMar>
            <w:vAlign w:val="center"/>
          </w:tcPr>
          <w:p>
            <w:pPr>
              <w:jc w:val="center"/>
              <w:rPr>
                <w:rFonts w:eastAsiaTheme="minorEastAsia"/>
                <w:sz w:val="18"/>
              </w:rPr>
            </w:pPr>
            <w:r>
              <w:rPr>
                <w:rFonts w:eastAsiaTheme="minorEastAsia"/>
                <w:sz w:val="18"/>
                <w:szCs w:val="18"/>
              </w:rPr>
              <w:t>交行统U302表</w:t>
            </w:r>
          </w:p>
        </w:tc>
        <w:tc>
          <w:tcPr>
            <w:tcW w:w="2551" w:type="dxa"/>
            <w:tcBorders>
              <w:top w:val="single" w:color="auto" w:sz="2" w:space="0"/>
              <w:bottom w:val="single" w:color="auto" w:sz="2" w:space="0"/>
            </w:tcBorders>
            <w:tcMar>
              <w:top w:w="28" w:type="dxa"/>
              <w:bottom w:w="28" w:type="dxa"/>
            </w:tcMar>
            <w:vAlign w:val="center"/>
          </w:tcPr>
          <w:p>
            <w:pPr>
              <w:jc w:val="left"/>
              <w:rPr>
                <w:sz w:val="18"/>
              </w:rPr>
            </w:pPr>
            <w:r>
              <w:rPr>
                <w:sz w:val="18"/>
                <w:szCs w:val="18"/>
              </w:rPr>
              <w:t>巡游出租汽车月度运营情况</w:t>
            </w:r>
          </w:p>
        </w:tc>
        <w:tc>
          <w:tcPr>
            <w:tcW w:w="709" w:type="dxa"/>
            <w:tcBorders>
              <w:top w:val="single" w:color="auto" w:sz="2" w:space="0"/>
              <w:bottom w:val="single" w:color="auto" w:sz="2" w:space="0"/>
            </w:tcBorders>
            <w:tcMar>
              <w:top w:w="28" w:type="dxa"/>
              <w:bottom w:w="28" w:type="dxa"/>
            </w:tcMar>
            <w:vAlign w:val="center"/>
          </w:tcPr>
          <w:p>
            <w:pPr>
              <w:jc w:val="center"/>
              <w:rPr>
                <w:sz w:val="18"/>
              </w:rPr>
            </w:pPr>
            <w:r>
              <w:rPr>
                <w:sz w:val="18"/>
                <w:szCs w:val="18"/>
              </w:rPr>
              <w:t>月报</w:t>
            </w:r>
          </w:p>
        </w:tc>
        <w:tc>
          <w:tcPr>
            <w:tcW w:w="1843" w:type="dxa"/>
            <w:tcBorders>
              <w:top w:val="single" w:color="auto" w:sz="2" w:space="0"/>
              <w:bottom w:val="single" w:color="auto" w:sz="2" w:space="0"/>
            </w:tcBorders>
            <w:tcMar>
              <w:top w:w="28" w:type="dxa"/>
              <w:bottom w:w="28" w:type="dxa"/>
            </w:tcMar>
            <w:vAlign w:val="center"/>
          </w:tcPr>
          <w:p>
            <w:pPr>
              <w:jc w:val="center"/>
              <w:rPr>
                <w:sz w:val="18"/>
              </w:rPr>
            </w:pPr>
            <w:r>
              <w:rPr>
                <w:sz w:val="18"/>
                <w:szCs w:val="18"/>
              </w:rPr>
              <w:t>全</w:t>
            </w:r>
            <w:r>
              <w:rPr>
                <w:rFonts w:hint="eastAsia"/>
                <w:sz w:val="18"/>
                <w:szCs w:val="18"/>
                <w:lang w:eastAsia="zh-CN"/>
              </w:rPr>
              <w:t>省</w:t>
            </w:r>
            <w:r>
              <w:rPr>
                <w:sz w:val="18"/>
                <w:szCs w:val="18"/>
              </w:rPr>
              <w:t>巡游出租汽车及其运营情况</w:t>
            </w:r>
          </w:p>
        </w:tc>
        <w:tc>
          <w:tcPr>
            <w:tcW w:w="1984" w:type="dxa"/>
            <w:tcBorders>
              <w:top w:val="single" w:color="auto" w:sz="4" w:space="0"/>
            </w:tcBorders>
            <w:tcMar>
              <w:top w:w="28" w:type="dxa"/>
              <w:bottom w:w="28" w:type="dxa"/>
            </w:tcMar>
            <w:vAlign w:val="center"/>
          </w:tcPr>
          <w:p>
            <w:pPr>
              <w:jc w:val="center"/>
              <w:rPr>
                <w:sz w:val="18"/>
                <w:szCs w:val="18"/>
              </w:rPr>
            </w:pPr>
            <w:r>
              <w:rPr>
                <w:rFonts w:ascii="宋体" w:cs="宋体"/>
                <w:sz w:val="18"/>
                <w:szCs w:val="18"/>
                <w:highlight w:val="none"/>
              </w:rPr>
              <w:t>省</w:t>
            </w:r>
            <w:r>
              <w:rPr>
                <w:rFonts w:hint="eastAsia" w:ascii="宋体" w:cs="宋体"/>
                <w:sz w:val="18"/>
                <w:szCs w:val="18"/>
                <w:highlight w:val="none"/>
              </w:rPr>
              <w:t>运输中心，各设区市（区）交通局</w:t>
            </w:r>
          </w:p>
        </w:tc>
        <w:tc>
          <w:tcPr>
            <w:tcW w:w="992" w:type="dxa"/>
            <w:tcBorders>
              <w:top w:val="single" w:color="auto" w:sz="2" w:space="0"/>
            </w:tcBorders>
            <w:tcMar>
              <w:top w:w="28" w:type="dxa"/>
              <w:bottom w:w="28" w:type="dxa"/>
            </w:tcMar>
            <w:vAlign w:val="center"/>
          </w:tcPr>
          <w:p>
            <w:pPr>
              <w:jc w:val="left"/>
              <w:rPr>
                <w:sz w:val="18"/>
                <w:szCs w:val="18"/>
              </w:rPr>
            </w:pPr>
            <w:r>
              <w:rPr>
                <w:rFonts w:hint="eastAsia"/>
                <w:sz w:val="18"/>
                <w:szCs w:val="18"/>
                <w:highlight w:val="none"/>
                <w:lang w:eastAsia="zh-CN"/>
              </w:rPr>
              <w:t>地市</w:t>
            </w:r>
            <w:r>
              <w:rPr>
                <w:rFonts w:hint="eastAsia"/>
                <w:sz w:val="18"/>
                <w:szCs w:val="18"/>
                <w:highlight w:val="none"/>
              </w:rPr>
              <w:t>月后1日</w:t>
            </w:r>
            <w:r>
              <w:rPr>
                <w:rFonts w:hint="eastAsia"/>
                <w:sz w:val="18"/>
                <w:szCs w:val="18"/>
                <w:highlight w:val="none"/>
                <w:lang w:eastAsia="zh-CN"/>
              </w:rPr>
              <w:t>，</w:t>
            </w:r>
            <w:r>
              <w:rPr>
                <w:rFonts w:hint="eastAsia"/>
                <w:sz w:val="18"/>
                <w:szCs w:val="18"/>
                <w:lang w:eastAsia="zh-CN"/>
              </w:rPr>
              <w:t>厅直</w:t>
            </w:r>
            <w:r>
              <w:rPr>
                <w:sz w:val="18"/>
                <w:szCs w:val="18"/>
              </w:rPr>
              <w:t>月后2日</w:t>
            </w:r>
            <w:r>
              <w:rPr>
                <w:rFonts w:hint="eastAsia"/>
                <w:sz w:val="18"/>
                <w:szCs w:val="18"/>
                <w:lang w:eastAsia="zh-CN"/>
              </w:rPr>
              <w:t>前，</w:t>
            </w:r>
          </w:p>
          <w:p>
            <w:pPr>
              <w:jc w:val="left"/>
              <w:rPr>
                <w:sz w:val="18"/>
                <w:szCs w:val="18"/>
              </w:rPr>
            </w:pPr>
            <w:r>
              <w:rPr>
                <w:rFonts w:hint="eastAsia" w:hAnsi="宋体"/>
                <w:sz w:val="18"/>
                <w:szCs w:val="18"/>
                <w:highlight w:val="none"/>
              </w:rPr>
              <w:t>“</w:t>
            </w:r>
            <w:r>
              <w:rPr>
                <w:rFonts w:hint="eastAsia" w:ascii="宋体" w:hAnsi="宋体" w:cs="宋体"/>
                <w:sz w:val="18"/>
                <w:szCs w:val="18"/>
                <w:highlight w:val="none"/>
              </w:rPr>
              <w:t>一套表</w:t>
            </w:r>
            <w:r>
              <w:rPr>
                <w:rFonts w:hint="eastAsia" w:hAnsi="宋体"/>
                <w:sz w:val="18"/>
                <w:szCs w:val="18"/>
                <w:highlight w:val="none"/>
              </w:rPr>
              <w:t>”</w:t>
            </w:r>
            <w:r>
              <w:rPr>
                <w:rFonts w:hint="eastAsia" w:ascii="宋体" w:hAnsi="宋体" w:cs="宋体"/>
                <w:sz w:val="18"/>
                <w:szCs w:val="18"/>
                <w:highlight w:val="none"/>
              </w:rPr>
              <w:t>软件</w:t>
            </w:r>
            <w:r>
              <w:rPr>
                <w:rFonts w:ascii="宋体" w:hAnsi="宋体" w:cs="宋体"/>
                <w:sz w:val="18"/>
                <w:szCs w:val="18"/>
                <w:highlight w:val="none"/>
              </w:rPr>
              <w:t>报送</w:t>
            </w:r>
          </w:p>
        </w:tc>
        <w:tc>
          <w:tcPr>
            <w:tcW w:w="426" w:type="dxa"/>
            <w:tcBorders>
              <w:top w:val="single" w:color="auto" w:sz="2" w:space="0"/>
              <w:bottom w:val="single" w:color="auto" w:sz="2" w:space="0"/>
            </w:tcBorders>
            <w:tcMar>
              <w:top w:w="28" w:type="dxa"/>
              <w:bottom w:w="28" w:type="dxa"/>
            </w:tcMar>
            <w:vAlign w:val="center"/>
          </w:tcPr>
          <w:p>
            <w:pPr>
              <w:jc w:val="center"/>
              <w:rPr>
                <w:sz w:val="18"/>
                <w:szCs w:val="18"/>
              </w:rPr>
            </w:pPr>
            <w:r>
              <w:rPr>
                <w:sz w:val="18"/>
                <w:szCs w:val="18"/>
              </w:rPr>
              <w:t>3</w:t>
            </w:r>
            <w:r>
              <w:rPr>
                <w:rFonts w:hint="eastAsia"/>
                <w:sz w:val="18"/>
                <w:szCs w:val="18"/>
                <w:lang w:val="en-US" w:eastAsia="zh-CN"/>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560" w:type="dxa"/>
            <w:gridSpan w:val="2"/>
            <w:tcBorders>
              <w:top w:val="single" w:color="auto" w:sz="2" w:space="0"/>
              <w:bottom w:val="single" w:color="auto" w:sz="2" w:space="0"/>
            </w:tcBorders>
            <w:tcMar>
              <w:top w:w="28" w:type="dxa"/>
              <w:bottom w:w="28" w:type="dxa"/>
            </w:tcMar>
            <w:vAlign w:val="center"/>
          </w:tcPr>
          <w:p>
            <w:pPr>
              <w:spacing w:line="0" w:lineRule="atLeast"/>
              <w:jc w:val="center"/>
              <w:rPr>
                <w:rFonts w:eastAsiaTheme="minorEastAsia"/>
                <w:sz w:val="18"/>
                <w:szCs w:val="18"/>
              </w:rPr>
            </w:pPr>
            <w:r>
              <w:rPr>
                <w:rFonts w:eastAsiaTheme="minorEastAsia"/>
                <w:sz w:val="18"/>
                <w:szCs w:val="18"/>
              </w:rPr>
              <w:t>交行统A106表</w:t>
            </w:r>
          </w:p>
        </w:tc>
        <w:tc>
          <w:tcPr>
            <w:tcW w:w="2551" w:type="dxa"/>
            <w:tcBorders>
              <w:top w:val="single" w:color="auto" w:sz="2" w:space="0"/>
              <w:bottom w:val="single" w:color="auto" w:sz="2" w:space="0"/>
            </w:tcBorders>
            <w:tcMar>
              <w:top w:w="28" w:type="dxa"/>
              <w:bottom w:w="28" w:type="dxa"/>
            </w:tcMar>
            <w:vAlign w:val="center"/>
          </w:tcPr>
          <w:p>
            <w:pPr>
              <w:spacing w:line="0" w:lineRule="atLeast"/>
              <w:rPr>
                <w:sz w:val="18"/>
                <w:szCs w:val="18"/>
              </w:rPr>
            </w:pPr>
            <w:r>
              <w:rPr>
                <w:sz w:val="18"/>
                <w:szCs w:val="18"/>
              </w:rPr>
              <w:t>船闸行船登记信息情况</w:t>
            </w:r>
          </w:p>
        </w:tc>
        <w:tc>
          <w:tcPr>
            <w:tcW w:w="709" w:type="dxa"/>
            <w:tcBorders>
              <w:top w:val="single" w:color="auto" w:sz="2" w:space="0"/>
              <w:bottom w:val="single" w:color="auto" w:sz="2" w:space="0"/>
            </w:tcBorders>
            <w:tcMar>
              <w:top w:w="28" w:type="dxa"/>
              <w:bottom w:w="28" w:type="dxa"/>
            </w:tcMar>
            <w:vAlign w:val="center"/>
          </w:tcPr>
          <w:p>
            <w:pPr>
              <w:spacing w:line="0" w:lineRule="atLeast"/>
              <w:ind w:left="-36" w:leftChars="-17"/>
              <w:jc w:val="center"/>
              <w:rPr>
                <w:sz w:val="18"/>
                <w:szCs w:val="18"/>
              </w:rPr>
            </w:pPr>
            <w:r>
              <w:rPr>
                <w:sz w:val="18"/>
                <w:szCs w:val="18"/>
              </w:rPr>
              <w:t>月报</w:t>
            </w:r>
          </w:p>
        </w:tc>
        <w:tc>
          <w:tcPr>
            <w:tcW w:w="1843" w:type="dxa"/>
            <w:tcBorders>
              <w:top w:val="single" w:color="auto" w:sz="2" w:space="0"/>
              <w:bottom w:val="single" w:color="auto" w:sz="2" w:space="0"/>
            </w:tcBorders>
            <w:tcMar>
              <w:top w:w="28" w:type="dxa"/>
              <w:bottom w:w="28" w:type="dxa"/>
            </w:tcMar>
            <w:vAlign w:val="center"/>
          </w:tcPr>
          <w:p>
            <w:pPr>
              <w:spacing w:line="0" w:lineRule="atLeast"/>
              <w:jc w:val="center"/>
              <w:rPr>
                <w:sz w:val="18"/>
                <w:szCs w:val="18"/>
              </w:rPr>
            </w:pPr>
            <w:r>
              <w:rPr>
                <w:sz w:val="18"/>
                <w:szCs w:val="18"/>
              </w:rPr>
              <w:t>具有船闸的内河航道</w:t>
            </w:r>
          </w:p>
        </w:tc>
        <w:tc>
          <w:tcPr>
            <w:tcW w:w="1984" w:type="dxa"/>
            <w:tcBorders>
              <w:top w:val="single" w:color="auto" w:sz="2" w:space="0"/>
              <w:bottom w:val="single" w:color="auto" w:sz="2" w:space="0"/>
            </w:tcBorders>
            <w:tcMar>
              <w:top w:w="28" w:type="dxa"/>
              <w:bottom w:w="28" w:type="dxa"/>
            </w:tcMar>
            <w:vAlign w:val="center"/>
          </w:tcPr>
          <w:p>
            <w:pPr>
              <w:spacing w:line="0" w:lineRule="atLeast"/>
              <w:jc w:val="center"/>
              <w:rPr>
                <w:sz w:val="18"/>
                <w:szCs w:val="18"/>
              </w:rPr>
            </w:pPr>
            <w:bookmarkStart w:id="30" w:name="_Hlk44923052"/>
            <w:r>
              <w:rPr>
                <w:rFonts w:hint="eastAsia" w:ascii="宋体" w:cs="宋体"/>
                <w:sz w:val="18"/>
                <w:szCs w:val="18"/>
                <w:highlight w:val="none"/>
              </w:rPr>
              <w:t>省港航中心</w:t>
            </w:r>
            <w:bookmarkEnd w:id="30"/>
          </w:p>
        </w:tc>
        <w:tc>
          <w:tcPr>
            <w:tcW w:w="992" w:type="dxa"/>
            <w:tcBorders>
              <w:top w:val="single" w:color="auto" w:sz="2" w:space="0"/>
              <w:bottom w:val="single" w:color="auto" w:sz="2" w:space="0"/>
            </w:tcBorders>
            <w:tcMar>
              <w:top w:w="28" w:type="dxa"/>
              <w:bottom w:w="28" w:type="dxa"/>
            </w:tcMar>
            <w:vAlign w:val="center"/>
          </w:tcPr>
          <w:p>
            <w:pPr>
              <w:spacing w:line="0" w:lineRule="atLeast"/>
              <w:jc w:val="left"/>
              <w:rPr>
                <w:sz w:val="18"/>
                <w:szCs w:val="18"/>
              </w:rPr>
            </w:pPr>
            <w:r>
              <w:rPr>
                <w:sz w:val="18"/>
                <w:szCs w:val="18"/>
              </w:rPr>
              <w:t>月后1日报电子文件</w:t>
            </w:r>
          </w:p>
        </w:tc>
        <w:tc>
          <w:tcPr>
            <w:tcW w:w="426" w:type="dxa"/>
            <w:tcBorders>
              <w:top w:val="single" w:color="auto" w:sz="2" w:space="0"/>
              <w:bottom w:val="single" w:color="auto" w:sz="2" w:space="0"/>
            </w:tcBorders>
            <w:tcMar>
              <w:top w:w="28" w:type="dxa"/>
              <w:bottom w:w="28" w:type="dxa"/>
            </w:tcMar>
            <w:vAlign w:val="center"/>
          </w:tcPr>
          <w:p>
            <w:pPr>
              <w:jc w:val="center"/>
              <w:rPr>
                <w:rFonts w:hint="eastAsia" w:eastAsia="宋体"/>
                <w:sz w:val="18"/>
                <w:szCs w:val="18"/>
                <w:lang w:eastAsia="zh-CN"/>
              </w:rPr>
            </w:pPr>
            <w:r>
              <w:rPr>
                <w:rFonts w:hint="eastAsia"/>
                <w:sz w:val="18"/>
                <w:szCs w:val="18"/>
                <w:lang w:val="en-US" w:eastAsia="zh-CN"/>
              </w:rPr>
              <w:t>41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560" w:type="dxa"/>
            <w:gridSpan w:val="2"/>
            <w:tcBorders>
              <w:top w:val="single" w:color="auto" w:sz="2" w:space="0"/>
              <w:bottom w:val="single" w:color="auto" w:sz="8" w:space="0"/>
            </w:tcBorders>
            <w:tcMar>
              <w:top w:w="28" w:type="dxa"/>
              <w:bottom w:w="28" w:type="dxa"/>
            </w:tcMar>
            <w:vAlign w:val="center"/>
          </w:tcPr>
          <w:p>
            <w:pPr>
              <w:spacing w:line="0" w:lineRule="atLeast"/>
              <w:jc w:val="center"/>
              <w:rPr>
                <w:rFonts w:eastAsiaTheme="minorEastAsia"/>
                <w:sz w:val="18"/>
                <w:szCs w:val="18"/>
              </w:rPr>
            </w:pPr>
            <w:r>
              <w:rPr>
                <w:rFonts w:eastAsiaTheme="minorEastAsia"/>
                <w:sz w:val="18"/>
                <w:szCs w:val="18"/>
              </w:rPr>
              <w:t>交行统A107表</w:t>
            </w:r>
          </w:p>
        </w:tc>
        <w:tc>
          <w:tcPr>
            <w:tcW w:w="2551" w:type="dxa"/>
            <w:tcBorders>
              <w:top w:val="single" w:color="auto" w:sz="2" w:space="0"/>
              <w:bottom w:val="single" w:color="auto" w:sz="8" w:space="0"/>
            </w:tcBorders>
            <w:tcMar>
              <w:top w:w="28" w:type="dxa"/>
              <w:bottom w:w="28" w:type="dxa"/>
            </w:tcMar>
            <w:vAlign w:val="center"/>
          </w:tcPr>
          <w:p>
            <w:pPr>
              <w:spacing w:line="0" w:lineRule="atLeast"/>
              <w:rPr>
                <w:sz w:val="18"/>
                <w:szCs w:val="18"/>
              </w:rPr>
            </w:pPr>
            <w:r>
              <w:rPr>
                <w:sz w:val="18"/>
                <w:szCs w:val="18"/>
              </w:rPr>
              <w:t>进出港船舶及货物调查情况</w:t>
            </w:r>
          </w:p>
        </w:tc>
        <w:tc>
          <w:tcPr>
            <w:tcW w:w="709" w:type="dxa"/>
            <w:tcBorders>
              <w:top w:val="single" w:color="auto" w:sz="2" w:space="0"/>
              <w:bottom w:val="single" w:color="auto" w:sz="8" w:space="0"/>
            </w:tcBorders>
            <w:tcMar>
              <w:top w:w="28" w:type="dxa"/>
              <w:bottom w:w="28" w:type="dxa"/>
            </w:tcMar>
            <w:vAlign w:val="center"/>
          </w:tcPr>
          <w:p>
            <w:pPr>
              <w:spacing w:line="0" w:lineRule="atLeast"/>
              <w:ind w:left="-36" w:leftChars="-17"/>
              <w:jc w:val="center"/>
              <w:rPr>
                <w:sz w:val="18"/>
                <w:szCs w:val="18"/>
              </w:rPr>
            </w:pPr>
            <w:r>
              <w:rPr>
                <w:sz w:val="18"/>
                <w:szCs w:val="18"/>
              </w:rPr>
              <w:t>日报</w:t>
            </w:r>
          </w:p>
        </w:tc>
        <w:tc>
          <w:tcPr>
            <w:tcW w:w="1843" w:type="dxa"/>
            <w:tcBorders>
              <w:top w:val="single" w:color="auto" w:sz="2" w:space="0"/>
              <w:bottom w:val="single" w:color="auto" w:sz="8" w:space="0"/>
            </w:tcBorders>
            <w:tcMar>
              <w:top w:w="28" w:type="dxa"/>
              <w:bottom w:w="28" w:type="dxa"/>
            </w:tcMar>
            <w:vAlign w:val="center"/>
          </w:tcPr>
          <w:p>
            <w:pPr>
              <w:spacing w:line="0" w:lineRule="atLeast"/>
              <w:jc w:val="center"/>
              <w:rPr>
                <w:sz w:val="18"/>
                <w:szCs w:val="18"/>
              </w:rPr>
            </w:pPr>
            <w:r>
              <w:rPr>
                <w:sz w:val="18"/>
                <w:szCs w:val="18"/>
              </w:rPr>
              <w:t>全</w:t>
            </w:r>
            <w:r>
              <w:rPr>
                <w:rFonts w:hint="eastAsia"/>
                <w:sz w:val="18"/>
                <w:szCs w:val="18"/>
                <w:lang w:eastAsia="zh-CN"/>
              </w:rPr>
              <w:t>省</w:t>
            </w:r>
            <w:r>
              <w:rPr>
                <w:sz w:val="18"/>
                <w:szCs w:val="18"/>
              </w:rPr>
              <w:t>所有港口</w:t>
            </w:r>
          </w:p>
        </w:tc>
        <w:tc>
          <w:tcPr>
            <w:tcW w:w="1984" w:type="dxa"/>
            <w:tcBorders>
              <w:top w:val="single" w:color="auto" w:sz="2" w:space="0"/>
              <w:bottom w:val="single" w:color="auto" w:sz="8" w:space="0"/>
            </w:tcBorders>
            <w:tcMar>
              <w:top w:w="28" w:type="dxa"/>
              <w:bottom w:w="28" w:type="dxa"/>
            </w:tcMar>
            <w:vAlign w:val="center"/>
          </w:tcPr>
          <w:p>
            <w:pPr>
              <w:spacing w:line="0" w:lineRule="atLeast"/>
              <w:jc w:val="center"/>
              <w:rPr>
                <w:sz w:val="18"/>
                <w:szCs w:val="18"/>
              </w:rPr>
            </w:pPr>
            <w:r>
              <w:rPr>
                <w:sz w:val="18"/>
                <w:szCs w:val="18"/>
              </w:rPr>
              <w:t>部海事局</w:t>
            </w:r>
          </w:p>
        </w:tc>
        <w:tc>
          <w:tcPr>
            <w:tcW w:w="992" w:type="dxa"/>
            <w:tcBorders>
              <w:top w:val="single" w:color="auto" w:sz="2" w:space="0"/>
              <w:bottom w:val="single" w:color="auto" w:sz="8" w:space="0"/>
            </w:tcBorders>
            <w:tcMar>
              <w:top w:w="28" w:type="dxa"/>
              <w:bottom w:w="28" w:type="dxa"/>
            </w:tcMar>
            <w:vAlign w:val="center"/>
          </w:tcPr>
          <w:p>
            <w:pPr>
              <w:spacing w:line="0" w:lineRule="atLeast"/>
              <w:jc w:val="left"/>
              <w:rPr>
                <w:sz w:val="18"/>
                <w:szCs w:val="18"/>
              </w:rPr>
            </w:pPr>
            <w:r>
              <w:rPr>
                <w:sz w:val="18"/>
                <w:szCs w:val="18"/>
              </w:rPr>
              <w:t>软件实时报送或每日报电子文件</w:t>
            </w:r>
          </w:p>
        </w:tc>
        <w:tc>
          <w:tcPr>
            <w:tcW w:w="426" w:type="dxa"/>
            <w:tcBorders>
              <w:top w:val="single" w:color="auto" w:sz="2" w:space="0"/>
              <w:bottom w:val="single" w:color="auto" w:sz="8" w:space="0"/>
            </w:tcBorders>
            <w:tcMar>
              <w:top w:w="28" w:type="dxa"/>
              <w:bottom w:w="28" w:type="dxa"/>
            </w:tcMar>
            <w:vAlign w:val="center"/>
          </w:tcPr>
          <w:p>
            <w:pPr>
              <w:jc w:val="center"/>
              <w:rPr>
                <w:sz w:val="18"/>
                <w:szCs w:val="18"/>
              </w:rPr>
            </w:pPr>
            <w:r>
              <w:rPr>
                <w:sz w:val="18"/>
                <w:szCs w:val="18"/>
              </w:rPr>
              <w:t>4</w:t>
            </w:r>
            <w:r>
              <w:rPr>
                <w:rFonts w:hint="eastAsia"/>
                <w:sz w:val="18"/>
                <w:szCs w:val="18"/>
                <w:lang w:val="en-US" w:eastAsia="zh-CN"/>
              </w:rPr>
              <w:t>2</w:t>
            </w:r>
          </w:p>
        </w:tc>
      </w:tr>
    </w:tbl>
    <w:p>
      <w:pPr>
        <w:rPr>
          <w:sz w:val="18"/>
        </w:rPr>
        <w:sectPr>
          <w:footerReference r:id="rId5" w:type="default"/>
          <w:pgSz w:w="11907" w:h="16839"/>
          <w:pgMar w:top="1418" w:right="1247" w:bottom="1247" w:left="1247" w:header="851" w:footer="992" w:gutter="0"/>
          <w:cols w:space="425" w:num="1"/>
          <w:docGrid w:type="lines" w:linePitch="312" w:charSpace="0"/>
        </w:sectPr>
      </w:pPr>
      <w:r>
        <w:rPr>
          <w:sz w:val="18"/>
        </w:rPr>
        <w:br w:type="page"/>
      </w:r>
    </w:p>
    <w:p>
      <w:pPr>
        <w:pStyle w:val="2"/>
        <w:spacing w:before="0" w:after="0" w:line="360" w:lineRule="auto"/>
        <w:jc w:val="center"/>
        <w:rPr>
          <w:rFonts w:eastAsia="黑体"/>
          <w:b w:val="0"/>
          <w:sz w:val="32"/>
          <w:szCs w:val="32"/>
        </w:rPr>
      </w:pPr>
      <w:bookmarkStart w:id="31" w:name="_Toc82184886"/>
      <w:bookmarkStart w:id="32" w:name="_Toc13670525"/>
      <w:r>
        <w:rPr>
          <w:rFonts w:eastAsia="黑体"/>
          <w:b w:val="0"/>
          <w:sz w:val="32"/>
          <w:szCs w:val="32"/>
        </w:rPr>
        <w:t>三、调查表式</w:t>
      </w:r>
      <w:bookmarkEnd w:id="22"/>
      <w:bookmarkEnd w:id="23"/>
      <w:bookmarkEnd w:id="24"/>
      <w:bookmarkEnd w:id="25"/>
      <w:bookmarkEnd w:id="26"/>
      <w:bookmarkEnd w:id="27"/>
      <w:bookmarkEnd w:id="31"/>
      <w:bookmarkEnd w:id="32"/>
    </w:p>
    <w:p>
      <w:pPr>
        <w:pStyle w:val="3"/>
        <w:spacing w:before="0" w:after="0" w:line="240" w:lineRule="auto"/>
        <w:jc w:val="center"/>
        <w:rPr>
          <w:rFonts w:ascii="Times New Roman" w:hAnsi="Times New Roman" w:eastAsia="宋体"/>
          <w:b w:val="0"/>
          <w:color w:val="000000" w:themeColor="text1"/>
          <w14:textFill>
            <w14:solidFill>
              <w14:schemeClr w14:val="tx1"/>
            </w14:solidFill>
          </w14:textFill>
        </w:rPr>
      </w:pPr>
      <w:bookmarkStart w:id="33" w:name="_Toc82184887"/>
      <w:bookmarkStart w:id="34" w:name="_Toc13670534"/>
      <w:r>
        <w:rPr>
          <w:rFonts w:ascii="Times New Roman" w:hAnsi="Times New Roman" w:eastAsia="宋体"/>
          <w:b w:val="0"/>
          <w:color w:val="000000" w:themeColor="text1"/>
          <w14:textFill>
            <w14:solidFill>
              <w14:schemeClr w14:val="tx1"/>
            </w14:solidFill>
          </w14:textFill>
        </w:rPr>
        <w:t>国道、省道基础设施年底到达数</w:t>
      </w:r>
      <w:bookmarkEnd w:id="33"/>
    </w:p>
    <w:p>
      <w:pPr>
        <w:spacing w:line="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mc:AlternateContent>
          <mc:Choice Requires="wps">
            <w:drawing>
              <wp:anchor distT="0" distB="0" distL="114300" distR="114300" simplePos="0" relativeHeight="251791360" behindDoc="0" locked="0" layoutInCell="1" allowOverlap="1">
                <wp:simplePos x="0" y="0"/>
                <wp:positionH relativeFrom="column">
                  <wp:posOffset>4365625</wp:posOffset>
                </wp:positionH>
                <wp:positionV relativeFrom="paragraph">
                  <wp:posOffset>33655</wp:posOffset>
                </wp:positionV>
                <wp:extent cx="1819275" cy="750570"/>
                <wp:effectExtent l="12700" t="5080" r="6350" b="6350"/>
                <wp:wrapNone/>
                <wp:docPr id="8" name="Text Box 70"/>
                <wp:cNvGraphicFramePr/>
                <a:graphic xmlns:a="http://schemas.openxmlformats.org/drawingml/2006/main">
                  <a:graphicData uri="http://schemas.microsoft.com/office/word/2010/wordprocessingShape">
                    <wps:wsp>
                      <wps:cNvSpPr txBox="1">
                        <a:spLocks noChangeArrowheads="1"/>
                      </wps:cNvSpPr>
                      <wps:spPr bwMode="auto">
                        <a:xfrm>
                          <a:off x="0" y="0"/>
                          <a:ext cx="1819275" cy="750570"/>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号：交行统H10</w:t>
                            </w:r>
                            <w:r>
                              <w:rPr>
                                <w:rFonts w:ascii="宋体" w:hAnsi="宋体"/>
                                <w:sz w:val="18"/>
                              </w:rPr>
                              <w:t>1表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rPr>
                              <w:t>批准机关：国家统计局</w:t>
                            </w:r>
                          </w:p>
                          <w:p>
                            <w:pPr>
                              <w:spacing w:line="0" w:lineRule="atLeast"/>
                              <w:rPr>
                                <w:rFonts w:ascii="宋体" w:hAnsi="宋体"/>
                                <w:sz w:val="18"/>
                              </w:rPr>
                            </w:pPr>
                            <w:r>
                              <w:rPr>
                                <w:rFonts w:hint="eastAsia" w:ascii="宋体" w:hAnsi="宋体"/>
                                <w:sz w:val="18"/>
                              </w:rPr>
                              <w:t>批准文号：国统制〔20</w:t>
                            </w:r>
                            <w:r>
                              <w:rPr>
                                <w:rFonts w:ascii="宋体" w:hAnsi="宋体"/>
                                <w:sz w:val="18"/>
                              </w:rPr>
                              <w:t>21</w:t>
                            </w:r>
                            <w:r>
                              <w:rPr>
                                <w:rFonts w:hint="eastAsia" w:ascii="宋体" w:hAnsi="宋体"/>
                                <w:sz w:val="18"/>
                              </w:rPr>
                              <w:t>〕</w:t>
                            </w:r>
                            <w:r>
                              <w:rPr>
                                <w:rFonts w:ascii="宋体" w:hAnsi="宋体"/>
                                <w:sz w:val="18"/>
                              </w:rPr>
                              <w:t>159</w:t>
                            </w:r>
                            <w:r>
                              <w:rPr>
                                <w:rFonts w:hint="eastAsia" w:ascii="宋体" w:hAnsi="宋体"/>
                                <w:sz w:val="18"/>
                              </w:rPr>
                              <w:t>号</w:t>
                            </w:r>
                          </w:p>
                          <w:p>
                            <w:pPr>
                              <w:spacing w:line="0" w:lineRule="atLeast"/>
                              <w:rPr>
                                <w:rFonts w:ascii="宋体" w:hAnsi="宋体"/>
                                <w:sz w:val="18"/>
                              </w:rPr>
                            </w:pPr>
                            <w:r>
                              <w:rPr>
                                <w:rFonts w:hint="eastAsia" w:ascii="宋体" w:hAnsi="宋体"/>
                                <w:sz w:val="18"/>
                              </w:rPr>
                              <w:t>有效期至：</w:t>
                            </w: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70" o:spid="_x0000_s1026" o:spt="202" type="#_x0000_t202" style="position:absolute;left:0pt;margin-left:343.75pt;margin-top:2.65pt;height:59.1pt;width:143.25pt;z-index:251791360;mso-width-relative:page;mso-height-relative:margin;mso-height-percent:200;" fillcolor="#FFFFFF" filled="t" stroked="t" coordsize="21600,21600" o:gfxdata="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&#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2kJOjXAAAACQEAAA8AAAAAAAAAAQAgAAAAIgAAAGRy&#10;cy9kb3ducmV2LnhtbFBLAQIUABQAAAAIAIdO4kA7+cKBBgIAACkEAAAOAAAAAAAAAAEAIAAAACYB&#10;AABkcnMvZTJvRG9jLnhtbFBLBQYAAAAABgAGAFkBAACeBQ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r>
                        <w:rPr>
                          <w:rFonts w:hint="eastAsia" w:ascii="宋体" w:hAnsi="宋体"/>
                          <w:sz w:val="18"/>
                        </w:rPr>
                        <w:t>表　　号：交行统H10</w:t>
                      </w:r>
                      <w:r>
                        <w:rPr>
                          <w:rFonts w:ascii="宋体" w:hAnsi="宋体"/>
                          <w:sz w:val="18"/>
                        </w:rPr>
                        <w:t>1表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rPr>
                        <w:t>批准机关：国家统计局</w:t>
                      </w:r>
                    </w:p>
                    <w:p>
                      <w:pPr>
                        <w:spacing w:line="0" w:lineRule="atLeast"/>
                        <w:rPr>
                          <w:rFonts w:ascii="宋体" w:hAnsi="宋体"/>
                          <w:sz w:val="18"/>
                        </w:rPr>
                      </w:pPr>
                      <w:r>
                        <w:rPr>
                          <w:rFonts w:hint="eastAsia" w:ascii="宋体" w:hAnsi="宋体"/>
                          <w:sz w:val="18"/>
                        </w:rPr>
                        <w:t>批准文号：国统制〔20</w:t>
                      </w:r>
                      <w:r>
                        <w:rPr>
                          <w:rFonts w:ascii="宋体" w:hAnsi="宋体"/>
                          <w:sz w:val="18"/>
                        </w:rPr>
                        <w:t>21</w:t>
                      </w:r>
                      <w:r>
                        <w:rPr>
                          <w:rFonts w:hint="eastAsia" w:ascii="宋体" w:hAnsi="宋体"/>
                          <w:sz w:val="18"/>
                        </w:rPr>
                        <w:t>〕</w:t>
                      </w:r>
                      <w:r>
                        <w:rPr>
                          <w:rFonts w:ascii="宋体" w:hAnsi="宋体"/>
                          <w:sz w:val="18"/>
                        </w:rPr>
                        <w:t>159</w:t>
                      </w:r>
                      <w:r>
                        <w:rPr>
                          <w:rFonts w:hint="eastAsia" w:ascii="宋体" w:hAnsi="宋体"/>
                          <w:sz w:val="18"/>
                        </w:rPr>
                        <w:t>号</w:t>
                      </w:r>
                    </w:p>
                    <w:p>
                      <w:pPr>
                        <w:spacing w:line="0" w:lineRule="atLeast"/>
                        <w:rPr>
                          <w:rFonts w:ascii="宋体" w:hAnsi="宋体"/>
                          <w:sz w:val="18"/>
                        </w:rPr>
                      </w:pPr>
                      <w:r>
                        <w:rPr>
                          <w:rFonts w:hint="eastAsia" w:ascii="宋体" w:hAnsi="宋体"/>
                          <w:sz w:val="18"/>
                        </w:rPr>
                        <w:t>有效期至：</w:t>
                      </w: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p>
    <w:p>
      <w:pPr>
        <w:spacing w:line="0" w:lineRule="atLeast"/>
        <w:jc w:val="center"/>
        <w:rPr>
          <w:bCs/>
          <w:color w:val="000000" w:themeColor="text1"/>
          <w:sz w:val="18"/>
          <w:szCs w:val="18"/>
          <w14:textFill>
            <w14:solidFill>
              <w14:schemeClr w14:val="tx1"/>
            </w14:solidFill>
          </w14:textFill>
        </w:rPr>
      </w:pPr>
    </w:p>
    <w:p>
      <w:pPr>
        <w:spacing w:line="0" w:lineRule="atLeast"/>
        <w:jc w:val="center"/>
        <w:rPr>
          <w:bCs/>
          <w:color w:val="000000" w:themeColor="text1"/>
          <w:sz w:val="18"/>
          <w:szCs w:val="18"/>
          <w14:textFill>
            <w14:solidFill>
              <w14:schemeClr w14:val="tx1"/>
            </w14:solidFill>
          </w14:textFill>
        </w:rPr>
      </w:pPr>
    </w:p>
    <w:p>
      <w:pPr>
        <w:spacing w:line="0" w:lineRule="atLeast"/>
        <w:jc w:val="center"/>
        <w:rPr>
          <w:bCs/>
          <w:color w:val="000000" w:themeColor="text1"/>
          <w:sz w:val="18"/>
          <w:szCs w:val="18"/>
          <w14:textFill>
            <w14:solidFill>
              <w14:schemeClr w14:val="tx1"/>
            </w14:solidFill>
          </w14:textFill>
        </w:rPr>
      </w:pPr>
    </w:p>
    <w:p>
      <w:pPr>
        <w:spacing w:line="0" w:lineRule="atLeast"/>
        <w:jc w:val="center"/>
        <w:rPr>
          <w:bCs/>
          <w:color w:val="000000" w:themeColor="text1"/>
          <w:sz w:val="18"/>
          <w:szCs w:val="18"/>
          <w14:textFill>
            <w14:solidFill>
              <w14:schemeClr w14:val="tx1"/>
            </w14:solidFill>
          </w14:textFill>
        </w:rPr>
      </w:pPr>
    </w:p>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填报单位：                                       20   年</w:t>
      </w:r>
    </w:p>
    <w:p>
      <w:pPr>
        <w:spacing w:line="0" w:lineRule="atLeast"/>
        <w:rPr>
          <w:color w:val="000000" w:themeColor="text1"/>
          <w:sz w:val="18"/>
          <w:szCs w:val="18"/>
          <w14:textFill>
            <w14:solidFill>
              <w14:schemeClr w14:val="tx1"/>
            </w14:solidFill>
          </w14:textFill>
        </w:rPr>
      </w:pPr>
    </w:p>
    <w:p>
      <w:pPr>
        <w:spacing w:line="0" w:lineRule="atLeas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一、公路里程年底到达数（按技术等级分）</w:t>
      </w:r>
    </w:p>
    <w:tbl>
      <w:tblPr>
        <w:tblStyle w:val="39"/>
        <w:tblW w:w="9413" w:type="dxa"/>
        <w:tblInd w:w="0" w:type="dxa"/>
        <w:tblLayout w:type="fixed"/>
        <w:tblCellMar>
          <w:top w:w="0" w:type="dxa"/>
          <w:left w:w="0" w:type="dxa"/>
          <w:bottom w:w="0" w:type="dxa"/>
          <w:right w:w="0" w:type="dxa"/>
        </w:tblCellMar>
      </w:tblPr>
      <w:tblGrid>
        <w:gridCol w:w="2329"/>
        <w:gridCol w:w="403"/>
        <w:gridCol w:w="525"/>
        <w:gridCol w:w="525"/>
        <w:gridCol w:w="525"/>
        <w:gridCol w:w="631"/>
        <w:gridCol w:w="631"/>
        <w:gridCol w:w="633"/>
        <w:gridCol w:w="527"/>
        <w:gridCol w:w="525"/>
        <w:gridCol w:w="525"/>
        <w:gridCol w:w="525"/>
        <w:gridCol w:w="525"/>
        <w:gridCol w:w="584"/>
      </w:tblGrid>
      <w:tr>
        <w:tblPrEx>
          <w:tblLayout w:type="fixed"/>
          <w:tblCellMar>
            <w:top w:w="0" w:type="dxa"/>
            <w:left w:w="0" w:type="dxa"/>
            <w:bottom w:w="0" w:type="dxa"/>
            <w:right w:w="0" w:type="dxa"/>
          </w:tblCellMar>
        </w:tblPrEx>
        <w:trPr>
          <w:trHeight w:val="20" w:hRule="atLeast"/>
        </w:trPr>
        <w:tc>
          <w:tcPr>
            <w:tcW w:w="2329" w:type="dxa"/>
            <w:vMerge w:val="restart"/>
            <w:tcBorders>
              <w:top w:val="single" w:color="auto" w:sz="8" w:space="0"/>
              <w:left w:val="nil"/>
              <w:bottom w:val="single" w:color="auto" w:sz="2" w:space="0"/>
              <w:right w:val="single" w:color="auto" w:sz="2" w:space="0"/>
            </w:tcBorders>
            <w:vAlign w:val="center"/>
          </w:tcPr>
          <w:p>
            <w:pPr>
              <w:pStyle w:val="23"/>
              <w:keepNext/>
              <w:pBdr>
                <w:bottom w:val="none" w:color="auto" w:sz="0" w:space="0"/>
              </w:pBdr>
              <w:tabs>
                <w:tab w:val="clear" w:pos="4153"/>
                <w:tab w:val="clear" w:pos="8306"/>
              </w:tabs>
              <w:snapToGrid/>
              <w:spacing w:line="0" w:lineRule="atLeast"/>
              <w:rPr>
                <w:color w:val="000000" w:themeColor="text1"/>
                <w14:textFill>
                  <w14:solidFill>
                    <w14:schemeClr w14:val="tx1"/>
                  </w14:solidFill>
                </w14:textFill>
              </w:rPr>
            </w:pPr>
            <w:r>
              <w:rPr>
                <w:color w:val="000000" w:themeColor="text1"/>
                <w14:textFill>
                  <w14:solidFill>
                    <w14:schemeClr w14:val="tx1"/>
                  </w14:solidFill>
                </w14:textFill>
              </w:rPr>
              <w:t>指标名称</w:t>
            </w:r>
          </w:p>
        </w:tc>
        <w:tc>
          <w:tcPr>
            <w:tcW w:w="403" w:type="dxa"/>
            <w:vMerge w:val="restart"/>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代码</w:t>
            </w:r>
          </w:p>
        </w:tc>
        <w:tc>
          <w:tcPr>
            <w:tcW w:w="525" w:type="dxa"/>
            <w:vMerge w:val="restart"/>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公路里程总计</w:t>
            </w:r>
          </w:p>
        </w:tc>
        <w:tc>
          <w:tcPr>
            <w:tcW w:w="5572" w:type="dxa"/>
            <w:gridSpan w:val="10"/>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等级公路</w:t>
            </w:r>
          </w:p>
        </w:tc>
        <w:tc>
          <w:tcPr>
            <w:tcW w:w="584" w:type="dxa"/>
            <w:vMerge w:val="restart"/>
            <w:tcBorders>
              <w:top w:val="single" w:color="auto" w:sz="8" w:space="0"/>
              <w:left w:val="single" w:color="auto" w:sz="2" w:space="0"/>
              <w:bottom w:val="single" w:color="auto" w:sz="2" w:space="0"/>
              <w:right w:val="nil"/>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等外</w:t>
            </w:r>
          </w:p>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公路</w:t>
            </w:r>
          </w:p>
        </w:tc>
      </w:tr>
      <w:tr>
        <w:tblPrEx>
          <w:tblLayout w:type="fixed"/>
          <w:tblCellMar>
            <w:top w:w="0" w:type="dxa"/>
            <w:left w:w="0" w:type="dxa"/>
            <w:bottom w:w="0" w:type="dxa"/>
            <w:right w:w="0" w:type="dxa"/>
          </w:tblCellMar>
        </w:tblPrEx>
        <w:trPr>
          <w:trHeight w:val="20" w:hRule="atLeast"/>
        </w:trPr>
        <w:tc>
          <w:tcPr>
            <w:tcW w:w="2329" w:type="dxa"/>
            <w:vMerge w:val="continue"/>
            <w:tcBorders>
              <w:top w:val="single" w:color="auto" w:sz="2" w:space="0"/>
              <w:left w:val="nil"/>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403"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vMerge w:val="restart"/>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合计</w:t>
            </w:r>
          </w:p>
        </w:tc>
        <w:tc>
          <w:tcPr>
            <w:tcW w:w="2420" w:type="dxa"/>
            <w:gridSpan w:val="4"/>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高速公路</w:t>
            </w:r>
          </w:p>
        </w:tc>
        <w:tc>
          <w:tcPr>
            <w:tcW w:w="527" w:type="dxa"/>
            <w:vMerge w:val="restart"/>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一级</w:t>
            </w:r>
          </w:p>
        </w:tc>
        <w:tc>
          <w:tcPr>
            <w:tcW w:w="525" w:type="dxa"/>
            <w:vMerge w:val="restart"/>
            <w:tcBorders>
              <w:top w:val="single" w:color="auto" w:sz="2" w:space="0"/>
              <w:left w:val="single" w:color="auto" w:sz="2" w:space="0"/>
              <w:bottom w:val="single" w:color="auto" w:sz="2" w:space="0"/>
            </w:tcBorders>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二级</w:t>
            </w:r>
          </w:p>
        </w:tc>
        <w:tc>
          <w:tcPr>
            <w:tcW w:w="525" w:type="dxa"/>
            <w:tcBorders>
              <w:top w:val="single" w:color="auto" w:sz="2" w:space="0"/>
              <w:left w:val="nil"/>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vMerge w:val="restart"/>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三级</w:t>
            </w:r>
          </w:p>
        </w:tc>
        <w:tc>
          <w:tcPr>
            <w:tcW w:w="525" w:type="dxa"/>
            <w:vMerge w:val="restart"/>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四级</w:t>
            </w:r>
          </w:p>
        </w:tc>
        <w:tc>
          <w:tcPr>
            <w:tcW w:w="584" w:type="dxa"/>
            <w:vMerge w:val="continue"/>
            <w:tcBorders>
              <w:top w:val="single" w:color="auto" w:sz="2" w:space="0"/>
              <w:left w:val="single" w:color="auto" w:sz="2" w:space="0"/>
              <w:bottom w:val="single" w:color="auto" w:sz="2" w:space="0"/>
              <w:right w:val="nil"/>
            </w:tcBorders>
            <w:vAlign w:val="center"/>
          </w:tcPr>
          <w:p>
            <w:pPr>
              <w:keepNext/>
              <w:spacing w:line="0" w:lineRule="atLeast"/>
              <w:rPr>
                <w:color w:val="000000" w:themeColor="text1"/>
                <w:sz w:val="18"/>
                <w:szCs w:val="18"/>
                <w14:textFill>
                  <w14:solidFill>
                    <w14:schemeClr w14:val="tx1"/>
                  </w14:solidFill>
                </w14:textFill>
              </w:rPr>
            </w:pPr>
          </w:p>
        </w:tc>
      </w:tr>
      <w:tr>
        <w:tblPrEx>
          <w:tblLayout w:type="fixed"/>
          <w:tblCellMar>
            <w:top w:w="0" w:type="dxa"/>
            <w:left w:w="0" w:type="dxa"/>
            <w:bottom w:w="0" w:type="dxa"/>
            <w:right w:w="0" w:type="dxa"/>
          </w:tblCellMar>
        </w:tblPrEx>
        <w:trPr>
          <w:trHeight w:val="20" w:hRule="atLeast"/>
        </w:trPr>
        <w:tc>
          <w:tcPr>
            <w:tcW w:w="2329" w:type="dxa"/>
            <w:vMerge w:val="continue"/>
            <w:tcBorders>
              <w:top w:val="single" w:color="auto" w:sz="2" w:space="0"/>
              <w:left w:val="nil"/>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403"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小计</w:t>
            </w:r>
          </w:p>
        </w:tc>
        <w:tc>
          <w:tcPr>
            <w:tcW w:w="631"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四车道</w:t>
            </w:r>
          </w:p>
        </w:tc>
        <w:tc>
          <w:tcPr>
            <w:tcW w:w="631"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六车道</w:t>
            </w:r>
          </w:p>
        </w:tc>
        <w:tc>
          <w:tcPr>
            <w:tcW w:w="63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八车道</w:t>
            </w:r>
          </w:p>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及以上</w:t>
            </w:r>
          </w:p>
        </w:tc>
        <w:tc>
          <w:tcPr>
            <w:tcW w:w="527"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一幅</w:t>
            </w:r>
          </w:p>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高速</w:t>
            </w:r>
          </w:p>
        </w:tc>
        <w:tc>
          <w:tcPr>
            <w:tcW w:w="525"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84" w:type="dxa"/>
            <w:vMerge w:val="continue"/>
            <w:tcBorders>
              <w:top w:val="single" w:color="auto" w:sz="2" w:space="0"/>
              <w:left w:val="single" w:color="auto" w:sz="2" w:space="0"/>
              <w:bottom w:val="single" w:color="auto" w:sz="2" w:space="0"/>
              <w:right w:val="nil"/>
            </w:tcBorders>
            <w:vAlign w:val="center"/>
          </w:tcPr>
          <w:p>
            <w:pPr>
              <w:keepNext/>
              <w:spacing w:line="0" w:lineRule="atLeast"/>
              <w:rPr>
                <w:color w:val="000000" w:themeColor="text1"/>
                <w:sz w:val="18"/>
                <w:szCs w:val="18"/>
                <w14:textFill>
                  <w14:solidFill>
                    <w14:schemeClr w14:val="tx1"/>
                  </w14:solidFill>
                </w14:textFill>
              </w:rPr>
            </w:pPr>
          </w:p>
        </w:tc>
      </w:tr>
      <w:tr>
        <w:tblPrEx>
          <w:tblLayout w:type="fixed"/>
          <w:tblCellMar>
            <w:top w:w="0" w:type="dxa"/>
            <w:left w:w="0" w:type="dxa"/>
            <w:bottom w:w="0" w:type="dxa"/>
            <w:right w:w="0" w:type="dxa"/>
          </w:tblCellMar>
        </w:tblPrEx>
        <w:trPr>
          <w:trHeight w:val="20" w:hRule="atLeast"/>
        </w:trPr>
        <w:tc>
          <w:tcPr>
            <w:tcW w:w="2329" w:type="dxa"/>
            <w:tcBorders>
              <w:top w:val="single" w:color="auto" w:sz="2" w:space="0"/>
              <w:left w:val="nil"/>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甲</w:t>
            </w:r>
          </w:p>
        </w:tc>
        <w:tc>
          <w:tcPr>
            <w:tcW w:w="40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乙</w:t>
            </w: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01</w:t>
            </w: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w:t>
            </w: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w:t>
            </w:r>
          </w:p>
        </w:tc>
        <w:tc>
          <w:tcPr>
            <w:tcW w:w="631"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w:t>
            </w:r>
          </w:p>
        </w:tc>
        <w:tc>
          <w:tcPr>
            <w:tcW w:w="631"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w:t>
            </w:r>
          </w:p>
        </w:tc>
        <w:tc>
          <w:tcPr>
            <w:tcW w:w="63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06</w:t>
            </w:r>
          </w:p>
        </w:tc>
        <w:tc>
          <w:tcPr>
            <w:tcW w:w="5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07</w:t>
            </w: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08</w:t>
            </w: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w:t>
            </w: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84" w:type="dxa"/>
            <w:tcBorders>
              <w:top w:val="single" w:color="auto" w:sz="2" w:space="0"/>
              <w:left w:val="single" w:color="auto" w:sz="2" w:space="0"/>
              <w:bottom w:val="single" w:color="auto" w:sz="2" w:space="0"/>
              <w:right w:val="nil"/>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r>
      <w:tr>
        <w:tblPrEx>
          <w:tblLayout w:type="fixed"/>
          <w:tblCellMar>
            <w:top w:w="0" w:type="dxa"/>
            <w:left w:w="0" w:type="dxa"/>
            <w:bottom w:w="0" w:type="dxa"/>
            <w:right w:w="0" w:type="dxa"/>
          </w:tblCellMar>
        </w:tblPrEx>
        <w:trPr>
          <w:trHeight w:val="20" w:hRule="atLeast"/>
        </w:trPr>
        <w:tc>
          <w:tcPr>
            <w:tcW w:w="2329" w:type="dxa"/>
            <w:tcBorders>
              <w:top w:val="single" w:color="auto" w:sz="2" w:space="0"/>
              <w:left w:val="nil"/>
              <w:bottom w:val="single" w:color="auto" w:sz="2" w:space="0"/>
              <w:right w:val="single" w:color="auto" w:sz="2" w:space="0"/>
            </w:tcBorders>
            <w:vAlign w:val="center"/>
          </w:tcPr>
          <w:p>
            <w:pPr>
              <w:keepNext/>
              <w:spacing w:line="0" w:lineRule="atLeast"/>
              <w:ind w:firstLine="180" w:firstLineChars="1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国道</w:t>
            </w:r>
          </w:p>
        </w:tc>
        <w:tc>
          <w:tcPr>
            <w:tcW w:w="40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101</w:t>
            </w: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631"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631"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63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84" w:type="dxa"/>
            <w:tcBorders>
              <w:top w:val="single" w:color="auto" w:sz="2" w:space="0"/>
              <w:left w:val="single" w:color="auto" w:sz="2" w:space="0"/>
              <w:bottom w:val="single" w:color="auto" w:sz="2" w:space="0"/>
              <w:right w:val="nil"/>
            </w:tcBorders>
            <w:vAlign w:val="center"/>
          </w:tcPr>
          <w:p>
            <w:pPr>
              <w:keepNext/>
              <w:spacing w:line="0" w:lineRule="atLeast"/>
              <w:rPr>
                <w:color w:val="000000" w:themeColor="text1"/>
                <w:sz w:val="18"/>
                <w:szCs w:val="18"/>
                <w14:textFill>
                  <w14:solidFill>
                    <w14:schemeClr w14:val="tx1"/>
                  </w14:solidFill>
                </w14:textFill>
              </w:rPr>
            </w:pPr>
          </w:p>
        </w:tc>
      </w:tr>
      <w:tr>
        <w:tblPrEx>
          <w:tblLayout w:type="fixed"/>
          <w:tblCellMar>
            <w:top w:w="0" w:type="dxa"/>
            <w:left w:w="0" w:type="dxa"/>
            <w:bottom w:w="0" w:type="dxa"/>
            <w:right w:w="0" w:type="dxa"/>
          </w:tblCellMar>
        </w:tblPrEx>
        <w:trPr>
          <w:trHeight w:val="20" w:hRule="atLeast"/>
        </w:trPr>
        <w:tc>
          <w:tcPr>
            <w:tcW w:w="2329" w:type="dxa"/>
            <w:tcBorders>
              <w:top w:val="single" w:color="auto" w:sz="2" w:space="0"/>
              <w:left w:val="nil"/>
              <w:bottom w:val="single" w:color="auto" w:sz="2" w:space="0"/>
              <w:right w:val="single" w:color="auto" w:sz="2" w:space="0"/>
            </w:tcBorders>
            <w:vAlign w:val="center"/>
          </w:tcPr>
          <w:p>
            <w:pPr>
              <w:keepNext/>
              <w:spacing w:line="0" w:lineRule="atLeast"/>
              <w:ind w:firstLine="360" w:firstLineChars="2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其中：国家高速公路</w:t>
            </w:r>
          </w:p>
        </w:tc>
        <w:tc>
          <w:tcPr>
            <w:tcW w:w="40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102</w:t>
            </w: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631"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631"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63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84" w:type="dxa"/>
            <w:tcBorders>
              <w:top w:val="single" w:color="auto" w:sz="2" w:space="0"/>
              <w:left w:val="single" w:color="auto" w:sz="2" w:space="0"/>
              <w:bottom w:val="single" w:color="auto" w:sz="2" w:space="0"/>
              <w:right w:val="nil"/>
            </w:tcBorders>
            <w:vAlign w:val="center"/>
          </w:tcPr>
          <w:p>
            <w:pPr>
              <w:keepNext/>
              <w:spacing w:line="0" w:lineRule="atLeast"/>
              <w:rPr>
                <w:color w:val="000000" w:themeColor="text1"/>
                <w:sz w:val="18"/>
                <w:szCs w:val="18"/>
                <w14:textFill>
                  <w14:solidFill>
                    <w14:schemeClr w14:val="tx1"/>
                  </w14:solidFill>
                </w14:textFill>
              </w:rPr>
            </w:pPr>
          </w:p>
        </w:tc>
      </w:tr>
      <w:tr>
        <w:tblPrEx>
          <w:tblLayout w:type="fixed"/>
          <w:tblCellMar>
            <w:top w:w="0" w:type="dxa"/>
            <w:left w:w="0" w:type="dxa"/>
            <w:bottom w:w="0" w:type="dxa"/>
            <w:right w:w="0" w:type="dxa"/>
          </w:tblCellMar>
        </w:tblPrEx>
        <w:trPr>
          <w:trHeight w:val="20" w:hRule="atLeast"/>
        </w:trPr>
        <w:tc>
          <w:tcPr>
            <w:tcW w:w="2329" w:type="dxa"/>
            <w:tcBorders>
              <w:top w:val="single" w:color="auto" w:sz="2" w:space="0"/>
              <w:left w:val="nil"/>
              <w:bottom w:val="single" w:color="auto" w:sz="4" w:space="0"/>
              <w:right w:val="single" w:color="auto" w:sz="2" w:space="0"/>
            </w:tcBorders>
            <w:vAlign w:val="center"/>
          </w:tcPr>
          <w:p>
            <w:pPr>
              <w:keepNext/>
              <w:spacing w:line="0" w:lineRule="atLeast"/>
              <w:ind w:firstLine="180" w:firstLineChars="1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省道</w:t>
            </w:r>
          </w:p>
        </w:tc>
        <w:tc>
          <w:tcPr>
            <w:tcW w:w="403" w:type="dxa"/>
            <w:tcBorders>
              <w:top w:val="single" w:color="auto" w:sz="2" w:space="0"/>
              <w:left w:val="single" w:color="auto" w:sz="2" w:space="0"/>
              <w:bottom w:val="single" w:color="auto" w:sz="4" w:space="0"/>
              <w:right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103</w:t>
            </w:r>
          </w:p>
        </w:tc>
        <w:tc>
          <w:tcPr>
            <w:tcW w:w="525" w:type="dxa"/>
            <w:tcBorders>
              <w:top w:val="single" w:color="auto" w:sz="2" w:space="0"/>
              <w:left w:val="single" w:color="auto" w:sz="2" w:space="0"/>
              <w:bottom w:val="single" w:color="auto" w:sz="4"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4"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4"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631" w:type="dxa"/>
            <w:tcBorders>
              <w:top w:val="single" w:color="auto" w:sz="2" w:space="0"/>
              <w:left w:val="single" w:color="auto" w:sz="2" w:space="0"/>
              <w:bottom w:val="single" w:color="auto" w:sz="4"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631" w:type="dxa"/>
            <w:tcBorders>
              <w:top w:val="single" w:color="auto" w:sz="2" w:space="0"/>
              <w:left w:val="single" w:color="auto" w:sz="2" w:space="0"/>
              <w:bottom w:val="single" w:color="auto" w:sz="4"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633" w:type="dxa"/>
            <w:tcBorders>
              <w:top w:val="single" w:color="auto" w:sz="2" w:space="0"/>
              <w:left w:val="single" w:color="auto" w:sz="2" w:space="0"/>
              <w:bottom w:val="single" w:color="auto" w:sz="4"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7" w:type="dxa"/>
            <w:tcBorders>
              <w:top w:val="single" w:color="auto" w:sz="2" w:space="0"/>
              <w:left w:val="single" w:color="auto" w:sz="2" w:space="0"/>
              <w:bottom w:val="single" w:color="auto" w:sz="4"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4"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4"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4"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25" w:type="dxa"/>
            <w:tcBorders>
              <w:top w:val="single" w:color="auto" w:sz="2" w:space="0"/>
              <w:left w:val="single" w:color="auto" w:sz="2" w:space="0"/>
              <w:bottom w:val="single" w:color="auto" w:sz="4" w:space="0"/>
              <w:right w:val="single" w:color="auto" w:sz="2" w:space="0"/>
            </w:tcBorders>
            <w:vAlign w:val="center"/>
          </w:tcPr>
          <w:p>
            <w:pPr>
              <w:keepNext/>
              <w:spacing w:line="0" w:lineRule="atLeast"/>
              <w:rPr>
                <w:color w:val="000000" w:themeColor="text1"/>
                <w:sz w:val="18"/>
                <w:szCs w:val="18"/>
                <w14:textFill>
                  <w14:solidFill>
                    <w14:schemeClr w14:val="tx1"/>
                  </w14:solidFill>
                </w14:textFill>
              </w:rPr>
            </w:pPr>
          </w:p>
        </w:tc>
        <w:tc>
          <w:tcPr>
            <w:tcW w:w="584" w:type="dxa"/>
            <w:tcBorders>
              <w:top w:val="single" w:color="auto" w:sz="2" w:space="0"/>
              <w:left w:val="single" w:color="auto" w:sz="2" w:space="0"/>
              <w:bottom w:val="single" w:color="auto" w:sz="4" w:space="0"/>
              <w:right w:val="nil"/>
            </w:tcBorders>
            <w:vAlign w:val="center"/>
          </w:tcPr>
          <w:p>
            <w:pPr>
              <w:keepNext/>
              <w:spacing w:line="0" w:lineRule="atLeast"/>
              <w:rPr>
                <w:color w:val="000000" w:themeColor="text1"/>
                <w:sz w:val="18"/>
                <w:szCs w:val="18"/>
                <w14:textFill>
                  <w14:solidFill>
                    <w14:schemeClr w14:val="tx1"/>
                  </w14:solidFill>
                </w14:textFill>
              </w:rPr>
            </w:pPr>
          </w:p>
        </w:tc>
      </w:tr>
      <w:tr>
        <w:tblPrEx>
          <w:tblLayout w:type="fixed"/>
          <w:tblCellMar>
            <w:top w:w="0" w:type="dxa"/>
            <w:left w:w="0" w:type="dxa"/>
            <w:bottom w:w="0" w:type="dxa"/>
            <w:right w:w="0" w:type="dxa"/>
          </w:tblCellMar>
        </w:tblPrEx>
        <w:trPr>
          <w:trHeight w:val="20" w:hRule="atLeast"/>
        </w:trPr>
        <w:tc>
          <w:tcPr>
            <w:tcW w:w="9413" w:type="dxa"/>
            <w:gridSpan w:val="14"/>
            <w:tcBorders>
              <w:top w:val="single" w:color="auto" w:sz="4" w:space="0"/>
              <w:left w:val="nil"/>
              <w:bottom w:val="single" w:color="auto" w:sz="8" w:space="0"/>
            </w:tcBorders>
            <w:vAlign w:val="center"/>
          </w:tcPr>
          <w:p>
            <w:pPr>
              <w:keepNext/>
              <w:spacing w:line="0" w:lineRule="atLeast"/>
              <w:rPr>
                <w:color w:val="000000" w:themeColor="text1"/>
                <w:sz w:val="18"/>
                <w:szCs w:val="18"/>
                <w:u w:val="single"/>
                <w14:textFill>
                  <w14:solidFill>
                    <w14:schemeClr w14:val="tx1"/>
                  </w14:solidFill>
                </w14:textFill>
              </w:rPr>
            </w:pPr>
            <w:r>
              <w:rPr>
                <w:color w:val="000000" w:themeColor="text1"/>
                <w:sz w:val="18"/>
                <w:szCs w:val="18"/>
                <w14:textFill>
                  <w14:solidFill>
                    <w14:schemeClr w14:val="tx1"/>
                  </w14:solidFill>
                </w14:textFill>
              </w:rPr>
              <w:t>补充材料：高速公路车道里程</w:t>
            </w:r>
            <w:r>
              <w:rPr>
                <w:color w:val="000000" w:themeColor="text1"/>
                <w:sz w:val="18"/>
                <w:szCs w:val="18"/>
                <w:u w:val="single"/>
                <w14:textFill>
                  <w14:solidFill>
                    <w14:schemeClr w14:val="tx1"/>
                  </w14:solidFill>
                </w14:textFill>
              </w:rPr>
              <w:t xml:space="preserve">        </w:t>
            </w:r>
            <w:r>
              <w:rPr>
                <w:color w:val="000000" w:themeColor="text1"/>
                <w:sz w:val="18"/>
                <w:szCs w:val="18"/>
                <w14:textFill>
                  <w14:solidFill>
                    <w14:schemeClr w14:val="tx1"/>
                  </w14:solidFill>
                </w14:textFill>
              </w:rPr>
              <w:t>公里。</w:t>
            </w:r>
          </w:p>
        </w:tc>
      </w:tr>
    </w:tbl>
    <w:p>
      <w:pPr>
        <w:rPr>
          <w:b/>
          <w:bCs/>
        </w:rPr>
      </w:pPr>
      <w:r>
        <w:rPr>
          <w:b/>
          <w:bCs/>
        </w:rPr>
        <w:t>二、公路里程年底到达数（按路面类型分）</w:t>
      </w:r>
    </w:p>
    <w:tbl>
      <w:tblPr>
        <w:tblStyle w:val="39"/>
        <w:tblW w:w="9413" w:type="dxa"/>
        <w:tblInd w:w="0" w:type="dxa"/>
        <w:tblLayout w:type="fixed"/>
        <w:tblCellMar>
          <w:top w:w="0" w:type="dxa"/>
          <w:left w:w="0" w:type="dxa"/>
          <w:bottom w:w="0" w:type="dxa"/>
          <w:right w:w="0" w:type="dxa"/>
        </w:tblCellMar>
      </w:tblPr>
      <w:tblGrid>
        <w:gridCol w:w="2207"/>
        <w:gridCol w:w="412"/>
        <w:gridCol w:w="514"/>
        <w:gridCol w:w="585"/>
        <w:gridCol w:w="644"/>
        <w:gridCol w:w="700"/>
        <w:gridCol w:w="1047"/>
        <w:gridCol w:w="1071"/>
        <w:gridCol w:w="936"/>
        <w:gridCol w:w="695"/>
        <w:gridCol w:w="602"/>
      </w:tblGrid>
      <w:tr>
        <w:tblPrEx>
          <w:tblLayout w:type="fixed"/>
          <w:tblCellMar>
            <w:top w:w="0" w:type="dxa"/>
            <w:left w:w="0" w:type="dxa"/>
            <w:bottom w:w="0" w:type="dxa"/>
            <w:right w:w="0" w:type="dxa"/>
          </w:tblCellMar>
        </w:tblPrEx>
        <w:trPr>
          <w:cantSplit/>
          <w:trHeight w:val="20" w:hRule="atLeast"/>
        </w:trPr>
        <w:tc>
          <w:tcPr>
            <w:tcW w:w="2207" w:type="dxa"/>
            <w:vMerge w:val="restart"/>
            <w:tcBorders>
              <w:top w:val="single" w:color="auto" w:sz="8" w:space="0"/>
              <w:left w:val="nil"/>
              <w:bottom w:val="single" w:color="auto" w:sz="2" w:space="0"/>
              <w:right w:val="single" w:color="auto" w:sz="2" w:space="0"/>
            </w:tcBorders>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color w:val="000000" w:themeColor="text1"/>
                <w:kern w:val="2"/>
                <w:sz w:val="18"/>
                <w:szCs w:val="24"/>
                <w14:textFill>
                  <w14:solidFill>
                    <w14:schemeClr w14:val="tx1"/>
                  </w14:solidFill>
                </w14:textFill>
              </w:rPr>
            </w:pPr>
            <w:r>
              <w:rPr>
                <w:rFonts w:ascii="Times New Roman" w:hAnsi="Times New Roman" w:eastAsia="宋体" w:cs="Times New Roman"/>
                <w:color w:val="000000" w:themeColor="text1"/>
                <w:kern w:val="2"/>
                <w:sz w:val="18"/>
                <w:szCs w:val="24"/>
                <w14:textFill>
                  <w14:solidFill>
                    <w14:schemeClr w14:val="tx1"/>
                  </w14:solidFill>
                </w14:textFill>
              </w:rPr>
              <w:t>指标名称</w:t>
            </w:r>
          </w:p>
        </w:tc>
        <w:tc>
          <w:tcPr>
            <w:tcW w:w="412" w:type="dxa"/>
            <w:vMerge w:val="restart"/>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代码</w:t>
            </w:r>
          </w:p>
        </w:tc>
        <w:tc>
          <w:tcPr>
            <w:tcW w:w="514" w:type="dxa"/>
            <w:vMerge w:val="restart"/>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公路里程总计</w:t>
            </w:r>
          </w:p>
        </w:tc>
        <w:tc>
          <w:tcPr>
            <w:tcW w:w="1929" w:type="dxa"/>
            <w:gridSpan w:val="3"/>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有铺装路面（高级）</w:t>
            </w:r>
          </w:p>
        </w:tc>
        <w:tc>
          <w:tcPr>
            <w:tcW w:w="1047" w:type="dxa"/>
            <w:vMerge w:val="restart"/>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简易铺</w:t>
            </w:r>
            <w:r>
              <w:rPr>
                <w:color w:val="000000" w:themeColor="text1"/>
                <w:sz w:val="18"/>
                <w14:textFill>
                  <w14:solidFill>
                    <w14:schemeClr w14:val="tx1"/>
                  </w14:solidFill>
                </w14:textFill>
              </w:rPr>
              <w:br w:type="textWrapping"/>
            </w:r>
            <w:r>
              <w:rPr>
                <w:color w:val="000000" w:themeColor="text1"/>
                <w:sz w:val="18"/>
                <w14:textFill>
                  <w14:solidFill>
                    <w14:schemeClr w14:val="tx1"/>
                  </w14:solidFill>
                </w14:textFill>
              </w:rPr>
              <w:t>装路面</w:t>
            </w:r>
            <w:r>
              <w:rPr>
                <w:color w:val="000000" w:themeColor="text1"/>
                <w:sz w:val="18"/>
                <w14:textFill>
                  <w14:solidFill>
                    <w14:schemeClr w14:val="tx1"/>
                  </w14:solidFill>
                </w14:textFill>
              </w:rPr>
              <w:br w:type="textWrapping"/>
            </w:r>
            <w:r>
              <w:rPr>
                <w:color w:val="000000" w:themeColor="text1"/>
                <w:sz w:val="18"/>
                <w14:textFill>
                  <w14:solidFill>
                    <w14:schemeClr w14:val="tx1"/>
                  </w14:solidFill>
                </w14:textFill>
              </w:rPr>
              <w:t>（次高级）</w:t>
            </w:r>
          </w:p>
        </w:tc>
        <w:tc>
          <w:tcPr>
            <w:tcW w:w="1071" w:type="dxa"/>
            <w:vMerge w:val="restart"/>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未铺装路面（中级、低级、无路面）</w:t>
            </w:r>
          </w:p>
        </w:tc>
        <w:tc>
          <w:tcPr>
            <w:tcW w:w="936" w:type="dxa"/>
            <w:vMerge w:val="restart"/>
            <w:tcBorders>
              <w:top w:val="single" w:color="auto" w:sz="8" w:space="0"/>
              <w:left w:val="single" w:color="auto" w:sz="2" w:space="0"/>
            </w:tcBorders>
            <w:vAlign w:val="center"/>
          </w:tcPr>
          <w:p>
            <w:pPr>
              <w:pStyle w:val="42"/>
              <w:keepNext/>
              <w:widowControl w:val="0"/>
              <w:pBdr>
                <w:bottom w:val="none" w:color="auto" w:sz="0" w:space="0"/>
                <w:right w:val="none" w:color="auto" w:sz="0" w:space="0"/>
              </w:pBdr>
              <w:spacing w:before="0" w:beforeAutospacing="0" w:after="0" w:afterAutospacing="0" w:line="0" w:lineRule="atLeast"/>
              <w:ind w:right="-48" w:rightChars="-23" w:firstLine="180" w:firstLineChars="100"/>
              <w:jc w:val="both"/>
              <w:rPr>
                <w:rFonts w:ascii="Times New Roman" w:hAnsi="Times New Roman" w:eastAsia="宋体" w:cs="Times New Roman"/>
                <w:color w:val="000000" w:themeColor="text1"/>
                <w:kern w:val="2"/>
                <w:sz w:val="18"/>
                <w:szCs w:val="24"/>
                <w14:textFill>
                  <w14:solidFill>
                    <w14:schemeClr w14:val="tx1"/>
                  </w14:solidFill>
                </w14:textFill>
              </w:rPr>
            </w:pPr>
            <w:r>
              <w:rPr>
                <w:rFonts w:ascii="Times New Roman" w:hAnsi="Times New Roman" w:eastAsia="宋体" w:cs="Times New Roman"/>
                <w:color w:val="000000" w:themeColor="text1"/>
                <w:kern w:val="2"/>
                <w:sz w:val="18"/>
                <w:szCs w:val="24"/>
                <w14:textFill>
                  <w14:solidFill>
                    <w14:schemeClr w14:val="tx1"/>
                  </w14:solidFill>
                </w14:textFill>
              </w:rPr>
              <w:t>可绿化</w:t>
            </w:r>
          </w:p>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里程</w:t>
            </w:r>
          </w:p>
        </w:tc>
        <w:tc>
          <w:tcPr>
            <w:tcW w:w="695" w:type="dxa"/>
            <w:vMerge w:val="restart"/>
            <w:tcBorders>
              <w:top w:val="single" w:color="auto" w:sz="8" w:space="0"/>
              <w:bottom w:val="single" w:color="auto" w:sz="2" w:space="0"/>
              <w:right w:val="single" w:color="auto" w:sz="2" w:space="0"/>
            </w:tcBorders>
            <w:vAlign w:val="center"/>
          </w:tcPr>
          <w:p>
            <w:pPr>
              <w:keepNext/>
              <w:spacing w:line="0" w:lineRule="atLeast"/>
              <w:rPr>
                <w:color w:val="000000" w:themeColor="text1"/>
                <w:sz w:val="18"/>
                <w14:textFill>
                  <w14:solidFill>
                    <w14:schemeClr w14:val="tx1"/>
                  </w14:solidFill>
                </w14:textFill>
              </w:rPr>
            </w:pPr>
          </w:p>
        </w:tc>
        <w:tc>
          <w:tcPr>
            <w:tcW w:w="602" w:type="dxa"/>
            <w:vMerge w:val="restart"/>
            <w:tcBorders>
              <w:top w:val="single" w:color="auto" w:sz="8" w:space="0"/>
              <w:left w:val="single" w:color="auto" w:sz="2"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养护</w:t>
            </w:r>
          </w:p>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里程</w:t>
            </w:r>
          </w:p>
        </w:tc>
      </w:tr>
      <w:tr>
        <w:tblPrEx>
          <w:tblLayout w:type="fixed"/>
          <w:tblCellMar>
            <w:top w:w="0" w:type="dxa"/>
            <w:left w:w="0" w:type="dxa"/>
            <w:bottom w:w="0" w:type="dxa"/>
            <w:right w:w="0" w:type="dxa"/>
          </w:tblCellMar>
        </w:tblPrEx>
        <w:trPr>
          <w:cantSplit/>
          <w:trHeight w:val="233" w:hRule="atLeast"/>
        </w:trPr>
        <w:tc>
          <w:tcPr>
            <w:tcW w:w="2207" w:type="dxa"/>
            <w:vMerge w:val="continue"/>
            <w:tcBorders>
              <w:top w:val="single" w:color="auto" w:sz="2" w:space="0"/>
              <w:left w:val="nil"/>
              <w:bottom w:val="single" w:color="auto" w:sz="2" w:space="0"/>
              <w:right w:val="single" w:color="auto" w:sz="2" w:space="0"/>
            </w:tcBorders>
            <w:vAlign w:val="center"/>
          </w:tcPr>
          <w:p>
            <w:pPr>
              <w:keepNext/>
              <w:spacing w:line="0" w:lineRule="atLeast"/>
              <w:rPr>
                <w:color w:val="000000" w:themeColor="text1"/>
                <w:sz w:val="18"/>
                <w14:textFill>
                  <w14:solidFill>
                    <w14:schemeClr w14:val="tx1"/>
                  </w14:solidFill>
                </w14:textFill>
              </w:rPr>
            </w:pPr>
          </w:p>
        </w:tc>
        <w:tc>
          <w:tcPr>
            <w:tcW w:w="412"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14:textFill>
                  <w14:solidFill>
                    <w14:schemeClr w14:val="tx1"/>
                  </w14:solidFill>
                </w14:textFill>
              </w:rPr>
            </w:pPr>
          </w:p>
        </w:tc>
        <w:tc>
          <w:tcPr>
            <w:tcW w:w="514"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14:textFill>
                  <w14:solidFill>
                    <w14:schemeClr w14:val="tx1"/>
                  </w14:solidFill>
                </w14:textFill>
              </w:rPr>
            </w:pPr>
          </w:p>
        </w:tc>
        <w:tc>
          <w:tcPr>
            <w:tcW w:w="585" w:type="dxa"/>
            <w:vMerge w:val="restart"/>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合计</w:t>
            </w:r>
          </w:p>
        </w:tc>
        <w:tc>
          <w:tcPr>
            <w:tcW w:w="644" w:type="dxa"/>
            <w:vMerge w:val="restart"/>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沥青</w:t>
            </w:r>
          </w:p>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混凝土</w:t>
            </w:r>
          </w:p>
        </w:tc>
        <w:tc>
          <w:tcPr>
            <w:tcW w:w="700" w:type="dxa"/>
            <w:vMerge w:val="restart"/>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水泥</w:t>
            </w:r>
          </w:p>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混凝土</w:t>
            </w:r>
          </w:p>
        </w:tc>
        <w:tc>
          <w:tcPr>
            <w:tcW w:w="1047"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1071"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936" w:type="dxa"/>
            <w:vMerge w:val="continue"/>
            <w:tcBorders>
              <w:lef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95" w:type="dxa"/>
            <w:vMerge w:val="continue"/>
            <w:tcBorders>
              <w:top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02" w:type="dxa"/>
            <w:vMerge w:val="continue"/>
            <w:tcBorders>
              <w:top w:val="single" w:color="auto" w:sz="2" w:space="0"/>
              <w:left w:val="single" w:color="auto" w:sz="2" w:space="0"/>
              <w:bottom w:val="single" w:color="auto" w:sz="2" w:space="0"/>
              <w:right w:val="nil"/>
            </w:tcBorders>
            <w:vAlign w:val="center"/>
          </w:tcPr>
          <w:p>
            <w:pPr>
              <w:keepNext/>
              <w:spacing w:line="0" w:lineRule="atLeast"/>
              <w:rPr>
                <w:color w:val="000000" w:themeColor="text1"/>
                <w:sz w:val="18"/>
                <w14:textFill>
                  <w14:solidFill>
                    <w14:schemeClr w14:val="tx1"/>
                  </w14:solidFill>
                </w14:textFill>
              </w:rPr>
            </w:pPr>
          </w:p>
        </w:tc>
      </w:tr>
      <w:tr>
        <w:tblPrEx>
          <w:tblLayout w:type="fixed"/>
          <w:tblCellMar>
            <w:top w:w="0" w:type="dxa"/>
            <w:left w:w="0" w:type="dxa"/>
            <w:bottom w:w="0" w:type="dxa"/>
            <w:right w:w="0" w:type="dxa"/>
          </w:tblCellMar>
        </w:tblPrEx>
        <w:trPr>
          <w:cantSplit/>
          <w:trHeight w:val="20" w:hRule="atLeast"/>
        </w:trPr>
        <w:tc>
          <w:tcPr>
            <w:tcW w:w="2207" w:type="dxa"/>
            <w:vMerge w:val="continue"/>
            <w:tcBorders>
              <w:top w:val="single" w:color="auto" w:sz="2" w:space="0"/>
              <w:left w:val="nil"/>
              <w:bottom w:val="single" w:color="auto" w:sz="2" w:space="0"/>
              <w:right w:val="single" w:color="auto" w:sz="2" w:space="0"/>
            </w:tcBorders>
            <w:vAlign w:val="center"/>
          </w:tcPr>
          <w:p>
            <w:pPr>
              <w:keepNext/>
              <w:spacing w:line="0" w:lineRule="atLeast"/>
              <w:rPr>
                <w:color w:val="000000" w:themeColor="text1"/>
                <w:sz w:val="18"/>
                <w14:textFill>
                  <w14:solidFill>
                    <w14:schemeClr w14:val="tx1"/>
                  </w14:solidFill>
                </w14:textFill>
              </w:rPr>
            </w:pPr>
          </w:p>
        </w:tc>
        <w:tc>
          <w:tcPr>
            <w:tcW w:w="412"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14:textFill>
                  <w14:solidFill>
                    <w14:schemeClr w14:val="tx1"/>
                  </w14:solidFill>
                </w14:textFill>
              </w:rPr>
            </w:pPr>
          </w:p>
        </w:tc>
        <w:tc>
          <w:tcPr>
            <w:tcW w:w="514"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color w:val="000000" w:themeColor="text1"/>
                <w:sz w:val="18"/>
                <w14:textFill>
                  <w14:solidFill>
                    <w14:schemeClr w14:val="tx1"/>
                  </w14:solidFill>
                </w14:textFill>
              </w:rPr>
            </w:pPr>
          </w:p>
        </w:tc>
        <w:tc>
          <w:tcPr>
            <w:tcW w:w="585"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700"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1047"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1071"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936" w:type="dxa"/>
            <w:vMerge w:val="continue"/>
            <w:tcBorders>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9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已绿化</w:t>
            </w:r>
          </w:p>
          <w:p>
            <w:pPr>
              <w:pStyle w:val="23"/>
              <w:keepNext/>
              <w:pBdr>
                <w:bottom w:val="none" w:color="auto" w:sz="0" w:space="0"/>
              </w:pBdr>
              <w:tabs>
                <w:tab w:val="clear" w:pos="4153"/>
                <w:tab w:val="clear" w:pos="8306"/>
              </w:tabs>
              <w:snapToGrid/>
              <w:spacing w:line="0" w:lineRule="atLeast"/>
              <w:rPr>
                <w:color w:val="000000" w:themeColor="text1"/>
                <w:szCs w:val="24"/>
                <w14:textFill>
                  <w14:solidFill>
                    <w14:schemeClr w14:val="tx1"/>
                  </w14:solidFill>
                </w14:textFill>
              </w:rPr>
            </w:pPr>
            <w:r>
              <w:rPr>
                <w:color w:val="000000" w:themeColor="text1"/>
                <w:szCs w:val="24"/>
                <w14:textFill>
                  <w14:solidFill>
                    <w14:schemeClr w14:val="tx1"/>
                  </w14:solidFill>
                </w14:textFill>
              </w:rPr>
              <w:t>里程</w:t>
            </w:r>
          </w:p>
        </w:tc>
        <w:tc>
          <w:tcPr>
            <w:tcW w:w="602" w:type="dxa"/>
            <w:vMerge w:val="continue"/>
            <w:tcBorders>
              <w:top w:val="single" w:color="auto" w:sz="2" w:space="0"/>
              <w:left w:val="single" w:color="auto" w:sz="2" w:space="0"/>
              <w:bottom w:val="single" w:color="auto" w:sz="2" w:space="0"/>
              <w:right w:val="nil"/>
            </w:tcBorders>
            <w:vAlign w:val="center"/>
          </w:tcPr>
          <w:p>
            <w:pPr>
              <w:keepNext/>
              <w:spacing w:line="0" w:lineRule="atLeast"/>
              <w:rPr>
                <w:color w:val="000000" w:themeColor="text1"/>
                <w:sz w:val="18"/>
                <w14:textFill>
                  <w14:solidFill>
                    <w14:schemeClr w14:val="tx1"/>
                  </w14:solidFill>
                </w14:textFill>
              </w:rPr>
            </w:pPr>
          </w:p>
        </w:tc>
      </w:tr>
      <w:tr>
        <w:tblPrEx>
          <w:tblLayout w:type="fixed"/>
          <w:tblCellMar>
            <w:top w:w="0" w:type="dxa"/>
            <w:left w:w="0" w:type="dxa"/>
            <w:bottom w:w="0" w:type="dxa"/>
            <w:right w:w="0" w:type="dxa"/>
          </w:tblCellMar>
        </w:tblPrEx>
        <w:trPr>
          <w:cantSplit/>
          <w:trHeight w:val="20" w:hRule="atLeast"/>
        </w:trPr>
        <w:tc>
          <w:tcPr>
            <w:tcW w:w="2207" w:type="dxa"/>
            <w:tcBorders>
              <w:top w:val="single" w:color="auto" w:sz="2" w:space="0"/>
              <w:left w:val="nil"/>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甲</w:t>
            </w:r>
          </w:p>
        </w:tc>
        <w:tc>
          <w:tcPr>
            <w:tcW w:w="41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乙</w:t>
            </w:r>
          </w:p>
        </w:tc>
        <w:tc>
          <w:tcPr>
            <w:tcW w:w="51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01</w:t>
            </w:r>
          </w:p>
        </w:tc>
        <w:tc>
          <w:tcPr>
            <w:tcW w:w="58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02</w:t>
            </w: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03</w:t>
            </w:r>
          </w:p>
        </w:tc>
        <w:tc>
          <w:tcPr>
            <w:tcW w:w="70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04</w:t>
            </w:r>
          </w:p>
        </w:tc>
        <w:tc>
          <w:tcPr>
            <w:tcW w:w="1047" w:type="dxa"/>
            <w:tcBorders>
              <w:top w:val="single" w:color="auto" w:sz="2" w:space="0"/>
              <w:left w:val="single" w:color="auto" w:sz="2" w:space="0"/>
              <w:bottom w:val="single" w:color="auto" w:sz="4"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05</w:t>
            </w:r>
          </w:p>
        </w:tc>
        <w:tc>
          <w:tcPr>
            <w:tcW w:w="1071" w:type="dxa"/>
            <w:tcBorders>
              <w:top w:val="single" w:color="auto" w:sz="2" w:space="0"/>
              <w:left w:val="single" w:color="auto" w:sz="2" w:space="0"/>
              <w:bottom w:val="single" w:color="auto" w:sz="4" w:space="0"/>
              <w:right w:val="single" w:color="auto" w:sz="2" w:space="0"/>
            </w:tcBorders>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color w:val="000000" w:themeColor="text1"/>
                <w:kern w:val="2"/>
                <w:sz w:val="18"/>
                <w:szCs w:val="24"/>
                <w14:textFill>
                  <w14:solidFill>
                    <w14:schemeClr w14:val="tx1"/>
                  </w14:solidFill>
                </w14:textFill>
              </w:rPr>
            </w:pPr>
            <w:r>
              <w:rPr>
                <w:rFonts w:ascii="Times New Roman" w:hAnsi="Times New Roman" w:eastAsia="宋体" w:cs="Times New Roman"/>
                <w:color w:val="000000" w:themeColor="text1"/>
                <w:kern w:val="2"/>
                <w:sz w:val="18"/>
                <w:szCs w:val="24"/>
                <w14:textFill>
                  <w14:solidFill>
                    <w14:schemeClr w14:val="tx1"/>
                  </w14:solidFill>
                </w14:textFill>
              </w:rPr>
              <w:t>06</w:t>
            </w:r>
          </w:p>
        </w:tc>
        <w:tc>
          <w:tcPr>
            <w:tcW w:w="936" w:type="dxa"/>
            <w:tcBorders>
              <w:top w:val="single" w:color="auto" w:sz="2" w:space="0"/>
              <w:left w:val="single" w:color="auto" w:sz="2" w:space="0"/>
              <w:bottom w:val="single" w:color="auto" w:sz="4"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07</w:t>
            </w:r>
          </w:p>
        </w:tc>
        <w:tc>
          <w:tcPr>
            <w:tcW w:w="695" w:type="dxa"/>
            <w:tcBorders>
              <w:top w:val="single" w:color="auto" w:sz="2" w:space="0"/>
              <w:left w:val="single" w:color="auto" w:sz="2" w:space="0"/>
              <w:bottom w:val="single" w:color="auto" w:sz="4" w:space="0"/>
              <w:right w:val="single" w:color="auto" w:sz="2" w:space="0"/>
            </w:tcBorders>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z w:val="18"/>
                <w14:textFill>
                  <w14:solidFill>
                    <w14:schemeClr w14:val="tx1"/>
                  </w14:solidFill>
                </w14:textFill>
              </w:rPr>
              <w:t>08</w:t>
            </w:r>
          </w:p>
        </w:tc>
        <w:tc>
          <w:tcPr>
            <w:tcW w:w="602" w:type="dxa"/>
            <w:tcBorders>
              <w:top w:val="single" w:color="auto" w:sz="2" w:space="0"/>
              <w:left w:val="single" w:color="auto" w:sz="2" w:space="0"/>
              <w:bottom w:val="single" w:color="auto" w:sz="4" w:space="0"/>
              <w:right w:val="nil"/>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09</w:t>
            </w:r>
          </w:p>
        </w:tc>
      </w:tr>
      <w:tr>
        <w:tblPrEx>
          <w:tblLayout w:type="fixed"/>
          <w:tblCellMar>
            <w:top w:w="0" w:type="dxa"/>
            <w:left w:w="0" w:type="dxa"/>
            <w:bottom w:w="0" w:type="dxa"/>
            <w:right w:w="0" w:type="dxa"/>
          </w:tblCellMar>
        </w:tblPrEx>
        <w:trPr>
          <w:cantSplit/>
          <w:trHeight w:val="311" w:hRule="atLeast"/>
        </w:trPr>
        <w:tc>
          <w:tcPr>
            <w:tcW w:w="2207" w:type="dxa"/>
            <w:tcBorders>
              <w:top w:val="single" w:color="auto" w:sz="2" w:space="0"/>
              <w:left w:val="nil"/>
              <w:bottom w:val="single" w:color="auto" w:sz="2" w:space="0"/>
              <w:right w:val="single" w:color="auto" w:sz="2" w:space="0"/>
            </w:tcBorders>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14:textFill>
                  <w14:solidFill>
                    <w14:schemeClr w14:val="tx1"/>
                  </w14:solidFill>
                </w14:textFill>
              </w:rPr>
              <w:t>国道</w:t>
            </w:r>
          </w:p>
        </w:tc>
        <w:tc>
          <w:tcPr>
            <w:tcW w:w="41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201</w:t>
            </w:r>
          </w:p>
        </w:tc>
        <w:tc>
          <w:tcPr>
            <w:tcW w:w="51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58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70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1047" w:type="dxa"/>
            <w:tcBorders>
              <w:top w:val="single" w:color="auto" w:sz="4" w:space="0"/>
              <w:left w:val="single" w:color="auto" w:sz="2" w:space="0"/>
              <w:bottom w:val="single" w:color="auto" w:sz="2" w:space="0"/>
              <w:right w:val="single" w:color="auto" w:sz="4" w:space="0"/>
            </w:tcBorders>
            <w:vAlign w:val="center"/>
          </w:tcPr>
          <w:p>
            <w:pPr>
              <w:keepNext/>
              <w:spacing w:line="0" w:lineRule="atLeast"/>
              <w:jc w:val="center"/>
              <w:rPr>
                <w:color w:val="000000" w:themeColor="text1"/>
                <w:sz w:val="18"/>
                <w14:textFill>
                  <w14:solidFill>
                    <w14:schemeClr w14:val="tx1"/>
                  </w14:solidFill>
                </w14:textFill>
              </w:rPr>
            </w:pPr>
          </w:p>
        </w:tc>
        <w:tc>
          <w:tcPr>
            <w:tcW w:w="1071" w:type="dxa"/>
            <w:tcBorders>
              <w:top w:val="single" w:color="auto" w:sz="4" w:space="0"/>
              <w:left w:val="single" w:color="auto" w:sz="4" w:space="0"/>
              <w:bottom w:val="single" w:color="auto" w:sz="4" w:space="0"/>
              <w:right w:val="single" w:color="auto" w:sz="4" w:space="0"/>
            </w:tcBorders>
            <w:vAlign w:val="center"/>
          </w:tcPr>
          <w:p>
            <w:pPr>
              <w:rPr>
                <w:sz w:val="18"/>
              </w:rPr>
            </w:pPr>
          </w:p>
        </w:tc>
        <w:tc>
          <w:tcPr>
            <w:tcW w:w="936" w:type="dxa"/>
            <w:tcBorders>
              <w:top w:val="single" w:color="auto" w:sz="4" w:space="0"/>
              <w:left w:val="single" w:color="auto" w:sz="4" w:space="0"/>
              <w:bottom w:val="single" w:color="auto" w:sz="4" w:space="0"/>
              <w:right w:val="single" w:color="auto" w:sz="4" w:space="0"/>
            </w:tcBorders>
            <w:vAlign w:val="center"/>
          </w:tcPr>
          <w:p>
            <w:pPr>
              <w:rPr>
                <w:sz w:val="18"/>
              </w:rPr>
            </w:pPr>
          </w:p>
        </w:tc>
        <w:tc>
          <w:tcPr>
            <w:tcW w:w="695" w:type="dxa"/>
            <w:tcBorders>
              <w:top w:val="single" w:color="auto" w:sz="4" w:space="0"/>
              <w:left w:val="single" w:color="auto" w:sz="4" w:space="0"/>
              <w:bottom w:val="single" w:color="auto" w:sz="4" w:space="0"/>
              <w:right w:val="single" w:color="auto" w:sz="4" w:space="0"/>
            </w:tcBorders>
            <w:vAlign w:val="center"/>
          </w:tcPr>
          <w:p>
            <w:pPr>
              <w:rPr>
                <w:sz w:val="18"/>
              </w:rPr>
            </w:pPr>
          </w:p>
        </w:tc>
        <w:tc>
          <w:tcPr>
            <w:tcW w:w="602" w:type="dxa"/>
            <w:tcBorders>
              <w:top w:val="single" w:color="auto" w:sz="4" w:space="0"/>
              <w:left w:val="single" w:color="auto" w:sz="4"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p>
        </w:tc>
      </w:tr>
      <w:tr>
        <w:tblPrEx>
          <w:tblLayout w:type="fixed"/>
          <w:tblCellMar>
            <w:top w:w="0" w:type="dxa"/>
            <w:left w:w="0" w:type="dxa"/>
            <w:bottom w:w="0" w:type="dxa"/>
            <w:right w:w="0" w:type="dxa"/>
          </w:tblCellMar>
        </w:tblPrEx>
        <w:trPr>
          <w:cantSplit/>
          <w:trHeight w:val="273" w:hRule="atLeast"/>
        </w:trPr>
        <w:tc>
          <w:tcPr>
            <w:tcW w:w="2207" w:type="dxa"/>
            <w:tcBorders>
              <w:top w:val="single" w:color="auto" w:sz="2" w:space="0"/>
              <w:left w:val="nil"/>
              <w:bottom w:val="single" w:color="auto" w:sz="2" w:space="0"/>
              <w:right w:val="single" w:color="auto" w:sz="2" w:space="0"/>
            </w:tcBorders>
            <w:vAlign w:val="center"/>
          </w:tcPr>
          <w:p>
            <w:pPr>
              <w:keepNext/>
              <w:spacing w:line="0" w:lineRule="atLeast"/>
              <w:ind w:firstLine="360" w:firstLineChars="200"/>
              <w:rPr>
                <w:color w:val="000000" w:themeColor="text1"/>
                <w:sz w:val="18"/>
                <w14:textFill>
                  <w14:solidFill>
                    <w14:schemeClr w14:val="tx1"/>
                  </w14:solidFill>
                </w14:textFill>
              </w:rPr>
            </w:pPr>
            <w:r>
              <w:rPr>
                <w:color w:val="000000" w:themeColor="text1"/>
                <w:sz w:val="18"/>
                <w14:textFill>
                  <w14:solidFill>
                    <w14:schemeClr w14:val="tx1"/>
                  </w14:solidFill>
                </w14:textFill>
              </w:rPr>
              <w:t>其中：国家高速公路</w:t>
            </w:r>
          </w:p>
        </w:tc>
        <w:tc>
          <w:tcPr>
            <w:tcW w:w="41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202</w:t>
            </w:r>
          </w:p>
        </w:tc>
        <w:tc>
          <w:tcPr>
            <w:tcW w:w="51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58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70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1047" w:type="dxa"/>
            <w:tcBorders>
              <w:top w:val="single" w:color="auto" w:sz="2" w:space="0"/>
              <w:left w:val="single" w:color="auto" w:sz="2" w:space="0"/>
              <w:bottom w:val="single" w:color="auto" w:sz="2" w:space="0"/>
              <w:right w:val="single" w:color="auto" w:sz="4" w:space="0"/>
            </w:tcBorders>
            <w:vAlign w:val="center"/>
          </w:tcPr>
          <w:p>
            <w:pPr>
              <w:keepNext/>
              <w:spacing w:line="0" w:lineRule="atLeast"/>
              <w:jc w:val="center"/>
              <w:rPr>
                <w:color w:val="000000" w:themeColor="text1"/>
                <w:sz w:val="18"/>
                <w14:textFill>
                  <w14:solidFill>
                    <w14:schemeClr w14:val="tx1"/>
                  </w14:solidFill>
                </w14:textFill>
              </w:rPr>
            </w:pPr>
          </w:p>
        </w:tc>
        <w:tc>
          <w:tcPr>
            <w:tcW w:w="1071" w:type="dxa"/>
            <w:tcBorders>
              <w:top w:val="single" w:color="auto" w:sz="4" w:space="0"/>
              <w:left w:val="single" w:color="auto" w:sz="4" w:space="0"/>
              <w:bottom w:val="single" w:color="auto" w:sz="4" w:space="0"/>
              <w:right w:val="single" w:color="auto" w:sz="4" w:space="0"/>
            </w:tcBorders>
            <w:vAlign w:val="center"/>
          </w:tcPr>
          <w:p>
            <w:pPr>
              <w:rPr>
                <w:sz w:val="18"/>
              </w:rPr>
            </w:pPr>
          </w:p>
        </w:tc>
        <w:tc>
          <w:tcPr>
            <w:tcW w:w="936" w:type="dxa"/>
            <w:tcBorders>
              <w:top w:val="single" w:color="auto" w:sz="4" w:space="0"/>
              <w:left w:val="single" w:color="auto" w:sz="4" w:space="0"/>
              <w:bottom w:val="single" w:color="auto" w:sz="4" w:space="0"/>
              <w:right w:val="single" w:color="auto" w:sz="4" w:space="0"/>
            </w:tcBorders>
            <w:vAlign w:val="center"/>
          </w:tcPr>
          <w:p>
            <w:pPr>
              <w:rPr>
                <w:sz w:val="18"/>
              </w:rPr>
            </w:pPr>
          </w:p>
        </w:tc>
        <w:tc>
          <w:tcPr>
            <w:tcW w:w="695" w:type="dxa"/>
            <w:tcBorders>
              <w:top w:val="single" w:color="auto" w:sz="4" w:space="0"/>
              <w:left w:val="single" w:color="auto" w:sz="4" w:space="0"/>
              <w:bottom w:val="single" w:color="auto" w:sz="4" w:space="0"/>
              <w:right w:val="single" w:color="auto" w:sz="4" w:space="0"/>
            </w:tcBorders>
            <w:vAlign w:val="center"/>
          </w:tcPr>
          <w:p>
            <w:pPr>
              <w:rPr>
                <w:sz w:val="18"/>
              </w:rPr>
            </w:pPr>
          </w:p>
        </w:tc>
        <w:tc>
          <w:tcPr>
            <w:tcW w:w="602" w:type="dxa"/>
            <w:tcBorders>
              <w:top w:val="single" w:color="auto" w:sz="2" w:space="0"/>
              <w:left w:val="single" w:color="auto" w:sz="4"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p>
        </w:tc>
      </w:tr>
      <w:tr>
        <w:tblPrEx>
          <w:tblLayout w:type="fixed"/>
          <w:tblCellMar>
            <w:top w:w="0" w:type="dxa"/>
            <w:left w:w="0" w:type="dxa"/>
            <w:bottom w:w="0" w:type="dxa"/>
            <w:right w:w="0" w:type="dxa"/>
          </w:tblCellMar>
        </w:tblPrEx>
        <w:trPr>
          <w:cantSplit/>
          <w:trHeight w:val="235" w:hRule="atLeast"/>
        </w:trPr>
        <w:tc>
          <w:tcPr>
            <w:tcW w:w="2207" w:type="dxa"/>
            <w:tcBorders>
              <w:top w:val="single" w:color="auto" w:sz="2" w:space="0"/>
              <w:left w:val="nil"/>
              <w:bottom w:val="single" w:color="auto" w:sz="8" w:space="0"/>
              <w:right w:val="single" w:color="auto" w:sz="2" w:space="0"/>
            </w:tcBorders>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14:textFill>
                  <w14:solidFill>
                    <w14:schemeClr w14:val="tx1"/>
                  </w14:solidFill>
                </w14:textFill>
              </w:rPr>
              <w:t>省道</w:t>
            </w:r>
          </w:p>
        </w:tc>
        <w:tc>
          <w:tcPr>
            <w:tcW w:w="412"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203</w:t>
            </w:r>
          </w:p>
        </w:tc>
        <w:tc>
          <w:tcPr>
            <w:tcW w:w="514"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585"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700"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1047" w:type="dxa"/>
            <w:tcBorders>
              <w:top w:val="single" w:color="auto" w:sz="2" w:space="0"/>
              <w:left w:val="single" w:color="auto" w:sz="2" w:space="0"/>
              <w:bottom w:val="single" w:color="auto" w:sz="8" w:space="0"/>
              <w:right w:val="single" w:color="auto" w:sz="4" w:space="0"/>
            </w:tcBorders>
            <w:vAlign w:val="center"/>
          </w:tcPr>
          <w:p>
            <w:pPr>
              <w:keepNext/>
              <w:spacing w:line="0" w:lineRule="atLeast"/>
              <w:jc w:val="center"/>
              <w:rPr>
                <w:color w:val="000000" w:themeColor="text1"/>
                <w:sz w:val="18"/>
                <w14:textFill>
                  <w14:solidFill>
                    <w14:schemeClr w14:val="tx1"/>
                  </w14:solidFill>
                </w14:textFill>
              </w:rPr>
            </w:pPr>
          </w:p>
        </w:tc>
        <w:tc>
          <w:tcPr>
            <w:tcW w:w="1071" w:type="dxa"/>
            <w:tcBorders>
              <w:top w:val="single" w:color="auto" w:sz="4" w:space="0"/>
              <w:left w:val="single" w:color="auto" w:sz="4" w:space="0"/>
              <w:bottom w:val="single" w:color="auto" w:sz="8" w:space="0"/>
              <w:right w:val="single" w:color="auto" w:sz="4" w:space="0"/>
            </w:tcBorders>
            <w:vAlign w:val="center"/>
          </w:tcPr>
          <w:p>
            <w:pPr>
              <w:rPr>
                <w:sz w:val="18"/>
              </w:rPr>
            </w:pPr>
          </w:p>
        </w:tc>
        <w:tc>
          <w:tcPr>
            <w:tcW w:w="936" w:type="dxa"/>
            <w:tcBorders>
              <w:top w:val="single" w:color="auto" w:sz="4" w:space="0"/>
              <w:left w:val="single" w:color="auto" w:sz="4" w:space="0"/>
              <w:bottom w:val="single" w:color="auto" w:sz="8" w:space="0"/>
              <w:right w:val="single" w:color="auto" w:sz="4" w:space="0"/>
            </w:tcBorders>
            <w:vAlign w:val="center"/>
          </w:tcPr>
          <w:p>
            <w:pPr>
              <w:rPr>
                <w:sz w:val="18"/>
              </w:rPr>
            </w:pPr>
          </w:p>
        </w:tc>
        <w:tc>
          <w:tcPr>
            <w:tcW w:w="695" w:type="dxa"/>
            <w:tcBorders>
              <w:top w:val="single" w:color="auto" w:sz="4" w:space="0"/>
              <w:left w:val="single" w:color="auto" w:sz="4" w:space="0"/>
              <w:bottom w:val="single" w:color="auto" w:sz="8" w:space="0"/>
              <w:right w:val="single" w:color="auto" w:sz="4" w:space="0"/>
            </w:tcBorders>
            <w:vAlign w:val="center"/>
          </w:tcPr>
          <w:p>
            <w:pPr>
              <w:rPr>
                <w:sz w:val="18"/>
              </w:rPr>
            </w:pPr>
          </w:p>
        </w:tc>
        <w:tc>
          <w:tcPr>
            <w:tcW w:w="602" w:type="dxa"/>
            <w:tcBorders>
              <w:top w:val="single" w:color="auto" w:sz="2" w:space="0"/>
              <w:left w:val="single" w:color="auto" w:sz="4" w:space="0"/>
              <w:bottom w:val="single" w:color="auto" w:sz="8" w:space="0"/>
              <w:right w:val="nil"/>
            </w:tcBorders>
            <w:vAlign w:val="center"/>
          </w:tcPr>
          <w:p>
            <w:pPr>
              <w:keepNext/>
              <w:spacing w:line="0" w:lineRule="atLeast"/>
              <w:jc w:val="center"/>
              <w:rPr>
                <w:color w:val="000000" w:themeColor="text1"/>
                <w:sz w:val="18"/>
                <w14:textFill>
                  <w14:solidFill>
                    <w14:schemeClr w14:val="tx1"/>
                  </w14:solidFill>
                </w14:textFill>
              </w:rPr>
            </w:pPr>
          </w:p>
        </w:tc>
      </w:tr>
    </w:tbl>
    <w:p>
      <w:pPr>
        <w:rPr>
          <w:b/>
          <w:bCs/>
        </w:rPr>
      </w:pPr>
      <w:r>
        <w:rPr>
          <w:b/>
          <w:bCs/>
        </w:rPr>
        <w:t>三、公路桥梁年底到达数（按使用年限分）</w:t>
      </w:r>
    </w:p>
    <w:tbl>
      <w:tblPr>
        <w:tblStyle w:val="39"/>
        <w:tblW w:w="9413" w:type="dxa"/>
        <w:tblInd w:w="0" w:type="dxa"/>
        <w:tblLayout w:type="fixed"/>
        <w:tblCellMar>
          <w:top w:w="0" w:type="dxa"/>
          <w:left w:w="0" w:type="dxa"/>
          <w:bottom w:w="0" w:type="dxa"/>
          <w:right w:w="0" w:type="dxa"/>
        </w:tblCellMar>
      </w:tblPr>
      <w:tblGrid>
        <w:gridCol w:w="2307"/>
        <w:gridCol w:w="568"/>
        <w:gridCol w:w="642"/>
        <w:gridCol w:w="644"/>
        <w:gridCol w:w="644"/>
        <w:gridCol w:w="644"/>
        <w:gridCol w:w="644"/>
        <w:gridCol w:w="642"/>
        <w:gridCol w:w="644"/>
        <w:gridCol w:w="644"/>
        <w:gridCol w:w="644"/>
        <w:gridCol w:w="746"/>
      </w:tblGrid>
      <w:tr>
        <w:tblPrEx>
          <w:tblLayout w:type="fixed"/>
          <w:tblCellMar>
            <w:top w:w="0" w:type="dxa"/>
            <w:left w:w="0" w:type="dxa"/>
            <w:bottom w:w="0" w:type="dxa"/>
            <w:right w:w="0" w:type="dxa"/>
          </w:tblCellMar>
        </w:tblPrEx>
        <w:trPr>
          <w:trHeight w:val="20" w:hRule="atLeast"/>
        </w:trPr>
        <w:tc>
          <w:tcPr>
            <w:tcW w:w="2307" w:type="dxa"/>
            <w:vMerge w:val="restart"/>
            <w:tcBorders>
              <w:top w:val="single" w:color="auto" w:sz="8" w:space="0"/>
              <w:left w:val="nil"/>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指标名称</w:t>
            </w:r>
          </w:p>
        </w:tc>
        <w:tc>
          <w:tcPr>
            <w:tcW w:w="568" w:type="dxa"/>
            <w:vMerge w:val="restart"/>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代码</w:t>
            </w:r>
          </w:p>
        </w:tc>
        <w:tc>
          <w:tcPr>
            <w:tcW w:w="2574" w:type="dxa"/>
            <w:gridSpan w:val="4"/>
            <w:tcBorders>
              <w:top w:val="single" w:color="auto" w:sz="8" w:space="0"/>
              <w:left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桥梁</w:t>
            </w:r>
          </w:p>
        </w:tc>
        <w:tc>
          <w:tcPr>
            <w:tcW w:w="3964" w:type="dxa"/>
            <w:gridSpan w:val="6"/>
            <w:tcBorders>
              <w:top w:val="single" w:color="auto" w:sz="8" w:space="0"/>
              <w:left w:val="single" w:color="auto" w:sz="2" w:space="0"/>
              <w:bottom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按建筑材料和使用年限分</w:t>
            </w:r>
          </w:p>
        </w:tc>
      </w:tr>
      <w:tr>
        <w:tblPrEx>
          <w:tblLayout w:type="fixed"/>
          <w:tblCellMar>
            <w:top w:w="0" w:type="dxa"/>
            <w:left w:w="0" w:type="dxa"/>
            <w:bottom w:w="0" w:type="dxa"/>
            <w:right w:w="0" w:type="dxa"/>
          </w:tblCellMar>
        </w:tblPrEx>
        <w:trPr>
          <w:trHeight w:val="20" w:hRule="atLeast"/>
        </w:trPr>
        <w:tc>
          <w:tcPr>
            <w:tcW w:w="2307" w:type="dxa"/>
            <w:vMerge w:val="continue"/>
            <w:tcBorders>
              <w:top w:val="single" w:color="auto" w:sz="2" w:space="0"/>
              <w:left w:val="nil"/>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568"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1286" w:type="dxa"/>
            <w:gridSpan w:val="2"/>
            <w:tcBorders>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总计</w:t>
            </w:r>
          </w:p>
        </w:tc>
        <w:tc>
          <w:tcPr>
            <w:tcW w:w="1288" w:type="dxa"/>
            <w:gridSpan w:val="2"/>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危桥</w:t>
            </w:r>
          </w:p>
        </w:tc>
        <w:tc>
          <w:tcPr>
            <w:tcW w:w="1286" w:type="dxa"/>
            <w:gridSpan w:val="2"/>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永久性</w:t>
            </w:r>
          </w:p>
        </w:tc>
        <w:tc>
          <w:tcPr>
            <w:tcW w:w="1288" w:type="dxa"/>
            <w:gridSpan w:val="2"/>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半永久性</w:t>
            </w:r>
          </w:p>
        </w:tc>
        <w:tc>
          <w:tcPr>
            <w:tcW w:w="1390" w:type="dxa"/>
            <w:gridSpan w:val="2"/>
            <w:tcBorders>
              <w:top w:val="single" w:color="auto" w:sz="2" w:space="0"/>
              <w:left w:val="single" w:color="auto" w:sz="2" w:space="0"/>
              <w:bottom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临时性</w:t>
            </w:r>
          </w:p>
        </w:tc>
      </w:tr>
      <w:tr>
        <w:tblPrEx>
          <w:tblLayout w:type="fixed"/>
          <w:tblCellMar>
            <w:top w:w="0" w:type="dxa"/>
            <w:left w:w="0" w:type="dxa"/>
            <w:bottom w:w="0" w:type="dxa"/>
            <w:right w:w="0" w:type="dxa"/>
          </w:tblCellMar>
        </w:tblPrEx>
        <w:trPr>
          <w:trHeight w:val="20" w:hRule="atLeast"/>
        </w:trPr>
        <w:tc>
          <w:tcPr>
            <w:tcW w:w="2307" w:type="dxa"/>
            <w:vMerge w:val="continue"/>
            <w:tcBorders>
              <w:top w:val="single" w:color="auto" w:sz="2" w:space="0"/>
              <w:left w:val="nil"/>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568"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64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644" w:type="dxa"/>
            <w:tcBorders>
              <w:top w:val="single" w:color="auto" w:sz="2" w:space="0"/>
              <w:left w:val="single" w:color="auto" w:sz="2" w:space="0"/>
              <w:bottom w:val="single" w:color="auto" w:sz="2" w:space="0"/>
              <w:right w:val="single" w:color="auto" w:sz="2" w:space="0"/>
            </w:tcBorders>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color w:val="000000" w:themeColor="text1"/>
                <w:kern w:val="2"/>
                <w:sz w:val="18"/>
                <w14:textFill>
                  <w14:solidFill>
                    <w14:schemeClr w14:val="tx1"/>
                  </w14:solidFill>
                </w14:textFill>
              </w:rPr>
            </w:pPr>
            <w:r>
              <w:rPr>
                <w:rFonts w:ascii="Times New Roman" w:hAnsi="Times New Roman" w:eastAsia="宋体" w:cs="Times New Roman"/>
                <w:color w:val="000000" w:themeColor="text1"/>
                <w:kern w:val="2"/>
                <w:sz w:val="18"/>
                <w14:textFill>
                  <w14:solidFill>
                    <w14:schemeClr w14:val="tx1"/>
                  </w14:solidFill>
                </w14:textFill>
              </w:rPr>
              <w:t>座</w:t>
            </w: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746" w:type="dxa"/>
            <w:tcBorders>
              <w:top w:val="single" w:color="auto" w:sz="2" w:space="0"/>
              <w:left w:val="single" w:color="auto" w:sz="2"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r>
      <w:tr>
        <w:tblPrEx>
          <w:tblLayout w:type="fixed"/>
          <w:tblCellMar>
            <w:top w:w="0" w:type="dxa"/>
            <w:left w:w="0" w:type="dxa"/>
            <w:bottom w:w="0" w:type="dxa"/>
            <w:right w:w="0" w:type="dxa"/>
          </w:tblCellMar>
        </w:tblPrEx>
        <w:trPr>
          <w:trHeight w:val="20" w:hRule="atLeast"/>
        </w:trPr>
        <w:tc>
          <w:tcPr>
            <w:tcW w:w="2307" w:type="dxa"/>
            <w:tcBorders>
              <w:top w:val="single" w:color="auto" w:sz="2" w:space="0"/>
              <w:left w:val="nil"/>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甲</w:t>
            </w:r>
          </w:p>
        </w:tc>
        <w:tc>
          <w:tcPr>
            <w:tcW w:w="56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乙</w:t>
            </w:r>
          </w:p>
        </w:tc>
        <w:tc>
          <w:tcPr>
            <w:tcW w:w="64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01</w:t>
            </w: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02</w:t>
            </w: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03</w:t>
            </w: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04</w:t>
            </w: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05</w:t>
            </w:r>
          </w:p>
        </w:tc>
        <w:tc>
          <w:tcPr>
            <w:tcW w:w="64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06</w:t>
            </w: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07</w:t>
            </w: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08</w:t>
            </w: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09</w:t>
            </w:r>
          </w:p>
        </w:tc>
        <w:tc>
          <w:tcPr>
            <w:tcW w:w="746" w:type="dxa"/>
            <w:tcBorders>
              <w:top w:val="single" w:color="auto" w:sz="2" w:space="0"/>
              <w:left w:val="single" w:color="auto" w:sz="2"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10</w:t>
            </w:r>
          </w:p>
        </w:tc>
      </w:tr>
      <w:tr>
        <w:tblPrEx>
          <w:tblLayout w:type="fixed"/>
          <w:tblCellMar>
            <w:top w:w="0" w:type="dxa"/>
            <w:left w:w="0" w:type="dxa"/>
            <w:bottom w:w="0" w:type="dxa"/>
            <w:right w:w="0" w:type="dxa"/>
          </w:tblCellMar>
        </w:tblPrEx>
        <w:trPr>
          <w:trHeight w:val="20" w:hRule="atLeast"/>
        </w:trPr>
        <w:tc>
          <w:tcPr>
            <w:tcW w:w="2307" w:type="dxa"/>
            <w:tcBorders>
              <w:top w:val="single" w:color="auto" w:sz="2" w:space="0"/>
              <w:left w:val="nil"/>
              <w:bottom w:val="single" w:color="auto" w:sz="2" w:space="0"/>
              <w:right w:val="single" w:color="auto" w:sz="2" w:space="0"/>
            </w:tcBorders>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14:textFill>
                  <w14:solidFill>
                    <w14:schemeClr w14:val="tx1"/>
                  </w14:solidFill>
                </w14:textFill>
              </w:rPr>
              <w:t>国道</w:t>
            </w:r>
          </w:p>
        </w:tc>
        <w:tc>
          <w:tcPr>
            <w:tcW w:w="56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301</w:t>
            </w:r>
          </w:p>
        </w:tc>
        <w:tc>
          <w:tcPr>
            <w:tcW w:w="64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746" w:type="dxa"/>
            <w:tcBorders>
              <w:top w:val="single" w:color="auto" w:sz="2" w:space="0"/>
              <w:left w:val="single" w:color="auto" w:sz="2"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p>
        </w:tc>
      </w:tr>
      <w:tr>
        <w:tblPrEx>
          <w:tblLayout w:type="fixed"/>
          <w:tblCellMar>
            <w:top w:w="0" w:type="dxa"/>
            <w:left w:w="0" w:type="dxa"/>
            <w:bottom w:w="0" w:type="dxa"/>
            <w:right w:w="0" w:type="dxa"/>
          </w:tblCellMar>
        </w:tblPrEx>
        <w:trPr>
          <w:trHeight w:val="20" w:hRule="atLeast"/>
        </w:trPr>
        <w:tc>
          <w:tcPr>
            <w:tcW w:w="2307" w:type="dxa"/>
            <w:tcBorders>
              <w:top w:val="single" w:color="auto" w:sz="2" w:space="0"/>
              <w:left w:val="nil"/>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其中：国家高速公路</w:t>
            </w:r>
          </w:p>
        </w:tc>
        <w:tc>
          <w:tcPr>
            <w:tcW w:w="56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302</w:t>
            </w:r>
          </w:p>
        </w:tc>
        <w:tc>
          <w:tcPr>
            <w:tcW w:w="64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746" w:type="dxa"/>
            <w:tcBorders>
              <w:top w:val="single" w:color="auto" w:sz="2" w:space="0"/>
              <w:left w:val="single" w:color="auto" w:sz="2"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p>
        </w:tc>
      </w:tr>
      <w:tr>
        <w:tblPrEx>
          <w:tblLayout w:type="fixed"/>
          <w:tblCellMar>
            <w:top w:w="0" w:type="dxa"/>
            <w:left w:w="0" w:type="dxa"/>
            <w:bottom w:w="0" w:type="dxa"/>
            <w:right w:w="0" w:type="dxa"/>
          </w:tblCellMar>
        </w:tblPrEx>
        <w:trPr>
          <w:trHeight w:val="20" w:hRule="atLeast"/>
        </w:trPr>
        <w:tc>
          <w:tcPr>
            <w:tcW w:w="2307" w:type="dxa"/>
            <w:tcBorders>
              <w:top w:val="single" w:color="auto" w:sz="2" w:space="0"/>
              <w:left w:val="nil"/>
              <w:bottom w:val="single" w:color="auto" w:sz="8" w:space="0"/>
              <w:right w:val="single" w:color="auto" w:sz="2" w:space="0"/>
            </w:tcBorders>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14:textFill>
                  <w14:solidFill>
                    <w14:schemeClr w14:val="tx1"/>
                  </w14:solidFill>
                </w14:textFill>
              </w:rPr>
              <w:t>省道</w:t>
            </w:r>
          </w:p>
        </w:tc>
        <w:tc>
          <w:tcPr>
            <w:tcW w:w="568"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303</w:t>
            </w:r>
          </w:p>
        </w:tc>
        <w:tc>
          <w:tcPr>
            <w:tcW w:w="642"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2"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4"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746" w:type="dxa"/>
            <w:tcBorders>
              <w:top w:val="single" w:color="auto" w:sz="2" w:space="0"/>
              <w:left w:val="single" w:color="auto" w:sz="2" w:space="0"/>
              <w:bottom w:val="single" w:color="auto" w:sz="8" w:space="0"/>
              <w:right w:val="nil"/>
            </w:tcBorders>
            <w:vAlign w:val="center"/>
          </w:tcPr>
          <w:p>
            <w:pPr>
              <w:keepNext/>
              <w:spacing w:line="0" w:lineRule="atLeast"/>
              <w:jc w:val="center"/>
              <w:rPr>
                <w:color w:val="000000" w:themeColor="text1"/>
                <w:sz w:val="18"/>
                <w14:textFill>
                  <w14:solidFill>
                    <w14:schemeClr w14:val="tx1"/>
                  </w14:solidFill>
                </w14:textFill>
              </w:rPr>
            </w:pPr>
          </w:p>
        </w:tc>
      </w:tr>
    </w:tbl>
    <w:p>
      <w:pPr>
        <w:rPr>
          <w:b/>
          <w:bCs/>
        </w:rPr>
      </w:pPr>
      <w:r>
        <w:rPr>
          <w:b/>
          <w:bCs/>
        </w:rPr>
        <w:t>四、公路桥梁、渡口年底到达数（按跨径分）</w:t>
      </w:r>
    </w:p>
    <w:tbl>
      <w:tblPr>
        <w:tblStyle w:val="39"/>
        <w:tblW w:w="9450" w:type="dxa"/>
        <w:jc w:val="center"/>
        <w:tblInd w:w="0" w:type="dxa"/>
        <w:tblLayout w:type="fixed"/>
        <w:tblCellMar>
          <w:top w:w="0" w:type="dxa"/>
          <w:left w:w="0" w:type="dxa"/>
          <w:bottom w:w="0" w:type="dxa"/>
          <w:right w:w="0" w:type="dxa"/>
        </w:tblCellMar>
      </w:tblPr>
      <w:tblGrid>
        <w:gridCol w:w="2426"/>
        <w:gridCol w:w="485"/>
        <w:gridCol w:w="478"/>
        <w:gridCol w:w="478"/>
        <w:gridCol w:w="478"/>
        <w:gridCol w:w="478"/>
        <w:gridCol w:w="479"/>
        <w:gridCol w:w="478"/>
        <w:gridCol w:w="478"/>
        <w:gridCol w:w="478"/>
        <w:gridCol w:w="478"/>
        <w:gridCol w:w="479"/>
        <w:gridCol w:w="390"/>
        <w:gridCol w:w="380"/>
        <w:gridCol w:w="480"/>
        <w:gridCol w:w="507"/>
      </w:tblGrid>
      <w:tr>
        <w:tblPrEx>
          <w:tblLayout w:type="fixed"/>
          <w:tblCellMar>
            <w:top w:w="0" w:type="dxa"/>
            <w:left w:w="0" w:type="dxa"/>
            <w:bottom w:w="0" w:type="dxa"/>
            <w:right w:w="0" w:type="dxa"/>
          </w:tblCellMar>
        </w:tblPrEx>
        <w:trPr>
          <w:trHeight w:val="20" w:hRule="atLeast"/>
          <w:jc w:val="center"/>
        </w:trPr>
        <w:tc>
          <w:tcPr>
            <w:tcW w:w="2426" w:type="dxa"/>
            <w:vMerge w:val="restart"/>
            <w:tcBorders>
              <w:top w:val="single" w:color="auto" w:sz="8" w:space="0"/>
              <w:left w:val="nil"/>
              <w:bottom w:val="single" w:color="auto" w:sz="2" w:space="0"/>
              <w:right w:val="single" w:color="auto" w:sz="2" w:space="0"/>
            </w:tcBorders>
            <w:vAlign w:val="center"/>
          </w:tcPr>
          <w:p>
            <w:pPr>
              <w:pStyle w:val="23"/>
              <w:keepNext/>
              <w:pBdr>
                <w:bottom w:val="none" w:color="auto" w:sz="0" w:space="0"/>
              </w:pBdr>
              <w:tabs>
                <w:tab w:val="clear" w:pos="4153"/>
                <w:tab w:val="clear" w:pos="8306"/>
              </w:tabs>
              <w:snapToGrid/>
              <w:spacing w:line="0" w:lineRule="atLeast"/>
              <w:rPr>
                <w:color w:val="000000" w:themeColor="text1"/>
                <w:szCs w:val="24"/>
                <w14:textFill>
                  <w14:solidFill>
                    <w14:schemeClr w14:val="tx1"/>
                  </w14:solidFill>
                </w14:textFill>
              </w:rPr>
            </w:pPr>
            <w:r>
              <w:rPr>
                <w:color w:val="000000" w:themeColor="text1"/>
                <w:szCs w:val="24"/>
                <w14:textFill>
                  <w14:solidFill>
                    <w14:schemeClr w14:val="tx1"/>
                  </w14:solidFill>
                </w14:textFill>
              </w:rPr>
              <w:t>指标名称</w:t>
            </w:r>
          </w:p>
        </w:tc>
        <w:tc>
          <w:tcPr>
            <w:tcW w:w="485" w:type="dxa"/>
            <w:vMerge w:val="restart"/>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代码</w:t>
            </w:r>
          </w:p>
        </w:tc>
        <w:tc>
          <w:tcPr>
            <w:tcW w:w="1912" w:type="dxa"/>
            <w:gridSpan w:val="4"/>
            <w:tcBorders>
              <w:top w:val="single" w:color="auto" w:sz="8" w:space="0"/>
              <w:left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桥梁</w:t>
            </w:r>
          </w:p>
        </w:tc>
        <w:tc>
          <w:tcPr>
            <w:tcW w:w="3640" w:type="dxa"/>
            <w:gridSpan w:val="8"/>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按跨径分</w:t>
            </w:r>
          </w:p>
        </w:tc>
        <w:tc>
          <w:tcPr>
            <w:tcW w:w="480" w:type="dxa"/>
            <w:vMerge w:val="restart"/>
            <w:tcBorders>
              <w:top w:val="single" w:color="auto" w:sz="8" w:space="0"/>
              <w:left w:val="single" w:color="auto" w:sz="2" w:space="0"/>
              <w:bottom w:val="single" w:color="auto" w:sz="2" w:space="0"/>
            </w:tcBorders>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kern w:val="2"/>
                <w:sz w:val="18"/>
                <w14:textFill>
                  <w14:solidFill>
                    <w14:schemeClr w14:val="tx1"/>
                  </w14:solidFill>
                </w14:textFill>
              </w:rPr>
              <w:t>渡口</w:t>
            </w:r>
          </w:p>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总计</w:t>
            </w:r>
          </w:p>
        </w:tc>
        <w:tc>
          <w:tcPr>
            <w:tcW w:w="507" w:type="dxa"/>
            <w:tcBorders>
              <w:top w:val="single" w:color="auto" w:sz="8" w:space="0"/>
              <w:left w:val="nil"/>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p>
        </w:tc>
      </w:tr>
      <w:tr>
        <w:tblPrEx>
          <w:tblLayout w:type="fixed"/>
          <w:tblCellMar>
            <w:top w:w="0" w:type="dxa"/>
            <w:left w:w="0" w:type="dxa"/>
            <w:bottom w:w="0" w:type="dxa"/>
            <w:right w:w="0" w:type="dxa"/>
          </w:tblCellMar>
        </w:tblPrEx>
        <w:trPr>
          <w:trHeight w:val="20" w:hRule="atLeast"/>
          <w:jc w:val="center"/>
        </w:trPr>
        <w:tc>
          <w:tcPr>
            <w:tcW w:w="2426" w:type="dxa"/>
            <w:vMerge w:val="continue"/>
            <w:tcBorders>
              <w:top w:val="single" w:color="auto" w:sz="2" w:space="0"/>
              <w:left w:val="nil"/>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85"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956" w:type="dxa"/>
            <w:gridSpan w:val="2"/>
            <w:tcBorders>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总计</w:t>
            </w:r>
          </w:p>
        </w:tc>
        <w:tc>
          <w:tcPr>
            <w:tcW w:w="956" w:type="dxa"/>
            <w:gridSpan w:val="2"/>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互通式</w:t>
            </w:r>
          </w:p>
        </w:tc>
        <w:tc>
          <w:tcPr>
            <w:tcW w:w="957" w:type="dxa"/>
            <w:gridSpan w:val="2"/>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特大桥</w:t>
            </w:r>
          </w:p>
        </w:tc>
        <w:tc>
          <w:tcPr>
            <w:tcW w:w="956" w:type="dxa"/>
            <w:gridSpan w:val="2"/>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大桥</w:t>
            </w:r>
          </w:p>
        </w:tc>
        <w:tc>
          <w:tcPr>
            <w:tcW w:w="957" w:type="dxa"/>
            <w:gridSpan w:val="2"/>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中桥</w:t>
            </w:r>
          </w:p>
        </w:tc>
        <w:tc>
          <w:tcPr>
            <w:tcW w:w="770" w:type="dxa"/>
            <w:gridSpan w:val="2"/>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小桥</w:t>
            </w:r>
          </w:p>
        </w:tc>
        <w:tc>
          <w:tcPr>
            <w:tcW w:w="480"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507" w:type="dxa"/>
            <w:tcBorders>
              <w:top w:val="single" w:color="auto" w:sz="2" w:space="0"/>
              <w:left w:val="single" w:color="auto" w:sz="2"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机动</w:t>
            </w:r>
          </w:p>
        </w:tc>
      </w:tr>
      <w:tr>
        <w:tblPrEx>
          <w:tblLayout w:type="fixed"/>
          <w:tblCellMar>
            <w:top w:w="0" w:type="dxa"/>
            <w:left w:w="0" w:type="dxa"/>
            <w:bottom w:w="0" w:type="dxa"/>
            <w:right w:w="0" w:type="dxa"/>
          </w:tblCellMar>
        </w:tblPrEx>
        <w:trPr>
          <w:trHeight w:val="20" w:hRule="atLeast"/>
          <w:jc w:val="center"/>
        </w:trPr>
        <w:tc>
          <w:tcPr>
            <w:tcW w:w="2426" w:type="dxa"/>
            <w:vMerge w:val="continue"/>
            <w:tcBorders>
              <w:top w:val="single" w:color="auto" w:sz="2" w:space="0"/>
              <w:left w:val="nil"/>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85"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479"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479"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3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38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48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处</w:t>
            </w:r>
          </w:p>
        </w:tc>
        <w:tc>
          <w:tcPr>
            <w:tcW w:w="507" w:type="dxa"/>
            <w:tcBorders>
              <w:top w:val="single" w:color="auto" w:sz="2" w:space="0"/>
              <w:left w:val="single" w:color="auto" w:sz="2" w:space="0"/>
              <w:bottom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处</w:t>
            </w:r>
          </w:p>
        </w:tc>
      </w:tr>
      <w:tr>
        <w:tblPrEx>
          <w:tblLayout w:type="fixed"/>
          <w:tblCellMar>
            <w:top w:w="0" w:type="dxa"/>
            <w:left w:w="0" w:type="dxa"/>
            <w:bottom w:w="0" w:type="dxa"/>
            <w:right w:w="0" w:type="dxa"/>
          </w:tblCellMar>
        </w:tblPrEx>
        <w:trPr>
          <w:trHeight w:val="20" w:hRule="atLeast"/>
          <w:jc w:val="center"/>
        </w:trPr>
        <w:tc>
          <w:tcPr>
            <w:tcW w:w="2426" w:type="dxa"/>
            <w:tcBorders>
              <w:top w:val="single" w:color="auto" w:sz="2" w:space="0"/>
              <w:left w:val="nil"/>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甲</w:t>
            </w:r>
          </w:p>
        </w:tc>
        <w:tc>
          <w:tcPr>
            <w:tcW w:w="48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乙</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01</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02</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03</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04</w:t>
            </w:r>
          </w:p>
        </w:tc>
        <w:tc>
          <w:tcPr>
            <w:tcW w:w="479"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05</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06</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07</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08</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09</w:t>
            </w:r>
          </w:p>
        </w:tc>
        <w:tc>
          <w:tcPr>
            <w:tcW w:w="479"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10</w:t>
            </w:r>
          </w:p>
        </w:tc>
        <w:tc>
          <w:tcPr>
            <w:tcW w:w="3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11</w:t>
            </w:r>
          </w:p>
        </w:tc>
        <w:tc>
          <w:tcPr>
            <w:tcW w:w="38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12</w:t>
            </w:r>
          </w:p>
        </w:tc>
        <w:tc>
          <w:tcPr>
            <w:tcW w:w="48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13</w:t>
            </w:r>
          </w:p>
        </w:tc>
        <w:tc>
          <w:tcPr>
            <w:tcW w:w="507" w:type="dxa"/>
            <w:tcBorders>
              <w:top w:val="single" w:color="auto" w:sz="2" w:space="0"/>
              <w:left w:val="single" w:color="auto" w:sz="2"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14</w:t>
            </w:r>
          </w:p>
        </w:tc>
      </w:tr>
      <w:tr>
        <w:tblPrEx>
          <w:tblLayout w:type="fixed"/>
          <w:tblCellMar>
            <w:top w:w="0" w:type="dxa"/>
            <w:left w:w="0" w:type="dxa"/>
            <w:bottom w:w="0" w:type="dxa"/>
            <w:right w:w="0" w:type="dxa"/>
          </w:tblCellMar>
        </w:tblPrEx>
        <w:trPr>
          <w:trHeight w:val="20" w:hRule="atLeast"/>
          <w:jc w:val="center"/>
        </w:trPr>
        <w:tc>
          <w:tcPr>
            <w:tcW w:w="2426" w:type="dxa"/>
            <w:tcBorders>
              <w:top w:val="single" w:color="auto" w:sz="2" w:space="0"/>
              <w:left w:val="nil"/>
              <w:bottom w:val="single" w:color="auto" w:sz="2" w:space="0"/>
              <w:right w:val="single" w:color="auto" w:sz="2" w:space="0"/>
            </w:tcBorders>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14:textFill>
                  <w14:solidFill>
                    <w14:schemeClr w14:val="tx1"/>
                  </w14:solidFill>
                </w14:textFill>
              </w:rPr>
              <w:t>国道</w:t>
            </w:r>
          </w:p>
        </w:tc>
        <w:tc>
          <w:tcPr>
            <w:tcW w:w="48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401</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9"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9"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3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38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8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507" w:type="dxa"/>
            <w:tcBorders>
              <w:top w:val="single" w:color="auto" w:sz="2" w:space="0"/>
              <w:left w:val="single" w:color="auto" w:sz="2"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p>
        </w:tc>
      </w:tr>
      <w:tr>
        <w:tblPrEx>
          <w:tblLayout w:type="fixed"/>
          <w:tblCellMar>
            <w:top w:w="0" w:type="dxa"/>
            <w:left w:w="0" w:type="dxa"/>
            <w:bottom w:w="0" w:type="dxa"/>
            <w:right w:w="0" w:type="dxa"/>
          </w:tblCellMar>
        </w:tblPrEx>
        <w:trPr>
          <w:trHeight w:val="20" w:hRule="atLeast"/>
          <w:jc w:val="center"/>
        </w:trPr>
        <w:tc>
          <w:tcPr>
            <w:tcW w:w="2426" w:type="dxa"/>
            <w:tcBorders>
              <w:top w:val="single" w:color="auto" w:sz="2" w:space="0"/>
              <w:left w:val="nil"/>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其中：国家高速公路</w:t>
            </w:r>
          </w:p>
        </w:tc>
        <w:tc>
          <w:tcPr>
            <w:tcW w:w="48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402</w:t>
            </w: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9"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9"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3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38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8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507" w:type="dxa"/>
            <w:tcBorders>
              <w:top w:val="single" w:color="auto" w:sz="2" w:space="0"/>
              <w:left w:val="single" w:color="auto" w:sz="2"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p>
        </w:tc>
      </w:tr>
      <w:tr>
        <w:tblPrEx>
          <w:tblLayout w:type="fixed"/>
          <w:tblCellMar>
            <w:top w:w="0" w:type="dxa"/>
            <w:left w:w="0" w:type="dxa"/>
            <w:bottom w:w="0" w:type="dxa"/>
            <w:right w:w="0" w:type="dxa"/>
          </w:tblCellMar>
        </w:tblPrEx>
        <w:trPr>
          <w:trHeight w:val="20" w:hRule="atLeast"/>
          <w:jc w:val="center"/>
        </w:trPr>
        <w:tc>
          <w:tcPr>
            <w:tcW w:w="2426" w:type="dxa"/>
            <w:tcBorders>
              <w:top w:val="single" w:color="auto" w:sz="2" w:space="0"/>
              <w:left w:val="nil"/>
              <w:bottom w:val="single" w:color="auto" w:sz="8" w:space="0"/>
              <w:right w:val="single" w:color="auto" w:sz="2" w:space="0"/>
            </w:tcBorders>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14:textFill>
                  <w14:solidFill>
                    <w14:schemeClr w14:val="tx1"/>
                  </w14:solidFill>
                </w14:textFill>
              </w:rPr>
              <w:t>省道</w:t>
            </w:r>
          </w:p>
        </w:tc>
        <w:tc>
          <w:tcPr>
            <w:tcW w:w="485"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403</w:t>
            </w:r>
          </w:p>
        </w:tc>
        <w:tc>
          <w:tcPr>
            <w:tcW w:w="478"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9"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8"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79"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390"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380"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480"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507" w:type="dxa"/>
            <w:tcBorders>
              <w:top w:val="single" w:color="auto" w:sz="2" w:space="0"/>
              <w:left w:val="single" w:color="auto" w:sz="2" w:space="0"/>
              <w:bottom w:val="single" w:color="auto" w:sz="8" w:space="0"/>
              <w:right w:val="nil"/>
            </w:tcBorders>
            <w:vAlign w:val="center"/>
          </w:tcPr>
          <w:p>
            <w:pPr>
              <w:keepNext/>
              <w:spacing w:line="0" w:lineRule="atLeast"/>
              <w:jc w:val="center"/>
              <w:rPr>
                <w:color w:val="000000" w:themeColor="text1"/>
                <w:sz w:val="18"/>
                <w14:textFill>
                  <w14:solidFill>
                    <w14:schemeClr w14:val="tx1"/>
                  </w14:solidFill>
                </w14:textFill>
              </w:rPr>
            </w:pPr>
          </w:p>
        </w:tc>
      </w:tr>
    </w:tbl>
    <w:p>
      <w:pPr>
        <w:rPr>
          <w:b/>
          <w:bCs/>
        </w:rPr>
      </w:pPr>
      <w:r>
        <w:rPr>
          <w:b/>
          <w:bCs/>
        </w:rPr>
        <w:t>五、公路隧道年底到达数</w:t>
      </w:r>
    </w:p>
    <w:tbl>
      <w:tblPr>
        <w:tblStyle w:val="39"/>
        <w:tblW w:w="9413" w:type="dxa"/>
        <w:tblInd w:w="0" w:type="dxa"/>
        <w:tblLayout w:type="fixed"/>
        <w:tblCellMar>
          <w:top w:w="0" w:type="dxa"/>
          <w:left w:w="0" w:type="dxa"/>
          <w:bottom w:w="0" w:type="dxa"/>
          <w:right w:w="0" w:type="dxa"/>
        </w:tblCellMar>
      </w:tblPr>
      <w:tblGrid>
        <w:gridCol w:w="2302"/>
        <w:gridCol w:w="583"/>
        <w:gridCol w:w="653"/>
        <w:gridCol w:w="655"/>
        <w:gridCol w:w="653"/>
        <w:gridCol w:w="653"/>
        <w:gridCol w:w="653"/>
        <w:gridCol w:w="653"/>
        <w:gridCol w:w="653"/>
        <w:gridCol w:w="653"/>
        <w:gridCol w:w="653"/>
        <w:gridCol w:w="649"/>
      </w:tblGrid>
      <w:tr>
        <w:tblPrEx>
          <w:tblLayout w:type="fixed"/>
          <w:tblCellMar>
            <w:top w:w="0" w:type="dxa"/>
            <w:left w:w="0" w:type="dxa"/>
            <w:bottom w:w="0" w:type="dxa"/>
            <w:right w:w="0" w:type="dxa"/>
          </w:tblCellMar>
        </w:tblPrEx>
        <w:trPr>
          <w:trHeight w:val="20" w:hRule="atLeast"/>
        </w:trPr>
        <w:tc>
          <w:tcPr>
            <w:tcW w:w="2302" w:type="dxa"/>
            <w:vMerge w:val="restart"/>
            <w:tcBorders>
              <w:top w:val="single" w:color="auto" w:sz="8" w:space="0"/>
              <w:left w:val="nil"/>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指标名称</w:t>
            </w:r>
          </w:p>
        </w:tc>
        <w:tc>
          <w:tcPr>
            <w:tcW w:w="583" w:type="dxa"/>
            <w:vMerge w:val="restart"/>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代码</w:t>
            </w:r>
          </w:p>
        </w:tc>
        <w:tc>
          <w:tcPr>
            <w:tcW w:w="1308" w:type="dxa"/>
            <w:gridSpan w:val="2"/>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总计</w:t>
            </w:r>
          </w:p>
        </w:tc>
        <w:tc>
          <w:tcPr>
            <w:tcW w:w="1306" w:type="dxa"/>
            <w:gridSpan w:val="2"/>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特长隧道</w:t>
            </w:r>
          </w:p>
        </w:tc>
        <w:tc>
          <w:tcPr>
            <w:tcW w:w="1306" w:type="dxa"/>
            <w:gridSpan w:val="2"/>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长隧道</w:t>
            </w:r>
          </w:p>
        </w:tc>
        <w:tc>
          <w:tcPr>
            <w:tcW w:w="1306" w:type="dxa"/>
            <w:gridSpan w:val="2"/>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中隧道</w:t>
            </w:r>
          </w:p>
        </w:tc>
        <w:tc>
          <w:tcPr>
            <w:tcW w:w="1302" w:type="dxa"/>
            <w:gridSpan w:val="2"/>
            <w:tcBorders>
              <w:top w:val="single" w:color="auto" w:sz="8" w:space="0"/>
              <w:left w:val="single" w:color="auto" w:sz="2" w:space="0"/>
              <w:bottom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短隧道</w:t>
            </w:r>
          </w:p>
        </w:tc>
      </w:tr>
      <w:tr>
        <w:tblPrEx>
          <w:tblLayout w:type="fixed"/>
          <w:tblCellMar>
            <w:top w:w="0" w:type="dxa"/>
            <w:left w:w="0" w:type="dxa"/>
            <w:bottom w:w="0" w:type="dxa"/>
            <w:right w:w="0" w:type="dxa"/>
          </w:tblCellMar>
        </w:tblPrEx>
        <w:trPr>
          <w:trHeight w:val="20" w:hRule="atLeast"/>
        </w:trPr>
        <w:tc>
          <w:tcPr>
            <w:tcW w:w="2302" w:type="dxa"/>
            <w:vMerge w:val="continue"/>
            <w:tcBorders>
              <w:top w:val="single" w:color="auto" w:sz="2" w:space="0"/>
              <w:left w:val="nil"/>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583"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处</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处</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处</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处</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649" w:type="dxa"/>
            <w:tcBorders>
              <w:top w:val="single" w:color="auto" w:sz="2" w:space="0"/>
              <w:left w:val="single" w:color="auto" w:sz="2"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处</w:t>
            </w:r>
          </w:p>
        </w:tc>
      </w:tr>
      <w:tr>
        <w:tblPrEx>
          <w:tblLayout w:type="fixed"/>
          <w:tblCellMar>
            <w:top w:w="0" w:type="dxa"/>
            <w:left w:w="0" w:type="dxa"/>
            <w:bottom w:w="0" w:type="dxa"/>
            <w:right w:w="0" w:type="dxa"/>
          </w:tblCellMar>
        </w:tblPrEx>
        <w:trPr>
          <w:trHeight w:val="20" w:hRule="atLeast"/>
        </w:trPr>
        <w:tc>
          <w:tcPr>
            <w:tcW w:w="2302" w:type="dxa"/>
            <w:tcBorders>
              <w:top w:val="single" w:color="auto" w:sz="2" w:space="0"/>
              <w:left w:val="nil"/>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甲</w:t>
            </w:r>
          </w:p>
        </w:tc>
        <w:tc>
          <w:tcPr>
            <w:tcW w:w="58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乙</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01</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02</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03</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04</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05</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06</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07</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08</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09</w:t>
            </w:r>
          </w:p>
        </w:tc>
        <w:tc>
          <w:tcPr>
            <w:tcW w:w="649" w:type="dxa"/>
            <w:tcBorders>
              <w:top w:val="single" w:color="auto" w:sz="2" w:space="0"/>
              <w:left w:val="single" w:color="auto" w:sz="2"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10</w:t>
            </w:r>
          </w:p>
        </w:tc>
      </w:tr>
      <w:tr>
        <w:tblPrEx>
          <w:tblLayout w:type="fixed"/>
          <w:tblCellMar>
            <w:top w:w="0" w:type="dxa"/>
            <w:left w:w="0" w:type="dxa"/>
            <w:bottom w:w="0" w:type="dxa"/>
            <w:right w:w="0" w:type="dxa"/>
          </w:tblCellMar>
        </w:tblPrEx>
        <w:trPr>
          <w:trHeight w:val="20" w:hRule="atLeast"/>
        </w:trPr>
        <w:tc>
          <w:tcPr>
            <w:tcW w:w="2302" w:type="dxa"/>
            <w:tcBorders>
              <w:top w:val="single" w:color="auto" w:sz="2" w:space="0"/>
              <w:left w:val="nil"/>
              <w:bottom w:val="single" w:color="auto" w:sz="2" w:space="0"/>
              <w:right w:val="single" w:color="auto" w:sz="2" w:space="0"/>
            </w:tcBorders>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14:textFill>
                  <w14:solidFill>
                    <w14:schemeClr w14:val="tx1"/>
                  </w14:solidFill>
                </w14:textFill>
              </w:rPr>
              <w:t>国道</w:t>
            </w:r>
          </w:p>
        </w:tc>
        <w:tc>
          <w:tcPr>
            <w:tcW w:w="58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501</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9" w:type="dxa"/>
            <w:tcBorders>
              <w:top w:val="single" w:color="auto" w:sz="2" w:space="0"/>
              <w:left w:val="single" w:color="auto" w:sz="2"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p>
        </w:tc>
      </w:tr>
      <w:tr>
        <w:tblPrEx>
          <w:tblLayout w:type="fixed"/>
          <w:tblCellMar>
            <w:top w:w="0" w:type="dxa"/>
            <w:left w:w="0" w:type="dxa"/>
            <w:bottom w:w="0" w:type="dxa"/>
            <w:right w:w="0" w:type="dxa"/>
          </w:tblCellMar>
        </w:tblPrEx>
        <w:trPr>
          <w:trHeight w:val="20" w:hRule="atLeast"/>
        </w:trPr>
        <w:tc>
          <w:tcPr>
            <w:tcW w:w="2302" w:type="dxa"/>
            <w:tcBorders>
              <w:top w:val="single" w:color="auto" w:sz="2" w:space="0"/>
              <w:left w:val="nil"/>
              <w:bottom w:val="single" w:color="auto" w:sz="2" w:space="0"/>
              <w:right w:val="single" w:color="auto" w:sz="2" w:space="0"/>
            </w:tcBorders>
            <w:vAlign w:val="center"/>
          </w:tcPr>
          <w:p>
            <w:pPr>
              <w:keepNext/>
              <w:spacing w:line="0" w:lineRule="atLeast"/>
              <w:ind w:firstLine="360" w:firstLineChars="200"/>
              <w:rPr>
                <w:color w:val="000000" w:themeColor="text1"/>
                <w:sz w:val="18"/>
                <w14:textFill>
                  <w14:solidFill>
                    <w14:schemeClr w14:val="tx1"/>
                  </w14:solidFill>
                </w14:textFill>
              </w:rPr>
            </w:pPr>
            <w:r>
              <w:rPr>
                <w:color w:val="000000" w:themeColor="text1"/>
                <w:sz w:val="18"/>
                <w14:textFill>
                  <w14:solidFill>
                    <w14:schemeClr w14:val="tx1"/>
                  </w14:solidFill>
                </w14:textFill>
              </w:rPr>
              <w:t>其中：国家高速公路</w:t>
            </w:r>
          </w:p>
        </w:tc>
        <w:tc>
          <w:tcPr>
            <w:tcW w:w="58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502</w:t>
            </w: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9" w:type="dxa"/>
            <w:tcBorders>
              <w:top w:val="single" w:color="auto" w:sz="2" w:space="0"/>
              <w:left w:val="single" w:color="auto" w:sz="2"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p>
        </w:tc>
      </w:tr>
      <w:tr>
        <w:tblPrEx>
          <w:tblLayout w:type="fixed"/>
          <w:tblCellMar>
            <w:top w:w="0" w:type="dxa"/>
            <w:left w:w="0" w:type="dxa"/>
            <w:bottom w:w="0" w:type="dxa"/>
            <w:right w:w="0" w:type="dxa"/>
          </w:tblCellMar>
        </w:tblPrEx>
        <w:trPr>
          <w:trHeight w:val="20" w:hRule="atLeast"/>
        </w:trPr>
        <w:tc>
          <w:tcPr>
            <w:tcW w:w="2302" w:type="dxa"/>
            <w:tcBorders>
              <w:top w:val="single" w:color="auto" w:sz="2" w:space="0"/>
              <w:left w:val="nil"/>
              <w:bottom w:val="single" w:color="auto" w:sz="8" w:space="0"/>
              <w:right w:val="single" w:color="auto" w:sz="2" w:space="0"/>
            </w:tcBorders>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14:textFill>
                  <w14:solidFill>
                    <w14:schemeClr w14:val="tx1"/>
                  </w14:solidFill>
                </w14:textFill>
              </w:rPr>
              <w:t>省道</w:t>
            </w:r>
          </w:p>
        </w:tc>
        <w:tc>
          <w:tcPr>
            <w:tcW w:w="583"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503</w:t>
            </w:r>
          </w:p>
        </w:tc>
        <w:tc>
          <w:tcPr>
            <w:tcW w:w="653"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5"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53"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49" w:type="dxa"/>
            <w:tcBorders>
              <w:top w:val="single" w:color="auto" w:sz="2" w:space="0"/>
              <w:left w:val="single" w:color="auto" w:sz="2" w:space="0"/>
              <w:bottom w:val="single" w:color="auto" w:sz="8" w:space="0"/>
              <w:right w:val="nil"/>
            </w:tcBorders>
            <w:vAlign w:val="center"/>
          </w:tcPr>
          <w:p>
            <w:pPr>
              <w:keepNext/>
              <w:spacing w:line="0" w:lineRule="atLeast"/>
              <w:jc w:val="center"/>
              <w:rPr>
                <w:color w:val="000000" w:themeColor="text1"/>
                <w:sz w:val="18"/>
                <w14:textFill>
                  <w14:solidFill>
                    <w14:schemeClr w14:val="tx1"/>
                  </w14:solidFill>
                </w14:textFill>
              </w:rPr>
            </w:pPr>
          </w:p>
        </w:tc>
      </w:tr>
    </w:tbl>
    <w:p>
      <w:pPr>
        <w:spacing w:line="0" w:lineRule="atLeas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单位负责人：      统计负责人：          填表人：         联系电话：            报出日期：20   年    月    日</w:t>
      </w:r>
    </w:p>
    <w:p>
      <w:pPr>
        <w:spacing w:line="0" w:lineRule="atLeast"/>
        <w:rPr>
          <w:rFonts w:eastAsiaTheme="minorEastAsia"/>
          <w:sz w:val="18"/>
          <w:szCs w:val="18"/>
        </w:rPr>
      </w:pPr>
      <w:r>
        <w:rPr>
          <w:rFonts w:eastAsiaTheme="minorEastAsia"/>
          <w:sz w:val="18"/>
          <w:szCs w:val="18"/>
        </w:rPr>
        <w:t>说明：本表由部公路局提供分省汇总数据，同时需提供明细数据。</w:t>
      </w:r>
    </w:p>
    <w:p>
      <w:pPr>
        <w:pStyle w:val="3"/>
        <w:spacing w:before="0" w:after="0" w:line="240" w:lineRule="auto"/>
        <w:jc w:val="center"/>
        <w:rPr>
          <w:rFonts w:ascii="Times New Roman" w:hAnsi="Times New Roman" w:eastAsia="宋体"/>
          <w:b w:val="0"/>
        </w:rPr>
      </w:pPr>
      <w:bookmarkStart w:id="35" w:name="_Toc82184888"/>
      <w:r>
        <w:rPr>
          <w:sz w:val="18"/>
          <w:szCs w:val="18"/>
        </w:rPr>
        <mc:AlternateContent>
          <mc:Choice Requires="wps">
            <w:drawing>
              <wp:anchor distT="0" distB="0" distL="114300" distR="114300" simplePos="0" relativeHeight="251606016" behindDoc="0" locked="0" layoutInCell="1" allowOverlap="1">
                <wp:simplePos x="0" y="0"/>
                <wp:positionH relativeFrom="column">
                  <wp:posOffset>4585335</wp:posOffset>
                </wp:positionH>
                <wp:positionV relativeFrom="paragraph">
                  <wp:posOffset>337185</wp:posOffset>
                </wp:positionV>
                <wp:extent cx="1333500" cy="748665"/>
                <wp:effectExtent l="0" t="0" r="19050" b="12065"/>
                <wp:wrapNone/>
                <wp:docPr id="2"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1.05pt;margin-top:26.55pt;height:58.95pt;width:105pt;z-index:251606016;mso-width-relative:page;mso-height-relative:page;" fillcolor="#FFFFFF" filled="t" stroked="t" coordsize="21600,21600" o:gfxdata="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SLSMw2gAAAAoBAAAPAAAAAAAAAAEAIAAAACIA&#10;AABkcnMvZG93bnJldi54bWxQSwECFAAUAAAACACHTuJANtaM9QcCAAAp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w:rPr>
          <w:sz w:val="18"/>
          <w:szCs w:val="18"/>
        </w:rPr>
        <mc:AlternateContent>
          <mc:Choice Requires="wps">
            <w:drawing>
              <wp:anchor distT="0" distB="0" distL="114300" distR="114300" simplePos="0" relativeHeight="251608064" behindDoc="0" locked="0" layoutInCell="1" allowOverlap="1">
                <wp:simplePos x="0" y="0"/>
                <wp:positionH relativeFrom="column">
                  <wp:posOffset>3937000</wp:posOffset>
                </wp:positionH>
                <wp:positionV relativeFrom="paragraph">
                  <wp:posOffset>329565</wp:posOffset>
                </wp:positionV>
                <wp:extent cx="609600" cy="748665"/>
                <wp:effectExtent l="0" t="0" r="19050" b="12065"/>
                <wp:wrapNone/>
                <wp:docPr id="5"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0pt;margin-top:25.95pt;height:58.95pt;width:48pt;z-index:251608064;mso-width-relative:page;mso-height-relative:page;" fillcolor="#FFFFFF" filled="t" stroked="t" coordsize="21600,21600" o:gfxdata="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SrhDnaAAAACgEAAA8AAAAAAAAAAQAgAAAAIgAA&#10;AGRycy9kb3ducmV2LnhtbFBLAQIUABQAAAAIAIdO4kB+ffxtBgIAACgEAAAOAAAAAAAAAAEAIAAA&#10;ACk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Times New Roman" w:hAnsi="Times New Roman" w:eastAsia="宋体"/>
          <w:b w:val="0"/>
        </w:rPr>
        <w:t>航段变更情况</w:t>
      </w:r>
      <w:bookmarkEnd w:id="34"/>
      <w:bookmarkEnd w:id="35"/>
    </w:p>
    <w:p>
      <w:pPr>
        <w:rPr>
          <w:sz w:val="18"/>
          <w:szCs w:val="18"/>
        </w:rPr>
      </w:pPr>
    </w:p>
    <w:p>
      <w:pPr>
        <w:spacing w:line="0" w:lineRule="atLeast"/>
        <w:jc w:val="center"/>
        <w:rPr>
          <w:sz w:val="18"/>
          <w:szCs w:val="18"/>
        </w:rPr>
      </w:pPr>
    </w:p>
    <w:p>
      <w:pPr>
        <w:spacing w:line="0" w:lineRule="atLeast"/>
        <w:jc w:val="center"/>
        <w:rPr>
          <w:sz w:val="18"/>
          <w:szCs w:val="18"/>
        </w:rPr>
      </w:pPr>
    </w:p>
    <w:p>
      <w:pPr>
        <w:spacing w:line="0" w:lineRule="atLeast"/>
        <w:jc w:val="center"/>
        <w:rPr>
          <w:sz w:val="18"/>
          <w:szCs w:val="18"/>
        </w:rPr>
      </w:pPr>
    </w:p>
    <w:p>
      <w:pPr>
        <w:spacing w:line="0" w:lineRule="atLeast"/>
        <w:rPr>
          <w:bCs/>
          <w:sz w:val="18"/>
          <w:szCs w:val="18"/>
        </w:rPr>
      </w:pPr>
      <w:r>
        <w:rPr>
          <w:sz w:val="18"/>
          <w:szCs w:val="18"/>
        </w:rPr>
        <w:t>填报单位：                                        20   年</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645"/>
        <w:gridCol w:w="802"/>
        <w:gridCol w:w="496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jc w:val="center"/>
              <w:rPr>
                <w:sz w:val="18"/>
                <w:szCs w:val="15"/>
              </w:rPr>
            </w:pPr>
            <w:r>
              <w:rPr>
                <w:sz w:val="18"/>
                <w:szCs w:val="15"/>
              </w:rPr>
              <w:t>项目名称</w:t>
            </w:r>
          </w:p>
        </w:tc>
        <w:tc>
          <w:tcPr>
            <w:tcW w:w="802" w:type="dxa"/>
            <w:tcMar>
              <w:left w:w="28" w:type="dxa"/>
              <w:right w:w="28" w:type="dxa"/>
            </w:tcMar>
            <w:vAlign w:val="center"/>
          </w:tcPr>
          <w:p>
            <w:pPr>
              <w:spacing w:line="240" w:lineRule="exact"/>
              <w:jc w:val="center"/>
              <w:rPr>
                <w:sz w:val="18"/>
                <w:szCs w:val="15"/>
              </w:rPr>
            </w:pPr>
            <w:r>
              <w:rPr>
                <w:sz w:val="18"/>
                <w:szCs w:val="15"/>
              </w:rPr>
              <w:t>代码</w:t>
            </w:r>
          </w:p>
        </w:tc>
        <w:tc>
          <w:tcPr>
            <w:tcW w:w="4966" w:type="dxa"/>
            <w:vAlign w:val="center"/>
          </w:tcPr>
          <w:p>
            <w:pPr>
              <w:spacing w:line="240" w:lineRule="exact"/>
              <w:jc w:val="center"/>
              <w:rPr>
                <w:sz w:val="18"/>
                <w:szCs w:val="15"/>
              </w:rPr>
            </w:pPr>
            <w:r>
              <w:rPr>
                <w:sz w:val="18"/>
                <w:szCs w:val="15"/>
              </w:rPr>
              <w:t>实际</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rPr>
                <w:sz w:val="18"/>
                <w:szCs w:val="15"/>
              </w:rPr>
            </w:pPr>
            <w:r>
              <w:rPr>
                <w:sz w:val="18"/>
                <w:szCs w:val="15"/>
              </w:rPr>
              <w:t>一、航段地理位置</w:t>
            </w:r>
          </w:p>
        </w:tc>
        <w:tc>
          <w:tcPr>
            <w:tcW w:w="802" w:type="dxa"/>
            <w:tcMar>
              <w:left w:w="28" w:type="dxa"/>
              <w:right w:w="28" w:type="dxa"/>
            </w:tcMar>
            <w:vAlign w:val="center"/>
          </w:tcPr>
          <w:p>
            <w:pPr>
              <w:spacing w:line="240" w:lineRule="exact"/>
              <w:jc w:val="center"/>
              <w:rPr>
                <w:sz w:val="18"/>
                <w:szCs w:val="15"/>
              </w:rPr>
            </w:pPr>
            <w:r>
              <w:rPr>
                <w:sz w:val="18"/>
                <w:szCs w:val="15"/>
              </w:rPr>
              <w:t>—</w:t>
            </w:r>
          </w:p>
        </w:tc>
        <w:tc>
          <w:tcPr>
            <w:tcW w:w="4966" w:type="dxa"/>
            <w:vAlign w:val="center"/>
          </w:tcPr>
          <w:p>
            <w:pPr>
              <w:spacing w:line="240" w:lineRule="exact"/>
              <w:jc w:val="center"/>
              <w:rPr>
                <w:sz w:val="18"/>
                <w:szCs w:val="15"/>
              </w:rPr>
            </w:pPr>
            <w:r>
              <w:rPr>
                <w:sz w:val="18"/>
                <w:szCs w:val="15"/>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sz w:val="18"/>
                <w:szCs w:val="15"/>
              </w:rPr>
            </w:pPr>
            <w:r>
              <w:rPr>
                <w:sz w:val="18"/>
                <w:szCs w:val="15"/>
              </w:rPr>
              <w:t>航段所在行政区划</w:t>
            </w:r>
          </w:p>
        </w:tc>
        <w:tc>
          <w:tcPr>
            <w:tcW w:w="802" w:type="dxa"/>
            <w:tcMar>
              <w:left w:w="28" w:type="dxa"/>
              <w:right w:w="28" w:type="dxa"/>
            </w:tcMar>
            <w:vAlign w:val="center"/>
          </w:tcPr>
          <w:p>
            <w:pPr>
              <w:spacing w:line="240" w:lineRule="exact"/>
              <w:jc w:val="center"/>
              <w:rPr>
                <w:sz w:val="18"/>
                <w:szCs w:val="15"/>
              </w:rPr>
            </w:pPr>
            <w:r>
              <w:rPr>
                <w:sz w:val="18"/>
                <w:szCs w:val="15"/>
              </w:rPr>
              <w:t>01</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sz w:val="18"/>
                <w:szCs w:val="15"/>
              </w:rPr>
            </w:pPr>
            <w:r>
              <w:rPr>
                <w:sz w:val="18"/>
                <w:szCs w:val="15"/>
              </w:rPr>
              <w:t>起点名称</w:t>
            </w:r>
          </w:p>
        </w:tc>
        <w:tc>
          <w:tcPr>
            <w:tcW w:w="802" w:type="dxa"/>
            <w:tcMar>
              <w:left w:w="28" w:type="dxa"/>
              <w:right w:w="28" w:type="dxa"/>
            </w:tcMar>
            <w:vAlign w:val="center"/>
          </w:tcPr>
          <w:p>
            <w:pPr>
              <w:spacing w:line="240" w:lineRule="exact"/>
              <w:jc w:val="center"/>
              <w:rPr>
                <w:sz w:val="18"/>
                <w:szCs w:val="15"/>
              </w:rPr>
            </w:pPr>
            <w:r>
              <w:rPr>
                <w:sz w:val="18"/>
                <w:szCs w:val="15"/>
              </w:rPr>
              <w:t>02</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sz w:val="18"/>
                <w:szCs w:val="15"/>
              </w:rPr>
            </w:pPr>
            <w:r>
              <w:rPr>
                <w:sz w:val="18"/>
                <w:szCs w:val="15"/>
              </w:rPr>
              <w:t>航段起点距航道起点里程（公里）</w:t>
            </w:r>
          </w:p>
        </w:tc>
        <w:tc>
          <w:tcPr>
            <w:tcW w:w="802" w:type="dxa"/>
            <w:tcMar>
              <w:left w:w="28" w:type="dxa"/>
              <w:right w:w="28" w:type="dxa"/>
            </w:tcMar>
            <w:vAlign w:val="center"/>
          </w:tcPr>
          <w:p>
            <w:pPr>
              <w:spacing w:line="240" w:lineRule="exact"/>
              <w:jc w:val="center"/>
              <w:rPr>
                <w:sz w:val="18"/>
                <w:szCs w:val="15"/>
              </w:rPr>
            </w:pPr>
            <w:r>
              <w:rPr>
                <w:sz w:val="18"/>
                <w:szCs w:val="15"/>
              </w:rPr>
              <w:t>03</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sz w:val="18"/>
                <w:szCs w:val="15"/>
              </w:rPr>
            </w:pPr>
            <w:r>
              <w:rPr>
                <w:sz w:val="18"/>
                <w:szCs w:val="15"/>
              </w:rPr>
              <w:t>起点是否为主控点</w:t>
            </w:r>
          </w:p>
        </w:tc>
        <w:tc>
          <w:tcPr>
            <w:tcW w:w="802" w:type="dxa"/>
            <w:tcMar>
              <w:left w:w="28" w:type="dxa"/>
              <w:right w:w="28" w:type="dxa"/>
            </w:tcMar>
            <w:vAlign w:val="center"/>
          </w:tcPr>
          <w:p>
            <w:pPr>
              <w:spacing w:line="240" w:lineRule="exact"/>
              <w:jc w:val="center"/>
              <w:rPr>
                <w:sz w:val="18"/>
                <w:szCs w:val="15"/>
              </w:rPr>
            </w:pPr>
            <w:r>
              <w:rPr>
                <w:sz w:val="18"/>
                <w:szCs w:val="15"/>
              </w:rPr>
              <w:t>04</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sz w:val="18"/>
                <w:szCs w:val="15"/>
              </w:rPr>
            </w:pPr>
            <w:r>
              <w:rPr>
                <w:sz w:val="18"/>
                <w:szCs w:val="15"/>
              </w:rPr>
              <w:t>起点是否为分界点</w:t>
            </w:r>
          </w:p>
        </w:tc>
        <w:tc>
          <w:tcPr>
            <w:tcW w:w="802" w:type="dxa"/>
            <w:tcMar>
              <w:left w:w="28" w:type="dxa"/>
              <w:right w:w="28" w:type="dxa"/>
            </w:tcMar>
            <w:vAlign w:val="center"/>
          </w:tcPr>
          <w:p>
            <w:pPr>
              <w:spacing w:line="240" w:lineRule="exact"/>
              <w:jc w:val="center"/>
              <w:rPr>
                <w:sz w:val="18"/>
                <w:szCs w:val="15"/>
              </w:rPr>
            </w:pPr>
            <w:r>
              <w:rPr>
                <w:sz w:val="18"/>
                <w:szCs w:val="15"/>
              </w:rPr>
              <w:t>05</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sz w:val="18"/>
                <w:szCs w:val="15"/>
              </w:rPr>
            </w:pPr>
            <w:r>
              <w:rPr>
                <w:sz w:val="18"/>
                <w:szCs w:val="15"/>
              </w:rPr>
              <w:t>起点分界点类别</w:t>
            </w:r>
          </w:p>
        </w:tc>
        <w:tc>
          <w:tcPr>
            <w:tcW w:w="802" w:type="dxa"/>
            <w:tcMar>
              <w:left w:w="28" w:type="dxa"/>
              <w:right w:w="28" w:type="dxa"/>
            </w:tcMar>
            <w:vAlign w:val="center"/>
          </w:tcPr>
          <w:p>
            <w:pPr>
              <w:spacing w:line="240" w:lineRule="exact"/>
              <w:jc w:val="center"/>
              <w:rPr>
                <w:sz w:val="18"/>
                <w:szCs w:val="15"/>
              </w:rPr>
            </w:pPr>
            <w:r>
              <w:rPr>
                <w:sz w:val="18"/>
                <w:szCs w:val="15"/>
              </w:rPr>
              <w:t>06</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sz w:val="18"/>
                <w:szCs w:val="15"/>
              </w:rPr>
            </w:pPr>
            <w:r>
              <w:rPr>
                <w:sz w:val="18"/>
                <w:szCs w:val="15"/>
              </w:rPr>
              <w:t>终点名称</w:t>
            </w:r>
          </w:p>
        </w:tc>
        <w:tc>
          <w:tcPr>
            <w:tcW w:w="802" w:type="dxa"/>
            <w:tcMar>
              <w:left w:w="28" w:type="dxa"/>
              <w:right w:w="28" w:type="dxa"/>
            </w:tcMar>
            <w:vAlign w:val="center"/>
          </w:tcPr>
          <w:p>
            <w:pPr>
              <w:spacing w:line="240" w:lineRule="exact"/>
              <w:jc w:val="center"/>
              <w:rPr>
                <w:sz w:val="18"/>
                <w:szCs w:val="15"/>
              </w:rPr>
            </w:pPr>
            <w:r>
              <w:rPr>
                <w:sz w:val="18"/>
                <w:szCs w:val="15"/>
              </w:rPr>
              <w:t>07</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sz w:val="18"/>
                <w:szCs w:val="15"/>
              </w:rPr>
            </w:pPr>
            <w:r>
              <w:rPr>
                <w:sz w:val="18"/>
                <w:szCs w:val="15"/>
              </w:rPr>
              <w:t>航段终点距航道起点里程（公里）</w:t>
            </w:r>
          </w:p>
        </w:tc>
        <w:tc>
          <w:tcPr>
            <w:tcW w:w="802" w:type="dxa"/>
            <w:tcMar>
              <w:left w:w="28" w:type="dxa"/>
              <w:right w:w="28" w:type="dxa"/>
            </w:tcMar>
            <w:vAlign w:val="center"/>
          </w:tcPr>
          <w:p>
            <w:pPr>
              <w:spacing w:line="240" w:lineRule="exact"/>
              <w:jc w:val="center"/>
              <w:rPr>
                <w:sz w:val="18"/>
                <w:szCs w:val="15"/>
              </w:rPr>
            </w:pPr>
            <w:r>
              <w:rPr>
                <w:sz w:val="18"/>
                <w:szCs w:val="15"/>
              </w:rPr>
              <w:t>08</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sz w:val="18"/>
                <w:szCs w:val="15"/>
              </w:rPr>
            </w:pPr>
            <w:r>
              <w:rPr>
                <w:sz w:val="18"/>
                <w:szCs w:val="15"/>
              </w:rPr>
              <w:t>终点是否为主控点</w:t>
            </w:r>
          </w:p>
        </w:tc>
        <w:tc>
          <w:tcPr>
            <w:tcW w:w="802" w:type="dxa"/>
            <w:tcMar>
              <w:left w:w="28" w:type="dxa"/>
              <w:right w:w="28" w:type="dxa"/>
            </w:tcMar>
            <w:vAlign w:val="center"/>
          </w:tcPr>
          <w:p>
            <w:pPr>
              <w:spacing w:line="240" w:lineRule="exact"/>
              <w:jc w:val="center"/>
              <w:rPr>
                <w:sz w:val="18"/>
                <w:szCs w:val="15"/>
              </w:rPr>
            </w:pPr>
            <w:r>
              <w:rPr>
                <w:sz w:val="18"/>
                <w:szCs w:val="15"/>
              </w:rPr>
              <w:t>09</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sz w:val="18"/>
                <w:szCs w:val="15"/>
              </w:rPr>
            </w:pPr>
            <w:r>
              <w:rPr>
                <w:sz w:val="18"/>
                <w:szCs w:val="15"/>
              </w:rPr>
              <w:t>终点是否为分界点</w:t>
            </w:r>
          </w:p>
        </w:tc>
        <w:tc>
          <w:tcPr>
            <w:tcW w:w="802" w:type="dxa"/>
            <w:tcMar>
              <w:left w:w="28" w:type="dxa"/>
              <w:right w:w="28" w:type="dxa"/>
            </w:tcMar>
            <w:vAlign w:val="center"/>
          </w:tcPr>
          <w:p>
            <w:pPr>
              <w:spacing w:line="240" w:lineRule="exact"/>
              <w:jc w:val="center"/>
              <w:rPr>
                <w:sz w:val="18"/>
                <w:szCs w:val="15"/>
              </w:rPr>
            </w:pPr>
            <w:r>
              <w:rPr>
                <w:sz w:val="18"/>
                <w:szCs w:val="15"/>
              </w:rPr>
              <w:t>10</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sz w:val="18"/>
                <w:szCs w:val="15"/>
              </w:rPr>
            </w:pPr>
            <w:r>
              <w:rPr>
                <w:sz w:val="18"/>
                <w:szCs w:val="15"/>
              </w:rPr>
              <w:t>终点分界点类别</w:t>
            </w:r>
          </w:p>
        </w:tc>
        <w:tc>
          <w:tcPr>
            <w:tcW w:w="802" w:type="dxa"/>
            <w:tcMar>
              <w:left w:w="28" w:type="dxa"/>
              <w:right w:w="28" w:type="dxa"/>
            </w:tcMar>
            <w:vAlign w:val="center"/>
          </w:tcPr>
          <w:p>
            <w:pPr>
              <w:spacing w:line="240" w:lineRule="exact"/>
              <w:jc w:val="center"/>
              <w:rPr>
                <w:sz w:val="18"/>
                <w:szCs w:val="15"/>
              </w:rPr>
            </w:pPr>
            <w:r>
              <w:rPr>
                <w:sz w:val="18"/>
                <w:szCs w:val="15"/>
              </w:rPr>
              <w:t>11</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rPr>
                <w:sz w:val="18"/>
                <w:szCs w:val="15"/>
              </w:rPr>
            </w:pPr>
            <w:r>
              <w:rPr>
                <w:sz w:val="18"/>
                <w:szCs w:val="15"/>
              </w:rPr>
              <w:t>二、航段基本信息</w:t>
            </w:r>
          </w:p>
        </w:tc>
        <w:tc>
          <w:tcPr>
            <w:tcW w:w="802" w:type="dxa"/>
            <w:tcMar>
              <w:left w:w="28" w:type="dxa"/>
              <w:right w:w="28" w:type="dxa"/>
            </w:tcMar>
            <w:vAlign w:val="center"/>
          </w:tcPr>
          <w:p>
            <w:pPr>
              <w:spacing w:line="240" w:lineRule="exact"/>
              <w:jc w:val="center"/>
              <w:rPr>
                <w:sz w:val="18"/>
                <w:szCs w:val="15"/>
              </w:rPr>
            </w:pPr>
            <w:r>
              <w:rPr>
                <w:sz w:val="18"/>
                <w:szCs w:val="15"/>
              </w:rPr>
              <w:t>—</w:t>
            </w:r>
          </w:p>
        </w:tc>
        <w:tc>
          <w:tcPr>
            <w:tcW w:w="4966" w:type="dxa"/>
            <w:vAlign w:val="center"/>
          </w:tcPr>
          <w:p>
            <w:pPr>
              <w:spacing w:line="240" w:lineRule="exact"/>
              <w:jc w:val="center"/>
              <w:rPr>
                <w:sz w:val="18"/>
                <w:szCs w:val="15"/>
              </w:rPr>
            </w:pPr>
            <w:r>
              <w:rPr>
                <w:sz w:val="18"/>
                <w:szCs w:val="15"/>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332"/>
              <w:rPr>
                <w:sz w:val="18"/>
                <w:szCs w:val="15"/>
              </w:rPr>
            </w:pPr>
            <w:r>
              <w:rPr>
                <w:sz w:val="18"/>
                <w:szCs w:val="15"/>
              </w:rPr>
              <w:t>是否为界河航段</w:t>
            </w:r>
          </w:p>
        </w:tc>
        <w:tc>
          <w:tcPr>
            <w:tcW w:w="802" w:type="dxa"/>
            <w:tcMar>
              <w:left w:w="28" w:type="dxa"/>
              <w:right w:w="28" w:type="dxa"/>
            </w:tcMar>
            <w:vAlign w:val="center"/>
          </w:tcPr>
          <w:p>
            <w:pPr>
              <w:spacing w:line="240" w:lineRule="exact"/>
              <w:jc w:val="center"/>
              <w:rPr>
                <w:sz w:val="18"/>
                <w:szCs w:val="15"/>
              </w:rPr>
            </w:pPr>
            <w:r>
              <w:rPr>
                <w:sz w:val="18"/>
                <w:szCs w:val="15"/>
              </w:rPr>
              <w:t>12</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sz w:val="18"/>
                <w:szCs w:val="15"/>
              </w:rPr>
            </w:pPr>
            <w:r>
              <w:rPr>
                <w:sz w:val="18"/>
                <w:szCs w:val="15"/>
              </w:rPr>
              <w:t xml:space="preserve">分界航段类别 </w:t>
            </w:r>
          </w:p>
        </w:tc>
        <w:tc>
          <w:tcPr>
            <w:tcW w:w="802" w:type="dxa"/>
            <w:tcMar>
              <w:left w:w="28" w:type="dxa"/>
              <w:right w:w="28" w:type="dxa"/>
            </w:tcMar>
            <w:vAlign w:val="center"/>
          </w:tcPr>
          <w:p>
            <w:pPr>
              <w:spacing w:line="240" w:lineRule="exact"/>
              <w:jc w:val="center"/>
              <w:rPr>
                <w:sz w:val="18"/>
                <w:szCs w:val="15"/>
              </w:rPr>
            </w:pPr>
            <w:r>
              <w:rPr>
                <w:sz w:val="18"/>
                <w:szCs w:val="15"/>
              </w:rPr>
              <w:t>13</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sz w:val="18"/>
                <w:szCs w:val="15"/>
              </w:rPr>
            </w:pPr>
            <w:r>
              <w:rPr>
                <w:sz w:val="18"/>
                <w:szCs w:val="15"/>
              </w:rPr>
              <w:t>相邻国家名称</w:t>
            </w:r>
          </w:p>
        </w:tc>
        <w:tc>
          <w:tcPr>
            <w:tcW w:w="802" w:type="dxa"/>
            <w:tcMar>
              <w:left w:w="28" w:type="dxa"/>
              <w:right w:w="28" w:type="dxa"/>
            </w:tcMar>
            <w:vAlign w:val="center"/>
          </w:tcPr>
          <w:p>
            <w:pPr>
              <w:spacing w:line="240" w:lineRule="exact"/>
              <w:jc w:val="center"/>
              <w:rPr>
                <w:sz w:val="18"/>
                <w:szCs w:val="15"/>
              </w:rPr>
            </w:pPr>
            <w:r>
              <w:rPr>
                <w:sz w:val="18"/>
                <w:szCs w:val="15"/>
              </w:rPr>
              <w:t>14</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sz w:val="18"/>
                <w:szCs w:val="15"/>
              </w:rPr>
            </w:pPr>
            <w:r>
              <w:rPr>
                <w:sz w:val="18"/>
                <w:szCs w:val="15"/>
              </w:rPr>
              <w:t>相邻行政区域</w:t>
            </w:r>
          </w:p>
        </w:tc>
        <w:tc>
          <w:tcPr>
            <w:tcW w:w="802" w:type="dxa"/>
            <w:tcMar>
              <w:left w:w="28" w:type="dxa"/>
              <w:right w:w="28" w:type="dxa"/>
            </w:tcMar>
            <w:vAlign w:val="center"/>
          </w:tcPr>
          <w:p>
            <w:pPr>
              <w:spacing w:line="240" w:lineRule="exact"/>
              <w:jc w:val="center"/>
              <w:rPr>
                <w:sz w:val="18"/>
                <w:szCs w:val="15"/>
              </w:rPr>
            </w:pPr>
            <w:r>
              <w:rPr>
                <w:sz w:val="18"/>
                <w:szCs w:val="15"/>
              </w:rPr>
              <w:t>15</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sz w:val="18"/>
                <w:szCs w:val="15"/>
              </w:rPr>
            </w:pPr>
            <w:r>
              <w:rPr>
                <w:sz w:val="18"/>
                <w:szCs w:val="15"/>
              </w:rPr>
              <w:t>相邻航道管理机构名称</w:t>
            </w:r>
          </w:p>
        </w:tc>
        <w:tc>
          <w:tcPr>
            <w:tcW w:w="802" w:type="dxa"/>
            <w:tcMar>
              <w:left w:w="28" w:type="dxa"/>
              <w:right w:w="28" w:type="dxa"/>
            </w:tcMar>
            <w:vAlign w:val="center"/>
          </w:tcPr>
          <w:p>
            <w:pPr>
              <w:spacing w:line="240" w:lineRule="exact"/>
              <w:jc w:val="center"/>
              <w:rPr>
                <w:sz w:val="18"/>
                <w:szCs w:val="15"/>
              </w:rPr>
            </w:pPr>
            <w:r>
              <w:rPr>
                <w:sz w:val="18"/>
                <w:szCs w:val="15"/>
              </w:rPr>
              <w:t>16</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sz w:val="18"/>
                <w:szCs w:val="15"/>
              </w:rPr>
            </w:pPr>
            <w:r>
              <w:rPr>
                <w:sz w:val="18"/>
                <w:szCs w:val="15"/>
              </w:rPr>
              <w:t>相邻航道管理机构所在行政区域</w:t>
            </w:r>
          </w:p>
        </w:tc>
        <w:tc>
          <w:tcPr>
            <w:tcW w:w="802" w:type="dxa"/>
            <w:tcMar>
              <w:left w:w="28" w:type="dxa"/>
              <w:right w:w="28" w:type="dxa"/>
            </w:tcMar>
            <w:vAlign w:val="center"/>
          </w:tcPr>
          <w:p>
            <w:pPr>
              <w:spacing w:line="240" w:lineRule="exact"/>
              <w:jc w:val="center"/>
              <w:rPr>
                <w:sz w:val="18"/>
                <w:szCs w:val="15"/>
              </w:rPr>
            </w:pPr>
            <w:r>
              <w:rPr>
                <w:sz w:val="18"/>
                <w:szCs w:val="15"/>
              </w:rPr>
              <w:t>17</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sz w:val="18"/>
                <w:szCs w:val="15"/>
              </w:rPr>
            </w:pPr>
            <w:r>
              <w:rPr>
                <w:sz w:val="18"/>
                <w:szCs w:val="15"/>
              </w:rPr>
              <w:t>相邻航道管理机构名称</w:t>
            </w:r>
          </w:p>
        </w:tc>
        <w:tc>
          <w:tcPr>
            <w:tcW w:w="802" w:type="dxa"/>
            <w:tcMar>
              <w:left w:w="28" w:type="dxa"/>
              <w:right w:w="28" w:type="dxa"/>
            </w:tcMar>
            <w:vAlign w:val="center"/>
          </w:tcPr>
          <w:p>
            <w:pPr>
              <w:spacing w:line="240" w:lineRule="exact"/>
              <w:jc w:val="center"/>
              <w:rPr>
                <w:sz w:val="18"/>
                <w:szCs w:val="15"/>
              </w:rPr>
            </w:pPr>
            <w:r>
              <w:rPr>
                <w:sz w:val="18"/>
                <w:szCs w:val="15"/>
              </w:rPr>
              <w:t>18</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sz w:val="18"/>
                <w:szCs w:val="15"/>
              </w:rPr>
            </w:pPr>
            <w:r>
              <w:rPr>
                <w:sz w:val="18"/>
                <w:szCs w:val="15"/>
              </w:rPr>
              <w:t>相邻航道管理机构所在行政区域</w:t>
            </w:r>
          </w:p>
        </w:tc>
        <w:tc>
          <w:tcPr>
            <w:tcW w:w="802" w:type="dxa"/>
            <w:tcMar>
              <w:left w:w="28" w:type="dxa"/>
              <w:right w:w="28" w:type="dxa"/>
            </w:tcMar>
            <w:vAlign w:val="center"/>
          </w:tcPr>
          <w:p>
            <w:pPr>
              <w:spacing w:line="240" w:lineRule="exact"/>
              <w:jc w:val="center"/>
              <w:rPr>
                <w:sz w:val="18"/>
                <w:szCs w:val="15"/>
              </w:rPr>
            </w:pPr>
            <w:r>
              <w:rPr>
                <w:sz w:val="18"/>
                <w:szCs w:val="15"/>
              </w:rPr>
              <w:t>19</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sz w:val="18"/>
                <w:szCs w:val="15"/>
              </w:rPr>
            </w:pPr>
            <w:r>
              <w:rPr>
                <w:sz w:val="18"/>
                <w:szCs w:val="15"/>
              </w:rPr>
              <w:t>相邻航道管理机构名称</w:t>
            </w:r>
          </w:p>
        </w:tc>
        <w:tc>
          <w:tcPr>
            <w:tcW w:w="802" w:type="dxa"/>
            <w:tcMar>
              <w:left w:w="28" w:type="dxa"/>
              <w:right w:w="28" w:type="dxa"/>
            </w:tcMar>
            <w:vAlign w:val="center"/>
          </w:tcPr>
          <w:p>
            <w:pPr>
              <w:spacing w:line="240" w:lineRule="exact"/>
              <w:jc w:val="center"/>
              <w:rPr>
                <w:sz w:val="18"/>
                <w:szCs w:val="15"/>
              </w:rPr>
            </w:pPr>
            <w:r>
              <w:rPr>
                <w:sz w:val="18"/>
                <w:szCs w:val="15"/>
              </w:rPr>
              <w:t>20</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sz w:val="18"/>
                <w:szCs w:val="15"/>
              </w:rPr>
            </w:pPr>
            <w:r>
              <w:rPr>
                <w:sz w:val="18"/>
                <w:szCs w:val="15"/>
              </w:rPr>
              <w:t>相邻航道管理机构所在行政区域</w:t>
            </w:r>
          </w:p>
        </w:tc>
        <w:tc>
          <w:tcPr>
            <w:tcW w:w="802" w:type="dxa"/>
            <w:tcMar>
              <w:left w:w="28" w:type="dxa"/>
              <w:right w:w="28" w:type="dxa"/>
            </w:tcMar>
            <w:vAlign w:val="center"/>
          </w:tcPr>
          <w:p>
            <w:pPr>
              <w:spacing w:line="240" w:lineRule="exact"/>
              <w:jc w:val="center"/>
              <w:rPr>
                <w:sz w:val="18"/>
                <w:szCs w:val="15"/>
              </w:rPr>
            </w:pPr>
            <w:r>
              <w:rPr>
                <w:sz w:val="18"/>
                <w:szCs w:val="15"/>
              </w:rPr>
              <w:t>21</w:t>
            </w:r>
          </w:p>
        </w:tc>
        <w:tc>
          <w:tcPr>
            <w:tcW w:w="4966" w:type="dxa"/>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是否有分叉辅航段</w:t>
            </w:r>
          </w:p>
        </w:tc>
        <w:tc>
          <w:tcPr>
            <w:tcW w:w="802" w:type="dxa"/>
            <w:vAlign w:val="center"/>
          </w:tcPr>
          <w:p>
            <w:pPr>
              <w:spacing w:line="240" w:lineRule="exact"/>
              <w:jc w:val="center"/>
              <w:rPr>
                <w:sz w:val="18"/>
                <w:szCs w:val="15"/>
              </w:rPr>
            </w:pPr>
            <w:r>
              <w:rPr>
                <w:sz w:val="18"/>
                <w:szCs w:val="15"/>
              </w:rPr>
              <w:t>22</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是否有瓶颈区段</w:t>
            </w:r>
          </w:p>
        </w:tc>
        <w:tc>
          <w:tcPr>
            <w:tcW w:w="802" w:type="dxa"/>
            <w:vAlign w:val="center"/>
          </w:tcPr>
          <w:p>
            <w:pPr>
              <w:spacing w:line="240" w:lineRule="exact"/>
              <w:jc w:val="center"/>
              <w:rPr>
                <w:sz w:val="18"/>
                <w:szCs w:val="15"/>
              </w:rPr>
            </w:pPr>
            <w:r>
              <w:rPr>
                <w:sz w:val="18"/>
                <w:szCs w:val="15"/>
              </w:rPr>
              <w:t>23</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是否有主要浅滩</w:t>
            </w:r>
          </w:p>
        </w:tc>
        <w:tc>
          <w:tcPr>
            <w:tcW w:w="802" w:type="dxa"/>
            <w:vAlign w:val="center"/>
          </w:tcPr>
          <w:p>
            <w:pPr>
              <w:spacing w:line="240" w:lineRule="exact"/>
              <w:jc w:val="center"/>
              <w:rPr>
                <w:sz w:val="18"/>
                <w:szCs w:val="15"/>
              </w:rPr>
            </w:pPr>
            <w:r>
              <w:rPr>
                <w:sz w:val="18"/>
                <w:szCs w:val="15"/>
              </w:rPr>
              <w:t>24</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是否为重复航段</w:t>
            </w:r>
          </w:p>
        </w:tc>
        <w:tc>
          <w:tcPr>
            <w:tcW w:w="802" w:type="dxa"/>
            <w:vAlign w:val="center"/>
          </w:tcPr>
          <w:p>
            <w:pPr>
              <w:spacing w:line="240" w:lineRule="exact"/>
              <w:jc w:val="center"/>
              <w:rPr>
                <w:sz w:val="18"/>
                <w:szCs w:val="15"/>
              </w:rPr>
            </w:pPr>
            <w:r>
              <w:rPr>
                <w:sz w:val="18"/>
                <w:szCs w:val="15"/>
              </w:rPr>
              <w:t>25</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航段里程（公里）</w:t>
            </w:r>
          </w:p>
        </w:tc>
        <w:tc>
          <w:tcPr>
            <w:tcW w:w="802" w:type="dxa"/>
            <w:vAlign w:val="center"/>
          </w:tcPr>
          <w:p>
            <w:pPr>
              <w:spacing w:line="240" w:lineRule="exact"/>
              <w:jc w:val="center"/>
              <w:rPr>
                <w:sz w:val="18"/>
                <w:szCs w:val="15"/>
              </w:rPr>
            </w:pPr>
            <w:r>
              <w:rPr>
                <w:sz w:val="18"/>
                <w:szCs w:val="15"/>
              </w:rPr>
              <w:t>26</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航道水深（米）</w:t>
            </w:r>
          </w:p>
        </w:tc>
        <w:tc>
          <w:tcPr>
            <w:tcW w:w="802" w:type="dxa"/>
            <w:vAlign w:val="center"/>
          </w:tcPr>
          <w:p>
            <w:pPr>
              <w:spacing w:line="240" w:lineRule="exact"/>
              <w:jc w:val="center"/>
              <w:rPr>
                <w:sz w:val="18"/>
                <w:szCs w:val="15"/>
              </w:rPr>
            </w:pPr>
            <w:r>
              <w:rPr>
                <w:sz w:val="18"/>
                <w:szCs w:val="15"/>
              </w:rPr>
              <w:t>27</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航道宽度（米）</w:t>
            </w:r>
          </w:p>
        </w:tc>
        <w:tc>
          <w:tcPr>
            <w:tcW w:w="802" w:type="dxa"/>
            <w:vAlign w:val="center"/>
          </w:tcPr>
          <w:p>
            <w:pPr>
              <w:spacing w:line="240" w:lineRule="exact"/>
              <w:jc w:val="center"/>
              <w:rPr>
                <w:sz w:val="18"/>
                <w:szCs w:val="15"/>
              </w:rPr>
            </w:pPr>
            <w:r>
              <w:rPr>
                <w:sz w:val="18"/>
                <w:szCs w:val="15"/>
              </w:rPr>
              <w:t>28</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航道最小弯曲半径（米）</w:t>
            </w:r>
          </w:p>
        </w:tc>
        <w:tc>
          <w:tcPr>
            <w:tcW w:w="802" w:type="dxa"/>
            <w:vAlign w:val="center"/>
          </w:tcPr>
          <w:p>
            <w:pPr>
              <w:spacing w:line="240" w:lineRule="exact"/>
              <w:jc w:val="center"/>
              <w:rPr>
                <w:sz w:val="18"/>
                <w:szCs w:val="15"/>
              </w:rPr>
            </w:pPr>
            <w:r>
              <w:rPr>
                <w:sz w:val="18"/>
                <w:szCs w:val="15"/>
              </w:rPr>
              <w:t>29</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航段现状技术等级</w:t>
            </w:r>
          </w:p>
        </w:tc>
        <w:tc>
          <w:tcPr>
            <w:tcW w:w="802" w:type="dxa"/>
            <w:vAlign w:val="center"/>
          </w:tcPr>
          <w:p>
            <w:pPr>
              <w:spacing w:line="240" w:lineRule="exact"/>
              <w:jc w:val="center"/>
              <w:rPr>
                <w:sz w:val="18"/>
                <w:szCs w:val="15"/>
              </w:rPr>
            </w:pPr>
            <w:r>
              <w:rPr>
                <w:sz w:val="18"/>
                <w:szCs w:val="15"/>
              </w:rPr>
              <w:t>30</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航段定级技术等级</w:t>
            </w:r>
          </w:p>
        </w:tc>
        <w:tc>
          <w:tcPr>
            <w:tcW w:w="802" w:type="dxa"/>
            <w:vAlign w:val="center"/>
          </w:tcPr>
          <w:p>
            <w:pPr>
              <w:spacing w:line="240" w:lineRule="exact"/>
              <w:jc w:val="center"/>
              <w:rPr>
                <w:sz w:val="18"/>
                <w:szCs w:val="15"/>
              </w:rPr>
            </w:pPr>
            <w:r>
              <w:rPr>
                <w:sz w:val="18"/>
                <w:szCs w:val="15"/>
              </w:rPr>
              <w:t>31</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航段属性</w:t>
            </w:r>
          </w:p>
        </w:tc>
        <w:tc>
          <w:tcPr>
            <w:tcW w:w="802" w:type="dxa"/>
            <w:vAlign w:val="center"/>
          </w:tcPr>
          <w:p>
            <w:pPr>
              <w:spacing w:line="240" w:lineRule="exact"/>
              <w:jc w:val="center"/>
              <w:rPr>
                <w:sz w:val="18"/>
                <w:szCs w:val="15"/>
              </w:rPr>
            </w:pPr>
            <w:r>
              <w:rPr>
                <w:sz w:val="18"/>
                <w:szCs w:val="15"/>
              </w:rPr>
              <w:t>32</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rPr>
                <w:sz w:val="18"/>
                <w:szCs w:val="15"/>
              </w:rPr>
            </w:pPr>
            <w:r>
              <w:rPr>
                <w:sz w:val="18"/>
                <w:szCs w:val="15"/>
              </w:rPr>
              <w:t>三、航段辅助信息</w:t>
            </w:r>
          </w:p>
        </w:tc>
        <w:tc>
          <w:tcPr>
            <w:tcW w:w="802" w:type="dxa"/>
            <w:vAlign w:val="center"/>
          </w:tcPr>
          <w:p>
            <w:pPr>
              <w:spacing w:line="240" w:lineRule="exact"/>
              <w:jc w:val="center"/>
              <w:rPr>
                <w:sz w:val="18"/>
                <w:szCs w:val="15"/>
              </w:rPr>
            </w:pPr>
            <w:r>
              <w:rPr>
                <w:sz w:val="18"/>
                <w:szCs w:val="15"/>
              </w:rPr>
              <w:t>—</w:t>
            </w:r>
          </w:p>
        </w:tc>
        <w:tc>
          <w:tcPr>
            <w:tcW w:w="4966" w:type="dxa"/>
            <w:tcMar>
              <w:left w:w="28" w:type="dxa"/>
              <w:right w:w="28" w:type="dxa"/>
            </w:tcMar>
            <w:vAlign w:val="center"/>
          </w:tcPr>
          <w:p>
            <w:pPr>
              <w:spacing w:line="240" w:lineRule="exact"/>
              <w:jc w:val="center"/>
              <w:rPr>
                <w:sz w:val="18"/>
                <w:szCs w:val="15"/>
              </w:rPr>
            </w:pPr>
            <w:r>
              <w:rPr>
                <w:sz w:val="18"/>
                <w:szCs w:val="15"/>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所在航道管理机构名称</w:t>
            </w:r>
          </w:p>
        </w:tc>
        <w:tc>
          <w:tcPr>
            <w:tcW w:w="802" w:type="dxa"/>
            <w:vAlign w:val="center"/>
          </w:tcPr>
          <w:p>
            <w:pPr>
              <w:spacing w:line="240" w:lineRule="exact"/>
              <w:jc w:val="center"/>
              <w:rPr>
                <w:sz w:val="18"/>
                <w:szCs w:val="15"/>
              </w:rPr>
            </w:pPr>
            <w:r>
              <w:rPr>
                <w:sz w:val="18"/>
                <w:szCs w:val="15"/>
              </w:rPr>
              <w:t>33</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管理机构所在行政区域</w:t>
            </w:r>
          </w:p>
        </w:tc>
        <w:tc>
          <w:tcPr>
            <w:tcW w:w="802" w:type="dxa"/>
            <w:vAlign w:val="center"/>
          </w:tcPr>
          <w:p>
            <w:pPr>
              <w:spacing w:line="240" w:lineRule="exact"/>
              <w:jc w:val="center"/>
              <w:rPr>
                <w:sz w:val="18"/>
                <w:szCs w:val="15"/>
              </w:rPr>
            </w:pPr>
            <w:r>
              <w:rPr>
                <w:sz w:val="18"/>
                <w:szCs w:val="15"/>
              </w:rPr>
              <w:t>34</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航段是否通航</w:t>
            </w:r>
          </w:p>
        </w:tc>
        <w:tc>
          <w:tcPr>
            <w:tcW w:w="802" w:type="dxa"/>
            <w:vAlign w:val="center"/>
          </w:tcPr>
          <w:p>
            <w:pPr>
              <w:spacing w:line="240" w:lineRule="exact"/>
              <w:jc w:val="center"/>
              <w:rPr>
                <w:sz w:val="18"/>
                <w:szCs w:val="15"/>
              </w:rPr>
            </w:pPr>
            <w:r>
              <w:rPr>
                <w:sz w:val="18"/>
                <w:szCs w:val="15"/>
              </w:rPr>
              <w:t>35</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最低通航水位保证率（%）</w:t>
            </w:r>
          </w:p>
        </w:tc>
        <w:tc>
          <w:tcPr>
            <w:tcW w:w="802" w:type="dxa"/>
            <w:vAlign w:val="center"/>
          </w:tcPr>
          <w:p>
            <w:pPr>
              <w:spacing w:line="240" w:lineRule="exact"/>
              <w:jc w:val="center"/>
              <w:rPr>
                <w:sz w:val="18"/>
                <w:szCs w:val="15"/>
              </w:rPr>
            </w:pPr>
            <w:r>
              <w:rPr>
                <w:sz w:val="18"/>
                <w:szCs w:val="15"/>
              </w:rPr>
              <w:t>36</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航道是否为专用航道</w:t>
            </w:r>
          </w:p>
        </w:tc>
        <w:tc>
          <w:tcPr>
            <w:tcW w:w="802" w:type="dxa"/>
            <w:vAlign w:val="center"/>
          </w:tcPr>
          <w:p>
            <w:pPr>
              <w:spacing w:line="240" w:lineRule="exact"/>
              <w:jc w:val="center"/>
              <w:rPr>
                <w:sz w:val="18"/>
                <w:szCs w:val="15"/>
              </w:rPr>
            </w:pPr>
            <w:r>
              <w:rPr>
                <w:sz w:val="18"/>
                <w:szCs w:val="15"/>
              </w:rPr>
              <w:t>37</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航道是否为季节性航道</w:t>
            </w:r>
          </w:p>
        </w:tc>
        <w:tc>
          <w:tcPr>
            <w:tcW w:w="802" w:type="dxa"/>
            <w:vAlign w:val="center"/>
          </w:tcPr>
          <w:p>
            <w:pPr>
              <w:spacing w:line="240" w:lineRule="exact"/>
              <w:jc w:val="center"/>
              <w:rPr>
                <w:sz w:val="18"/>
                <w:szCs w:val="15"/>
              </w:rPr>
            </w:pPr>
            <w:r>
              <w:rPr>
                <w:sz w:val="18"/>
                <w:szCs w:val="15"/>
              </w:rPr>
              <w:t>38</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航段维护类别</w:t>
            </w:r>
          </w:p>
        </w:tc>
        <w:tc>
          <w:tcPr>
            <w:tcW w:w="802" w:type="dxa"/>
            <w:vAlign w:val="center"/>
          </w:tcPr>
          <w:p>
            <w:pPr>
              <w:spacing w:line="240" w:lineRule="exact"/>
              <w:jc w:val="center"/>
              <w:rPr>
                <w:sz w:val="18"/>
                <w:szCs w:val="15"/>
              </w:rPr>
            </w:pPr>
            <w:r>
              <w:rPr>
                <w:sz w:val="18"/>
                <w:szCs w:val="15"/>
              </w:rPr>
              <w:t>39</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航标配布类别</w:t>
            </w:r>
          </w:p>
        </w:tc>
        <w:tc>
          <w:tcPr>
            <w:tcW w:w="802" w:type="dxa"/>
            <w:vAlign w:val="center"/>
          </w:tcPr>
          <w:p>
            <w:pPr>
              <w:spacing w:line="240" w:lineRule="exact"/>
              <w:jc w:val="center"/>
              <w:rPr>
                <w:sz w:val="18"/>
                <w:szCs w:val="15"/>
              </w:rPr>
            </w:pPr>
            <w:r>
              <w:rPr>
                <w:sz w:val="18"/>
                <w:szCs w:val="15"/>
              </w:rPr>
              <w:t>40</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sz w:val="18"/>
                <w:szCs w:val="15"/>
              </w:rPr>
            </w:pPr>
            <w:r>
              <w:rPr>
                <w:sz w:val="18"/>
                <w:szCs w:val="15"/>
              </w:rPr>
              <w:t>航段海船代表船型载重吨（DWT）</w:t>
            </w:r>
          </w:p>
        </w:tc>
        <w:tc>
          <w:tcPr>
            <w:tcW w:w="802" w:type="dxa"/>
            <w:vAlign w:val="center"/>
          </w:tcPr>
          <w:p>
            <w:pPr>
              <w:spacing w:line="240" w:lineRule="exact"/>
              <w:jc w:val="center"/>
              <w:rPr>
                <w:sz w:val="18"/>
                <w:szCs w:val="15"/>
              </w:rPr>
            </w:pPr>
            <w:r>
              <w:rPr>
                <w:sz w:val="18"/>
                <w:szCs w:val="15"/>
              </w:rPr>
              <w:t>41</w:t>
            </w:r>
          </w:p>
        </w:tc>
        <w:tc>
          <w:tcPr>
            <w:tcW w:w="4966" w:type="dxa"/>
            <w:tcMar>
              <w:left w:w="28" w:type="dxa"/>
              <w:right w:w="28" w:type="dxa"/>
            </w:tcMar>
            <w:vAlign w:val="center"/>
          </w:tcPr>
          <w:p>
            <w:pPr>
              <w:spacing w:line="240" w:lineRule="exact"/>
              <w:rPr>
                <w:sz w:val="18"/>
                <w:szCs w:val="15"/>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rPr>
                <w:sz w:val="18"/>
                <w:szCs w:val="15"/>
              </w:rPr>
            </w:pPr>
            <w:r>
              <w:rPr>
                <w:sz w:val="18"/>
                <w:szCs w:val="15"/>
              </w:rPr>
              <w:t>四、变更原因</w:t>
            </w:r>
          </w:p>
        </w:tc>
        <w:tc>
          <w:tcPr>
            <w:tcW w:w="802" w:type="dxa"/>
            <w:vAlign w:val="center"/>
          </w:tcPr>
          <w:p>
            <w:pPr>
              <w:spacing w:line="240" w:lineRule="exact"/>
              <w:jc w:val="center"/>
              <w:rPr>
                <w:sz w:val="18"/>
                <w:szCs w:val="15"/>
              </w:rPr>
            </w:pPr>
            <w:r>
              <w:rPr>
                <w:sz w:val="18"/>
                <w:szCs w:val="15"/>
              </w:rPr>
              <w:t>42</w:t>
            </w:r>
          </w:p>
        </w:tc>
        <w:tc>
          <w:tcPr>
            <w:tcW w:w="4966" w:type="dxa"/>
            <w:tcMar>
              <w:left w:w="28" w:type="dxa"/>
              <w:right w:w="28" w:type="dxa"/>
            </w:tcMar>
            <w:vAlign w:val="center"/>
          </w:tcPr>
          <w:p>
            <w:pPr>
              <w:spacing w:line="240" w:lineRule="exact"/>
              <w:jc w:val="center"/>
              <w:rPr>
                <w:sz w:val="18"/>
                <w:szCs w:val="15"/>
              </w:rPr>
            </w:pP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0" w:lineRule="atLeast"/>
        <w:jc w:val="left"/>
        <w:rPr>
          <w:sz w:val="18"/>
        </w:rPr>
        <w:sectPr>
          <w:pgSz w:w="11907" w:h="16839"/>
          <w:pgMar w:top="1418" w:right="1247" w:bottom="936" w:left="1247" w:header="851" w:footer="992" w:gutter="0"/>
          <w:cols w:space="425" w:num="1"/>
          <w:docGrid w:type="lines" w:linePitch="312" w:charSpace="0"/>
        </w:sectPr>
      </w:pPr>
    </w:p>
    <w:p>
      <w:pPr>
        <w:spacing w:line="0" w:lineRule="atLeast"/>
        <w:ind w:left="720" w:hanging="720" w:hangingChars="400"/>
        <w:jc w:val="left"/>
        <w:rPr>
          <w:sz w:val="18"/>
        </w:rPr>
      </w:pPr>
      <w:r>
        <w:rPr>
          <w:sz w:val="18"/>
        </w:rPr>
        <w:t>说明：1.统计范围：</w:t>
      </w:r>
    </w:p>
    <w:p>
      <w:pPr>
        <w:spacing w:line="0" w:lineRule="atLeast"/>
        <w:ind w:left="810" w:leftChars="300" w:hanging="180" w:hangingChars="100"/>
        <w:jc w:val="left"/>
        <w:rPr>
          <w:sz w:val="18"/>
        </w:rPr>
      </w:pPr>
      <w:r>
        <w:rPr>
          <w:sz w:val="18"/>
        </w:rPr>
        <w:t>（1）全</w:t>
      </w:r>
      <w:r>
        <w:rPr>
          <w:rFonts w:hint="eastAsia"/>
          <w:sz w:val="18"/>
          <w:lang w:eastAsia="zh-CN"/>
        </w:rPr>
        <w:t>省</w:t>
      </w:r>
      <w:r>
        <w:rPr>
          <w:sz w:val="18"/>
        </w:rPr>
        <w:t>范围内所有已进行了航道定级的内河航道（含专用航道），包括已定级但因碍航建筑物等因素暂时断航的内河航道和由于其它因素不通航的内河航道；</w:t>
      </w:r>
    </w:p>
    <w:p>
      <w:pPr>
        <w:spacing w:line="0" w:lineRule="atLeast"/>
        <w:ind w:left="810" w:leftChars="300" w:hanging="180" w:hangingChars="100"/>
        <w:jc w:val="left"/>
        <w:rPr>
          <w:sz w:val="18"/>
        </w:rPr>
      </w:pPr>
      <w:r>
        <w:rPr>
          <w:sz w:val="18"/>
        </w:rPr>
        <w:t>（2）尚未定级，但近年内进行了航道建设或有航运开发价值的内河航道。</w:t>
      </w:r>
    </w:p>
    <w:p>
      <w:pPr>
        <w:spacing w:line="0" w:lineRule="atLeast"/>
        <w:ind w:firstLine="540" w:firstLineChars="300"/>
        <w:jc w:val="left"/>
        <w:rPr>
          <w:sz w:val="18"/>
        </w:rPr>
      </w:pPr>
      <w:r>
        <w:rPr>
          <w:sz w:val="18"/>
        </w:rPr>
        <w:t>2.每条发生变更的航段均须填写一张“航段变更情况表”。</w:t>
      </w:r>
    </w:p>
    <w:p>
      <w:pPr>
        <w:spacing w:line="0" w:lineRule="atLeast"/>
        <w:ind w:left="726" w:leftChars="260" w:hanging="180" w:hangingChars="100"/>
        <w:jc w:val="left"/>
        <w:rPr>
          <w:sz w:val="18"/>
        </w:rPr>
      </w:pPr>
      <w:r>
        <w:rPr>
          <w:sz w:val="18"/>
        </w:rPr>
        <w:t>3.在填写以“公里（km）”为单位的指标时，小数点后均要求保留2位有效数字；在填写以“米”为单位的指标时，小数点后均要求保留1位有效数字。</w:t>
      </w:r>
    </w:p>
    <w:p>
      <w:pPr>
        <w:spacing w:line="0" w:lineRule="atLeast"/>
        <w:ind w:left="726" w:leftChars="260" w:hanging="180" w:hangingChars="100"/>
        <w:jc w:val="left"/>
        <w:rPr>
          <w:sz w:val="18"/>
        </w:rPr>
      </w:pPr>
      <w:r>
        <w:rPr>
          <w:sz w:val="18"/>
        </w:rPr>
        <w:t>4.表内逻辑关系：03行（</w:t>
      </w:r>
      <w:r>
        <w:rPr>
          <w:sz w:val="18"/>
          <w:szCs w:val="15"/>
        </w:rPr>
        <w:t>航段起点距航道起点里程</w:t>
      </w:r>
      <w:r>
        <w:rPr>
          <w:sz w:val="18"/>
        </w:rPr>
        <w:t>）&lt;08行（</w:t>
      </w:r>
      <w:r>
        <w:rPr>
          <w:sz w:val="18"/>
          <w:szCs w:val="15"/>
        </w:rPr>
        <w:t>航段终点距航道起点里程</w:t>
      </w:r>
      <w:r>
        <w:rPr>
          <w:sz w:val="18"/>
        </w:rPr>
        <w:t>）；</w:t>
      </w:r>
    </w:p>
    <w:p>
      <w:pPr>
        <w:spacing w:line="0" w:lineRule="atLeast"/>
        <w:ind w:firstLine="1980" w:firstLineChars="1100"/>
        <w:jc w:val="left"/>
        <w:rPr>
          <w:sz w:val="18"/>
        </w:rPr>
      </w:pPr>
      <w:r>
        <w:rPr>
          <w:sz w:val="18"/>
        </w:rPr>
        <w:t>26行（航段里程）=</w:t>
      </w:r>
      <w:r>
        <w:rPr>
          <w:sz w:val="18"/>
          <w:szCs w:val="15"/>
        </w:rPr>
        <w:t>08行-03行</w:t>
      </w:r>
      <w:r>
        <w:rPr>
          <w:sz w:val="18"/>
        </w:rPr>
        <w:t>。</w:t>
      </w:r>
    </w:p>
    <w:p/>
    <w:p/>
    <w:p/>
    <w:p/>
    <w:p>
      <w:pPr>
        <w:sectPr>
          <w:pgSz w:w="11907" w:h="16839"/>
          <w:pgMar w:top="1418" w:right="1247" w:bottom="936" w:left="1247" w:header="851" w:footer="992" w:gutter="0"/>
          <w:cols w:space="425" w:num="1"/>
          <w:docGrid w:type="lines" w:linePitch="312" w:charSpace="0"/>
        </w:sectPr>
      </w:pPr>
    </w:p>
    <w:p>
      <w:pPr>
        <w:pStyle w:val="3"/>
        <w:spacing w:before="0" w:after="0" w:line="240" w:lineRule="auto"/>
        <w:jc w:val="center"/>
        <w:rPr>
          <w:rFonts w:ascii="Times New Roman" w:hAnsi="Times New Roman" w:eastAsia="宋体"/>
          <w:b w:val="0"/>
        </w:rPr>
      </w:pPr>
      <w:bookmarkStart w:id="36" w:name="_Toc13670535"/>
      <w:bookmarkStart w:id="37" w:name="_Toc82184889"/>
      <w:r>
        <w:rPr>
          <w:rFonts w:ascii="Times New Roman" w:hAnsi="Times New Roman" w:eastAsia="宋体"/>
          <w:b w:val="0"/>
        </w:rPr>
        <mc:AlternateContent>
          <mc:Choice Requires="wps">
            <w:drawing>
              <wp:anchor distT="0" distB="0" distL="114300" distR="114300" simplePos="0" relativeHeight="251663360" behindDoc="0" locked="0" layoutInCell="1" allowOverlap="1">
                <wp:simplePos x="0" y="0"/>
                <wp:positionH relativeFrom="column">
                  <wp:posOffset>7302500</wp:posOffset>
                </wp:positionH>
                <wp:positionV relativeFrom="paragraph">
                  <wp:posOffset>398780</wp:posOffset>
                </wp:positionV>
                <wp:extent cx="1819275" cy="750570"/>
                <wp:effectExtent l="6350" t="8255" r="12700" b="12700"/>
                <wp:wrapNone/>
                <wp:docPr id="37" name="Text Box 123"/>
                <wp:cNvGraphicFramePr/>
                <a:graphic xmlns:a="http://schemas.openxmlformats.org/drawingml/2006/main">
                  <a:graphicData uri="http://schemas.microsoft.com/office/word/2010/wordprocessingShape">
                    <wps:wsp>
                      <wps:cNvSpPr txBox="1">
                        <a:spLocks noChangeArrowheads="1"/>
                      </wps:cNvSpPr>
                      <wps:spPr bwMode="auto">
                        <a:xfrm>
                          <a:off x="0" y="0"/>
                          <a:ext cx="1819275" cy="750570"/>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号：交行统6-2</w:t>
                            </w:r>
                            <w:r>
                              <w:rPr>
                                <w:rFonts w:ascii="宋体" w:hAnsi="宋体"/>
                                <w:sz w:val="18"/>
                              </w:rPr>
                              <w:t>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rPr>
                              <w:t>批准机关：国家统计局</w:t>
                            </w:r>
                          </w:p>
                          <w:p>
                            <w:pPr>
                              <w:spacing w:line="0" w:lineRule="atLeast"/>
                              <w:rPr>
                                <w:rFonts w:ascii="宋体" w:hAnsi="宋体"/>
                                <w:sz w:val="18"/>
                              </w:rPr>
                            </w:pPr>
                            <w:r>
                              <w:rPr>
                                <w:rFonts w:hint="eastAsia" w:ascii="宋体" w:hAnsi="宋体"/>
                                <w:sz w:val="18"/>
                              </w:rPr>
                              <w:t>批准文号：国统制〔〕号</w:t>
                            </w:r>
                          </w:p>
                          <w:p>
                            <w:pPr>
                              <w:spacing w:line="0" w:lineRule="atLeast"/>
                            </w:pPr>
                            <w:r>
                              <w:rPr>
                                <w:rFonts w:hint="eastAsia" w:ascii="宋体" w:hAnsi="宋体"/>
                                <w:sz w:val="18"/>
                              </w:rPr>
                              <w:t>有效期至：年  月</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123" o:spid="_x0000_s1026" o:spt="202" type="#_x0000_t202" style="position:absolute;left:0pt;margin-left:575pt;margin-top:31.4pt;height:59.1pt;width:143.25pt;z-index:251663360;mso-width-relative:page;mso-height-relative:margin;mso-height-percent:200;" fillcolor="#FFFFFF" filled="t" stroked="t" coordsize="21600,21600" o:gfxdata="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rVP62AAAAAwBAAAPAAAAAAAAAAEAIAAAACIA&#10;AABkcnMvZG93bnJldi54bWxQSwECFAAUAAAACACHTuJA3i0tRAkCAAArBAAADgAAAAAAAAABACAA&#10;AAAnAQAAZHJzL2Uyb0RvYy54bWxQSwUGAAAAAAYABgBZAQAAogU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r>
                        <w:rPr>
                          <w:rFonts w:hint="eastAsia" w:ascii="宋体" w:hAnsi="宋体"/>
                          <w:sz w:val="18"/>
                        </w:rPr>
                        <w:t>表　　号：交行统6-2</w:t>
                      </w:r>
                      <w:r>
                        <w:rPr>
                          <w:rFonts w:ascii="宋体" w:hAnsi="宋体"/>
                          <w:sz w:val="18"/>
                        </w:rPr>
                        <w:t>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rPr>
                        <w:t>批准机关：国家统计局</w:t>
                      </w:r>
                    </w:p>
                    <w:p>
                      <w:pPr>
                        <w:spacing w:line="0" w:lineRule="atLeast"/>
                        <w:rPr>
                          <w:rFonts w:ascii="宋体" w:hAnsi="宋体"/>
                          <w:sz w:val="18"/>
                        </w:rPr>
                      </w:pPr>
                      <w:r>
                        <w:rPr>
                          <w:rFonts w:hint="eastAsia" w:ascii="宋体" w:hAnsi="宋体"/>
                          <w:sz w:val="18"/>
                        </w:rPr>
                        <w:t>批准文号：国统制〔〕号</w:t>
                      </w:r>
                    </w:p>
                    <w:p>
                      <w:pPr>
                        <w:spacing w:line="0" w:lineRule="atLeast"/>
                      </w:pPr>
                      <w:r>
                        <w:rPr>
                          <w:rFonts w:hint="eastAsia" w:ascii="宋体" w:hAnsi="宋体"/>
                          <w:sz w:val="18"/>
                        </w:rPr>
                        <w:t>有效期至：年  月</w:t>
                      </w:r>
                    </w:p>
                  </w:txbxContent>
                </v:textbox>
              </v:shape>
            </w:pict>
          </mc:Fallback>
        </mc:AlternateContent>
      </w:r>
      <w:r>
        <w:rPr>
          <w:rFonts w:ascii="Times New Roman" w:hAnsi="Times New Roman" w:eastAsia="宋体"/>
          <w:b w:val="0"/>
        </w:rPr>
        <w:t>分叉辅航段变更情况</w:t>
      </w:r>
      <w:bookmarkEnd w:id="36"/>
      <w:bookmarkEnd w:id="37"/>
    </w:p>
    <w:p>
      <w:pPr>
        <w:spacing w:line="0" w:lineRule="atLeast"/>
        <w:rPr>
          <w:sz w:val="18"/>
          <w:szCs w:val="18"/>
        </w:rPr>
      </w:pPr>
      <w:r>
        <w:rPr>
          <w:sz w:val="18"/>
          <w:szCs w:val="18"/>
        </w:rPr>
        <mc:AlternateContent>
          <mc:Choice Requires="wps">
            <w:drawing>
              <wp:anchor distT="0" distB="0" distL="114300" distR="114300" simplePos="0" relativeHeight="251612160" behindDoc="0" locked="0" layoutInCell="1" allowOverlap="1">
                <wp:simplePos x="0" y="0"/>
                <wp:positionH relativeFrom="column">
                  <wp:posOffset>3950335</wp:posOffset>
                </wp:positionH>
                <wp:positionV relativeFrom="paragraph">
                  <wp:posOffset>85090</wp:posOffset>
                </wp:positionV>
                <wp:extent cx="609600" cy="748665"/>
                <wp:effectExtent l="0" t="0" r="19050" b="12065"/>
                <wp:wrapNone/>
                <wp:docPr id="13"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1.05pt;margin-top:6.7pt;height:58.95pt;width:48pt;z-index:251612160;mso-width-relative:page;mso-height-relative:page;" fillcolor="#FFFFFF" filled="t" stroked="t" coordsize="21600,21600" o:gfxdata="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2vtvLZAAAACgEAAA8AAAAAAAAAAQAgAAAAIgAA&#10;AGRycy9kb3ducmV2LnhtbFBLAQIUABQAAAAIAIdO4kBcF0cpBwIAACkEAAAOAAAAAAAAAAEAIAAA&#10;ACg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sz w:val="18"/>
          <w:szCs w:val="18"/>
        </w:rPr>
        <mc:AlternateContent>
          <mc:Choice Requires="wps">
            <w:drawing>
              <wp:anchor distT="0" distB="0" distL="114300" distR="114300" simplePos="0" relativeHeight="251610112" behindDoc="0" locked="0" layoutInCell="1" allowOverlap="1">
                <wp:simplePos x="0" y="0"/>
                <wp:positionH relativeFrom="column">
                  <wp:posOffset>4598670</wp:posOffset>
                </wp:positionH>
                <wp:positionV relativeFrom="paragraph">
                  <wp:posOffset>92710</wp:posOffset>
                </wp:positionV>
                <wp:extent cx="1333500" cy="748665"/>
                <wp:effectExtent l="0" t="0" r="19050" b="12065"/>
                <wp:wrapNone/>
                <wp:docPr id="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2.1pt;margin-top:7.3pt;height:58.95pt;width:105pt;z-index:251610112;mso-width-relative:page;mso-height-relative:page;" fillcolor="#FFFFFF" filled="t" stroked="t" coordsize="21600,21600" o:gfxdata="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jdgfZAAAACgEAAA8AAAAAAAAAAQAgAAAAIgAA&#10;AGRycy9kb3ducmV2LnhtbFBLAQIUABQAAAAIAIdO4kBo1hhbBwIAACkEAAAOAAAAAAAAAAEAIAAA&#10;ACg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p>
    <w:p>
      <w:pPr>
        <w:spacing w:line="0" w:lineRule="atLeast"/>
        <w:rPr>
          <w:sz w:val="18"/>
          <w:szCs w:val="18"/>
        </w:rPr>
      </w:pPr>
    </w:p>
    <w:p>
      <w:pPr>
        <w:spacing w:line="0" w:lineRule="atLeast"/>
        <w:rPr>
          <w:sz w:val="18"/>
          <w:szCs w:val="18"/>
        </w:rPr>
      </w:pPr>
    </w:p>
    <w:p>
      <w:pPr>
        <w:spacing w:line="0" w:lineRule="atLeast"/>
        <w:rPr>
          <w:sz w:val="18"/>
          <w:szCs w:val="18"/>
        </w:rPr>
      </w:pPr>
    </w:p>
    <w:p>
      <w:pPr>
        <w:spacing w:line="0" w:lineRule="atLeast"/>
        <w:rPr>
          <w:sz w:val="18"/>
          <w:szCs w:val="18"/>
        </w:rPr>
      </w:pPr>
    </w:p>
    <w:p>
      <w:pPr>
        <w:spacing w:line="0" w:lineRule="atLeast"/>
        <w:rPr>
          <w:sz w:val="18"/>
          <w:szCs w:val="18"/>
        </w:rPr>
      </w:pPr>
    </w:p>
    <w:p>
      <w:pPr>
        <w:spacing w:line="0" w:lineRule="atLeast"/>
        <w:rPr>
          <w:bCs/>
          <w:sz w:val="18"/>
          <w:szCs w:val="18"/>
        </w:rPr>
      </w:pPr>
      <w:r>
        <w:rPr>
          <w:sz w:val="18"/>
          <w:szCs w:val="18"/>
        </w:rPr>
        <w:t>填报单位：                                       20   年</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639"/>
        <w:gridCol w:w="734"/>
        <w:gridCol w:w="736"/>
        <w:gridCol w:w="736"/>
        <w:gridCol w:w="736"/>
        <w:gridCol w:w="738"/>
        <w:gridCol w:w="734"/>
        <w:gridCol w:w="587"/>
        <w:gridCol w:w="729"/>
        <w:gridCol w:w="715"/>
        <w:gridCol w:w="591"/>
        <w:gridCol w:w="593"/>
        <w:gridCol w:w="114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4319" w:type="dxa"/>
            <w:gridSpan w:val="6"/>
            <w:shd w:val="clear" w:color="auto" w:fill="auto"/>
            <w:tcMar>
              <w:top w:w="15" w:type="dxa"/>
              <w:left w:w="15" w:type="dxa"/>
              <w:bottom w:w="0" w:type="dxa"/>
              <w:right w:w="15" w:type="dxa"/>
            </w:tcMar>
            <w:vAlign w:val="center"/>
          </w:tcPr>
          <w:p>
            <w:pPr>
              <w:jc w:val="center"/>
              <w:rPr>
                <w:sz w:val="18"/>
              </w:rPr>
            </w:pPr>
            <w:r>
              <w:rPr>
                <w:sz w:val="18"/>
              </w:rPr>
              <w:t>一、分叉辅航段地理位置</w:t>
            </w:r>
          </w:p>
        </w:tc>
        <w:tc>
          <w:tcPr>
            <w:tcW w:w="3949" w:type="dxa"/>
            <w:gridSpan w:val="6"/>
            <w:shd w:val="clear" w:color="auto" w:fill="auto"/>
            <w:tcMar>
              <w:top w:w="15" w:type="dxa"/>
              <w:left w:w="15" w:type="dxa"/>
              <w:bottom w:w="0" w:type="dxa"/>
              <w:right w:w="15" w:type="dxa"/>
            </w:tcMar>
            <w:vAlign w:val="center"/>
          </w:tcPr>
          <w:p>
            <w:pPr>
              <w:jc w:val="center"/>
              <w:rPr>
                <w:sz w:val="18"/>
              </w:rPr>
            </w:pPr>
            <w:r>
              <w:rPr>
                <w:sz w:val="18"/>
              </w:rPr>
              <w:t>二、分叉辅航段基本信息</w:t>
            </w:r>
          </w:p>
        </w:tc>
        <w:tc>
          <w:tcPr>
            <w:tcW w:w="1145" w:type="dxa"/>
            <w:vMerge w:val="restart"/>
            <w:shd w:val="clear" w:color="auto" w:fill="auto"/>
            <w:tcMar>
              <w:top w:w="15" w:type="dxa"/>
              <w:left w:w="15" w:type="dxa"/>
              <w:bottom w:w="0" w:type="dxa"/>
              <w:right w:w="15" w:type="dxa"/>
            </w:tcMar>
            <w:vAlign w:val="center"/>
          </w:tcPr>
          <w:p>
            <w:pPr>
              <w:jc w:val="center"/>
              <w:rPr>
                <w:sz w:val="18"/>
              </w:rPr>
            </w:pPr>
            <w:r>
              <w:rPr>
                <w:sz w:val="18"/>
              </w:rPr>
              <w:t>三、变更原因</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1470" w:hRule="atLeast"/>
        </w:trPr>
        <w:tc>
          <w:tcPr>
            <w:tcW w:w="639" w:type="dxa"/>
            <w:shd w:val="clear" w:color="auto" w:fill="auto"/>
            <w:tcMar>
              <w:top w:w="15" w:type="dxa"/>
              <w:left w:w="15" w:type="dxa"/>
              <w:bottom w:w="0" w:type="dxa"/>
              <w:right w:w="15" w:type="dxa"/>
            </w:tcMar>
            <w:vAlign w:val="center"/>
          </w:tcPr>
          <w:p>
            <w:pPr>
              <w:jc w:val="center"/>
              <w:rPr>
                <w:sz w:val="18"/>
              </w:rPr>
            </w:pPr>
            <w:r>
              <w:rPr>
                <w:sz w:val="18"/>
              </w:rPr>
              <w:t>分叉辅航段对应的主航段起点名称</w:t>
            </w:r>
          </w:p>
        </w:tc>
        <w:tc>
          <w:tcPr>
            <w:tcW w:w="734" w:type="dxa"/>
            <w:shd w:val="clear" w:color="auto" w:fill="auto"/>
            <w:tcMar>
              <w:top w:w="15" w:type="dxa"/>
              <w:left w:w="15" w:type="dxa"/>
              <w:bottom w:w="0" w:type="dxa"/>
              <w:right w:w="15" w:type="dxa"/>
            </w:tcMar>
            <w:vAlign w:val="center"/>
          </w:tcPr>
          <w:p>
            <w:pPr>
              <w:jc w:val="center"/>
              <w:rPr>
                <w:sz w:val="18"/>
              </w:rPr>
            </w:pPr>
            <w:r>
              <w:rPr>
                <w:sz w:val="18"/>
              </w:rPr>
              <w:t>主航段起点距航道起点里程</w:t>
            </w:r>
          </w:p>
          <w:p>
            <w:pPr>
              <w:jc w:val="center"/>
              <w:rPr>
                <w:sz w:val="18"/>
              </w:rPr>
            </w:pPr>
            <w:r>
              <w:rPr>
                <w:sz w:val="18"/>
              </w:rPr>
              <w:t>（公里）</w:t>
            </w:r>
          </w:p>
        </w:tc>
        <w:tc>
          <w:tcPr>
            <w:tcW w:w="736" w:type="dxa"/>
            <w:shd w:val="clear" w:color="auto" w:fill="auto"/>
            <w:tcMar>
              <w:top w:w="15" w:type="dxa"/>
              <w:left w:w="15" w:type="dxa"/>
              <w:bottom w:w="0" w:type="dxa"/>
              <w:right w:w="15" w:type="dxa"/>
            </w:tcMar>
            <w:vAlign w:val="center"/>
          </w:tcPr>
          <w:p>
            <w:pPr>
              <w:jc w:val="center"/>
              <w:rPr>
                <w:sz w:val="18"/>
              </w:rPr>
            </w:pPr>
            <w:r>
              <w:rPr>
                <w:sz w:val="18"/>
              </w:rPr>
              <w:t>分叉辅航段对应的主航段终点名称</w:t>
            </w:r>
          </w:p>
        </w:tc>
        <w:tc>
          <w:tcPr>
            <w:tcW w:w="736" w:type="dxa"/>
            <w:shd w:val="clear" w:color="auto" w:fill="auto"/>
            <w:tcMar>
              <w:top w:w="15" w:type="dxa"/>
              <w:left w:w="15" w:type="dxa"/>
              <w:bottom w:w="0" w:type="dxa"/>
              <w:right w:w="15" w:type="dxa"/>
            </w:tcMar>
            <w:vAlign w:val="center"/>
          </w:tcPr>
          <w:p>
            <w:pPr>
              <w:jc w:val="center"/>
              <w:rPr>
                <w:sz w:val="18"/>
              </w:rPr>
            </w:pPr>
            <w:r>
              <w:rPr>
                <w:sz w:val="18"/>
              </w:rPr>
              <w:t>主航段终点距航道起点里程</w:t>
            </w:r>
          </w:p>
          <w:p>
            <w:pPr>
              <w:jc w:val="center"/>
              <w:rPr>
                <w:sz w:val="18"/>
              </w:rPr>
            </w:pPr>
            <w:r>
              <w:rPr>
                <w:sz w:val="18"/>
              </w:rPr>
              <w:t>（公里）</w:t>
            </w:r>
          </w:p>
        </w:tc>
        <w:tc>
          <w:tcPr>
            <w:tcW w:w="736" w:type="dxa"/>
            <w:shd w:val="clear" w:color="auto" w:fill="auto"/>
            <w:tcMar>
              <w:top w:w="15" w:type="dxa"/>
              <w:left w:w="15" w:type="dxa"/>
              <w:bottom w:w="0" w:type="dxa"/>
              <w:right w:w="15" w:type="dxa"/>
            </w:tcMar>
            <w:vAlign w:val="center"/>
          </w:tcPr>
          <w:p>
            <w:pPr>
              <w:jc w:val="center"/>
              <w:rPr>
                <w:sz w:val="18"/>
              </w:rPr>
            </w:pPr>
            <w:r>
              <w:rPr>
                <w:sz w:val="18"/>
              </w:rPr>
              <w:t>分叉辅航段起点名称</w:t>
            </w:r>
          </w:p>
        </w:tc>
        <w:tc>
          <w:tcPr>
            <w:tcW w:w="738" w:type="dxa"/>
            <w:shd w:val="clear" w:color="auto" w:fill="auto"/>
            <w:tcMar>
              <w:top w:w="15" w:type="dxa"/>
              <w:left w:w="15" w:type="dxa"/>
              <w:bottom w:w="0" w:type="dxa"/>
              <w:right w:w="15" w:type="dxa"/>
            </w:tcMar>
            <w:vAlign w:val="center"/>
          </w:tcPr>
          <w:p>
            <w:pPr>
              <w:jc w:val="center"/>
              <w:rPr>
                <w:sz w:val="18"/>
              </w:rPr>
            </w:pPr>
            <w:r>
              <w:rPr>
                <w:sz w:val="18"/>
              </w:rPr>
              <w:t>分叉辅航段终点名称</w:t>
            </w:r>
          </w:p>
        </w:tc>
        <w:tc>
          <w:tcPr>
            <w:tcW w:w="734" w:type="dxa"/>
            <w:shd w:val="clear" w:color="auto" w:fill="auto"/>
            <w:tcMar>
              <w:top w:w="15" w:type="dxa"/>
              <w:left w:w="15" w:type="dxa"/>
              <w:bottom w:w="0" w:type="dxa"/>
              <w:right w:w="15" w:type="dxa"/>
            </w:tcMar>
            <w:vAlign w:val="center"/>
          </w:tcPr>
          <w:p>
            <w:pPr>
              <w:jc w:val="center"/>
              <w:rPr>
                <w:sz w:val="18"/>
              </w:rPr>
            </w:pPr>
            <w:r>
              <w:rPr>
                <w:sz w:val="18"/>
              </w:rPr>
              <w:t>分叉辅</w:t>
            </w:r>
          </w:p>
          <w:p>
            <w:pPr>
              <w:jc w:val="center"/>
              <w:rPr>
                <w:sz w:val="18"/>
              </w:rPr>
            </w:pPr>
            <w:r>
              <w:rPr>
                <w:sz w:val="18"/>
              </w:rPr>
              <w:t>航段里程</w:t>
            </w:r>
          </w:p>
          <w:p>
            <w:pPr>
              <w:jc w:val="center"/>
              <w:rPr>
                <w:sz w:val="18"/>
              </w:rPr>
            </w:pPr>
            <w:r>
              <w:rPr>
                <w:sz w:val="18"/>
              </w:rPr>
              <w:t>（公里）</w:t>
            </w:r>
          </w:p>
        </w:tc>
        <w:tc>
          <w:tcPr>
            <w:tcW w:w="587" w:type="dxa"/>
            <w:shd w:val="clear" w:color="auto" w:fill="auto"/>
            <w:tcMar>
              <w:top w:w="15" w:type="dxa"/>
              <w:left w:w="15" w:type="dxa"/>
              <w:bottom w:w="0" w:type="dxa"/>
              <w:right w:w="15" w:type="dxa"/>
            </w:tcMar>
            <w:vAlign w:val="center"/>
          </w:tcPr>
          <w:p>
            <w:pPr>
              <w:jc w:val="center"/>
              <w:rPr>
                <w:sz w:val="18"/>
              </w:rPr>
            </w:pPr>
            <w:r>
              <w:rPr>
                <w:sz w:val="18"/>
              </w:rPr>
              <w:t>是否为季节性航道</w:t>
            </w:r>
          </w:p>
        </w:tc>
        <w:tc>
          <w:tcPr>
            <w:tcW w:w="729" w:type="dxa"/>
            <w:shd w:val="clear" w:color="auto" w:fill="auto"/>
            <w:tcMar>
              <w:top w:w="15" w:type="dxa"/>
              <w:left w:w="15" w:type="dxa"/>
              <w:bottom w:w="0" w:type="dxa"/>
              <w:right w:w="15" w:type="dxa"/>
            </w:tcMar>
            <w:vAlign w:val="center"/>
          </w:tcPr>
          <w:p>
            <w:pPr>
              <w:jc w:val="center"/>
              <w:rPr>
                <w:sz w:val="18"/>
              </w:rPr>
            </w:pPr>
            <w:r>
              <w:rPr>
                <w:sz w:val="18"/>
              </w:rPr>
              <w:t>分叉辅</w:t>
            </w:r>
          </w:p>
          <w:p>
            <w:pPr>
              <w:jc w:val="center"/>
              <w:rPr>
                <w:sz w:val="18"/>
              </w:rPr>
            </w:pPr>
            <w:r>
              <w:rPr>
                <w:sz w:val="18"/>
              </w:rPr>
              <w:t>航段维</w:t>
            </w:r>
          </w:p>
          <w:p>
            <w:pPr>
              <w:jc w:val="center"/>
              <w:rPr>
                <w:sz w:val="18"/>
              </w:rPr>
            </w:pPr>
            <w:r>
              <w:rPr>
                <w:sz w:val="18"/>
              </w:rPr>
              <w:t>护类别</w:t>
            </w:r>
          </w:p>
        </w:tc>
        <w:tc>
          <w:tcPr>
            <w:tcW w:w="715" w:type="dxa"/>
            <w:shd w:val="clear" w:color="auto" w:fill="auto"/>
            <w:tcMar>
              <w:top w:w="15" w:type="dxa"/>
              <w:left w:w="15" w:type="dxa"/>
              <w:bottom w:w="0" w:type="dxa"/>
              <w:right w:w="15" w:type="dxa"/>
            </w:tcMar>
            <w:vAlign w:val="center"/>
          </w:tcPr>
          <w:p>
            <w:pPr>
              <w:jc w:val="center"/>
              <w:rPr>
                <w:sz w:val="18"/>
              </w:rPr>
            </w:pPr>
            <w:r>
              <w:rPr>
                <w:sz w:val="18"/>
              </w:rPr>
              <w:t>分叉辅航段现状技术等级</w:t>
            </w:r>
          </w:p>
        </w:tc>
        <w:tc>
          <w:tcPr>
            <w:tcW w:w="591" w:type="dxa"/>
            <w:shd w:val="clear" w:color="auto" w:fill="auto"/>
            <w:tcMar>
              <w:top w:w="15" w:type="dxa"/>
              <w:left w:w="15" w:type="dxa"/>
              <w:bottom w:w="0" w:type="dxa"/>
              <w:right w:w="15" w:type="dxa"/>
            </w:tcMar>
            <w:vAlign w:val="center"/>
          </w:tcPr>
          <w:p>
            <w:pPr>
              <w:jc w:val="center"/>
              <w:rPr>
                <w:sz w:val="18"/>
              </w:rPr>
            </w:pPr>
            <w:r>
              <w:rPr>
                <w:sz w:val="18"/>
              </w:rPr>
              <w:t>分叉辅</w:t>
            </w:r>
          </w:p>
          <w:p>
            <w:pPr>
              <w:jc w:val="center"/>
              <w:rPr>
                <w:sz w:val="18"/>
              </w:rPr>
            </w:pPr>
            <w:r>
              <w:rPr>
                <w:sz w:val="18"/>
              </w:rPr>
              <w:t>航段定级技术等级</w:t>
            </w:r>
          </w:p>
        </w:tc>
        <w:tc>
          <w:tcPr>
            <w:tcW w:w="593" w:type="dxa"/>
            <w:shd w:val="clear" w:color="auto" w:fill="auto"/>
            <w:tcMar>
              <w:top w:w="15" w:type="dxa"/>
              <w:left w:w="15" w:type="dxa"/>
              <w:bottom w:w="0" w:type="dxa"/>
              <w:right w:w="15" w:type="dxa"/>
            </w:tcMar>
            <w:vAlign w:val="center"/>
          </w:tcPr>
          <w:p>
            <w:pPr>
              <w:jc w:val="center"/>
              <w:rPr>
                <w:sz w:val="18"/>
              </w:rPr>
            </w:pPr>
            <w:r>
              <w:rPr>
                <w:sz w:val="18"/>
              </w:rPr>
              <w:t>分叉辅</w:t>
            </w:r>
          </w:p>
          <w:p>
            <w:pPr>
              <w:jc w:val="center"/>
              <w:rPr>
                <w:sz w:val="18"/>
              </w:rPr>
            </w:pPr>
            <w:r>
              <w:rPr>
                <w:sz w:val="18"/>
              </w:rPr>
              <w:t>航段航标配布类别</w:t>
            </w:r>
          </w:p>
        </w:tc>
        <w:tc>
          <w:tcPr>
            <w:tcW w:w="1145" w:type="dxa"/>
            <w:vMerge w:val="continue"/>
            <w:shd w:val="clear" w:color="auto" w:fill="auto"/>
            <w:vAlign w:val="center"/>
          </w:tcPr>
          <w:p>
            <w:pPr>
              <w:rPr>
                <w:sz w:val="24"/>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639" w:type="dxa"/>
            <w:shd w:val="clear" w:color="auto" w:fill="auto"/>
            <w:tcMar>
              <w:top w:w="15" w:type="dxa"/>
              <w:left w:w="15" w:type="dxa"/>
              <w:bottom w:w="0" w:type="dxa"/>
              <w:right w:w="15" w:type="dxa"/>
            </w:tcMar>
            <w:vAlign w:val="center"/>
          </w:tcPr>
          <w:p>
            <w:pPr>
              <w:jc w:val="center"/>
              <w:rPr>
                <w:sz w:val="18"/>
                <w:szCs w:val="18"/>
              </w:rPr>
            </w:pPr>
            <w:r>
              <w:rPr>
                <w:sz w:val="18"/>
                <w:szCs w:val="18"/>
              </w:rPr>
              <w:t>甲</w:t>
            </w:r>
          </w:p>
        </w:tc>
        <w:tc>
          <w:tcPr>
            <w:tcW w:w="734" w:type="dxa"/>
            <w:shd w:val="clear" w:color="auto" w:fill="auto"/>
            <w:tcMar>
              <w:top w:w="15" w:type="dxa"/>
              <w:left w:w="15" w:type="dxa"/>
              <w:bottom w:w="0" w:type="dxa"/>
              <w:right w:w="15" w:type="dxa"/>
            </w:tcMar>
            <w:vAlign w:val="center"/>
          </w:tcPr>
          <w:p>
            <w:pPr>
              <w:jc w:val="center"/>
              <w:rPr>
                <w:sz w:val="18"/>
                <w:szCs w:val="18"/>
              </w:rPr>
            </w:pPr>
            <w:r>
              <w:rPr>
                <w:sz w:val="18"/>
                <w:szCs w:val="18"/>
              </w:rPr>
              <w:t>01</w:t>
            </w:r>
          </w:p>
        </w:tc>
        <w:tc>
          <w:tcPr>
            <w:tcW w:w="736" w:type="dxa"/>
            <w:shd w:val="clear" w:color="auto" w:fill="auto"/>
            <w:tcMar>
              <w:top w:w="15" w:type="dxa"/>
              <w:left w:w="15" w:type="dxa"/>
              <w:bottom w:w="0" w:type="dxa"/>
              <w:right w:w="15" w:type="dxa"/>
            </w:tcMar>
            <w:vAlign w:val="center"/>
          </w:tcPr>
          <w:p>
            <w:pPr>
              <w:jc w:val="center"/>
              <w:rPr>
                <w:sz w:val="18"/>
                <w:szCs w:val="18"/>
              </w:rPr>
            </w:pPr>
            <w:r>
              <w:rPr>
                <w:sz w:val="18"/>
                <w:szCs w:val="18"/>
              </w:rPr>
              <w:t>乙</w:t>
            </w:r>
          </w:p>
        </w:tc>
        <w:tc>
          <w:tcPr>
            <w:tcW w:w="736" w:type="dxa"/>
            <w:shd w:val="clear" w:color="auto" w:fill="auto"/>
            <w:tcMar>
              <w:top w:w="15" w:type="dxa"/>
              <w:left w:w="15" w:type="dxa"/>
              <w:bottom w:w="0" w:type="dxa"/>
              <w:right w:w="15" w:type="dxa"/>
            </w:tcMar>
            <w:vAlign w:val="center"/>
          </w:tcPr>
          <w:p>
            <w:pPr>
              <w:jc w:val="center"/>
              <w:rPr>
                <w:sz w:val="18"/>
                <w:szCs w:val="18"/>
              </w:rPr>
            </w:pPr>
            <w:r>
              <w:rPr>
                <w:sz w:val="18"/>
                <w:szCs w:val="18"/>
              </w:rPr>
              <w:t>02</w:t>
            </w:r>
          </w:p>
        </w:tc>
        <w:tc>
          <w:tcPr>
            <w:tcW w:w="736" w:type="dxa"/>
            <w:shd w:val="clear" w:color="auto" w:fill="auto"/>
            <w:tcMar>
              <w:top w:w="15" w:type="dxa"/>
              <w:left w:w="15" w:type="dxa"/>
              <w:bottom w:w="0" w:type="dxa"/>
              <w:right w:w="15" w:type="dxa"/>
            </w:tcMar>
            <w:vAlign w:val="center"/>
          </w:tcPr>
          <w:p>
            <w:pPr>
              <w:jc w:val="center"/>
              <w:rPr>
                <w:sz w:val="18"/>
                <w:szCs w:val="18"/>
              </w:rPr>
            </w:pPr>
            <w:r>
              <w:rPr>
                <w:sz w:val="18"/>
                <w:szCs w:val="18"/>
              </w:rPr>
              <w:t>丙</w:t>
            </w:r>
          </w:p>
        </w:tc>
        <w:tc>
          <w:tcPr>
            <w:tcW w:w="738" w:type="dxa"/>
            <w:shd w:val="clear" w:color="auto" w:fill="auto"/>
            <w:tcMar>
              <w:top w:w="15" w:type="dxa"/>
              <w:left w:w="15" w:type="dxa"/>
              <w:bottom w:w="0" w:type="dxa"/>
              <w:right w:w="15" w:type="dxa"/>
            </w:tcMar>
            <w:vAlign w:val="center"/>
          </w:tcPr>
          <w:p>
            <w:pPr>
              <w:jc w:val="center"/>
              <w:rPr>
                <w:sz w:val="18"/>
                <w:szCs w:val="18"/>
              </w:rPr>
            </w:pPr>
            <w:r>
              <w:rPr>
                <w:sz w:val="18"/>
                <w:szCs w:val="18"/>
              </w:rPr>
              <w:t>丁</w:t>
            </w:r>
          </w:p>
        </w:tc>
        <w:tc>
          <w:tcPr>
            <w:tcW w:w="734" w:type="dxa"/>
            <w:shd w:val="clear" w:color="auto" w:fill="auto"/>
            <w:tcMar>
              <w:top w:w="15" w:type="dxa"/>
              <w:left w:w="15" w:type="dxa"/>
              <w:bottom w:w="0" w:type="dxa"/>
              <w:right w:w="15" w:type="dxa"/>
            </w:tcMar>
            <w:vAlign w:val="center"/>
          </w:tcPr>
          <w:p>
            <w:pPr>
              <w:jc w:val="center"/>
              <w:rPr>
                <w:sz w:val="18"/>
                <w:szCs w:val="18"/>
              </w:rPr>
            </w:pPr>
            <w:r>
              <w:rPr>
                <w:sz w:val="18"/>
                <w:szCs w:val="18"/>
              </w:rPr>
              <w:t>03</w:t>
            </w:r>
          </w:p>
        </w:tc>
        <w:tc>
          <w:tcPr>
            <w:tcW w:w="587" w:type="dxa"/>
            <w:shd w:val="clear" w:color="auto" w:fill="auto"/>
            <w:tcMar>
              <w:top w:w="15" w:type="dxa"/>
              <w:left w:w="15" w:type="dxa"/>
              <w:bottom w:w="0" w:type="dxa"/>
              <w:right w:w="15" w:type="dxa"/>
            </w:tcMar>
            <w:vAlign w:val="center"/>
          </w:tcPr>
          <w:p>
            <w:pPr>
              <w:jc w:val="center"/>
              <w:rPr>
                <w:sz w:val="18"/>
                <w:szCs w:val="18"/>
              </w:rPr>
            </w:pPr>
            <w:r>
              <w:rPr>
                <w:sz w:val="18"/>
                <w:szCs w:val="18"/>
              </w:rPr>
              <w:t>戊</w:t>
            </w:r>
          </w:p>
        </w:tc>
        <w:tc>
          <w:tcPr>
            <w:tcW w:w="729" w:type="dxa"/>
            <w:shd w:val="clear" w:color="auto" w:fill="auto"/>
            <w:tcMar>
              <w:top w:w="15" w:type="dxa"/>
              <w:left w:w="15" w:type="dxa"/>
              <w:bottom w:w="0" w:type="dxa"/>
              <w:right w:w="15" w:type="dxa"/>
            </w:tcMar>
            <w:vAlign w:val="center"/>
          </w:tcPr>
          <w:p>
            <w:pPr>
              <w:jc w:val="center"/>
              <w:rPr>
                <w:sz w:val="18"/>
                <w:szCs w:val="18"/>
              </w:rPr>
            </w:pPr>
            <w:r>
              <w:rPr>
                <w:sz w:val="18"/>
                <w:szCs w:val="18"/>
              </w:rPr>
              <w:t>己</w:t>
            </w:r>
          </w:p>
        </w:tc>
        <w:tc>
          <w:tcPr>
            <w:tcW w:w="715" w:type="dxa"/>
            <w:shd w:val="clear" w:color="auto" w:fill="auto"/>
            <w:tcMar>
              <w:top w:w="15" w:type="dxa"/>
              <w:left w:w="15" w:type="dxa"/>
              <w:bottom w:w="0" w:type="dxa"/>
              <w:right w:w="15" w:type="dxa"/>
            </w:tcMar>
            <w:vAlign w:val="center"/>
          </w:tcPr>
          <w:p>
            <w:pPr>
              <w:jc w:val="center"/>
              <w:rPr>
                <w:sz w:val="18"/>
                <w:szCs w:val="18"/>
              </w:rPr>
            </w:pPr>
            <w:r>
              <w:rPr>
                <w:sz w:val="18"/>
                <w:szCs w:val="18"/>
              </w:rPr>
              <w:t>庚</w:t>
            </w:r>
          </w:p>
        </w:tc>
        <w:tc>
          <w:tcPr>
            <w:tcW w:w="591" w:type="dxa"/>
            <w:shd w:val="clear" w:color="auto" w:fill="auto"/>
            <w:tcMar>
              <w:top w:w="15" w:type="dxa"/>
              <w:left w:w="15" w:type="dxa"/>
              <w:bottom w:w="0" w:type="dxa"/>
              <w:right w:w="15" w:type="dxa"/>
            </w:tcMar>
            <w:vAlign w:val="center"/>
          </w:tcPr>
          <w:p>
            <w:pPr>
              <w:jc w:val="center"/>
              <w:rPr>
                <w:sz w:val="18"/>
                <w:szCs w:val="18"/>
              </w:rPr>
            </w:pPr>
            <w:r>
              <w:rPr>
                <w:sz w:val="18"/>
                <w:szCs w:val="18"/>
              </w:rPr>
              <w:t>辛</w:t>
            </w:r>
          </w:p>
        </w:tc>
        <w:tc>
          <w:tcPr>
            <w:tcW w:w="593" w:type="dxa"/>
            <w:shd w:val="clear" w:color="auto" w:fill="auto"/>
            <w:tcMar>
              <w:top w:w="15" w:type="dxa"/>
              <w:left w:w="15" w:type="dxa"/>
              <w:bottom w:w="0" w:type="dxa"/>
              <w:right w:w="15" w:type="dxa"/>
            </w:tcMar>
            <w:vAlign w:val="center"/>
          </w:tcPr>
          <w:p>
            <w:pPr>
              <w:jc w:val="center"/>
              <w:rPr>
                <w:sz w:val="18"/>
                <w:szCs w:val="18"/>
              </w:rPr>
            </w:pPr>
            <w:r>
              <w:rPr>
                <w:sz w:val="18"/>
                <w:szCs w:val="18"/>
              </w:rPr>
              <w:t>壬</w:t>
            </w:r>
          </w:p>
        </w:tc>
        <w:tc>
          <w:tcPr>
            <w:tcW w:w="1145" w:type="dxa"/>
            <w:shd w:val="clear" w:color="auto" w:fill="auto"/>
            <w:tcMar>
              <w:top w:w="15" w:type="dxa"/>
              <w:left w:w="15" w:type="dxa"/>
              <w:bottom w:w="0" w:type="dxa"/>
              <w:right w:w="15" w:type="dxa"/>
            </w:tcMar>
            <w:vAlign w:val="center"/>
          </w:tcPr>
          <w:p>
            <w:pPr>
              <w:jc w:val="center"/>
              <w:rPr>
                <w:sz w:val="18"/>
                <w:szCs w:val="18"/>
              </w:rPr>
            </w:pPr>
            <w:r>
              <w:rPr>
                <w:sz w:val="18"/>
                <w:szCs w:val="18"/>
              </w:rPr>
              <w:t>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639" w:type="dxa"/>
            <w:shd w:val="clear" w:color="auto" w:fill="auto"/>
            <w:tcMar>
              <w:top w:w="15" w:type="dxa"/>
              <w:left w:w="15" w:type="dxa"/>
              <w:bottom w:w="0" w:type="dxa"/>
              <w:right w:w="15" w:type="dxa"/>
            </w:tcMar>
            <w:vAlign w:val="center"/>
          </w:tcPr>
          <w:p>
            <w:pPr>
              <w:rPr>
                <w:sz w:val="16"/>
              </w:rPr>
            </w:pPr>
          </w:p>
        </w:tc>
        <w:tc>
          <w:tcPr>
            <w:tcW w:w="734" w:type="dxa"/>
            <w:shd w:val="clear" w:color="auto" w:fill="auto"/>
            <w:tcMar>
              <w:top w:w="15" w:type="dxa"/>
              <w:left w:w="15" w:type="dxa"/>
              <w:bottom w:w="0" w:type="dxa"/>
              <w:right w:w="15" w:type="dxa"/>
            </w:tcMar>
            <w:vAlign w:val="center"/>
          </w:tcPr>
          <w:p>
            <w:pPr>
              <w:jc w:val="right"/>
              <w:rPr>
                <w:sz w:val="16"/>
              </w:rPr>
            </w:pPr>
          </w:p>
        </w:tc>
        <w:tc>
          <w:tcPr>
            <w:tcW w:w="736" w:type="dxa"/>
            <w:shd w:val="clear" w:color="auto" w:fill="auto"/>
            <w:tcMar>
              <w:top w:w="15" w:type="dxa"/>
              <w:left w:w="15" w:type="dxa"/>
              <w:bottom w:w="0" w:type="dxa"/>
              <w:right w:w="15" w:type="dxa"/>
            </w:tcMar>
            <w:vAlign w:val="center"/>
          </w:tcPr>
          <w:p>
            <w:pPr>
              <w:rPr>
                <w:sz w:val="16"/>
              </w:rPr>
            </w:pPr>
          </w:p>
        </w:tc>
        <w:tc>
          <w:tcPr>
            <w:tcW w:w="736" w:type="dxa"/>
            <w:shd w:val="clear" w:color="auto" w:fill="auto"/>
            <w:tcMar>
              <w:top w:w="15" w:type="dxa"/>
              <w:left w:w="15" w:type="dxa"/>
              <w:bottom w:w="0" w:type="dxa"/>
              <w:right w:w="15" w:type="dxa"/>
            </w:tcMar>
            <w:vAlign w:val="center"/>
          </w:tcPr>
          <w:p>
            <w:pPr>
              <w:jc w:val="right"/>
              <w:rPr>
                <w:sz w:val="16"/>
              </w:rPr>
            </w:pPr>
          </w:p>
        </w:tc>
        <w:tc>
          <w:tcPr>
            <w:tcW w:w="736" w:type="dxa"/>
            <w:shd w:val="clear" w:color="auto" w:fill="auto"/>
            <w:tcMar>
              <w:top w:w="15" w:type="dxa"/>
              <w:left w:w="15" w:type="dxa"/>
              <w:bottom w:w="0" w:type="dxa"/>
              <w:right w:w="15" w:type="dxa"/>
            </w:tcMar>
            <w:vAlign w:val="center"/>
          </w:tcPr>
          <w:p>
            <w:pPr>
              <w:rPr>
                <w:sz w:val="16"/>
              </w:rPr>
            </w:pPr>
          </w:p>
        </w:tc>
        <w:tc>
          <w:tcPr>
            <w:tcW w:w="738" w:type="dxa"/>
            <w:shd w:val="clear" w:color="auto" w:fill="auto"/>
            <w:tcMar>
              <w:top w:w="15" w:type="dxa"/>
              <w:left w:w="15" w:type="dxa"/>
              <w:bottom w:w="0" w:type="dxa"/>
              <w:right w:w="15" w:type="dxa"/>
            </w:tcMar>
            <w:vAlign w:val="center"/>
          </w:tcPr>
          <w:p>
            <w:pPr>
              <w:rPr>
                <w:sz w:val="16"/>
              </w:rPr>
            </w:pPr>
          </w:p>
        </w:tc>
        <w:tc>
          <w:tcPr>
            <w:tcW w:w="734" w:type="dxa"/>
            <w:shd w:val="clear" w:color="auto" w:fill="auto"/>
            <w:tcMar>
              <w:top w:w="15" w:type="dxa"/>
              <w:left w:w="15" w:type="dxa"/>
              <w:bottom w:w="0" w:type="dxa"/>
              <w:right w:w="15" w:type="dxa"/>
            </w:tcMar>
            <w:vAlign w:val="center"/>
          </w:tcPr>
          <w:p>
            <w:pPr>
              <w:jc w:val="right"/>
              <w:rPr>
                <w:sz w:val="16"/>
              </w:rPr>
            </w:pPr>
          </w:p>
        </w:tc>
        <w:tc>
          <w:tcPr>
            <w:tcW w:w="587" w:type="dxa"/>
            <w:shd w:val="clear" w:color="auto" w:fill="auto"/>
            <w:tcMar>
              <w:top w:w="15" w:type="dxa"/>
              <w:left w:w="15" w:type="dxa"/>
              <w:bottom w:w="0" w:type="dxa"/>
              <w:right w:w="15" w:type="dxa"/>
            </w:tcMar>
            <w:vAlign w:val="center"/>
          </w:tcPr>
          <w:p>
            <w:pPr>
              <w:rPr>
                <w:sz w:val="16"/>
              </w:rPr>
            </w:pPr>
          </w:p>
        </w:tc>
        <w:tc>
          <w:tcPr>
            <w:tcW w:w="729" w:type="dxa"/>
            <w:shd w:val="clear" w:color="auto" w:fill="auto"/>
            <w:tcMar>
              <w:top w:w="15" w:type="dxa"/>
              <w:left w:w="15" w:type="dxa"/>
              <w:bottom w:w="0" w:type="dxa"/>
              <w:right w:w="15" w:type="dxa"/>
            </w:tcMar>
            <w:vAlign w:val="center"/>
          </w:tcPr>
          <w:p>
            <w:pPr>
              <w:rPr>
                <w:sz w:val="16"/>
              </w:rPr>
            </w:pPr>
          </w:p>
        </w:tc>
        <w:tc>
          <w:tcPr>
            <w:tcW w:w="715" w:type="dxa"/>
            <w:shd w:val="clear" w:color="auto" w:fill="auto"/>
            <w:tcMar>
              <w:top w:w="15" w:type="dxa"/>
              <w:left w:w="15" w:type="dxa"/>
              <w:bottom w:w="0" w:type="dxa"/>
              <w:right w:w="15" w:type="dxa"/>
            </w:tcMar>
            <w:vAlign w:val="center"/>
          </w:tcPr>
          <w:p>
            <w:pPr>
              <w:rPr>
                <w:sz w:val="16"/>
              </w:rPr>
            </w:pPr>
          </w:p>
        </w:tc>
        <w:tc>
          <w:tcPr>
            <w:tcW w:w="591" w:type="dxa"/>
            <w:shd w:val="clear" w:color="auto" w:fill="auto"/>
            <w:tcMar>
              <w:top w:w="15" w:type="dxa"/>
              <w:left w:w="15" w:type="dxa"/>
              <w:bottom w:w="0" w:type="dxa"/>
              <w:right w:w="15" w:type="dxa"/>
            </w:tcMar>
            <w:vAlign w:val="center"/>
          </w:tcPr>
          <w:p>
            <w:pPr>
              <w:rPr>
                <w:sz w:val="16"/>
              </w:rPr>
            </w:pPr>
          </w:p>
        </w:tc>
        <w:tc>
          <w:tcPr>
            <w:tcW w:w="593" w:type="dxa"/>
            <w:shd w:val="clear" w:color="auto" w:fill="auto"/>
            <w:tcMar>
              <w:top w:w="15" w:type="dxa"/>
              <w:left w:w="15" w:type="dxa"/>
              <w:bottom w:w="0" w:type="dxa"/>
              <w:right w:w="15" w:type="dxa"/>
            </w:tcMar>
            <w:vAlign w:val="center"/>
          </w:tcPr>
          <w:p>
            <w:pPr>
              <w:rPr>
                <w:sz w:val="16"/>
              </w:rPr>
            </w:pPr>
          </w:p>
        </w:tc>
        <w:tc>
          <w:tcPr>
            <w:tcW w:w="1145" w:type="dxa"/>
            <w:shd w:val="clear" w:color="auto" w:fill="auto"/>
            <w:tcMar>
              <w:top w:w="15" w:type="dxa"/>
              <w:left w:w="15" w:type="dxa"/>
              <w:bottom w:w="0" w:type="dxa"/>
              <w:right w:w="15" w:type="dxa"/>
            </w:tcMar>
            <w:vAlign w:val="center"/>
          </w:tcPr>
          <w:p>
            <w:pPr>
              <w:rPr>
                <w:sz w:val="24"/>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639" w:type="dxa"/>
            <w:shd w:val="clear" w:color="auto" w:fill="auto"/>
            <w:tcMar>
              <w:top w:w="15" w:type="dxa"/>
              <w:left w:w="15" w:type="dxa"/>
              <w:bottom w:w="0" w:type="dxa"/>
              <w:right w:w="15" w:type="dxa"/>
            </w:tcMar>
            <w:vAlign w:val="center"/>
          </w:tcPr>
          <w:p>
            <w:pPr>
              <w:rPr>
                <w:sz w:val="16"/>
              </w:rPr>
            </w:pPr>
          </w:p>
        </w:tc>
        <w:tc>
          <w:tcPr>
            <w:tcW w:w="734" w:type="dxa"/>
            <w:shd w:val="clear" w:color="auto" w:fill="auto"/>
            <w:tcMar>
              <w:top w:w="15" w:type="dxa"/>
              <w:left w:w="15" w:type="dxa"/>
              <w:bottom w:w="0" w:type="dxa"/>
              <w:right w:w="15" w:type="dxa"/>
            </w:tcMar>
            <w:vAlign w:val="center"/>
          </w:tcPr>
          <w:p>
            <w:pPr>
              <w:jc w:val="right"/>
              <w:rPr>
                <w:sz w:val="16"/>
              </w:rPr>
            </w:pPr>
          </w:p>
        </w:tc>
        <w:tc>
          <w:tcPr>
            <w:tcW w:w="736" w:type="dxa"/>
            <w:shd w:val="clear" w:color="auto" w:fill="auto"/>
            <w:tcMar>
              <w:top w:w="15" w:type="dxa"/>
              <w:left w:w="15" w:type="dxa"/>
              <w:bottom w:w="0" w:type="dxa"/>
              <w:right w:w="15" w:type="dxa"/>
            </w:tcMar>
            <w:vAlign w:val="center"/>
          </w:tcPr>
          <w:p>
            <w:pPr>
              <w:rPr>
                <w:sz w:val="16"/>
              </w:rPr>
            </w:pPr>
          </w:p>
        </w:tc>
        <w:tc>
          <w:tcPr>
            <w:tcW w:w="736" w:type="dxa"/>
            <w:shd w:val="clear" w:color="auto" w:fill="auto"/>
            <w:tcMar>
              <w:top w:w="15" w:type="dxa"/>
              <w:left w:w="15" w:type="dxa"/>
              <w:bottom w:w="0" w:type="dxa"/>
              <w:right w:w="15" w:type="dxa"/>
            </w:tcMar>
            <w:vAlign w:val="center"/>
          </w:tcPr>
          <w:p>
            <w:pPr>
              <w:jc w:val="right"/>
              <w:rPr>
                <w:sz w:val="16"/>
              </w:rPr>
            </w:pPr>
          </w:p>
        </w:tc>
        <w:tc>
          <w:tcPr>
            <w:tcW w:w="736" w:type="dxa"/>
            <w:shd w:val="clear" w:color="auto" w:fill="auto"/>
            <w:tcMar>
              <w:top w:w="15" w:type="dxa"/>
              <w:left w:w="15" w:type="dxa"/>
              <w:bottom w:w="0" w:type="dxa"/>
              <w:right w:w="15" w:type="dxa"/>
            </w:tcMar>
            <w:vAlign w:val="center"/>
          </w:tcPr>
          <w:p>
            <w:pPr>
              <w:rPr>
                <w:sz w:val="16"/>
              </w:rPr>
            </w:pPr>
          </w:p>
        </w:tc>
        <w:tc>
          <w:tcPr>
            <w:tcW w:w="738" w:type="dxa"/>
            <w:shd w:val="clear" w:color="auto" w:fill="auto"/>
            <w:tcMar>
              <w:top w:w="15" w:type="dxa"/>
              <w:left w:w="15" w:type="dxa"/>
              <w:bottom w:w="0" w:type="dxa"/>
              <w:right w:w="15" w:type="dxa"/>
            </w:tcMar>
            <w:vAlign w:val="center"/>
          </w:tcPr>
          <w:p>
            <w:pPr>
              <w:rPr>
                <w:sz w:val="16"/>
              </w:rPr>
            </w:pPr>
          </w:p>
        </w:tc>
        <w:tc>
          <w:tcPr>
            <w:tcW w:w="734" w:type="dxa"/>
            <w:shd w:val="clear" w:color="auto" w:fill="auto"/>
            <w:tcMar>
              <w:top w:w="15" w:type="dxa"/>
              <w:left w:w="15" w:type="dxa"/>
              <w:bottom w:w="0" w:type="dxa"/>
              <w:right w:w="15" w:type="dxa"/>
            </w:tcMar>
            <w:vAlign w:val="center"/>
          </w:tcPr>
          <w:p>
            <w:pPr>
              <w:jc w:val="right"/>
              <w:rPr>
                <w:sz w:val="16"/>
              </w:rPr>
            </w:pPr>
          </w:p>
        </w:tc>
        <w:tc>
          <w:tcPr>
            <w:tcW w:w="587" w:type="dxa"/>
            <w:shd w:val="clear" w:color="auto" w:fill="auto"/>
            <w:tcMar>
              <w:top w:w="15" w:type="dxa"/>
              <w:left w:w="15" w:type="dxa"/>
              <w:bottom w:w="0" w:type="dxa"/>
              <w:right w:w="15" w:type="dxa"/>
            </w:tcMar>
            <w:vAlign w:val="center"/>
          </w:tcPr>
          <w:p>
            <w:pPr>
              <w:rPr>
                <w:sz w:val="16"/>
              </w:rPr>
            </w:pPr>
          </w:p>
        </w:tc>
        <w:tc>
          <w:tcPr>
            <w:tcW w:w="729" w:type="dxa"/>
            <w:shd w:val="clear" w:color="auto" w:fill="auto"/>
            <w:tcMar>
              <w:top w:w="15" w:type="dxa"/>
              <w:left w:w="15" w:type="dxa"/>
              <w:bottom w:w="0" w:type="dxa"/>
              <w:right w:w="15" w:type="dxa"/>
            </w:tcMar>
            <w:vAlign w:val="center"/>
          </w:tcPr>
          <w:p>
            <w:pPr>
              <w:rPr>
                <w:sz w:val="16"/>
              </w:rPr>
            </w:pPr>
          </w:p>
        </w:tc>
        <w:tc>
          <w:tcPr>
            <w:tcW w:w="715" w:type="dxa"/>
            <w:shd w:val="clear" w:color="auto" w:fill="auto"/>
            <w:tcMar>
              <w:top w:w="15" w:type="dxa"/>
              <w:left w:w="15" w:type="dxa"/>
              <w:bottom w:w="0" w:type="dxa"/>
              <w:right w:w="15" w:type="dxa"/>
            </w:tcMar>
            <w:vAlign w:val="center"/>
          </w:tcPr>
          <w:p>
            <w:pPr>
              <w:rPr>
                <w:sz w:val="16"/>
              </w:rPr>
            </w:pPr>
          </w:p>
        </w:tc>
        <w:tc>
          <w:tcPr>
            <w:tcW w:w="591" w:type="dxa"/>
            <w:shd w:val="clear" w:color="auto" w:fill="auto"/>
            <w:tcMar>
              <w:top w:w="15" w:type="dxa"/>
              <w:left w:w="15" w:type="dxa"/>
              <w:bottom w:w="0" w:type="dxa"/>
              <w:right w:w="15" w:type="dxa"/>
            </w:tcMar>
            <w:vAlign w:val="center"/>
          </w:tcPr>
          <w:p>
            <w:pPr>
              <w:rPr>
                <w:sz w:val="16"/>
              </w:rPr>
            </w:pPr>
          </w:p>
        </w:tc>
        <w:tc>
          <w:tcPr>
            <w:tcW w:w="593" w:type="dxa"/>
            <w:shd w:val="clear" w:color="auto" w:fill="auto"/>
            <w:tcMar>
              <w:top w:w="15" w:type="dxa"/>
              <w:left w:w="15" w:type="dxa"/>
              <w:bottom w:w="0" w:type="dxa"/>
              <w:right w:w="15" w:type="dxa"/>
            </w:tcMar>
            <w:vAlign w:val="center"/>
          </w:tcPr>
          <w:p>
            <w:pPr>
              <w:rPr>
                <w:sz w:val="16"/>
              </w:rPr>
            </w:pPr>
          </w:p>
        </w:tc>
        <w:tc>
          <w:tcPr>
            <w:tcW w:w="1145" w:type="dxa"/>
            <w:shd w:val="clear" w:color="auto" w:fill="auto"/>
            <w:tcMar>
              <w:top w:w="15" w:type="dxa"/>
              <w:left w:w="15" w:type="dxa"/>
              <w:bottom w:w="0" w:type="dxa"/>
              <w:right w:w="15" w:type="dxa"/>
            </w:tcMar>
            <w:vAlign w:val="center"/>
          </w:tcPr>
          <w:p>
            <w:pPr>
              <w:rPr>
                <w:sz w:val="24"/>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639" w:type="dxa"/>
            <w:shd w:val="clear" w:color="auto" w:fill="auto"/>
            <w:tcMar>
              <w:top w:w="15" w:type="dxa"/>
              <w:left w:w="15" w:type="dxa"/>
              <w:bottom w:w="0" w:type="dxa"/>
              <w:right w:w="15" w:type="dxa"/>
            </w:tcMar>
            <w:vAlign w:val="center"/>
          </w:tcPr>
          <w:p>
            <w:pPr>
              <w:rPr>
                <w:sz w:val="16"/>
              </w:rPr>
            </w:pPr>
          </w:p>
        </w:tc>
        <w:tc>
          <w:tcPr>
            <w:tcW w:w="734" w:type="dxa"/>
            <w:shd w:val="clear" w:color="auto" w:fill="auto"/>
            <w:tcMar>
              <w:top w:w="15" w:type="dxa"/>
              <w:left w:w="15" w:type="dxa"/>
              <w:bottom w:w="0" w:type="dxa"/>
              <w:right w:w="15" w:type="dxa"/>
            </w:tcMar>
            <w:vAlign w:val="center"/>
          </w:tcPr>
          <w:p>
            <w:pPr>
              <w:jc w:val="right"/>
              <w:rPr>
                <w:sz w:val="16"/>
              </w:rPr>
            </w:pPr>
          </w:p>
        </w:tc>
        <w:tc>
          <w:tcPr>
            <w:tcW w:w="736" w:type="dxa"/>
            <w:shd w:val="clear" w:color="auto" w:fill="auto"/>
            <w:tcMar>
              <w:top w:w="15" w:type="dxa"/>
              <w:left w:w="15" w:type="dxa"/>
              <w:bottom w:w="0" w:type="dxa"/>
              <w:right w:w="15" w:type="dxa"/>
            </w:tcMar>
            <w:vAlign w:val="center"/>
          </w:tcPr>
          <w:p>
            <w:pPr>
              <w:rPr>
                <w:sz w:val="16"/>
              </w:rPr>
            </w:pPr>
          </w:p>
        </w:tc>
        <w:tc>
          <w:tcPr>
            <w:tcW w:w="736" w:type="dxa"/>
            <w:shd w:val="clear" w:color="auto" w:fill="auto"/>
            <w:tcMar>
              <w:top w:w="15" w:type="dxa"/>
              <w:left w:w="15" w:type="dxa"/>
              <w:bottom w:w="0" w:type="dxa"/>
              <w:right w:w="15" w:type="dxa"/>
            </w:tcMar>
            <w:vAlign w:val="center"/>
          </w:tcPr>
          <w:p>
            <w:pPr>
              <w:jc w:val="right"/>
              <w:rPr>
                <w:sz w:val="16"/>
              </w:rPr>
            </w:pPr>
          </w:p>
        </w:tc>
        <w:tc>
          <w:tcPr>
            <w:tcW w:w="736" w:type="dxa"/>
            <w:shd w:val="clear" w:color="auto" w:fill="auto"/>
            <w:tcMar>
              <w:top w:w="15" w:type="dxa"/>
              <w:left w:w="15" w:type="dxa"/>
              <w:bottom w:w="0" w:type="dxa"/>
              <w:right w:w="15" w:type="dxa"/>
            </w:tcMar>
            <w:vAlign w:val="center"/>
          </w:tcPr>
          <w:p>
            <w:pPr>
              <w:rPr>
                <w:sz w:val="16"/>
              </w:rPr>
            </w:pPr>
          </w:p>
        </w:tc>
        <w:tc>
          <w:tcPr>
            <w:tcW w:w="738" w:type="dxa"/>
            <w:shd w:val="clear" w:color="auto" w:fill="auto"/>
            <w:tcMar>
              <w:top w:w="15" w:type="dxa"/>
              <w:left w:w="15" w:type="dxa"/>
              <w:bottom w:w="0" w:type="dxa"/>
              <w:right w:w="15" w:type="dxa"/>
            </w:tcMar>
            <w:vAlign w:val="center"/>
          </w:tcPr>
          <w:p>
            <w:pPr>
              <w:rPr>
                <w:sz w:val="16"/>
              </w:rPr>
            </w:pPr>
          </w:p>
        </w:tc>
        <w:tc>
          <w:tcPr>
            <w:tcW w:w="734" w:type="dxa"/>
            <w:shd w:val="clear" w:color="auto" w:fill="auto"/>
            <w:tcMar>
              <w:top w:w="15" w:type="dxa"/>
              <w:left w:w="15" w:type="dxa"/>
              <w:bottom w:w="0" w:type="dxa"/>
              <w:right w:w="15" w:type="dxa"/>
            </w:tcMar>
            <w:vAlign w:val="center"/>
          </w:tcPr>
          <w:p>
            <w:pPr>
              <w:jc w:val="right"/>
              <w:rPr>
                <w:sz w:val="16"/>
              </w:rPr>
            </w:pPr>
          </w:p>
        </w:tc>
        <w:tc>
          <w:tcPr>
            <w:tcW w:w="587" w:type="dxa"/>
            <w:shd w:val="clear" w:color="auto" w:fill="auto"/>
            <w:tcMar>
              <w:top w:w="15" w:type="dxa"/>
              <w:left w:w="15" w:type="dxa"/>
              <w:bottom w:w="0" w:type="dxa"/>
              <w:right w:w="15" w:type="dxa"/>
            </w:tcMar>
            <w:vAlign w:val="center"/>
          </w:tcPr>
          <w:p>
            <w:pPr>
              <w:rPr>
                <w:sz w:val="16"/>
              </w:rPr>
            </w:pPr>
          </w:p>
        </w:tc>
        <w:tc>
          <w:tcPr>
            <w:tcW w:w="729" w:type="dxa"/>
            <w:shd w:val="clear" w:color="auto" w:fill="auto"/>
            <w:tcMar>
              <w:top w:w="15" w:type="dxa"/>
              <w:left w:w="15" w:type="dxa"/>
              <w:bottom w:w="0" w:type="dxa"/>
              <w:right w:w="15" w:type="dxa"/>
            </w:tcMar>
            <w:vAlign w:val="center"/>
          </w:tcPr>
          <w:p>
            <w:pPr>
              <w:rPr>
                <w:sz w:val="16"/>
              </w:rPr>
            </w:pPr>
          </w:p>
        </w:tc>
        <w:tc>
          <w:tcPr>
            <w:tcW w:w="715" w:type="dxa"/>
            <w:shd w:val="clear" w:color="auto" w:fill="auto"/>
            <w:tcMar>
              <w:top w:w="15" w:type="dxa"/>
              <w:left w:w="15" w:type="dxa"/>
              <w:bottom w:w="0" w:type="dxa"/>
              <w:right w:w="15" w:type="dxa"/>
            </w:tcMar>
            <w:vAlign w:val="center"/>
          </w:tcPr>
          <w:p>
            <w:pPr>
              <w:rPr>
                <w:sz w:val="16"/>
              </w:rPr>
            </w:pPr>
          </w:p>
        </w:tc>
        <w:tc>
          <w:tcPr>
            <w:tcW w:w="591" w:type="dxa"/>
            <w:shd w:val="clear" w:color="auto" w:fill="auto"/>
            <w:tcMar>
              <w:top w:w="15" w:type="dxa"/>
              <w:left w:w="15" w:type="dxa"/>
              <w:bottom w:w="0" w:type="dxa"/>
              <w:right w:w="15" w:type="dxa"/>
            </w:tcMar>
            <w:vAlign w:val="center"/>
          </w:tcPr>
          <w:p>
            <w:pPr>
              <w:rPr>
                <w:sz w:val="16"/>
              </w:rPr>
            </w:pPr>
          </w:p>
        </w:tc>
        <w:tc>
          <w:tcPr>
            <w:tcW w:w="593" w:type="dxa"/>
            <w:shd w:val="clear" w:color="auto" w:fill="auto"/>
            <w:tcMar>
              <w:top w:w="15" w:type="dxa"/>
              <w:left w:w="15" w:type="dxa"/>
              <w:bottom w:w="0" w:type="dxa"/>
              <w:right w:w="15" w:type="dxa"/>
            </w:tcMar>
            <w:vAlign w:val="center"/>
          </w:tcPr>
          <w:p>
            <w:pPr>
              <w:rPr>
                <w:sz w:val="16"/>
              </w:rPr>
            </w:pPr>
          </w:p>
        </w:tc>
        <w:tc>
          <w:tcPr>
            <w:tcW w:w="1145" w:type="dxa"/>
            <w:shd w:val="clear" w:color="auto" w:fill="auto"/>
            <w:tcMar>
              <w:top w:w="15" w:type="dxa"/>
              <w:left w:w="15" w:type="dxa"/>
              <w:bottom w:w="0" w:type="dxa"/>
              <w:right w:w="15" w:type="dxa"/>
            </w:tcMar>
            <w:vAlign w:val="center"/>
          </w:tcPr>
          <w:p>
            <w:pPr>
              <w:rPr>
                <w:sz w:val="24"/>
              </w:rPr>
            </w:pP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0" w:lineRule="atLeast"/>
        <w:jc w:val="left"/>
        <w:rPr>
          <w:sz w:val="18"/>
        </w:rPr>
      </w:pPr>
    </w:p>
    <w:p>
      <w:pPr>
        <w:spacing w:line="0" w:lineRule="atLeast"/>
        <w:ind w:left="1080" w:hanging="1080" w:hangingChars="600"/>
        <w:jc w:val="left"/>
        <w:rPr>
          <w:sz w:val="18"/>
        </w:rPr>
      </w:pPr>
      <w:r>
        <w:rPr>
          <w:sz w:val="18"/>
        </w:rPr>
        <w:t>说明：1.统计范围：交行统W101表界定航道上的分叉辅航段。</w:t>
      </w:r>
    </w:p>
    <w:p>
      <w:pPr>
        <w:spacing w:line="0" w:lineRule="atLeast"/>
        <w:ind w:left="726" w:leftChars="260" w:hanging="180" w:hangingChars="100"/>
        <w:jc w:val="left"/>
        <w:rPr>
          <w:sz w:val="18"/>
        </w:rPr>
      </w:pPr>
      <w:r>
        <w:rPr>
          <w:sz w:val="18"/>
        </w:rPr>
        <w:t>2.当主航段有分叉辅航段时，每条发生变更的分叉辅航段均须填写一张“分叉辅航段变更情况表”。</w:t>
      </w:r>
    </w:p>
    <w:p>
      <w:pPr>
        <w:spacing w:line="0" w:lineRule="atLeast"/>
        <w:ind w:left="726" w:leftChars="260" w:hanging="180" w:hangingChars="100"/>
        <w:jc w:val="left"/>
        <w:rPr>
          <w:sz w:val="18"/>
        </w:rPr>
      </w:pPr>
      <w:r>
        <w:rPr>
          <w:sz w:val="18"/>
        </w:rPr>
        <w:t>3.在填写以“公里（km）”为单位的指标时，小数点后均要求保留2位有效数字；在填写以“米”为单位的指标时，小数点后均要求保留1位有效数字。</w:t>
      </w:r>
    </w:p>
    <w:p>
      <w:pPr>
        <w:spacing w:line="0" w:lineRule="atLeast"/>
        <w:ind w:left="726" w:leftChars="260" w:hanging="180" w:hangingChars="100"/>
        <w:jc w:val="left"/>
        <w:rPr>
          <w:sz w:val="18"/>
        </w:rPr>
      </w:pPr>
      <w:r>
        <w:rPr>
          <w:sz w:val="18"/>
        </w:rPr>
        <w:t>4.表间逻辑关系： 01列（主航段起点距航道起点里程）=交行统W101表03行；</w:t>
      </w:r>
    </w:p>
    <w:p>
      <w:pPr>
        <w:spacing w:line="0" w:lineRule="atLeast"/>
        <w:ind w:firstLine="900" w:firstLineChars="500"/>
        <w:jc w:val="left"/>
        <w:rPr>
          <w:sz w:val="18"/>
        </w:rPr>
      </w:pPr>
      <w:r>
        <w:rPr>
          <w:sz w:val="18"/>
        </w:rPr>
        <w:t xml:space="preserve">             02列（</w:t>
      </w:r>
      <w:r>
        <w:rPr>
          <w:sz w:val="18"/>
          <w:szCs w:val="15"/>
        </w:rPr>
        <w:t>主航段终点距航道起点里程</w:t>
      </w:r>
      <w:r>
        <w:rPr>
          <w:sz w:val="18"/>
        </w:rPr>
        <w:t>）=交行统W101表08行。</w:t>
      </w:r>
    </w:p>
    <w:p>
      <w:pPr>
        <w:spacing w:line="0" w:lineRule="atLeast"/>
        <w:jc w:val="left"/>
        <w:rPr>
          <w:sz w:val="18"/>
        </w:rPr>
      </w:pPr>
    </w:p>
    <w:p>
      <w:pPr>
        <w:spacing w:line="0" w:lineRule="atLeast"/>
        <w:jc w:val="left"/>
        <w:rPr>
          <w:sz w:val="18"/>
        </w:rPr>
      </w:pPr>
    </w:p>
    <w:p>
      <w:pPr>
        <w:spacing w:line="0" w:lineRule="atLeast"/>
        <w:jc w:val="left"/>
        <w:rPr>
          <w:sz w:val="18"/>
        </w:rPr>
        <w:sectPr>
          <w:pgSz w:w="11907" w:h="16839"/>
          <w:pgMar w:top="1418" w:right="1247" w:bottom="936" w:left="1247" w:header="851" w:footer="992" w:gutter="0"/>
          <w:cols w:space="425" w:num="1"/>
          <w:docGrid w:type="lines" w:linePitch="312" w:charSpace="0"/>
        </w:sectPr>
      </w:pPr>
    </w:p>
    <w:p>
      <w:pPr>
        <w:pStyle w:val="3"/>
        <w:spacing w:before="0" w:after="0" w:line="240" w:lineRule="auto"/>
        <w:jc w:val="center"/>
        <w:rPr>
          <w:rFonts w:ascii="Times New Roman" w:hAnsi="Times New Roman" w:eastAsia="宋体"/>
          <w:b w:val="0"/>
        </w:rPr>
      </w:pPr>
      <w:bookmarkStart w:id="38" w:name="_Toc13670536"/>
      <w:bookmarkStart w:id="39" w:name="_Toc82184890"/>
      <w:r>
        <w:rPr>
          <w:rFonts w:ascii="Times New Roman" w:hAnsi="Times New Roman"/>
          <w:sz w:val="18"/>
          <w:szCs w:val="18"/>
        </w:rPr>
        <mc:AlternateContent>
          <mc:Choice Requires="wps">
            <w:drawing>
              <wp:anchor distT="0" distB="0" distL="114300" distR="114300" simplePos="0" relativeHeight="251614208" behindDoc="0" locked="0" layoutInCell="1" allowOverlap="1">
                <wp:simplePos x="0" y="0"/>
                <wp:positionH relativeFrom="column">
                  <wp:posOffset>4580890</wp:posOffset>
                </wp:positionH>
                <wp:positionV relativeFrom="paragraph">
                  <wp:posOffset>351790</wp:posOffset>
                </wp:positionV>
                <wp:extent cx="1333500" cy="748665"/>
                <wp:effectExtent l="0" t="0" r="19050" b="12065"/>
                <wp:wrapNone/>
                <wp:docPr id="20"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3</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0.7pt;margin-top:27.7pt;height:58.95pt;width:105pt;z-index:251614208;mso-width-relative:page;mso-height-relative:page;" fillcolor="#FFFFFF" filled="t" stroked="t" coordsize="21600,21600" o:gfxdata="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tGlTtoAAAAKAQAADwAAAAAAAAABACAAAAAi&#10;AAAAZHJzL2Rvd25yZXYueG1sUEsBAhQAFAAAAAgAh07iQDPjwZ0IAgAAKg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3</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w:rPr>
          <w:rFonts w:ascii="Times New Roman" w:hAnsi="Times New Roman"/>
          <w:sz w:val="18"/>
          <w:szCs w:val="18"/>
        </w:rPr>
        <mc:AlternateContent>
          <mc:Choice Requires="wps">
            <w:drawing>
              <wp:anchor distT="0" distB="0" distL="114300" distR="114300" simplePos="0" relativeHeight="251616256" behindDoc="0" locked="0" layoutInCell="1" allowOverlap="1">
                <wp:simplePos x="0" y="0"/>
                <wp:positionH relativeFrom="column">
                  <wp:posOffset>3932555</wp:posOffset>
                </wp:positionH>
                <wp:positionV relativeFrom="paragraph">
                  <wp:posOffset>344170</wp:posOffset>
                </wp:positionV>
                <wp:extent cx="609600" cy="748665"/>
                <wp:effectExtent l="0" t="0" r="19050" b="12065"/>
                <wp:wrapNone/>
                <wp:docPr id="42"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09.65pt;margin-top:27.1pt;height:58.95pt;width:48pt;z-index:251616256;mso-width-relative:page;mso-height-relative:page;" fillcolor="#FFFFFF" filled="t" stroked="t" coordsize="21600,21600" o:gfxdata="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PhhDtsAAAAKAQAADwAAAAAAAAABACAAAAAi&#10;AAAAZHJzL2Rvd25yZXYueG1sUEsBAhQAFAAAAAgAh07iQA8RlFAHAgAAKQQAAA4AAAAAAAAAAQAg&#10;AAAAKg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Times New Roman" w:hAnsi="Times New Roman" w:eastAsia="宋体"/>
          <w:b w:val="0"/>
        </w:rPr>
        <w:t>瓶颈区段变更情况</w:t>
      </w:r>
      <w:bookmarkEnd w:id="38"/>
      <w:bookmarkEnd w:id="39"/>
    </w:p>
    <w:p>
      <w:pPr>
        <w:spacing w:line="0" w:lineRule="atLeast"/>
        <w:jc w:val="center"/>
        <w:rPr>
          <w:sz w:val="18"/>
          <w:szCs w:val="18"/>
        </w:rPr>
      </w:pPr>
    </w:p>
    <w:p>
      <w:pPr>
        <w:spacing w:line="0" w:lineRule="atLeast"/>
        <w:jc w:val="center"/>
        <w:rPr>
          <w:sz w:val="18"/>
          <w:szCs w:val="18"/>
        </w:rPr>
      </w:pPr>
    </w:p>
    <w:p>
      <w:pPr>
        <w:spacing w:line="0" w:lineRule="atLeast"/>
        <w:jc w:val="center"/>
        <w:rPr>
          <w:sz w:val="18"/>
          <w:szCs w:val="18"/>
        </w:rPr>
      </w:pPr>
    </w:p>
    <w:p>
      <w:pPr>
        <w:spacing w:line="0" w:lineRule="atLeast"/>
        <w:jc w:val="center"/>
        <w:rPr>
          <w:sz w:val="18"/>
          <w:szCs w:val="18"/>
        </w:rPr>
      </w:pPr>
    </w:p>
    <w:p>
      <w:pPr>
        <w:spacing w:line="0" w:lineRule="atLeast"/>
        <w:jc w:val="center"/>
        <w:rPr>
          <w:sz w:val="18"/>
          <w:szCs w:val="18"/>
        </w:rPr>
      </w:pPr>
    </w:p>
    <w:p>
      <w:pPr>
        <w:spacing w:line="0" w:lineRule="atLeast"/>
        <w:rPr>
          <w:bCs/>
          <w:sz w:val="18"/>
          <w:szCs w:val="18"/>
        </w:rPr>
      </w:pPr>
      <w:r>
        <w:rPr>
          <w:sz w:val="18"/>
          <w:szCs w:val="18"/>
        </w:rPr>
        <w:t>填报单位：                                       20   年</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937"/>
        <w:gridCol w:w="1033"/>
        <w:gridCol w:w="1177"/>
        <w:gridCol w:w="1035"/>
        <w:gridCol w:w="885"/>
        <w:gridCol w:w="732"/>
        <w:gridCol w:w="885"/>
        <w:gridCol w:w="744"/>
        <w:gridCol w:w="842"/>
        <w:gridCol w:w="114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5067" w:type="dxa"/>
            <w:gridSpan w:val="5"/>
            <w:shd w:val="clear" w:color="auto" w:fill="auto"/>
            <w:tcMar>
              <w:top w:w="15" w:type="dxa"/>
              <w:left w:w="15" w:type="dxa"/>
              <w:bottom w:w="0" w:type="dxa"/>
              <w:right w:w="15" w:type="dxa"/>
            </w:tcMar>
            <w:vAlign w:val="center"/>
          </w:tcPr>
          <w:p>
            <w:pPr>
              <w:jc w:val="center"/>
              <w:rPr>
                <w:sz w:val="18"/>
              </w:rPr>
            </w:pPr>
            <w:r>
              <w:rPr>
                <w:sz w:val="18"/>
              </w:rPr>
              <w:t>一、瓶颈区段地理位置</w:t>
            </w:r>
          </w:p>
        </w:tc>
        <w:tc>
          <w:tcPr>
            <w:tcW w:w="3203" w:type="dxa"/>
            <w:gridSpan w:val="4"/>
            <w:shd w:val="clear" w:color="auto" w:fill="auto"/>
            <w:tcMar>
              <w:top w:w="15" w:type="dxa"/>
              <w:left w:w="15" w:type="dxa"/>
              <w:bottom w:w="0" w:type="dxa"/>
              <w:right w:w="15" w:type="dxa"/>
            </w:tcMar>
            <w:vAlign w:val="center"/>
          </w:tcPr>
          <w:p>
            <w:pPr>
              <w:jc w:val="center"/>
              <w:rPr>
                <w:sz w:val="18"/>
              </w:rPr>
            </w:pPr>
            <w:r>
              <w:rPr>
                <w:sz w:val="18"/>
              </w:rPr>
              <w:t>二、瓶颈区段基本信息</w:t>
            </w:r>
          </w:p>
        </w:tc>
        <w:tc>
          <w:tcPr>
            <w:tcW w:w="1143" w:type="dxa"/>
            <w:vMerge w:val="restart"/>
            <w:shd w:val="clear" w:color="auto" w:fill="auto"/>
            <w:tcMar>
              <w:top w:w="15" w:type="dxa"/>
              <w:left w:w="15" w:type="dxa"/>
              <w:bottom w:w="0" w:type="dxa"/>
              <w:right w:w="15" w:type="dxa"/>
            </w:tcMar>
            <w:vAlign w:val="center"/>
          </w:tcPr>
          <w:p>
            <w:pPr>
              <w:jc w:val="center"/>
              <w:rPr>
                <w:sz w:val="18"/>
              </w:rPr>
            </w:pPr>
            <w:r>
              <w:rPr>
                <w:sz w:val="18"/>
              </w:rPr>
              <w:t>三、变更原因</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1140" w:hRule="atLeast"/>
        </w:trPr>
        <w:tc>
          <w:tcPr>
            <w:tcW w:w="937" w:type="dxa"/>
            <w:shd w:val="clear" w:color="auto" w:fill="auto"/>
            <w:tcMar>
              <w:top w:w="15" w:type="dxa"/>
              <w:left w:w="15" w:type="dxa"/>
              <w:bottom w:w="0" w:type="dxa"/>
              <w:right w:w="15" w:type="dxa"/>
            </w:tcMar>
            <w:vAlign w:val="center"/>
          </w:tcPr>
          <w:p>
            <w:pPr>
              <w:jc w:val="center"/>
              <w:rPr>
                <w:sz w:val="18"/>
              </w:rPr>
            </w:pPr>
            <w:r>
              <w:rPr>
                <w:sz w:val="18"/>
              </w:rPr>
              <w:t>所在航段起点名称</w:t>
            </w:r>
          </w:p>
        </w:tc>
        <w:tc>
          <w:tcPr>
            <w:tcW w:w="1033" w:type="dxa"/>
            <w:shd w:val="clear" w:color="auto" w:fill="auto"/>
            <w:tcMar>
              <w:top w:w="15" w:type="dxa"/>
              <w:left w:w="15" w:type="dxa"/>
              <w:bottom w:w="0" w:type="dxa"/>
              <w:right w:w="15" w:type="dxa"/>
            </w:tcMar>
            <w:vAlign w:val="center"/>
          </w:tcPr>
          <w:p>
            <w:pPr>
              <w:jc w:val="center"/>
              <w:rPr>
                <w:sz w:val="18"/>
              </w:rPr>
            </w:pPr>
            <w:r>
              <w:rPr>
                <w:sz w:val="18"/>
              </w:rPr>
              <w:t>所在航段</w:t>
            </w:r>
          </w:p>
          <w:p>
            <w:pPr>
              <w:jc w:val="center"/>
              <w:rPr>
                <w:sz w:val="18"/>
              </w:rPr>
            </w:pPr>
            <w:r>
              <w:rPr>
                <w:sz w:val="18"/>
              </w:rPr>
              <w:t>终点名称</w:t>
            </w:r>
          </w:p>
        </w:tc>
        <w:tc>
          <w:tcPr>
            <w:tcW w:w="1177" w:type="dxa"/>
            <w:shd w:val="clear" w:color="auto" w:fill="auto"/>
            <w:tcMar>
              <w:top w:w="15" w:type="dxa"/>
              <w:left w:w="15" w:type="dxa"/>
              <w:bottom w:w="0" w:type="dxa"/>
              <w:right w:w="15" w:type="dxa"/>
            </w:tcMar>
            <w:vAlign w:val="center"/>
          </w:tcPr>
          <w:p>
            <w:pPr>
              <w:jc w:val="center"/>
              <w:rPr>
                <w:sz w:val="18"/>
              </w:rPr>
            </w:pPr>
            <w:r>
              <w:rPr>
                <w:sz w:val="18"/>
              </w:rPr>
              <w:t>瓶颈区段</w:t>
            </w:r>
          </w:p>
          <w:p>
            <w:pPr>
              <w:jc w:val="center"/>
              <w:rPr>
                <w:sz w:val="18"/>
              </w:rPr>
            </w:pPr>
            <w:r>
              <w:rPr>
                <w:sz w:val="18"/>
              </w:rPr>
              <w:t>起点距航</w:t>
            </w:r>
          </w:p>
          <w:p>
            <w:pPr>
              <w:jc w:val="center"/>
              <w:rPr>
                <w:sz w:val="18"/>
              </w:rPr>
            </w:pPr>
            <w:r>
              <w:rPr>
                <w:sz w:val="18"/>
              </w:rPr>
              <w:t>道起点里程</w:t>
            </w:r>
          </w:p>
          <w:p>
            <w:pPr>
              <w:jc w:val="center"/>
              <w:rPr>
                <w:sz w:val="18"/>
              </w:rPr>
            </w:pPr>
            <w:r>
              <w:rPr>
                <w:sz w:val="18"/>
              </w:rPr>
              <w:t>（公里）</w:t>
            </w:r>
          </w:p>
        </w:tc>
        <w:tc>
          <w:tcPr>
            <w:tcW w:w="1035" w:type="dxa"/>
            <w:shd w:val="clear" w:color="auto" w:fill="auto"/>
            <w:tcMar>
              <w:top w:w="15" w:type="dxa"/>
              <w:left w:w="15" w:type="dxa"/>
              <w:bottom w:w="0" w:type="dxa"/>
              <w:right w:w="15" w:type="dxa"/>
            </w:tcMar>
            <w:vAlign w:val="center"/>
          </w:tcPr>
          <w:p>
            <w:pPr>
              <w:jc w:val="center"/>
              <w:rPr>
                <w:sz w:val="18"/>
              </w:rPr>
            </w:pPr>
            <w:r>
              <w:rPr>
                <w:sz w:val="18"/>
              </w:rPr>
              <w:t>瓶颈区段</w:t>
            </w:r>
          </w:p>
          <w:p>
            <w:pPr>
              <w:jc w:val="center"/>
              <w:rPr>
                <w:sz w:val="18"/>
              </w:rPr>
            </w:pPr>
            <w:r>
              <w:rPr>
                <w:sz w:val="18"/>
              </w:rPr>
              <w:t>起点名称</w:t>
            </w:r>
          </w:p>
        </w:tc>
        <w:tc>
          <w:tcPr>
            <w:tcW w:w="885" w:type="dxa"/>
            <w:shd w:val="clear" w:color="auto" w:fill="auto"/>
            <w:tcMar>
              <w:top w:w="15" w:type="dxa"/>
              <w:left w:w="15" w:type="dxa"/>
              <w:bottom w:w="0" w:type="dxa"/>
              <w:right w:w="15" w:type="dxa"/>
            </w:tcMar>
            <w:vAlign w:val="center"/>
          </w:tcPr>
          <w:p>
            <w:pPr>
              <w:jc w:val="center"/>
              <w:rPr>
                <w:sz w:val="18"/>
              </w:rPr>
            </w:pPr>
            <w:r>
              <w:rPr>
                <w:sz w:val="18"/>
              </w:rPr>
              <w:t>瓶颈区段终点名称</w:t>
            </w:r>
          </w:p>
        </w:tc>
        <w:tc>
          <w:tcPr>
            <w:tcW w:w="732" w:type="dxa"/>
            <w:shd w:val="clear" w:color="auto" w:fill="auto"/>
            <w:tcMar>
              <w:top w:w="15" w:type="dxa"/>
              <w:left w:w="15" w:type="dxa"/>
              <w:bottom w:w="0" w:type="dxa"/>
              <w:right w:w="15" w:type="dxa"/>
            </w:tcMar>
            <w:vAlign w:val="center"/>
          </w:tcPr>
          <w:p>
            <w:pPr>
              <w:jc w:val="center"/>
              <w:rPr>
                <w:sz w:val="18"/>
              </w:rPr>
            </w:pPr>
            <w:r>
              <w:rPr>
                <w:sz w:val="18"/>
              </w:rPr>
              <w:t>瓶颈区</w:t>
            </w:r>
          </w:p>
          <w:p>
            <w:pPr>
              <w:jc w:val="center"/>
              <w:rPr>
                <w:sz w:val="18"/>
              </w:rPr>
            </w:pPr>
            <w:r>
              <w:rPr>
                <w:sz w:val="18"/>
              </w:rPr>
              <w:t>段里程</w:t>
            </w:r>
          </w:p>
          <w:p>
            <w:pPr>
              <w:jc w:val="center"/>
              <w:rPr>
                <w:sz w:val="18"/>
              </w:rPr>
            </w:pPr>
            <w:r>
              <w:rPr>
                <w:sz w:val="18"/>
              </w:rPr>
              <w:t>（公里）</w:t>
            </w:r>
          </w:p>
        </w:tc>
        <w:tc>
          <w:tcPr>
            <w:tcW w:w="885" w:type="dxa"/>
            <w:shd w:val="clear" w:color="auto" w:fill="auto"/>
            <w:tcMar>
              <w:top w:w="15" w:type="dxa"/>
              <w:left w:w="15" w:type="dxa"/>
              <w:bottom w:w="0" w:type="dxa"/>
              <w:right w:w="15" w:type="dxa"/>
            </w:tcMar>
            <w:vAlign w:val="center"/>
          </w:tcPr>
          <w:p>
            <w:pPr>
              <w:jc w:val="center"/>
              <w:rPr>
                <w:sz w:val="18"/>
              </w:rPr>
            </w:pPr>
            <w:r>
              <w:rPr>
                <w:sz w:val="18"/>
              </w:rPr>
              <w:t>航道最</w:t>
            </w:r>
          </w:p>
          <w:p>
            <w:pPr>
              <w:jc w:val="center"/>
              <w:rPr>
                <w:sz w:val="18"/>
              </w:rPr>
            </w:pPr>
            <w:r>
              <w:rPr>
                <w:sz w:val="18"/>
              </w:rPr>
              <w:t>小水深</w:t>
            </w:r>
          </w:p>
          <w:p>
            <w:pPr>
              <w:jc w:val="center"/>
              <w:rPr>
                <w:sz w:val="18"/>
              </w:rPr>
            </w:pPr>
            <w:r>
              <w:rPr>
                <w:sz w:val="18"/>
              </w:rPr>
              <w:t>（米）</w:t>
            </w:r>
          </w:p>
        </w:tc>
        <w:tc>
          <w:tcPr>
            <w:tcW w:w="744" w:type="dxa"/>
            <w:shd w:val="clear" w:color="auto" w:fill="auto"/>
            <w:tcMar>
              <w:top w:w="15" w:type="dxa"/>
              <w:left w:w="15" w:type="dxa"/>
              <w:bottom w:w="0" w:type="dxa"/>
              <w:right w:w="15" w:type="dxa"/>
            </w:tcMar>
            <w:vAlign w:val="center"/>
          </w:tcPr>
          <w:p>
            <w:pPr>
              <w:jc w:val="center"/>
              <w:rPr>
                <w:sz w:val="18"/>
              </w:rPr>
            </w:pPr>
            <w:r>
              <w:rPr>
                <w:sz w:val="18"/>
              </w:rPr>
              <w:t>航道最</w:t>
            </w:r>
          </w:p>
          <w:p>
            <w:pPr>
              <w:jc w:val="center"/>
              <w:rPr>
                <w:sz w:val="18"/>
              </w:rPr>
            </w:pPr>
            <w:r>
              <w:rPr>
                <w:sz w:val="18"/>
              </w:rPr>
              <w:t>小宽度</w:t>
            </w:r>
          </w:p>
          <w:p>
            <w:pPr>
              <w:jc w:val="center"/>
              <w:rPr>
                <w:sz w:val="18"/>
              </w:rPr>
            </w:pPr>
            <w:r>
              <w:rPr>
                <w:sz w:val="18"/>
              </w:rPr>
              <w:t>（米）</w:t>
            </w:r>
          </w:p>
        </w:tc>
        <w:tc>
          <w:tcPr>
            <w:tcW w:w="842" w:type="dxa"/>
            <w:shd w:val="clear" w:color="auto" w:fill="auto"/>
            <w:tcMar>
              <w:top w:w="15" w:type="dxa"/>
              <w:left w:w="15" w:type="dxa"/>
              <w:bottom w:w="0" w:type="dxa"/>
              <w:right w:w="15" w:type="dxa"/>
            </w:tcMar>
            <w:vAlign w:val="center"/>
          </w:tcPr>
          <w:p>
            <w:pPr>
              <w:jc w:val="center"/>
              <w:rPr>
                <w:sz w:val="18"/>
              </w:rPr>
            </w:pPr>
            <w:r>
              <w:rPr>
                <w:sz w:val="18"/>
              </w:rPr>
              <w:t>航道最小</w:t>
            </w:r>
          </w:p>
          <w:p>
            <w:pPr>
              <w:jc w:val="center"/>
              <w:rPr>
                <w:sz w:val="18"/>
              </w:rPr>
            </w:pPr>
            <w:r>
              <w:rPr>
                <w:sz w:val="18"/>
              </w:rPr>
              <w:t>弯曲半径</w:t>
            </w:r>
          </w:p>
          <w:p>
            <w:pPr>
              <w:jc w:val="center"/>
              <w:rPr>
                <w:sz w:val="18"/>
              </w:rPr>
            </w:pPr>
            <w:r>
              <w:rPr>
                <w:sz w:val="18"/>
              </w:rPr>
              <w:t>（米）</w:t>
            </w:r>
          </w:p>
        </w:tc>
        <w:tc>
          <w:tcPr>
            <w:tcW w:w="1143" w:type="dxa"/>
            <w:vMerge w:val="continue"/>
            <w:shd w:val="clear" w:color="auto" w:fill="auto"/>
            <w:vAlign w:val="center"/>
          </w:tcPr>
          <w:p>
            <w:pP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937" w:type="dxa"/>
            <w:shd w:val="clear" w:color="auto" w:fill="auto"/>
            <w:tcMar>
              <w:top w:w="15" w:type="dxa"/>
              <w:left w:w="15" w:type="dxa"/>
              <w:bottom w:w="0" w:type="dxa"/>
              <w:right w:w="15" w:type="dxa"/>
            </w:tcMar>
            <w:vAlign w:val="center"/>
          </w:tcPr>
          <w:p>
            <w:pPr>
              <w:jc w:val="center"/>
              <w:rPr>
                <w:sz w:val="18"/>
              </w:rPr>
            </w:pPr>
            <w:r>
              <w:rPr>
                <w:sz w:val="18"/>
                <w:szCs w:val="18"/>
              </w:rPr>
              <w:t>甲</w:t>
            </w:r>
          </w:p>
        </w:tc>
        <w:tc>
          <w:tcPr>
            <w:tcW w:w="1033" w:type="dxa"/>
            <w:shd w:val="clear" w:color="auto" w:fill="auto"/>
            <w:tcMar>
              <w:top w:w="15" w:type="dxa"/>
              <w:left w:w="15" w:type="dxa"/>
              <w:bottom w:w="0" w:type="dxa"/>
              <w:right w:w="15" w:type="dxa"/>
            </w:tcMar>
            <w:vAlign w:val="center"/>
          </w:tcPr>
          <w:p>
            <w:pPr>
              <w:jc w:val="center"/>
              <w:rPr>
                <w:sz w:val="18"/>
              </w:rPr>
            </w:pPr>
            <w:r>
              <w:rPr>
                <w:sz w:val="18"/>
                <w:szCs w:val="18"/>
              </w:rPr>
              <w:t>乙</w:t>
            </w:r>
          </w:p>
        </w:tc>
        <w:tc>
          <w:tcPr>
            <w:tcW w:w="1177" w:type="dxa"/>
            <w:shd w:val="clear" w:color="auto" w:fill="auto"/>
            <w:tcMar>
              <w:top w:w="15" w:type="dxa"/>
              <w:left w:w="15" w:type="dxa"/>
              <w:bottom w:w="0" w:type="dxa"/>
              <w:right w:w="15" w:type="dxa"/>
            </w:tcMar>
            <w:vAlign w:val="center"/>
          </w:tcPr>
          <w:p>
            <w:pPr>
              <w:jc w:val="center"/>
              <w:rPr>
                <w:sz w:val="18"/>
              </w:rPr>
            </w:pPr>
            <w:r>
              <w:rPr>
                <w:sz w:val="18"/>
              </w:rPr>
              <w:t>01</w:t>
            </w:r>
          </w:p>
        </w:tc>
        <w:tc>
          <w:tcPr>
            <w:tcW w:w="1035" w:type="dxa"/>
            <w:shd w:val="clear" w:color="auto" w:fill="auto"/>
            <w:tcMar>
              <w:top w:w="15" w:type="dxa"/>
              <w:left w:w="15" w:type="dxa"/>
              <w:bottom w:w="0" w:type="dxa"/>
              <w:right w:w="15" w:type="dxa"/>
            </w:tcMar>
            <w:vAlign w:val="center"/>
          </w:tcPr>
          <w:p>
            <w:pPr>
              <w:jc w:val="center"/>
              <w:rPr>
                <w:sz w:val="18"/>
              </w:rPr>
            </w:pPr>
            <w:r>
              <w:rPr>
                <w:sz w:val="18"/>
              </w:rPr>
              <w:t>丙</w:t>
            </w:r>
          </w:p>
        </w:tc>
        <w:tc>
          <w:tcPr>
            <w:tcW w:w="885" w:type="dxa"/>
            <w:shd w:val="clear" w:color="auto" w:fill="auto"/>
            <w:tcMar>
              <w:top w:w="15" w:type="dxa"/>
              <w:left w:w="15" w:type="dxa"/>
              <w:bottom w:w="0" w:type="dxa"/>
              <w:right w:w="15" w:type="dxa"/>
            </w:tcMar>
            <w:vAlign w:val="center"/>
          </w:tcPr>
          <w:p>
            <w:pPr>
              <w:jc w:val="center"/>
              <w:rPr>
                <w:sz w:val="18"/>
              </w:rPr>
            </w:pPr>
            <w:r>
              <w:rPr>
                <w:sz w:val="18"/>
                <w:szCs w:val="18"/>
              </w:rPr>
              <w:t>丁</w:t>
            </w:r>
          </w:p>
        </w:tc>
        <w:tc>
          <w:tcPr>
            <w:tcW w:w="732" w:type="dxa"/>
            <w:shd w:val="clear" w:color="auto" w:fill="auto"/>
            <w:tcMar>
              <w:top w:w="15" w:type="dxa"/>
              <w:left w:w="15" w:type="dxa"/>
              <w:bottom w:w="0" w:type="dxa"/>
              <w:right w:w="15" w:type="dxa"/>
            </w:tcMar>
            <w:vAlign w:val="center"/>
          </w:tcPr>
          <w:p>
            <w:pPr>
              <w:jc w:val="center"/>
              <w:rPr>
                <w:sz w:val="18"/>
              </w:rPr>
            </w:pPr>
            <w:r>
              <w:rPr>
                <w:sz w:val="18"/>
              </w:rPr>
              <w:t>02</w:t>
            </w:r>
          </w:p>
        </w:tc>
        <w:tc>
          <w:tcPr>
            <w:tcW w:w="885" w:type="dxa"/>
            <w:shd w:val="clear" w:color="auto" w:fill="auto"/>
            <w:tcMar>
              <w:top w:w="15" w:type="dxa"/>
              <w:left w:w="15" w:type="dxa"/>
              <w:bottom w:w="0" w:type="dxa"/>
              <w:right w:w="15" w:type="dxa"/>
            </w:tcMar>
            <w:vAlign w:val="center"/>
          </w:tcPr>
          <w:p>
            <w:pPr>
              <w:jc w:val="center"/>
              <w:rPr>
                <w:sz w:val="18"/>
              </w:rPr>
            </w:pPr>
            <w:r>
              <w:rPr>
                <w:sz w:val="18"/>
              </w:rPr>
              <w:t>03</w:t>
            </w:r>
          </w:p>
        </w:tc>
        <w:tc>
          <w:tcPr>
            <w:tcW w:w="744" w:type="dxa"/>
            <w:shd w:val="clear" w:color="auto" w:fill="auto"/>
            <w:tcMar>
              <w:top w:w="15" w:type="dxa"/>
              <w:left w:w="15" w:type="dxa"/>
              <w:bottom w:w="0" w:type="dxa"/>
              <w:right w:w="15" w:type="dxa"/>
            </w:tcMar>
            <w:vAlign w:val="center"/>
          </w:tcPr>
          <w:p>
            <w:pPr>
              <w:jc w:val="center"/>
              <w:rPr>
                <w:sz w:val="18"/>
              </w:rPr>
            </w:pPr>
            <w:r>
              <w:rPr>
                <w:sz w:val="18"/>
              </w:rPr>
              <w:t>04</w:t>
            </w:r>
          </w:p>
        </w:tc>
        <w:tc>
          <w:tcPr>
            <w:tcW w:w="842" w:type="dxa"/>
            <w:shd w:val="clear" w:color="auto" w:fill="auto"/>
            <w:tcMar>
              <w:top w:w="15" w:type="dxa"/>
              <w:left w:w="15" w:type="dxa"/>
              <w:bottom w:w="0" w:type="dxa"/>
              <w:right w:w="15" w:type="dxa"/>
            </w:tcMar>
            <w:vAlign w:val="center"/>
          </w:tcPr>
          <w:p>
            <w:pPr>
              <w:jc w:val="center"/>
              <w:rPr>
                <w:sz w:val="18"/>
              </w:rPr>
            </w:pPr>
            <w:r>
              <w:rPr>
                <w:sz w:val="18"/>
              </w:rPr>
              <w:t>05</w:t>
            </w:r>
          </w:p>
        </w:tc>
        <w:tc>
          <w:tcPr>
            <w:tcW w:w="1143" w:type="dxa"/>
            <w:shd w:val="clear" w:color="auto" w:fill="auto"/>
            <w:tcMar>
              <w:top w:w="15" w:type="dxa"/>
              <w:left w:w="15" w:type="dxa"/>
              <w:bottom w:w="0" w:type="dxa"/>
              <w:right w:w="15" w:type="dxa"/>
            </w:tcMar>
            <w:vAlign w:val="center"/>
          </w:tcPr>
          <w:p>
            <w:pPr>
              <w:jc w:val="center"/>
              <w:rPr>
                <w:sz w:val="18"/>
              </w:rPr>
            </w:pPr>
            <w:r>
              <w:rPr>
                <w:sz w:val="18"/>
                <w:szCs w:val="18"/>
              </w:rPr>
              <w:t>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937" w:type="dxa"/>
            <w:shd w:val="clear" w:color="auto" w:fill="auto"/>
            <w:tcMar>
              <w:top w:w="15" w:type="dxa"/>
              <w:left w:w="15" w:type="dxa"/>
              <w:bottom w:w="0" w:type="dxa"/>
              <w:right w:w="15" w:type="dxa"/>
            </w:tcMar>
            <w:vAlign w:val="center"/>
          </w:tcPr>
          <w:p>
            <w:pPr>
              <w:rPr>
                <w:sz w:val="18"/>
              </w:rPr>
            </w:pPr>
          </w:p>
        </w:tc>
        <w:tc>
          <w:tcPr>
            <w:tcW w:w="1033" w:type="dxa"/>
            <w:shd w:val="clear" w:color="auto" w:fill="auto"/>
            <w:tcMar>
              <w:top w:w="15" w:type="dxa"/>
              <w:left w:w="15" w:type="dxa"/>
              <w:bottom w:w="0" w:type="dxa"/>
              <w:right w:w="15" w:type="dxa"/>
            </w:tcMar>
            <w:vAlign w:val="center"/>
          </w:tcPr>
          <w:p>
            <w:pPr>
              <w:rPr>
                <w:sz w:val="18"/>
              </w:rPr>
            </w:pPr>
          </w:p>
        </w:tc>
        <w:tc>
          <w:tcPr>
            <w:tcW w:w="1177" w:type="dxa"/>
            <w:shd w:val="clear" w:color="auto" w:fill="auto"/>
            <w:tcMar>
              <w:top w:w="15" w:type="dxa"/>
              <w:left w:w="15" w:type="dxa"/>
              <w:bottom w:w="0" w:type="dxa"/>
              <w:right w:w="15" w:type="dxa"/>
            </w:tcMar>
            <w:vAlign w:val="center"/>
          </w:tcPr>
          <w:p>
            <w:pPr>
              <w:jc w:val="right"/>
              <w:rPr>
                <w:sz w:val="18"/>
              </w:rPr>
            </w:pPr>
            <w:r>
              <w:rPr>
                <w:sz w:val="18"/>
              </w:rPr>
              <w:t>　</w:t>
            </w:r>
          </w:p>
        </w:tc>
        <w:tc>
          <w:tcPr>
            <w:tcW w:w="1035" w:type="dxa"/>
            <w:shd w:val="clear" w:color="auto" w:fill="auto"/>
            <w:tcMar>
              <w:top w:w="15" w:type="dxa"/>
              <w:left w:w="15" w:type="dxa"/>
              <w:bottom w:w="0" w:type="dxa"/>
              <w:right w:w="15" w:type="dxa"/>
            </w:tcMar>
            <w:vAlign w:val="center"/>
          </w:tcPr>
          <w:p>
            <w:pPr>
              <w:rPr>
                <w:sz w:val="18"/>
              </w:rPr>
            </w:pPr>
          </w:p>
        </w:tc>
        <w:tc>
          <w:tcPr>
            <w:tcW w:w="885" w:type="dxa"/>
            <w:shd w:val="clear" w:color="auto" w:fill="auto"/>
            <w:tcMar>
              <w:top w:w="15" w:type="dxa"/>
              <w:left w:w="15" w:type="dxa"/>
              <w:bottom w:w="0" w:type="dxa"/>
              <w:right w:w="15" w:type="dxa"/>
            </w:tcMar>
            <w:vAlign w:val="center"/>
          </w:tcPr>
          <w:p>
            <w:pPr>
              <w:rPr>
                <w:sz w:val="18"/>
              </w:rPr>
            </w:pPr>
          </w:p>
        </w:tc>
        <w:tc>
          <w:tcPr>
            <w:tcW w:w="732" w:type="dxa"/>
            <w:shd w:val="clear" w:color="auto" w:fill="auto"/>
            <w:tcMar>
              <w:top w:w="15" w:type="dxa"/>
              <w:left w:w="15" w:type="dxa"/>
              <w:bottom w:w="0" w:type="dxa"/>
              <w:right w:w="15" w:type="dxa"/>
            </w:tcMar>
            <w:vAlign w:val="center"/>
          </w:tcPr>
          <w:p>
            <w:pPr>
              <w:jc w:val="right"/>
              <w:rPr>
                <w:sz w:val="18"/>
              </w:rPr>
            </w:pPr>
            <w:r>
              <w:rPr>
                <w:sz w:val="18"/>
              </w:rPr>
              <w:t>　</w:t>
            </w:r>
          </w:p>
        </w:tc>
        <w:tc>
          <w:tcPr>
            <w:tcW w:w="885" w:type="dxa"/>
            <w:shd w:val="clear" w:color="auto" w:fill="auto"/>
            <w:tcMar>
              <w:top w:w="15" w:type="dxa"/>
              <w:left w:w="15" w:type="dxa"/>
              <w:bottom w:w="0" w:type="dxa"/>
              <w:right w:w="15" w:type="dxa"/>
            </w:tcMar>
            <w:vAlign w:val="center"/>
          </w:tcPr>
          <w:p>
            <w:pPr>
              <w:jc w:val="right"/>
              <w:rPr>
                <w:sz w:val="18"/>
              </w:rPr>
            </w:pPr>
            <w:r>
              <w:rPr>
                <w:sz w:val="18"/>
              </w:rPr>
              <w:t>　</w:t>
            </w:r>
          </w:p>
        </w:tc>
        <w:tc>
          <w:tcPr>
            <w:tcW w:w="744" w:type="dxa"/>
            <w:shd w:val="clear" w:color="auto" w:fill="auto"/>
            <w:tcMar>
              <w:top w:w="15" w:type="dxa"/>
              <w:left w:w="15" w:type="dxa"/>
              <w:bottom w:w="0" w:type="dxa"/>
              <w:right w:w="15" w:type="dxa"/>
            </w:tcMar>
            <w:vAlign w:val="center"/>
          </w:tcPr>
          <w:p>
            <w:pPr>
              <w:jc w:val="right"/>
              <w:rPr>
                <w:sz w:val="18"/>
              </w:rPr>
            </w:pPr>
            <w:r>
              <w:rPr>
                <w:sz w:val="18"/>
              </w:rPr>
              <w:t>　</w:t>
            </w:r>
          </w:p>
        </w:tc>
        <w:tc>
          <w:tcPr>
            <w:tcW w:w="842" w:type="dxa"/>
            <w:shd w:val="clear" w:color="auto" w:fill="auto"/>
            <w:tcMar>
              <w:top w:w="15" w:type="dxa"/>
              <w:left w:w="15" w:type="dxa"/>
              <w:bottom w:w="0" w:type="dxa"/>
              <w:right w:w="15" w:type="dxa"/>
            </w:tcMar>
            <w:vAlign w:val="center"/>
          </w:tcPr>
          <w:p>
            <w:pPr>
              <w:jc w:val="right"/>
              <w:rPr>
                <w:sz w:val="18"/>
              </w:rPr>
            </w:pPr>
            <w:r>
              <w:rPr>
                <w:sz w:val="18"/>
              </w:rPr>
              <w:t>　</w:t>
            </w:r>
          </w:p>
        </w:tc>
        <w:tc>
          <w:tcPr>
            <w:tcW w:w="1143" w:type="dxa"/>
            <w:shd w:val="clear" w:color="auto" w:fill="auto"/>
            <w:tcMar>
              <w:top w:w="15" w:type="dxa"/>
              <w:left w:w="15" w:type="dxa"/>
              <w:bottom w:w="0" w:type="dxa"/>
              <w:right w:w="15" w:type="dxa"/>
            </w:tcMar>
            <w:vAlign w:val="center"/>
          </w:tcPr>
          <w:p>
            <w:pP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937" w:type="dxa"/>
            <w:shd w:val="clear" w:color="auto" w:fill="auto"/>
            <w:tcMar>
              <w:top w:w="15" w:type="dxa"/>
              <w:left w:w="15" w:type="dxa"/>
              <w:bottom w:w="0" w:type="dxa"/>
              <w:right w:w="15" w:type="dxa"/>
            </w:tcMar>
            <w:vAlign w:val="center"/>
          </w:tcPr>
          <w:p>
            <w:pPr>
              <w:rPr>
                <w:sz w:val="18"/>
              </w:rPr>
            </w:pPr>
          </w:p>
        </w:tc>
        <w:tc>
          <w:tcPr>
            <w:tcW w:w="1033" w:type="dxa"/>
            <w:shd w:val="clear" w:color="auto" w:fill="auto"/>
            <w:tcMar>
              <w:top w:w="15" w:type="dxa"/>
              <w:left w:w="15" w:type="dxa"/>
              <w:bottom w:w="0" w:type="dxa"/>
              <w:right w:w="15" w:type="dxa"/>
            </w:tcMar>
            <w:vAlign w:val="center"/>
          </w:tcPr>
          <w:p>
            <w:pPr>
              <w:rPr>
                <w:sz w:val="18"/>
              </w:rPr>
            </w:pPr>
          </w:p>
        </w:tc>
        <w:tc>
          <w:tcPr>
            <w:tcW w:w="1177" w:type="dxa"/>
            <w:shd w:val="clear" w:color="auto" w:fill="auto"/>
            <w:tcMar>
              <w:top w:w="15" w:type="dxa"/>
              <w:left w:w="15" w:type="dxa"/>
              <w:bottom w:w="0" w:type="dxa"/>
              <w:right w:w="15" w:type="dxa"/>
            </w:tcMar>
            <w:vAlign w:val="center"/>
          </w:tcPr>
          <w:p>
            <w:pPr>
              <w:jc w:val="right"/>
              <w:rPr>
                <w:sz w:val="18"/>
              </w:rPr>
            </w:pPr>
            <w:r>
              <w:rPr>
                <w:sz w:val="18"/>
              </w:rPr>
              <w:t>　</w:t>
            </w:r>
          </w:p>
        </w:tc>
        <w:tc>
          <w:tcPr>
            <w:tcW w:w="1035" w:type="dxa"/>
            <w:shd w:val="clear" w:color="auto" w:fill="auto"/>
            <w:tcMar>
              <w:top w:w="15" w:type="dxa"/>
              <w:left w:w="15" w:type="dxa"/>
              <w:bottom w:w="0" w:type="dxa"/>
              <w:right w:w="15" w:type="dxa"/>
            </w:tcMar>
            <w:vAlign w:val="center"/>
          </w:tcPr>
          <w:p>
            <w:pPr>
              <w:rPr>
                <w:sz w:val="18"/>
              </w:rPr>
            </w:pPr>
          </w:p>
        </w:tc>
        <w:tc>
          <w:tcPr>
            <w:tcW w:w="885" w:type="dxa"/>
            <w:shd w:val="clear" w:color="auto" w:fill="auto"/>
            <w:tcMar>
              <w:top w:w="15" w:type="dxa"/>
              <w:left w:w="15" w:type="dxa"/>
              <w:bottom w:w="0" w:type="dxa"/>
              <w:right w:w="15" w:type="dxa"/>
            </w:tcMar>
            <w:vAlign w:val="center"/>
          </w:tcPr>
          <w:p>
            <w:pPr>
              <w:rPr>
                <w:sz w:val="18"/>
              </w:rPr>
            </w:pPr>
          </w:p>
        </w:tc>
        <w:tc>
          <w:tcPr>
            <w:tcW w:w="732" w:type="dxa"/>
            <w:shd w:val="clear" w:color="auto" w:fill="auto"/>
            <w:tcMar>
              <w:top w:w="15" w:type="dxa"/>
              <w:left w:w="15" w:type="dxa"/>
              <w:bottom w:w="0" w:type="dxa"/>
              <w:right w:w="15" w:type="dxa"/>
            </w:tcMar>
            <w:vAlign w:val="center"/>
          </w:tcPr>
          <w:p>
            <w:pPr>
              <w:jc w:val="right"/>
              <w:rPr>
                <w:sz w:val="18"/>
              </w:rPr>
            </w:pPr>
            <w:r>
              <w:rPr>
                <w:sz w:val="18"/>
              </w:rPr>
              <w:t>　</w:t>
            </w:r>
          </w:p>
        </w:tc>
        <w:tc>
          <w:tcPr>
            <w:tcW w:w="885" w:type="dxa"/>
            <w:shd w:val="clear" w:color="auto" w:fill="auto"/>
            <w:tcMar>
              <w:top w:w="15" w:type="dxa"/>
              <w:left w:w="15" w:type="dxa"/>
              <w:bottom w:w="0" w:type="dxa"/>
              <w:right w:w="15" w:type="dxa"/>
            </w:tcMar>
            <w:vAlign w:val="center"/>
          </w:tcPr>
          <w:p>
            <w:pPr>
              <w:jc w:val="right"/>
              <w:rPr>
                <w:sz w:val="18"/>
              </w:rPr>
            </w:pPr>
            <w:r>
              <w:rPr>
                <w:sz w:val="18"/>
              </w:rPr>
              <w:t>　</w:t>
            </w:r>
          </w:p>
        </w:tc>
        <w:tc>
          <w:tcPr>
            <w:tcW w:w="744" w:type="dxa"/>
            <w:shd w:val="clear" w:color="auto" w:fill="auto"/>
            <w:tcMar>
              <w:top w:w="15" w:type="dxa"/>
              <w:left w:w="15" w:type="dxa"/>
              <w:bottom w:w="0" w:type="dxa"/>
              <w:right w:w="15" w:type="dxa"/>
            </w:tcMar>
            <w:vAlign w:val="center"/>
          </w:tcPr>
          <w:p>
            <w:pPr>
              <w:jc w:val="right"/>
              <w:rPr>
                <w:sz w:val="18"/>
              </w:rPr>
            </w:pPr>
            <w:r>
              <w:rPr>
                <w:sz w:val="18"/>
              </w:rPr>
              <w:t>　</w:t>
            </w:r>
          </w:p>
        </w:tc>
        <w:tc>
          <w:tcPr>
            <w:tcW w:w="842" w:type="dxa"/>
            <w:shd w:val="clear" w:color="auto" w:fill="auto"/>
            <w:tcMar>
              <w:top w:w="15" w:type="dxa"/>
              <w:left w:w="15" w:type="dxa"/>
              <w:bottom w:w="0" w:type="dxa"/>
              <w:right w:w="15" w:type="dxa"/>
            </w:tcMar>
            <w:vAlign w:val="center"/>
          </w:tcPr>
          <w:p>
            <w:pPr>
              <w:jc w:val="right"/>
              <w:rPr>
                <w:sz w:val="18"/>
              </w:rPr>
            </w:pPr>
            <w:r>
              <w:rPr>
                <w:sz w:val="18"/>
              </w:rPr>
              <w:t>　</w:t>
            </w:r>
          </w:p>
        </w:tc>
        <w:tc>
          <w:tcPr>
            <w:tcW w:w="1143" w:type="dxa"/>
            <w:shd w:val="clear" w:color="auto" w:fill="auto"/>
            <w:tcMar>
              <w:top w:w="15" w:type="dxa"/>
              <w:left w:w="15" w:type="dxa"/>
              <w:bottom w:w="0" w:type="dxa"/>
              <w:right w:w="15" w:type="dxa"/>
            </w:tcMar>
            <w:vAlign w:val="center"/>
          </w:tcPr>
          <w:p>
            <w:pP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937" w:type="dxa"/>
            <w:shd w:val="clear" w:color="auto" w:fill="auto"/>
            <w:tcMar>
              <w:top w:w="15" w:type="dxa"/>
              <w:left w:w="15" w:type="dxa"/>
              <w:bottom w:w="0" w:type="dxa"/>
              <w:right w:w="15" w:type="dxa"/>
            </w:tcMar>
            <w:vAlign w:val="center"/>
          </w:tcPr>
          <w:p>
            <w:pPr>
              <w:rPr>
                <w:sz w:val="18"/>
              </w:rPr>
            </w:pPr>
          </w:p>
        </w:tc>
        <w:tc>
          <w:tcPr>
            <w:tcW w:w="1033" w:type="dxa"/>
            <w:shd w:val="clear" w:color="auto" w:fill="auto"/>
            <w:tcMar>
              <w:top w:w="15" w:type="dxa"/>
              <w:left w:w="15" w:type="dxa"/>
              <w:bottom w:w="0" w:type="dxa"/>
              <w:right w:w="15" w:type="dxa"/>
            </w:tcMar>
            <w:vAlign w:val="center"/>
          </w:tcPr>
          <w:p>
            <w:pPr>
              <w:rPr>
                <w:sz w:val="18"/>
              </w:rPr>
            </w:pPr>
          </w:p>
        </w:tc>
        <w:tc>
          <w:tcPr>
            <w:tcW w:w="1177" w:type="dxa"/>
            <w:shd w:val="clear" w:color="auto" w:fill="auto"/>
            <w:tcMar>
              <w:top w:w="15" w:type="dxa"/>
              <w:left w:w="15" w:type="dxa"/>
              <w:bottom w:w="0" w:type="dxa"/>
              <w:right w:w="15" w:type="dxa"/>
            </w:tcMar>
            <w:vAlign w:val="center"/>
          </w:tcPr>
          <w:p>
            <w:pPr>
              <w:jc w:val="right"/>
              <w:rPr>
                <w:sz w:val="18"/>
              </w:rPr>
            </w:pPr>
            <w:r>
              <w:rPr>
                <w:sz w:val="18"/>
              </w:rPr>
              <w:t>　</w:t>
            </w:r>
          </w:p>
        </w:tc>
        <w:tc>
          <w:tcPr>
            <w:tcW w:w="1035" w:type="dxa"/>
            <w:shd w:val="clear" w:color="auto" w:fill="auto"/>
            <w:tcMar>
              <w:top w:w="15" w:type="dxa"/>
              <w:left w:w="15" w:type="dxa"/>
              <w:bottom w:w="0" w:type="dxa"/>
              <w:right w:w="15" w:type="dxa"/>
            </w:tcMar>
            <w:vAlign w:val="center"/>
          </w:tcPr>
          <w:p>
            <w:pPr>
              <w:rPr>
                <w:sz w:val="18"/>
              </w:rPr>
            </w:pPr>
          </w:p>
        </w:tc>
        <w:tc>
          <w:tcPr>
            <w:tcW w:w="885" w:type="dxa"/>
            <w:shd w:val="clear" w:color="auto" w:fill="auto"/>
            <w:tcMar>
              <w:top w:w="15" w:type="dxa"/>
              <w:left w:w="15" w:type="dxa"/>
              <w:bottom w:w="0" w:type="dxa"/>
              <w:right w:w="15" w:type="dxa"/>
            </w:tcMar>
            <w:vAlign w:val="center"/>
          </w:tcPr>
          <w:p>
            <w:pPr>
              <w:rPr>
                <w:sz w:val="18"/>
              </w:rPr>
            </w:pPr>
          </w:p>
        </w:tc>
        <w:tc>
          <w:tcPr>
            <w:tcW w:w="732" w:type="dxa"/>
            <w:shd w:val="clear" w:color="auto" w:fill="auto"/>
            <w:tcMar>
              <w:top w:w="15" w:type="dxa"/>
              <w:left w:w="15" w:type="dxa"/>
              <w:bottom w:w="0" w:type="dxa"/>
              <w:right w:w="15" w:type="dxa"/>
            </w:tcMar>
            <w:vAlign w:val="center"/>
          </w:tcPr>
          <w:p>
            <w:pPr>
              <w:jc w:val="right"/>
              <w:rPr>
                <w:sz w:val="18"/>
              </w:rPr>
            </w:pPr>
            <w:r>
              <w:rPr>
                <w:sz w:val="18"/>
              </w:rPr>
              <w:t>　</w:t>
            </w:r>
          </w:p>
        </w:tc>
        <w:tc>
          <w:tcPr>
            <w:tcW w:w="885" w:type="dxa"/>
            <w:shd w:val="clear" w:color="auto" w:fill="auto"/>
            <w:tcMar>
              <w:top w:w="15" w:type="dxa"/>
              <w:left w:w="15" w:type="dxa"/>
              <w:bottom w:w="0" w:type="dxa"/>
              <w:right w:w="15" w:type="dxa"/>
            </w:tcMar>
            <w:vAlign w:val="center"/>
          </w:tcPr>
          <w:p>
            <w:pPr>
              <w:jc w:val="right"/>
              <w:rPr>
                <w:sz w:val="18"/>
              </w:rPr>
            </w:pPr>
            <w:r>
              <w:rPr>
                <w:sz w:val="18"/>
              </w:rPr>
              <w:t>　</w:t>
            </w:r>
          </w:p>
        </w:tc>
        <w:tc>
          <w:tcPr>
            <w:tcW w:w="744" w:type="dxa"/>
            <w:shd w:val="clear" w:color="auto" w:fill="auto"/>
            <w:tcMar>
              <w:top w:w="15" w:type="dxa"/>
              <w:left w:w="15" w:type="dxa"/>
              <w:bottom w:w="0" w:type="dxa"/>
              <w:right w:w="15" w:type="dxa"/>
            </w:tcMar>
            <w:vAlign w:val="center"/>
          </w:tcPr>
          <w:p>
            <w:pPr>
              <w:jc w:val="right"/>
              <w:rPr>
                <w:sz w:val="18"/>
              </w:rPr>
            </w:pPr>
            <w:r>
              <w:rPr>
                <w:sz w:val="18"/>
              </w:rPr>
              <w:t>　</w:t>
            </w:r>
          </w:p>
        </w:tc>
        <w:tc>
          <w:tcPr>
            <w:tcW w:w="842" w:type="dxa"/>
            <w:shd w:val="clear" w:color="auto" w:fill="auto"/>
            <w:tcMar>
              <w:top w:w="15" w:type="dxa"/>
              <w:left w:w="15" w:type="dxa"/>
              <w:bottom w:w="0" w:type="dxa"/>
              <w:right w:w="15" w:type="dxa"/>
            </w:tcMar>
            <w:vAlign w:val="center"/>
          </w:tcPr>
          <w:p>
            <w:pPr>
              <w:jc w:val="right"/>
              <w:rPr>
                <w:sz w:val="18"/>
              </w:rPr>
            </w:pPr>
            <w:r>
              <w:rPr>
                <w:sz w:val="18"/>
              </w:rPr>
              <w:t>　</w:t>
            </w:r>
          </w:p>
        </w:tc>
        <w:tc>
          <w:tcPr>
            <w:tcW w:w="1143" w:type="dxa"/>
            <w:shd w:val="clear" w:color="auto" w:fill="auto"/>
            <w:tcMar>
              <w:top w:w="15" w:type="dxa"/>
              <w:left w:w="15" w:type="dxa"/>
              <w:bottom w:w="0" w:type="dxa"/>
              <w:right w:w="15" w:type="dxa"/>
            </w:tcMar>
            <w:vAlign w:val="center"/>
          </w:tcPr>
          <w:p>
            <w:pPr>
              <w:rPr>
                <w:sz w:val="18"/>
              </w:rPr>
            </w:pP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0" w:lineRule="atLeast"/>
        <w:jc w:val="left"/>
        <w:rPr>
          <w:sz w:val="18"/>
        </w:rPr>
      </w:pPr>
    </w:p>
    <w:p>
      <w:pPr>
        <w:spacing w:line="0" w:lineRule="atLeast"/>
        <w:ind w:left="1080" w:hanging="1080" w:hangingChars="600"/>
        <w:jc w:val="left"/>
        <w:rPr>
          <w:sz w:val="18"/>
        </w:rPr>
      </w:pPr>
      <w:r>
        <w:rPr>
          <w:sz w:val="18"/>
        </w:rPr>
        <w:t>说明：1.统计范围：交行统W101表界定航道上的瓶颈区段。</w:t>
      </w:r>
    </w:p>
    <w:p>
      <w:pPr>
        <w:spacing w:line="0" w:lineRule="atLeast"/>
        <w:ind w:left="726" w:leftChars="260" w:hanging="180" w:hangingChars="100"/>
        <w:jc w:val="left"/>
        <w:rPr>
          <w:sz w:val="18"/>
        </w:rPr>
      </w:pPr>
      <w:r>
        <w:rPr>
          <w:sz w:val="18"/>
        </w:rPr>
        <w:t>2.当瓶颈区段发生变更时，须填写“瓶颈区段变更情况表”。</w:t>
      </w:r>
    </w:p>
    <w:p>
      <w:pPr>
        <w:spacing w:line="0" w:lineRule="atLeast"/>
        <w:ind w:left="726" w:leftChars="260" w:hanging="180" w:hangingChars="100"/>
        <w:jc w:val="left"/>
        <w:rPr>
          <w:sz w:val="18"/>
        </w:rPr>
      </w:pPr>
      <w:r>
        <w:rPr>
          <w:sz w:val="18"/>
        </w:rPr>
        <w:t>3.在填写以“公里（km）”为单位的指标时，小数点后均要求保留2位有效数字；在填写以“米”为单位的指标时，小数点后均要求保留1位有效数字。</w:t>
      </w:r>
    </w:p>
    <w:p>
      <w:pPr>
        <w:spacing w:line="0" w:lineRule="atLeast"/>
        <w:ind w:left="726" w:leftChars="260" w:hanging="180" w:hangingChars="100"/>
        <w:jc w:val="left"/>
        <w:rPr>
          <w:sz w:val="18"/>
        </w:rPr>
      </w:pPr>
      <w:r>
        <w:rPr>
          <w:sz w:val="18"/>
        </w:rPr>
        <w:t>4.表间逻辑关系：01列（瓶颈区段起点距航道起点里程）≥交行统W101表03行；</w:t>
      </w:r>
    </w:p>
    <w:p>
      <w:pPr>
        <w:spacing w:line="0" w:lineRule="atLeast"/>
        <w:ind w:left="1083" w:leftChars="430" w:hanging="180" w:hangingChars="100"/>
        <w:jc w:val="left"/>
        <w:rPr>
          <w:sz w:val="18"/>
        </w:rPr>
      </w:pPr>
      <w:r>
        <w:rPr>
          <w:sz w:val="18"/>
        </w:rPr>
        <w:t xml:space="preserve">            01列（瓶颈区段起点距航道起点里程）+02列（瓶颈区段里程）≤交行统W101表08行。</w:t>
      </w:r>
    </w:p>
    <w:p>
      <w:pPr>
        <w:spacing w:line="0" w:lineRule="atLeast"/>
        <w:jc w:val="left"/>
        <w:rPr>
          <w:sz w:val="18"/>
        </w:rPr>
      </w:pPr>
    </w:p>
    <w:p>
      <w:pPr>
        <w:spacing w:line="0" w:lineRule="atLeast"/>
        <w:jc w:val="left"/>
        <w:rPr>
          <w:sz w:val="18"/>
        </w:rPr>
      </w:pPr>
    </w:p>
    <w:p>
      <w:pPr>
        <w:spacing w:line="0" w:lineRule="atLeast"/>
        <w:jc w:val="left"/>
        <w:rPr>
          <w:sz w:val="18"/>
        </w:rPr>
        <w:sectPr>
          <w:pgSz w:w="11907" w:h="16839"/>
          <w:pgMar w:top="1418" w:right="1247" w:bottom="936" w:left="1247" w:header="851" w:footer="992" w:gutter="0"/>
          <w:cols w:space="425" w:num="1"/>
          <w:docGrid w:type="lines" w:linePitch="312" w:charSpace="0"/>
        </w:sectPr>
      </w:pPr>
    </w:p>
    <w:p>
      <w:pPr>
        <w:pStyle w:val="3"/>
        <w:spacing w:before="0" w:after="0" w:line="240" w:lineRule="auto"/>
        <w:jc w:val="center"/>
        <w:rPr>
          <w:rFonts w:ascii="Times New Roman" w:hAnsi="Times New Roman" w:eastAsia="宋体"/>
          <w:b w:val="0"/>
        </w:rPr>
      </w:pPr>
      <w:bookmarkStart w:id="40" w:name="_Toc13670537"/>
      <w:bookmarkStart w:id="41" w:name="_Toc82184891"/>
      <w:r>
        <w:rPr>
          <w:rFonts w:ascii="Times New Roman" w:hAnsi="Times New Roman"/>
          <w:sz w:val="18"/>
          <w:szCs w:val="18"/>
        </w:rPr>
        <mc:AlternateContent>
          <mc:Choice Requires="wps">
            <w:drawing>
              <wp:anchor distT="0" distB="0" distL="114300" distR="114300" simplePos="0" relativeHeight="251620352" behindDoc="0" locked="0" layoutInCell="1" allowOverlap="1">
                <wp:simplePos x="0" y="0"/>
                <wp:positionH relativeFrom="column">
                  <wp:posOffset>4043680</wp:posOffset>
                </wp:positionH>
                <wp:positionV relativeFrom="paragraph">
                  <wp:posOffset>374650</wp:posOffset>
                </wp:positionV>
                <wp:extent cx="609600" cy="748665"/>
                <wp:effectExtent l="0" t="0" r="19050" b="12065"/>
                <wp:wrapNone/>
                <wp:docPr id="44"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8.4pt;margin-top:29.5pt;height:58.95pt;width:48pt;z-index:251620352;mso-width-relative:page;mso-height-relative:page;" fillcolor="#FFFFFF" filled="t" stroked="t" coordsize="21600,21600" o:gfxdata="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TRT2rbAAAACgEAAA8AAAAAAAAAAQAgAAAA&#10;IgAAAGRycy9kb3ducmV2LnhtbFBLAQIUABQAAAAIAIdO4kCTD0s3CAIAACkEAAAOAAAAAAAAAAEA&#10;IAAAACoBAABkcnMvZTJvRG9jLnhtbFBLBQYAAAAABgAGAFkBAACkBQ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Times New Roman" w:hAnsi="Times New Roman"/>
          <w:sz w:val="18"/>
          <w:szCs w:val="18"/>
        </w:rPr>
        <mc:AlternateContent>
          <mc:Choice Requires="wps">
            <w:drawing>
              <wp:anchor distT="0" distB="0" distL="114300" distR="114300" simplePos="0" relativeHeight="251618304" behindDoc="0" locked="0" layoutInCell="1" allowOverlap="1">
                <wp:simplePos x="0" y="0"/>
                <wp:positionH relativeFrom="column">
                  <wp:posOffset>4692015</wp:posOffset>
                </wp:positionH>
                <wp:positionV relativeFrom="paragraph">
                  <wp:posOffset>382270</wp:posOffset>
                </wp:positionV>
                <wp:extent cx="1333500" cy="748665"/>
                <wp:effectExtent l="0" t="0" r="19050" b="12065"/>
                <wp:wrapNone/>
                <wp:docPr id="43"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4</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9.45pt;margin-top:30.1pt;height:58.95pt;width:105pt;z-index:251618304;mso-width-relative:page;mso-height-relative:page;" fillcolor="#FFFFFF" filled="t" stroked="t" coordsize="21600,21600" o:gfxdata="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bok8naAAAACgEAAA8AAAAAAAAAAQAgAAAA&#10;IgAAAGRycy9kb3ducmV2LnhtbFBLAQIUABQAAAAIAIdO4kCB/20rCQIAACoEAAAOAAAAAAAAAAEA&#10;IAAAACkBAABkcnMvZTJvRG9jLnhtbFBLBQYAAAAABgAGAFkBAACk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4</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w:rPr>
          <w:rFonts w:ascii="Times New Roman" w:hAnsi="Times New Roman" w:eastAsia="宋体"/>
          <w:b w:val="0"/>
        </w:rPr>
        <w:t>枢纽变更情况</w:t>
      </w:r>
      <w:bookmarkEnd w:id="40"/>
      <w:bookmarkEnd w:id="41"/>
    </w:p>
    <w:p>
      <w:pPr>
        <w:spacing w:line="0" w:lineRule="atLeast"/>
        <w:rPr>
          <w:sz w:val="18"/>
          <w:szCs w:val="18"/>
        </w:rPr>
      </w:pPr>
    </w:p>
    <w:p>
      <w:pPr>
        <w:spacing w:line="0" w:lineRule="atLeast"/>
        <w:rPr>
          <w:sz w:val="18"/>
          <w:szCs w:val="18"/>
        </w:rPr>
      </w:pPr>
    </w:p>
    <w:p>
      <w:pPr>
        <w:spacing w:line="0" w:lineRule="atLeast"/>
        <w:rPr>
          <w:sz w:val="18"/>
          <w:szCs w:val="18"/>
        </w:rPr>
      </w:pPr>
    </w:p>
    <w:p>
      <w:pPr>
        <w:spacing w:line="0" w:lineRule="atLeast"/>
        <w:rPr>
          <w:sz w:val="18"/>
          <w:szCs w:val="18"/>
        </w:rPr>
      </w:pPr>
    </w:p>
    <w:p>
      <w:pPr>
        <w:spacing w:line="0" w:lineRule="atLeast"/>
        <w:rPr>
          <w:sz w:val="18"/>
          <w:szCs w:val="18"/>
        </w:rPr>
      </w:pPr>
    </w:p>
    <w:tbl>
      <w:tblPr>
        <w:tblStyle w:val="39"/>
        <w:tblW w:w="3505"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exact"/>
        </w:trPr>
        <w:tc>
          <w:tcPr>
            <w:tcW w:w="3505" w:type="dxa"/>
            <w:tcBorders>
              <w:top w:val="nil"/>
              <w:left w:val="nil"/>
              <w:bottom w:val="nil"/>
              <w:right w:val="nil"/>
            </w:tcBorders>
            <w:tcMar>
              <w:left w:w="0" w:type="dxa"/>
              <w:right w:w="0" w:type="dxa"/>
            </w:tcMar>
            <w:vAlign w:val="center"/>
          </w:tcPr>
          <w:p>
            <w:pPr>
              <w:spacing w:line="0" w:lineRule="atLeast"/>
              <w:rPr>
                <w:sz w:val="18"/>
                <w:szCs w:val="18"/>
              </w:rPr>
            </w:pPr>
          </w:p>
        </w:tc>
      </w:tr>
    </w:tbl>
    <w:p>
      <w:pPr>
        <w:spacing w:line="0" w:lineRule="atLeast"/>
        <w:rPr>
          <w:bCs/>
          <w:sz w:val="18"/>
          <w:szCs w:val="18"/>
        </w:rPr>
      </w:pPr>
      <w:r>
        <w:rPr>
          <w:sz w:val="18"/>
          <w:szCs w:val="18"/>
        </w:rPr>
        <w:t>填报单位：                                       20   年</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869"/>
        <w:gridCol w:w="2636"/>
        <w:gridCol w:w="608"/>
        <w:gridCol w:w="330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center"/>
          </w:tcPr>
          <w:p>
            <w:pPr>
              <w:spacing w:before="100" w:beforeAutospacing="1" w:after="100" w:afterAutospacing="1" w:line="220" w:lineRule="exact"/>
              <w:jc w:val="center"/>
              <w:rPr>
                <w:sz w:val="18"/>
                <w:szCs w:val="18"/>
              </w:rPr>
            </w:pPr>
            <w:r>
              <w:rPr>
                <w:sz w:val="18"/>
                <w:szCs w:val="18"/>
              </w:rPr>
              <w:t>指标名称</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代码</w:t>
            </w:r>
          </w:p>
        </w:tc>
        <w:tc>
          <w:tcPr>
            <w:tcW w:w="3300" w:type="dxa"/>
            <w:tcMar>
              <w:left w:w="28" w:type="dxa"/>
              <w:right w:w="28" w:type="dxa"/>
            </w:tcMar>
            <w:vAlign w:val="center"/>
          </w:tcPr>
          <w:p>
            <w:pPr>
              <w:spacing w:before="100" w:beforeAutospacing="1" w:after="100" w:afterAutospacing="1" w:line="220" w:lineRule="exact"/>
              <w:jc w:val="center"/>
              <w:rPr>
                <w:sz w:val="18"/>
                <w:szCs w:val="18"/>
              </w:rPr>
            </w:pPr>
            <w:r>
              <w:rPr>
                <w:sz w:val="18"/>
                <w:szCs w:val="18"/>
              </w:rPr>
              <w:t>实际</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center"/>
          </w:tcPr>
          <w:p>
            <w:pPr>
              <w:spacing w:before="100" w:beforeAutospacing="1" w:after="100" w:afterAutospacing="1" w:line="220" w:lineRule="exact"/>
              <w:rPr>
                <w:sz w:val="18"/>
                <w:szCs w:val="18"/>
              </w:rPr>
            </w:pPr>
            <w:r>
              <w:rPr>
                <w:sz w:val="18"/>
                <w:szCs w:val="18"/>
              </w:rPr>
              <w:t>一、枢纽基本信息</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5"/>
              </w:rPr>
              <w:t>—</w:t>
            </w:r>
          </w:p>
        </w:tc>
        <w:tc>
          <w:tcPr>
            <w:tcW w:w="3300" w:type="dxa"/>
            <w:tcMar>
              <w:left w:w="28" w:type="dxa"/>
              <w:right w:w="28" w:type="dxa"/>
            </w:tcMar>
            <w:vAlign w:val="center"/>
          </w:tcPr>
          <w:p>
            <w:pPr>
              <w:spacing w:before="100" w:beforeAutospacing="1" w:after="100" w:afterAutospacing="1" w:line="220" w:lineRule="exact"/>
              <w:jc w:val="center"/>
              <w:rPr>
                <w:sz w:val="18"/>
                <w:szCs w:val="18"/>
              </w:rPr>
            </w:pPr>
            <w:r>
              <w:rPr>
                <w:sz w:val="18"/>
                <w:szCs w:val="15"/>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所在航段起点名称</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甲</w:t>
            </w:r>
          </w:p>
        </w:tc>
        <w:tc>
          <w:tcPr>
            <w:tcW w:w="3300" w:type="dxa"/>
            <w:tcMar>
              <w:left w:w="28" w:type="dxa"/>
              <w:right w:w="28" w:type="dxa"/>
            </w:tcMar>
            <w:vAlign w:val="center"/>
          </w:tcPr>
          <w:p>
            <w:pPr>
              <w:spacing w:before="100" w:beforeAutospacing="1" w:after="100" w:afterAutospacing="1" w:line="220" w:lineRule="exact"/>
              <w:ind w:firstLine="29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所在航段终点名称</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乙</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枢纽名称</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丙</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建成时间（年份）</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丁</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枢纽管理单位名称</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戊</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距航道起点里程（公里）</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01</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枢纽设计水级（米）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02</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2869" w:type="dxa"/>
            <w:vMerge w:val="restart"/>
            <w:tcMar>
              <w:left w:w="28" w:type="dxa"/>
              <w:right w:w="28" w:type="dxa"/>
            </w:tcMar>
            <w:vAlign w:val="center"/>
          </w:tcPr>
          <w:p>
            <w:pPr>
              <w:spacing w:before="100" w:beforeAutospacing="1" w:after="100" w:afterAutospacing="1" w:line="220" w:lineRule="exact"/>
              <w:ind w:firstLine="294"/>
              <w:rPr>
                <w:sz w:val="18"/>
                <w:szCs w:val="18"/>
              </w:rPr>
            </w:pPr>
            <w:r>
              <w:rPr>
                <w:sz w:val="18"/>
                <w:szCs w:val="18"/>
              </w:rPr>
              <w:t>枢纽回水里程（公里）</w:t>
            </w:r>
          </w:p>
        </w:tc>
        <w:tc>
          <w:tcPr>
            <w:tcW w:w="2636" w:type="dxa"/>
            <w:tcMar>
              <w:left w:w="28" w:type="dxa"/>
              <w:right w:w="28" w:type="dxa"/>
            </w:tcMar>
            <w:vAlign w:val="center"/>
          </w:tcPr>
          <w:p>
            <w:pPr>
              <w:spacing w:before="100" w:beforeAutospacing="1" w:after="100" w:afterAutospacing="1" w:line="220" w:lineRule="exact"/>
              <w:rPr>
                <w:sz w:val="18"/>
                <w:szCs w:val="18"/>
              </w:rPr>
            </w:pPr>
            <w:r>
              <w:rPr>
                <w:sz w:val="18"/>
                <w:szCs w:val="18"/>
              </w:rPr>
              <w:t>最高通航水位回水里程</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03</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2869" w:type="dxa"/>
            <w:vMerge w:val="continue"/>
            <w:tcMar>
              <w:left w:w="28" w:type="dxa"/>
              <w:right w:w="28" w:type="dxa"/>
            </w:tcMar>
            <w:vAlign w:val="bottom"/>
          </w:tcPr>
          <w:p>
            <w:pPr>
              <w:spacing w:before="100" w:beforeAutospacing="1" w:after="100" w:afterAutospacing="1" w:line="220" w:lineRule="exact"/>
              <w:ind w:firstLine="294"/>
              <w:rPr>
                <w:sz w:val="18"/>
                <w:szCs w:val="18"/>
              </w:rPr>
            </w:pPr>
          </w:p>
        </w:tc>
        <w:tc>
          <w:tcPr>
            <w:tcW w:w="2636" w:type="dxa"/>
            <w:tcMar>
              <w:left w:w="28" w:type="dxa"/>
              <w:right w:w="28" w:type="dxa"/>
            </w:tcMar>
            <w:vAlign w:val="bottom"/>
          </w:tcPr>
          <w:p>
            <w:pPr>
              <w:spacing w:before="100" w:beforeAutospacing="1" w:after="100" w:afterAutospacing="1" w:line="220" w:lineRule="exact"/>
              <w:rPr>
                <w:sz w:val="18"/>
                <w:szCs w:val="18"/>
              </w:rPr>
            </w:pPr>
            <w:r>
              <w:rPr>
                <w:sz w:val="18"/>
                <w:szCs w:val="18"/>
              </w:rPr>
              <w:t>最低通航水位回水里程</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04</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枢纽是否有通航功能</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己</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枢纽是否已竣工</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庚</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center"/>
          </w:tcPr>
          <w:p>
            <w:pPr>
              <w:spacing w:before="100" w:beforeAutospacing="1" w:after="100" w:afterAutospacing="1" w:line="220" w:lineRule="exact"/>
              <w:rPr>
                <w:sz w:val="18"/>
                <w:szCs w:val="18"/>
              </w:rPr>
            </w:pPr>
            <w:r>
              <w:rPr>
                <w:sz w:val="18"/>
                <w:szCs w:val="18"/>
              </w:rPr>
              <w:t>二、通航建筑物基本情况</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5"/>
              </w:rPr>
              <w:t>—</w:t>
            </w:r>
          </w:p>
        </w:tc>
        <w:tc>
          <w:tcPr>
            <w:tcW w:w="3300" w:type="dxa"/>
            <w:tcMar>
              <w:left w:w="28" w:type="dxa"/>
              <w:right w:w="28" w:type="dxa"/>
            </w:tcMar>
            <w:vAlign w:val="center"/>
          </w:tcPr>
          <w:p>
            <w:pPr>
              <w:spacing w:before="100" w:beforeAutospacing="1" w:after="100" w:afterAutospacing="1" w:line="220" w:lineRule="exact"/>
              <w:jc w:val="center"/>
              <w:rPr>
                <w:sz w:val="18"/>
                <w:szCs w:val="18"/>
              </w:rPr>
            </w:pPr>
            <w:r>
              <w:rPr>
                <w:sz w:val="18"/>
                <w:szCs w:val="15"/>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通航建筑物类型</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辛</w:t>
            </w:r>
          </w:p>
        </w:tc>
        <w:tc>
          <w:tcPr>
            <w:tcW w:w="3300" w:type="dxa"/>
            <w:tcMar>
              <w:left w:w="28" w:type="dxa"/>
              <w:right w:w="28" w:type="dxa"/>
            </w:tcMar>
            <w:vAlign w:val="center"/>
          </w:tcPr>
          <w:p>
            <w:pPr>
              <w:spacing w:before="100" w:beforeAutospacing="1" w:after="100" w:afterAutospacing="1" w:line="22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通航船舶吨级（DWT）</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05</w:t>
            </w:r>
          </w:p>
        </w:tc>
        <w:tc>
          <w:tcPr>
            <w:tcW w:w="3300" w:type="dxa"/>
            <w:tcMar>
              <w:left w:w="28" w:type="dxa"/>
              <w:right w:w="28" w:type="dxa"/>
            </w:tcMar>
            <w:vAlign w:val="center"/>
          </w:tcPr>
          <w:p>
            <w:pPr>
              <w:spacing w:before="100" w:beforeAutospacing="1" w:after="100" w:afterAutospacing="1" w:line="22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2869" w:type="dxa"/>
            <w:vMerge w:val="restart"/>
            <w:tcMar>
              <w:left w:w="28" w:type="dxa"/>
              <w:right w:w="28" w:type="dxa"/>
            </w:tcMar>
            <w:vAlign w:val="center"/>
          </w:tcPr>
          <w:p>
            <w:pPr>
              <w:spacing w:before="100" w:beforeAutospacing="1" w:after="100" w:afterAutospacing="1" w:line="220" w:lineRule="exact"/>
              <w:ind w:firstLine="294"/>
              <w:rPr>
                <w:sz w:val="18"/>
                <w:szCs w:val="18"/>
              </w:rPr>
            </w:pPr>
            <w:r>
              <w:rPr>
                <w:sz w:val="18"/>
                <w:szCs w:val="18"/>
              </w:rPr>
              <w:t>年单向设计通过能力</w:t>
            </w:r>
          </w:p>
        </w:tc>
        <w:tc>
          <w:tcPr>
            <w:tcW w:w="2636" w:type="dxa"/>
            <w:tcMar>
              <w:left w:w="28" w:type="dxa"/>
              <w:right w:w="28" w:type="dxa"/>
            </w:tcMar>
            <w:vAlign w:val="bottom"/>
          </w:tcPr>
          <w:p>
            <w:pPr>
              <w:spacing w:before="100" w:beforeAutospacing="1" w:after="100" w:afterAutospacing="1" w:line="220" w:lineRule="exact"/>
              <w:rPr>
                <w:sz w:val="18"/>
                <w:szCs w:val="18"/>
              </w:rPr>
            </w:pPr>
            <w:r>
              <w:rPr>
                <w:sz w:val="18"/>
                <w:szCs w:val="18"/>
              </w:rPr>
              <w:t>万吨</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06</w:t>
            </w:r>
          </w:p>
        </w:tc>
        <w:tc>
          <w:tcPr>
            <w:tcW w:w="3300" w:type="dxa"/>
            <w:tcMar>
              <w:left w:w="28" w:type="dxa"/>
              <w:right w:w="28" w:type="dxa"/>
            </w:tcMar>
            <w:vAlign w:val="center"/>
          </w:tcPr>
          <w:p>
            <w:pPr>
              <w:spacing w:before="100" w:beforeAutospacing="1" w:after="100" w:afterAutospacing="1" w:line="220" w:lineRule="exact"/>
              <w:ind w:firstLine="29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2869" w:type="dxa"/>
            <w:vMerge w:val="continue"/>
            <w:tcMar>
              <w:left w:w="28" w:type="dxa"/>
              <w:right w:w="28" w:type="dxa"/>
            </w:tcMar>
            <w:vAlign w:val="bottom"/>
          </w:tcPr>
          <w:p>
            <w:pPr>
              <w:spacing w:before="100" w:beforeAutospacing="1" w:after="100" w:afterAutospacing="1" w:line="220" w:lineRule="exact"/>
              <w:ind w:firstLine="294"/>
              <w:rPr>
                <w:sz w:val="18"/>
                <w:szCs w:val="18"/>
              </w:rPr>
            </w:pPr>
          </w:p>
        </w:tc>
        <w:tc>
          <w:tcPr>
            <w:tcW w:w="2636" w:type="dxa"/>
            <w:tcMar>
              <w:left w:w="28" w:type="dxa"/>
              <w:right w:w="28" w:type="dxa"/>
            </w:tcMar>
            <w:vAlign w:val="bottom"/>
          </w:tcPr>
          <w:p>
            <w:pPr>
              <w:spacing w:before="100" w:beforeAutospacing="1" w:after="100" w:afterAutospacing="1" w:line="220" w:lineRule="exact"/>
              <w:rPr>
                <w:sz w:val="18"/>
                <w:szCs w:val="18"/>
              </w:rPr>
            </w:pPr>
            <w:r>
              <w:rPr>
                <w:sz w:val="18"/>
                <w:szCs w:val="18"/>
              </w:rPr>
              <w:t>万人次</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07</w:t>
            </w:r>
          </w:p>
        </w:tc>
        <w:tc>
          <w:tcPr>
            <w:tcW w:w="3300" w:type="dxa"/>
            <w:tcMar>
              <w:left w:w="28" w:type="dxa"/>
              <w:right w:w="28" w:type="dxa"/>
            </w:tcMar>
            <w:vAlign w:val="center"/>
          </w:tcPr>
          <w:p>
            <w:pPr>
              <w:spacing w:before="100" w:beforeAutospacing="1" w:after="100" w:afterAutospacing="1" w:line="220" w:lineRule="exact"/>
              <w:ind w:firstLine="29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是否建有桥梁</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壬</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桥梁净高（米）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08</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使用情况</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癸</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通过能力是否匹配</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子</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当年上行货物通过量（万吨）</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09</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当年下行货物通过量（万吨）</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10</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当年上行旅客通过量（万人次）</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11</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当年下行旅客通过量（万人次）</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12</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上游引航道长度（米）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13</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下游引航道长度（米）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14</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上游设计最高通航水位（米）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15</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上游设计最低通航水位（米）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16</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下游设计最高通航水位（米）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17</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下游设计最低通航水位（米）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18</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升船机是否已竣工</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丑</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船闸是否已竣工</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寅</w:t>
            </w:r>
          </w:p>
        </w:tc>
        <w:tc>
          <w:tcPr>
            <w:tcW w:w="3300" w:type="dxa"/>
            <w:tcMar>
              <w:left w:w="28" w:type="dxa"/>
              <w:right w:w="28" w:type="dxa"/>
            </w:tcMar>
            <w:vAlign w:val="cente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center"/>
          </w:tcPr>
          <w:p>
            <w:pPr>
              <w:spacing w:before="100" w:beforeAutospacing="1" w:after="100" w:afterAutospacing="1" w:line="220" w:lineRule="exact"/>
              <w:rPr>
                <w:sz w:val="18"/>
                <w:szCs w:val="18"/>
              </w:rPr>
            </w:pPr>
            <w:r>
              <w:rPr>
                <w:sz w:val="18"/>
                <w:szCs w:val="18"/>
              </w:rPr>
              <w:t>三、升降机有效尺度</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5"/>
              </w:rPr>
              <w:t>—</w:t>
            </w:r>
          </w:p>
        </w:tc>
        <w:tc>
          <w:tcPr>
            <w:tcW w:w="3300" w:type="dxa"/>
            <w:tcMar>
              <w:left w:w="28" w:type="dxa"/>
              <w:right w:w="28" w:type="dxa"/>
            </w:tcMar>
            <w:vAlign w:val="center"/>
          </w:tcPr>
          <w:p>
            <w:pPr>
              <w:spacing w:before="100" w:beforeAutospacing="1" w:after="100" w:afterAutospacing="1" w:line="220" w:lineRule="exact"/>
              <w:jc w:val="center"/>
              <w:rPr>
                <w:sz w:val="18"/>
                <w:szCs w:val="18"/>
              </w:rPr>
            </w:pPr>
            <w:r>
              <w:rPr>
                <w:sz w:val="18"/>
                <w:szCs w:val="15"/>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型式</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卯</w:t>
            </w:r>
          </w:p>
        </w:tc>
        <w:tc>
          <w:tcPr>
            <w:tcW w:w="3300" w:type="dxa"/>
            <w:tcMar>
              <w:left w:w="28" w:type="dxa"/>
              <w:right w:w="28" w:type="dxa"/>
            </w:tcMar>
            <w:vAlign w:val="center"/>
          </w:tcPr>
          <w:p>
            <w:pPr>
              <w:spacing w:before="100" w:beforeAutospacing="1" w:after="100" w:afterAutospacing="1" w:line="22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厢/架长（米）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19</w:t>
            </w:r>
          </w:p>
        </w:tc>
        <w:tc>
          <w:tcPr>
            <w:tcW w:w="3300" w:type="dxa"/>
            <w:tcMar>
              <w:left w:w="28" w:type="dxa"/>
              <w:right w:w="28" w:type="dxa"/>
            </w:tcMar>
          </w:tcPr>
          <w:p>
            <w:pPr>
              <w:spacing w:before="100" w:beforeAutospacing="1" w:after="100" w:afterAutospacing="1" w:line="220" w:lineRule="exact"/>
              <w:ind w:firstLine="29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宽度（米）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20</w:t>
            </w:r>
          </w:p>
        </w:tc>
        <w:tc>
          <w:tcPr>
            <w:tcW w:w="3300" w:type="dxa"/>
            <w:tcMar>
              <w:left w:w="28" w:type="dxa"/>
              <w:right w:w="28" w:type="dxa"/>
            </w:tcMa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水深（米）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21</w:t>
            </w:r>
          </w:p>
        </w:tc>
        <w:tc>
          <w:tcPr>
            <w:tcW w:w="3300" w:type="dxa"/>
            <w:tcMar>
              <w:left w:w="28" w:type="dxa"/>
              <w:right w:w="28" w:type="dxa"/>
            </w:tcMa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tcPr>
          <w:p>
            <w:pPr>
              <w:spacing w:before="100" w:beforeAutospacing="1" w:after="100" w:afterAutospacing="1" w:line="220" w:lineRule="exact"/>
              <w:rPr>
                <w:sz w:val="18"/>
                <w:szCs w:val="18"/>
              </w:rPr>
            </w:pPr>
            <w:r>
              <w:rPr>
                <w:sz w:val="18"/>
                <w:szCs w:val="18"/>
              </w:rPr>
              <w:t>四、船闸有效尺度及其辅助信息</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5"/>
              </w:rPr>
              <w:t>—</w:t>
            </w:r>
          </w:p>
        </w:tc>
        <w:tc>
          <w:tcPr>
            <w:tcW w:w="3300" w:type="dxa"/>
            <w:tcMar>
              <w:left w:w="28" w:type="dxa"/>
              <w:right w:w="28" w:type="dxa"/>
            </w:tcMar>
            <w:vAlign w:val="center"/>
          </w:tcPr>
          <w:p>
            <w:pPr>
              <w:spacing w:before="100" w:beforeAutospacing="1" w:after="100" w:afterAutospacing="1" w:line="220" w:lineRule="exact"/>
              <w:jc w:val="center"/>
              <w:rPr>
                <w:sz w:val="18"/>
                <w:szCs w:val="18"/>
              </w:rPr>
            </w:pPr>
            <w:r>
              <w:rPr>
                <w:sz w:val="18"/>
                <w:szCs w:val="15"/>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一线船闸长度（米）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22</w:t>
            </w:r>
          </w:p>
        </w:tc>
        <w:tc>
          <w:tcPr>
            <w:tcW w:w="3300" w:type="dxa"/>
            <w:tcMar>
              <w:left w:w="28" w:type="dxa"/>
              <w:right w:w="28" w:type="dxa"/>
            </w:tcMar>
            <w:vAlign w:val="center"/>
          </w:tcPr>
          <w:p>
            <w:pPr>
              <w:spacing w:before="100" w:beforeAutospacing="1" w:after="100" w:afterAutospacing="1" w:line="22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一线船闸宽度（米）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23</w:t>
            </w:r>
          </w:p>
        </w:tc>
        <w:tc>
          <w:tcPr>
            <w:tcW w:w="3300" w:type="dxa"/>
            <w:tcMar>
              <w:left w:w="28" w:type="dxa"/>
              <w:right w:w="28" w:type="dxa"/>
            </w:tcMar>
          </w:tcPr>
          <w:p>
            <w:pPr>
              <w:spacing w:before="100" w:beforeAutospacing="1" w:after="100" w:afterAutospacing="1" w:line="220" w:lineRule="exact"/>
              <w:ind w:firstLine="29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一线船闸闸首口门宽度（米）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24</w:t>
            </w:r>
          </w:p>
        </w:tc>
        <w:tc>
          <w:tcPr>
            <w:tcW w:w="3300" w:type="dxa"/>
            <w:tcMar>
              <w:left w:w="28" w:type="dxa"/>
              <w:right w:w="28" w:type="dxa"/>
            </w:tcMa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一线船闸闸槛水深（米）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25</w:t>
            </w:r>
          </w:p>
        </w:tc>
        <w:tc>
          <w:tcPr>
            <w:tcW w:w="3300" w:type="dxa"/>
            <w:tcMar>
              <w:left w:w="28" w:type="dxa"/>
              <w:right w:w="28" w:type="dxa"/>
            </w:tcMa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二线船闸长度（米）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26</w:t>
            </w:r>
          </w:p>
        </w:tc>
        <w:tc>
          <w:tcPr>
            <w:tcW w:w="3300" w:type="dxa"/>
            <w:tcMar>
              <w:left w:w="28" w:type="dxa"/>
              <w:right w:w="28" w:type="dxa"/>
            </w:tcMa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二线船闸宽度（米）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27</w:t>
            </w:r>
          </w:p>
        </w:tc>
        <w:tc>
          <w:tcPr>
            <w:tcW w:w="3300" w:type="dxa"/>
            <w:tcMar>
              <w:left w:w="28" w:type="dxa"/>
              <w:right w:w="28" w:type="dxa"/>
            </w:tcMa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二线船闸闸首口门宽度（米）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28</w:t>
            </w:r>
          </w:p>
        </w:tc>
        <w:tc>
          <w:tcPr>
            <w:tcW w:w="3300" w:type="dxa"/>
            <w:tcMar>
              <w:left w:w="28" w:type="dxa"/>
              <w:right w:w="28" w:type="dxa"/>
            </w:tcMa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二线船闸闸槛水深（米）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29</w:t>
            </w:r>
          </w:p>
        </w:tc>
        <w:tc>
          <w:tcPr>
            <w:tcW w:w="3300" w:type="dxa"/>
            <w:tcMar>
              <w:left w:w="28" w:type="dxa"/>
              <w:right w:w="28" w:type="dxa"/>
            </w:tcMa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三线船闸长度（米）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30</w:t>
            </w:r>
          </w:p>
        </w:tc>
        <w:tc>
          <w:tcPr>
            <w:tcW w:w="3300" w:type="dxa"/>
            <w:tcMar>
              <w:left w:w="28" w:type="dxa"/>
              <w:right w:w="28" w:type="dxa"/>
            </w:tcMar>
          </w:tcPr>
          <w:p>
            <w:pPr>
              <w:spacing w:before="100" w:beforeAutospacing="1" w:after="100" w:afterAutospacing="1" w:line="220" w:lineRule="exact"/>
              <w:ind w:firstLine="29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三线船闸宽度（米）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31</w:t>
            </w:r>
          </w:p>
        </w:tc>
        <w:tc>
          <w:tcPr>
            <w:tcW w:w="3300" w:type="dxa"/>
            <w:tcMar>
              <w:left w:w="28" w:type="dxa"/>
              <w:right w:w="28" w:type="dxa"/>
            </w:tcMa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三线船闸闸首口门宽度（米）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32</w:t>
            </w:r>
          </w:p>
        </w:tc>
        <w:tc>
          <w:tcPr>
            <w:tcW w:w="3300" w:type="dxa"/>
            <w:tcMar>
              <w:left w:w="28" w:type="dxa"/>
              <w:right w:w="28" w:type="dxa"/>
            </w:tcMa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sz w:val="18"/>
                <w:szCs w:val="18"/>
              </w:rPr>
            </w:pPr>
            <w:r>
              <w:rPr>
                <w:sz w:val="18"/>
                <w:szCs w:val="18"/>
              </w:rPr>
              <w:t>三线船闸闸槛水深（米）</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33</w:t>
            </w:r>
          </w:p>
        </w:tc>
        <w:tc>
          <w:tcPr>
            <w:tcW w:w="3300" w:type="dxa"/>
            <w:tcMar>
              <w:left w:w="28" w:type="dxa"/>
              <w:right w:w="28" w:type="dxa"/>
            </w:tcMar>
          </w:tcPr>
          <w:p>
            <w:pPr>
              <w:spacing w:before="100" w:beforeAutospacing="1" w:after="100" w:afterAutospacing="1" w:line="220" w:lineRule="exact"/>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rPr>
                <w:sz w:val="18"/>
                <w:szCs w:val="18"/>
              </w:rPr>
            </w:pPr>
            <w:r>
              <w:rPr>
                <w:sz w:val="18"/>
                <w:szCs w:val="18"/>
              </w:rPr>
              <w:t>五、变更原因</w:t>
            </w:r>
          </w:p>
        </w:tc>
        <w:tc>
          <w:tcPr>
            <w:tcW w:w="608" w:type="dxa"/>
            <w:tcMar>
              <w:left w:w="28" w:type="dxa"/>
              <w:right w:w="28" w:type="dxa"/>
            </w:tcMar>
          </w:tcPr>
          <w:p>
            <w:pPr>
              <w:spacing w:before="100" w:beforeAutospacing="1" w:after="100" w:afterAutospacing="1" w:line="220" w:lineRule="exact"/>
              <w:jc w:val="center"/>
              <w:rPr>
                <w:sz w:val="18"/>
                <w:szCs w:val="18"/>
              </w:rPr>
            </w:pPr>
            <w:r>
              <w:rPr>
                <w:sz w:val="18"/>
                <w:szCs w:val="18"/>
              </w:rPr>
              <w:t>辰</w:t>
            </w:r>
          </w:p>
        </w:tc>
        <w:tc>
          <w:tcPr>
            <w:tcW w:w="3300" w:type="dxa"/>
            <w:tcMar>
              <w:left w:w="28" w:type="dxa"/>
              <w:right w:w="28" w:type="dxa"/>
            </w:tcMar>
          </w:tcPr>
          <w:p>
            <w:pPr>
              <w:spacing w:before="100" w:beforeAutospacing="1" w:after="100" w:afterAutospacing="1" w:line="220" w:lineRule="exact"/>
              <w:rPr>
                <w:sz w:val="18"/>
                <w:szCs w:val="18"/>
              </w:rPr>
            </w:pP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0" w:lineRule="atLeast"/>
        <w:jc w:val="left"/>
        <w:rPr>
          <w:sz w:val="18"/>
        </w:rPr>
        <w:sectPr>
          <w:footerReference r:id="rId6" w:type="default"/>
          <w:footerReference r:id="rId7" w:type="even"/>
          <w:pgSz w:w="11907" w:h="16839"/>
          <w:pgMar w:top="1418" w:right="1247" w:bottom="936" w:left="1247" w:header="851" w:footer="992" w:gutter="0"/>
          <w:cols w:space="425" w:num="1"/>
          <w:docGrid w:type="lines" w:linePitch="312" w:charSpace="0"/>
        </w:sectPr>
      </w:pPr>
    </w:p>
    <w:p>
      <w:pPr>
        <w:spacing w:line="0" w:lineRule="atLeast"/>
        <w:ind w:left="1080" w:hanging="1080" w:hangingChars="600"/>
        <w:jc w:val="left"/>
        <w:rPr>
          <w:sz w:val="18"/>
        </w:rPr>
      </w:pPr>
    </w:p>
    <w:p>
      <w:pPr>
        <w:spacing w:line="0" w:lineRule="atLeast"/>
        <w:ind w:left="1080" w:hanging="1080" w:hangingChars="600"/>
        <w:jc w:val="left"/>
        <w:rPr>
          <w:sz w:val="18"/>
        </w:rPr>
      </w:pPr>
      <w:r>
        <w:rPr>
          <w:sz w:val="18"/>
        </w:rPr>
        <w:t>说明：1.统计范围：交行统W101表界定航道上的枢纽。</w:t>
      </w:r>
    </w:p>
    <w:p>
      <w:pPr>
        <w:spacing w:line="0" w:lineRule="atLeast"/>
        <w:ind w:left="726" w:leftChars="260" w:hanging="180" w:hangingChars="100"/>
        <w:jc w:val="left"/>
        <w:rPr>
          <w:sz w:val="18"/>
        </w:rPr>
      </w:pPr>
      <w:r>
        <w:rPr>
          <w:sz w:val="18"/>
        </w:rPr>
        <w:t>2.每个发生变更的枢纽（包括已竣工验收的枢纽、尚未竣工验收的新建和改建枢纽）均须填写一张“枢纽变更情况表”。</w:t>
      </w:r>
    </w:p>
    <w:p>
      <w:pPr>
        <w:spacing w:line="0" w:lineRule="atLeast"/>
        <w:ind w:left="726" w:leftChars="260" w:hanging="180" w:hangingChars="100"/>
        <w:jc w:val="left"/>
        <w:rPr>
          <w:sz w:val="18"/>
        </w:rPr>
      </w:pPr>
      <w:r>
        <w:rPr>
          <w:sz w:val="18"/>
        </w:rPr>
        <w:t>3.已竣工验收的枢纽按现状情况填写，尚未竣工验收的改建枢纽按改建前的情况填写，尚未竣工验收的新建枢纽按已批准的设计填写。</w:t>
      </w:r>
    </w:p>
    <w:p>
      <w:pPr>
        <w:spacing w:line="0" w:lineRule="atLeast"/>
        <w:ind w:left="726" w:leftChars="260" w:hanging="180" w:hangingChars="100"/>
        <w:jc w:val="left"/>
        <w:rPr>
          <w:sz w:val="18"/>
        </w:rPr>
      </w:pPr>
      <w:r>
        <w:rPr>
          <w:sz w:val="18"/>
        </w:rPr>
        <w:t>4.对于具有通航孔的节制闸，仍采用“枢纽调查表”进行填报，但仅填写表中“1.枢纽基本信息”部分的各项指标，并且“枢纽是否有通航功能”指标项选择填写“是”。同时在“备注”栏中说明本表填报的是具有通航孔的节制闸。</w:t>
      </w:r>
    </w:p>
    <w:p>
      <w:pPr>
        <w:spacing w:line="0" w:lineRule="atLeast"/>
        <w:ind w:left="726" w:leftChars="260" w:hanging="180" w:hangingChars="100"/>
        <w:jc w:val="left"/>
        <w:rPr>
          <w:sz w:val="18"/>
        </w:rPr>
      </w:pPr>
      <w:r>
        <w:rPr>
          <w:sz w:val="18"/>
        </w:rPr>
        <w:t>5.在填写以“公里（km）”为单位的指标时，小数点后均要求保留2位有效数字；在填写以“米”为单位的指标时，除上、下游引航道长度要求保留整数位以外，其它指标数值均要求小数点后保留2位有效数字。</w:t>
      </w:r>
    </w:p>
    <w:p>
      <w:pPr>
        <w:spacing w:line="0" w:lineRule="atLeast"/>
        <w:ind w:left="726" w:leftChars="260" w:hanging="180" w:hangingChars="100"/>
        <w:jc w:val="left"/>
        <w:rPr>
          <w:sz w:val="18"/>
        </w:rPr>
      </w:pPr>
      <w:r>
        <w:rPr>
          <w:sz w:val="18"/>
        </w:rPr>
        <w:t>6.表内逻辑关系：03行(最高通航水位回水里程)≥04行(最低通航水位回水里程)。</w:t>
      </w:r>
    </w:p>
    <w:p>
      <w:pPr>
        <w:spacing w:line="0" w:lineRule="atLeast"/>
        <w:ind w:left="726" w:leftChars="260" w:hanging="180" w:hangingChars="100"/>
        <w:jc w:val="left"/>
        <w:rPr>
          <w:sz w:val="18"/>
        </w:rPr>
      </w:pPr>
      <w:r>
        <w:rPr>
          <w:sz w:val="18"/>
        </w:rPr>
        <w:t>7.表间逻辑关系：01行（距航道起点里程）≥交行统W101表03行；</w:t>
      </w:r>
    </w:p>
    <w:p>
      <w:pPr>
        <w:spacing w:line="0" w:lineRule="atLeast"/>
        <w:ind w:left="1083" w:leftChars="430" w:hanging="180" w:hangingChars="100"/>
        <w:jc w:val="left"/>
        <w:rPr>
          <w:sz w:val="18"/>
        </w:rPr>
      </w:pPr>
      <w:r>
        <w:rPr>
          <w:sz w:val="18"/>
        </w:rPr>
        <w:t xml:space="preserve">            01行（距航道起点里程）≤交行统W101表08行。</w:t>
      </w:r>
    </w:p>
    <w:p/>
    <w:p/>
    <w:p/>
    <w:p/>
    <w:p/>
    <w:p>
      <w:pPr>
        <w:sectPr>
          <w:type w:val="continuous"/>
          <w:pgSz w:w="11907" w:h="16839"/>
          <w:pgMar w:top="1418" w:right="1247" w:bottom="936" w:left="1247" w:header="851" w:footer="992" w:gutter="0"/>
          <w:cols w:space="425" w:num="1"/>
          <w:docGrid w:type="lines" w:linePitch="312" w:charSpace="0"/>
        </w:sectPr>
      </w:pPr>
    </w:p>
    <w:p>
      <w:pPr>
        <w:pStyle w:val="3"/>
        <w:spacing w:before="0" w:after="0" w:line="240" w:lineRule="auto"/>
        <w:jc w:val="center"/>
        <w:rPr>
          <w:rFonts w:ascii="Times New Roman" w:hAnsi="Times New Roman" w:eastAsia="宋体"/>
          <w:b w:val="0"/>
        </w:rPr>
      </w:pPr>
      <w:bookmarkStart w:id="42" w:name="_Toc13670538"/>
      <w:bookmarkStart w:id="43" w:name="_Toc82184892"/>
      <w:r>
        <w:rPr>
          <w:rFonts w:ascii="Times New Roman" w:hAnsi="Times New Roman" w:eastAsia="宋体"/>
          <w:b w:val="0"/>
        </w:rPr>
        <w:t>过河建筑物变更情况</w:t>
      </w:r>
      <w:bookmarkEnd w:id="42"/>
      <w:bookmarkEnd w:id="43"/>
    </w:p>
    <w:p>
      <w:pPr>
        <w:spacing w:line="0" w:lineRule="atLeast"/>
        <w:jc w:val="center"/>
      </w:pPr>
      <w:r>
        <mc:AlternateContent>
          <mc:Choice Requires="wps">
            <w:drawing>
              <wp:anchor distT="0" distB="0" distL="114300" distR="114300" simplePos="0" relativeHeight="251622400" behindDoc="0" locked="0" layoutInCell="1" allowOverlap="1">
                <wp:simplePos x="0" y="0"/>
                <wp:positionH relativeFrom="column">
                  <wp:posOffset>4665345</wp:posOffset>
                </wp:positionH>
                <wp:positionV relativeFrom="paragraph">
                  <wp:posOffset>106045</wp:posOffset>
                </wp:positionV>
                <wp:extent cx="1333500" cy="748665"/>
                <wp:effectExtent l="0" t="0" r="19050" b="12065"/>
                <wp:wrapNone/>
                <wp:docPr id="45"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5</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7.35pt;margin-top:8.35pt;height:58.95pt;width:105pt;z-index:251622400;mso-width-relative:page;mso-height-relative:page;" fillcolor="#FFFFFF" filled="t" stroked="t" coordsize="21600,21600" o:gfxdata="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nr3+9oAAAAKAQAADwAAAAAAAAABACAAAAAi&#10;AAAAZHJzL2Rvd25yZXYueG1sUEsBAhQAFAAAAAgAh07iQPD/s9IIAgAAKg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5</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mc:AlternateContent>
          <mc:Choice Requires="wps">
            <w:drawing>
              <wp:anchor distT="0" distB="0" distL="114300" distR="114300" simplePos="0" relativeHeight="251624448" behindDoc="0" locked="0" layoutInCell="1" allowOverlap="1">
                <wp:simplePos x="0" y="0"/>
                <wp:positionH relativeFrom="column">
                  <wp:posOffset>4017010</wp:posOffset>
                </wp:positionH>
                <wp:positionV relativeFrom="paragraph">
                  <wp:posOffset>98425</wp:posOffset>
                </wp:positionV>
                <wp:extent cx="609600" cy="748665"/>
                <wp:effectExtent l="0" t="0" r="19050" b="12065"/>
                <wp:wrapNone/>
                <wp:docPr id="4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6.3pt;margin-top:7.75pt;height:58.95pt;width:48pt;z-index:251624448;mso-width-relative:page;mso-height-relative:page;" fillcolor="#FFFFFF" filled="t" stroked="t" coordsize="21600,21600" o:gfxdata="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023nNoAAAAKAQAADwAAAAAAAAABACAAAAAi&#10;AAAAZHJzL2Rvd25yZXYueG1sUEsBAhQAFAAAAAgAh07iQOcF/hUIAgAAKQ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p>
    <w:p>
      <w:pPr>
        <w:spacing w:line="0" w:lineRule="atLeast"/>
        <w:jc w:val="center"/>
      </w:pPr>
    </w:p>
    <w:p>
      <w:pPr>
        <w:spacing w:line="0" w:lineRule="atLeast"/>
        <w:jc w:val="center"/>
      </w:pPr>
    </w:p>
    <w:p>
      <w:pPr>
        <w:spacing w:line="0" w:lineRule="atLeast"/>
        <w:jc w:val="center"/>
      </w:pPr>
    </w:p>
    <w:p>
      <w:pPr>
        <w:spacing w:line="0" w:lineRule="atLeast"/>
        <w:jc w:val="center"/>
      </w:pPr>
    </w:p>
    <w:p>
      <w:pPr>
        <w:spacing w:line="0" w:lineRule="atLeast"/>
        <w:rPr>
          <w:bCs/>
          <w:sz w:val="18"/>
          <w:szCs w:val="18"/>
        </w:rPr>
      </w:pPr>
      <w:r>
        <w:rPr>
          <w:sz w:val="18"/>
          <w:szCs w:val="18"/>
        </w:rPr>
        <w:t>填报单位：                                       20   年</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641"/>
        <w:gridCol w:w="602"/>
        <w:gridCol w:w="517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jc w:val="center"/>
              <w:rPr>
                <w:sz w:val="18"/>
                <w:szCs w:val="18"/>
              </w:rPr>
            </w:pPr>
            <w:r>
              <w:rPr>
                <w:sz w:val="18"/>
                <w:szCs w:val="18"/>
              </w:rPr>
              <w:t>指标名称</w:t>
            </w:r>
          </w:p>
        </w:tc>
        <w:tc>
          <w:tcPr>
            <w:tcW w:w="602" w:type="dxa"/>
            <w:tcMar>
              <w:left w:w="28" w:type="dxa"/>
              <w:right w:w="28" w:type="dxa"/>
            </w:tcMar>
            <w:vAlign w:val="center"/>
          </w:tcPr>
          <w:p>
            <w:pPr>
              <w:spacing w:line="0" w:lineRule="atLeast"/>
              <w:jc w:val="center"/>
              <w:rPr>
                <w:sz w:val="18"/>
                <w:szCs w:val="18"/>
              </w:rPr>
            </w:pPr>
            <w:r>
              <w:rPr>
                <w:sz w:val="18"/>
                <w:szCs w:val="18"/>
              </w:rPr>
              <w:t>代码</w:t>
            </w:r>
          </w:p>
        </w:tc>
        <w:tc>
          <w:tcPr>
            <w:tcW w:w="5170" w:type="dxa"/>
            <w:vAlign w:val="center"/>
          </w:tcPr>
          <w:p>
            <w:pPr>
              <w:spacing w:line="0" w:lineRule="atLeast"/>
              <w:jc w:val="center"/>
              <w:rPr>
                <w:sz w:val="18"/>
                <w:szCs w:val="18"/>
              </w:rPr>
            </w:pPr>
            <w:r>
              <w:rPr>
                <w:sz w:val="18"/>
                <w:szCs w:val="18"/>
              </w:rPr>
              <w:t>实际</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rPr>
                <w:sz w:val="18"/>
                <w:szCs w:val="18"/>
              </w:rPr>
            </w:pPr>
            <w:r>
              <w:rPr>
                <w:sz w:val="18"/>
                <w:szCs w:val="18"/>
              </w:rPr>
              <w:t>一、过河建筑物基本信息</w:t>
            </w:r>
          </w:p>
        </w:tc>
        <w:tc>
          <w:tcPr>
            <w:tcW w:w="602" w:type="dxa"/>
            <w:tcMar>
              <w:left w:w="28" w:type="dxa"/>
              <w:right w:w="28" w:type="dxa"/>
            </w:tcMar>
            <w:vAlign w:val="center"/>
          </w:tcPr>
          <w:p>
            <w:pPr>
              <w:spacing w:line="0" w:lineRule="atLeast"/>
              <w:jc w:val="center"/>
              <w:rPr>
                <w:sz w:val="18"/>
                <w:szCs w:val="18"/>
              </w:rPr>
            </w:pPr>
            <w:r>
              <w:rPr>
                <w:sz w:val="18"/>
                <w:szCs w:val="15"/>
              </w:rPr>
              <w:t>—</w:t>
            </w:r>
          </w:p>
        </w:tc>
        <w:tc>
          <w:tcPr>
            <w:tcW w:w="5170" w:type="dxa"/>
            <w:vAlign w:val="center"/>
          </w:tcPr>
          <w:p>
            <w:pPr>
              <w:spacing w:line="0" w:lineRule="atLeast"/>
              <w:jc w:val="center"/>
              <w:rPr>
                <w:sz w:val="18"/>
                <w:szCs w:val="15"/>
              </w:rPr>
            </w:pPr>
            <w:r>
              <w:rPr>
                <w:sz w:val="18"/>
                <w:szCs w:val="15"/>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所在航段起点名称</w:t>
            </w:r>
          </w:p>
        </w:tc>
        <w:tc>
          <w:tcPr>
            <w:tcW w:w="602" w:type="dxa"/>
            <w:tcMar>
              <w:left w:w="28" w:type="dxa"/>
              <w:right w:w="28" w:type="dxa"/>
            </w:tcMar>
            <w:vAlign w:val="center"/>
          </w:tcPr>
          <w:p>
            <w:pPr>
              <w:spacing w:line="0" w:lineRule="atLeast"/>
              <w:jc w:val="center"/>
              <w:rPr>
                <w:sz w:val="18"/>
                <w:szCs w:val="18"/>
              </w:rPr>
            </w:pPr>
            <w:r>
              <w:rPr>
                <w:sz w:val="18"/>
                <w:szCs w:val="18"/>
              </w:rPr>
              <w:t>甲</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所在航段终点名称</w:t>
            </w:r>
          </w:p>
        </w:tc>
        <w:tc>
          <w:tcPr>
            <w:tcW w:w="602" w:type="dxa"/>
            <w:tcMar>
              <w:left w:w="28" w:type="dxa"/>
              <w:right w:w="28" w:type="dxa"/>
            </w:tcMar>
            <w:vAlign w:val="center"/>
          </w:tcPr>
          <w:p>
            <w:pPr>
              <w:spacing w:line="0" w:lineRule="atLeast"/>
              <w:jc w:val="center"/>
              <w:rPr>
                <w:sz w:val="18"/>
                <w:szCs w:val="18"/>
              </w:rPr>
            </w:pPr>
            <w:r>
              <w:rPr>
                <w:sz w:val="18"/>
                <w:szCs w:val="18"/>
              </w:rPr>
              <w:t>乙</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建筑物名称</w:t>
            </w:r>
          </w:p>
        </w:tc>
        <w:tc>
          <w:tcPr>
            <w:tcW w:w="602" w:type="dxa"/>
            <w:tcMar>
              <w:left w:w="28" w:type="dxa"/>
              <w:right w:w="28" w:type="dxa"/>
            </w:tcMar>
            <w:vAlign w:val="center"/>
          </w:tcPr>
          <w:p>
            <w:pPr>
              <w:spacing w:line="0" w:lineRule="atLeast"/>
              <w:jc w:val="center"/>
              <w:rPr>
                <w:sz w:val="18"/>
                <w:szCs w:val="18"/>
              </w:rPr>
            </w:pPr>
            <w:r>
              <w:rPr>
                <w:sz w:val="18"/>
                <w:szCs w:val="18"/>
              </w:rPr>
              <w:t>丙</w:t>
            </w:r>
          </w:p>
        </w:tc>
        <w:tc>
          <w:tcPr>
            <w:tcW w:w="5170" w:type="dxa"/>
            <w:vAlign w:val="center"/>
          </w:tcPr>
          <w:p>
            <w:pPr>
              <w:spacing w:line="0" w:lineRule="atLeast"/>
              <w:ind w:firstLine="364"/>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建成时间（年份）</w:t>
            </w:r>
          </w:p>
        </w:tc>
        <w:tc>
          <w:tcPr>
            <w:tcW w:w="602" w:type="dxa"/>
            <w:tcMar>
              <w:left w:w="28" w:type="dxa"/>
              <w:right w:w="28" w:type="dxa"/>
            </w:tcMar>
            <w:vAlign w:val="center"/>
          </w:tcPr>
          <w:p>
            <w:pPr>
              <w:spacing w:line="0" w:lineRule="atLeast"/>
              <w:jc w:val="center"/>
              <w:rPr>
                <w:sz w:val="18"/>
                <w:szCs w:val="18"/>
              </w:rPr>
            </w:pPr>
            <w:r>
              <w:rPr>
                <w:sz w:val="18"/>
                <w:szCs w:val="18"/>
              </w:rPr>
              <w:t>丁</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建筑物管理单位名称</w:t>
            </w:r>
          </w:p>
        </w:tc>
        <w:tc>
          <w:tcPr>
            <w:tcW w:w="602" w:type="dxa"/>
            <w:tcMar>
              <w:left w:w="28" w:type="dxa"/>
              <w:right w:w="28" w:type="dxa"/>
            </w:tcMar>
            <w:vAlign w:val="center"/>
          </w:tcPr>
          <w:p>
            <w:pPr>
              <w:spacing w:line="0" w:lineRule="atLeast"/>
              <w:jc w:val="center"/>
              <w:rPr>
                <w:sz w:val="18"/>
                <w:szCs w:val="18"/>
              </w:rPr>
            </w:pPr>
            <w:r>
              <w:rPr>
                <w:sz w:val="18"/>
                <w:szCs w:val="18"/>
              </w:rPr>
              <w:t>戊</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距航道起点里程（公里）</w:t>
            </w:r>
          </w:p>
        </w:tc>
        <w:tc>
          <w:tcPr>
            <w:tcW w:w="602" w:type="dxa"/>
            <w:tcMar>
              <w:left w:w="28" w:type="dxa"/>
              <w:right w:w="28" w:type="dxa"/>
            </w:tcMar>
            <w:vAlign w:val="center"/>
          </w:tcPr>
          <w:p>
            <w:pPr>
              <w:spacing w:line="0" w:lineRule="atLeast"/>
              <w:jc w:val="center"/>
              <w:rPr>
                <w:sz w:val="18"/>
                <w:szCs w:val="18"/>
              </w:rPr>
            </w:pPr>
            <w:r>
              <w:rPr>
                <w:sz w:val="18"/>
                <w:szCs w:val="18"/>
              </w:rPr>
              <w:t>01</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是否达标</w:t>
            </w:r>
          </w:p>
        </w:tc>
        <w:tc>
          <w:tcPr>
            <w:tcW w:w="602" w:type="dxa"/>
            <w:tcMar>
              <w:left w:w="28" w:type="dxa"/>
              <w:right w:w="28" w:type="dxa"/>
            </w:tcMar>
            <w:vAlign w:val="center"/>
          </w:tcPr>
          <w:p>
            <w:pPr>
              <w:spacing w:line="0" w:lineRule="atLeast"/>
              <w:jc w:val="center"/>
              <w:rPr>
                <w:sz w:val="18"/>
                <w:szCs w:val="18"/>
              </w:rPr>
            </w:pPr>
            <w:r>
              <w:rPr>
                <w:sz w:val="18"/>
                <w:szCs w:val="18"/>
              </w:rPr>
              <w:t>己</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水上过河建筑物种类</w:t>
            </w:r>
          </w:p>
        </w:tc>
        <w:tc>
          <w:tcPr>
            <w:tcW w:w="602" w:type="dxa"/>
            <w:tcMar>
              <w:left w:w="28" w:type="dxa"/>
              <w:right w:w="28" w:type="dxa"/>
            </w:tcMar>
            <w:vAlign w:val="center"/>
          </w:tcPr>
          <w:p>
            <w:pPr>
              <w:spacing w:line="0" w:lineRule="atLeast"/>
              <w:jc w:val="center"/>
              <w:rPr>
                <w:sz w:val="18"/>
                <w:szCs w:val="18"/>
              </w:rPr>
            </w:pPr>
            <w:r>
              <w:rPr>
                <w:sz w:val="18"/>
                <w:szCs w:val="18"/>
              </w:rPr>
              <w:t>庚</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水上过河建筑物净高（米）</w:t>
            </w:r>
          </w:p>
        </w:tc>
        <w:tc>
          <w:tcPr>
            <w:tcW w:w="602" w:type="dxa"/>
            <w:tcMar>
              <w:left w:w="28" w:type="dxa"/>
              <w:right w:w="28" w:type="dxa"/>
            </w:tcMar>
            <w:vAlign w:val="center"/>
          </w:tcPr>
          <w:p>
            <w:pPr>
              <w:spacing w:line="0" w:lineRule="atLeast"/>
              <w:jc w:val="center"/>
              <w:rPr>
                <w:sz w:val="18"/>
                <w:szCs w:val="18"/>
              </w:rPr>
            </w:pPr>
            <w:r>
              <w:rPr>
                <w:sz w:val="18"/>
                <w:szCs w:val="18"/>
              </w:rPr>
              <w:t>02</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水下过河建筑物种类</w:t>
            </w:r>
          </w:p>
        </w:tc>
        <w:tc>
          <w:tcPr>
            <w:tcW w:w="602" w:type="dxa"/>
            <w:tcMar>
              <w:left w:w="28" w:type="dxa"/>
              <w:right w:w="28" w:type="dxa"/>
            </w:tcMar>
            <w:vAlign w:val="center"/>
          </w:tcPr>
          <w:p>
            <w:pPr>
              <w:spacing w:line="0" w:lineRule="atLeast"/>
              <w:jc w:val="center"/>
              <w:rPr>
                <w:sz w:val="18"/>
                <w:szCs w:val="18"/>
              </w:rPr>
            </w:pPr>
            <w:r>
              <w:rPr>
                <w:sz w:val="18"/>
                <w:szCs w:val="18"/>
              </w:rPr>
              <w:t>辛</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水下过河建筑物顶部设置深度（米）</w:t>
            </w:r>
          </w:p>
        </w:tc>
        <w:tc>
          <w:tcPr>
            <w:tcW w:w="602" w:type="dxa"/>
            <w:tcMar>
              <w:left w:w="28" w:type="dxa"/>
              <w:right w:w="28" w:type="dxa"/>
            </w:tcMar>
            <w:vAlign w:val="center"/>
          </w:tcPr>
          <w:p>
            <w:pPr>
              <w:spacing w:line="0" w:lineRule="atLeast"/>
              <w:jc w:val="center"/>
              <w:rPr>
                <w:sz w:val="18"/>
                <w:szCs w:val="18"/>
              </w:rPr>
            </w:pPr>
            <w:r>
              <w:rPr>
                <w:sz w:val="18"/>
                <w:szCs w:val="18"/>
              </w:rPr>
              <w:t>03</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是否仅在分叉辅航段上</w:t>
            </w:r>
          </w:p>
        </w:tc>
        <w:tc>
          <w:tcPr>
            <w:tcW w:w="602" w:type="dxa"/>
            <w:tcMar>
              <w:left w:w="28" w:type="dxa"/>
              <w:right w:w="28" w:type="dxa"/>
            </w:tcMar>
            <w:vAlign w:val="center"/>
          </w:tcPr>
          <w:p>
            <w:pPr>
              <w:spacing w:line="0" w:lineRule="atLeast"/>
              <w:jc w:val="center"/>
              <w:rPr>
                <w:sz w:val="18"/>
                <w:szCs w:val="18"/>
              </w:rPr>
            </w:pPr>
            <w:r>
              <w:rPr>
                <w:sz w:val="18"/>
                <w:szCs w:val="18"/>
              </w:rPr>
              <w:t>壬</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rPr>
                <w:sz w:val="18"/>
                <w:szCs w:val="18"/>
              </w:rPr>
            </w:pPr>
            <w:r>
              <w:rPr>
                <w:sz w:val="18"/>
                <w:szCs w:val="18"/>
              </w:rPr>
              <w:t>二、桥梁</w:t>
            </w:r>
          </w:p>
        </w:tc>
        <w:tc>
          <w:tcPr>
            <w:tcW w:w="602" w:type="dxa"/>
            <w:tcMar>
              <w:left w:w="28" w:type="dxa"/>
              <w:right w:w="28" w:type="dxa"/>
            </w:tcMar>
            <w:vAlign w:val="center"/>
          </w:tcPr>
          <w:p>
            <w:pPr>
              <w:spacing w:line="0" w:lineRule="atLeast"/>
              <w:jc w:val="center"/>
              <w:rPr>
                <w:sz w:val="18"/>
                <w:szCs w:val="18"/>
              </w:rPr>
            </w:pPr>
            <w:r>
              <w:rPr>
                <w:sz w:val="18"/>
                <w:szCs w:val="15"/>
              </w:rPr>
              <w:t>—</w:t>
            </w:r>
          </w:p>
        </w:tc>
        <w:tc>
          <w:tcPr>
            <w:tcW w:w="5170" w:type="dxa"/>
            <w:vAlign w:val="center"/>
          </w:tcPr>
          <w:p>
            <w:pPr>
              <w:spacing w:line="0" w:lineRule="atLeast"/>
              <w:jc w:val="center"/>
              <w:rPr>
                <w:sz w:val="18"/>
                <w:szCs w:val="15"/>
              </w:rPr>
            </w:pPr>
            <w:r>
              <w:rPr>
                <w:sz w:val="18"/>
                <w:szCs w:val="15"/>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设计最高通航水位（米）</w:t>
            </w:r>
          </w:p>
        </w:tc>
        <w:tc>
          <w:tcPr>
            <w:tcW w:w="602" w:type="dxa"/>
            <w:tcMar>
              <w:left w:w="28" w:type="dxa"/>
              <w:right w:w="28" w:type="dxa"/>
            </w:tcMar>
            <w:vAlign w:val="center"/>
          </w:tcPr>
          <w:p>
            <w:pPr>
              <w:spacing w:line="0" w:lineRule="atLeast"/>
              <w:jc w:val="center"/>
              <w:rPr>
                <w:sz w:val="18"/>
                <w:szCs w:val="18"/>
              </w:rPr>
            </w:pPr>
            <w:r>
              <w:rPr>
                <w:sz w:val="18"/>
                <w:szCs w:val="18"/>
              </w:rPr>
              <w:t>04</w:t>
            </w:r>
          </w:p>
        </w:tc>
        <w:tc>
          <w:tcPr>
            <w:tcW w:w="5170" w:type="dxa"/>
            <w:vAlign w:val="center"/>
          </w:tcPr>
          <w:p>
            <w:pPr>
              <w:spacing w:line="0" w:lineRule="atLeast"/>
              <w:ind w:firstLine="364"/>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设计最高通航水位洪水重现期（年）</w:t>
            </w:r>
          </w:p>
        </w:tc>
        <w:tc>
          <w:tcPr>
            <w:tcW w:w="602" w:type="dxa"/>
            <w:tcMar>
              <w:left w:w="28" w:type="dxa"/>
              <w:right w:w="28" w:type="dxa"/>
            </w:tcMar>
            <w:vAlign w:val="center"/>
          </w:tcPr>
          <w:p>
            <w:pPr>
              <w:spacing w:line="0" w:lineRule="atLeast"/>
              <w:jc w:val="center"/>
              <w:rPr>
                <w:sz w:val="18"/>
                <w:szCs w:val="18"/>
              </w:rPr>
            </w:pPr>
            <w:r>
              <w:rPr>
                <w:sz w:val="18"/>
                <w:szCs w:val="18"/>
              </w:rPr>
              <w:t>05</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结构型式</w:t>
            </w:r>
          </w:p>
        </w:tc>
        <w:tc>
          <w:tcPr>
            <w:tcW w:w="602" w:type="dxa"/>
            <w:tcMar>
              <w:left w:w="28" w:type="dxa"/>
              <w:right w:w="28" w:type="dxa"/>
            </w:tcMar>
            <w:vAlign w:val="center"/>
          </w:tcPr>
          <w:p>
            <w:pPr>
              <w:spacing w:line="0" w:lineRule="atLeast"/>
              <w:jc w:val="center"/>
              <w:rPr>
                <w:sz w:val="18"/>
                <w:szCs w:val="18"/>
              </w:rPr>
            </w:pPr>
            <w:r>
              <w:rPr>
                <w:sz w:val="18"/>
                <w:szCs w:val="18"/>
              </w:rPr>
              <w:t>癸</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用途分类</w:t>
            </w:r>
          </w:p>
        </w:tc>
        <w:tc>
          <w:tcPr>
            <w:tcW w:w="602" w:type="dxa"/>
            <w:tcMar>
              <w:left w:w="28" w:type="dxa"/>
              <w:right w:w="28" w:type="dxa"/>
            </w:tcMar>
            <w:vAlign w:val="center"/>
          </w:tcPr>
          <w:p>
            <w:pPr>
              <w:spacing w:line="0" w:lineRule="atLeast"/>
              <w:jc w:val="center"/>
              <w:rPr>
                <w:sz w:val="18"/>
                <w:szCs w:val="18"/>
              </w:rPr>
            </w:pPr>
            <w:r>
              <w:rPr>
                <w:sz w:val="18"/>
                <w:szCs w:val="18"/>
              </w:rPr>
              <w:t>子</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通航孔数（个）</w:t>
            </w:r>
          </w:p>
        </w:tc>
        <w:tc>
          <w:tcPr>
            <w:tcW w:w="602" w:type="dxa"/>
            <w:tcMar>
              <w:left w:w="28" w:type="dxa"/>
              <w:right w:w="28" w:type="dxa"/>
            </w:tcMar>
            <w:vAlign w:val="center"/>
          </w:tcPr>
          <w:p>
            <w:pPr>
              <w:spacing w:line="0" w:lineRule="atLeast"/>
              <w:jc w:val="center"/>
              <w:rPr>
                <w:sz w:val="18"/>
                <w:szCs w:val="18"/>
              </w:rPr>
            </w:pPr>
            <w:r>
              <w:rPr>
                <w:sz w:val="18"/>
                <w:szCs w:val="18"/>
              </w:rPr>
              <w:t>06</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净宽/上底宽/侧高（米）</w:t>
            </w:r>
          </w:p>
        </w:tc>
        <w:tc>
          <w:tcPr>
            <w:tcW w:w="602" w:type="dxa"/>
            <w:tcMar>
              <w:left w:w="28" w:type="dxa"/>
              <w:right w:w="28" w:type="dxa"/>
            </w:tcMar>
            <w:vAlign w:val="center"/>
          </w:tcPr>
          <w:p>
            <w:pPr>
              <w:spacing w:line="0" w:lineRule="atLeast"/>
              <w:jc w:val="center"/>
              <w:rPr>
                <w:sz w:val="18"/>
                <w:szCs w:val="18"/>
              </w:rPr>
            </w:pPr>
            <w:r>
              <w:rPr>
                <w:sz w:val="18"/>
                <w:szCs w:val="18"/>
              </w:rPr>
              <w:t>07</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净宽/上底宽/侧高（米）</w:t>
            </w:r>
          </w:p>
        </w:tc>
        <w:tc>
          <w:tcPr>
            <w:tcW w:w="602" w:type="dxa"/>
            <w:tcMar>
              <w:left w:w="28" w:type="dxa"/>
              <w:right w:w="28" w:type="dxa"/>
            </w:tcMar>
            <w:vAlign w:val="center"/>
          </w:tcPr>
          <w:p>
            <w:pPr>
              <w:spacing w:line="0" w:lineRule="atLeast"/>
              <w:jc w:val="center"/>
              <w:rPr>
                <w:sz w:val="18"/>
                <w:szCs w:val="18"/>
              </w:rPr>
            </w:pPr>
            <w:r>
              <w:rPr>
                <w:sz w:val="18"/>
                <w:szCs w:val="18"/>
              </w:rPr>
              <w:t>08</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净宽/上底宽/侧高（米）</w:t>
            </w:r>
          </w:p>
        </w:tc>
        <w:tc>
          <w:tcPr>
            <w:tcW w:w="602" w:type="dxa"/>
            <w:tcMar>
              <w:left w:w="28" w:type="dxa"/>
              <w:right w:w="28" w:type="dxa"/>
            </w:tcMar>
            <w:vAlign w:val="center"/>
          </w:tcPr>
          <w:p>
            <w:pPr>
              <w:spacing w:line="0" w:lineRule="atLeast"/>
              <w:jc w:val="center"/>
              <w:rPr>
                <w:sz w:val="18"/>
                <w:szCs w:val="18"/>
              </w:rPr>
            </w:pPr>
            <w:r>
              <w:rPr>
                <w:sz w:val="18"/>
                <w:szCs w:val="18"/>
              </w:rPr>
              <w:t>09</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净宽/上底宽/侧高（米）</w:t>
            </w:r>
          </w:p>
        </w:tc>
        <w:tc>
          <w:tcPr>
            <w:tcW w:w="602" w:type="dxa"/>
            <w:tcMar>
              <w:left w:w="28" w:type="dxa"/>
              <w:right w:w="28" w:type="dxa"/>
            </w:tcMar>
            <w:vAlign w:val="center"/>
          </w:tcPr>
          <w:p>
            <w:pPr>
              <w:spacing w:line="0" w:lineRule="atLeast"/>
              <w:jc w:val="center"/>
              <w:rPr>
                <w:sz w:val="18"/>
                <w:szCs w:val="18"/>
              </w:rPr>
            </w:pPr>
            <w:r>
              <w:rPr>
                <w:sz w:val="18"/>
                <w:szCs w:val="18"/>
              </w:rPr>
              <w:t>10</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净宽/上底宽/侧高（米）</w:t>
            </w:r>
          </w:p>
        </w:tc>
        <w:tc>
          <w:tcPr>
            <w:tcW w:w="602" w:type="dxa"/>
            <w:tcMar>
              <w:left w:w="28" w:type="dxa"/>
              <w:right w:w="28" w:type="dxa"/>
            </w:tcMar>
            <w:vAlign w:val="center"/>
          </w:tcPr>
          <w:p>
            <w:pPr>
              <w:spacing w:line="0" w:lineRule="atLeast"/>
              <w:jc w:val="center"/>
              <w:rPr>
                <w:sz w:val="18"/>
                <w:szCs w:val="18"/>
              </w:rPr>
            </w:pPr>
            <w:r>
              <w:rPr>
                <w:sz w:val="18"/>
                <w:szCs w:val="18"/>
              </w:rPr>
              <w:t>11</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rPr>
                <w:sz w:val="18"/>
                <w:szCs w:val="18"/>
              </w:rPr>
            </w:pPr>
            <w:r>
              <w:rPr>
                <w:sz w:val="18"/>
                <w:szCs w:val="18"/>
              </w:rPr>
              <w:t>三、渡槽</w:t>
            </w:r>
          </w:p>
        </w:tc>
        <w:tc>
          <w:tcPr>
            <w:tcW w:w="602" w:type="dxa"/>
            <w:tcMar>
              <w:left w:w="28" w:type="dxa"/>
              <w:right w:w="28" w:type="dxa"/>
            </w:tcMar>
            <w:vAlign w:val="center"/>
          </w:tcPr>
          <w:p>
            <w:pPr>
              <w:spacing w:line="0" w:lineRule="atLeast"/>
              <w:jc w:val="center"/>
              <w:rPr>
                <w:sz w:val="18"/>
                <w:szCs w:val="18"/>
              </w:rPr>
            </w:pPr>
            <w:r>
              <w:rPr>
                <w:sz w:val="18"/>
                <w:szCs w:val="15"/>
              </w:rPr>
              <w:t>—</w:t>
            </w:r>
          </w:p>
        </w:tc>
        <w:tc>
          <w:tcPr>
            <w:tcW w:w="5170" w:type="dxa"/>
            <w:vAlign w:val="center"/>
          </w:tcPr>
          <w:p>
            <w:pPr>
              <w:spacing w:line="0" w:lineRule="atLeast"/>
              <w:jc w:val="center"/>
              <w:rPr>
                <w:sz w:val="18"/>
                <w:szCs w:val="15"/>
              </w:rPr>
            </w:pPr>
            <w:r>
              <w:rPr>
                <w:sz w:val="18"/>
                <w:szCs w:val="15"/>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设计最高通航水位（米）</w:t>
            </w:r>
          </w:p>
        </w:tc>
        <w:tc>
          <w:tcPr>
            <w:tcW w:w="602" w:type="dxa"/>
            <w:tcMar>
              <w:left w:w="28" w:type="dxa"/>
              <w:right w:w="28" w:type="dxa"/>
            </w:tcMar>
            <w:vAlign w:val="center"/>
          </w:tcPr>
          <w:p>
            <w:pPr>
              <w:spacing w:line="0" w:lineRule="atLeast"/>
              <w:jc w:val="center"/>
              <w:rPr>
                <w:sz w:val="18"/>
                <w:szCs w:val="18"/>
              </w:rPr>
            </w:pPr>
            <w:r>
              <w:rPr>
                <w:sz w:val="18"/>
                <w:szCs w:val="18"/>
              </w:rPr>
              <w:t>12</w:t>
            </w:r>
          </w:p>
        </w:tc>
        <w:tc>
          <w:tcPr>
            <w:tcW w:w="5170" w:type="dxa"/>
            <w:vAlign w:val="center"/>
          </w:tcPr>
          <w:p>
            <w:pPr>
              <w:spacing w:line="0" w:lineRule="atLeast"/>
              <w:ind w:firstLine="364"/>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设计最高通航水位洪水重现期（年）</w:t>
            </w:r>
          </w:p>
        </w:tc>
        <w:tc>
          <w:tcPr>
            <w:tcW w:w="602" w:type="dxa"/>
            <w:tcMar>
              <w:left w:w="28" w:type="dxa"/>
              <w:right w:w="28" w:type="dxa"/>
            </w:tcMar>
            <w:vAlign w:val="center"/>
          </w:tcPr>
          <w:p>
            <w:pPr>
              <w:spacing w:line="0" w:lineRule="atLeast"/>
              <w:jc w:val="center"/>
              <w:rPr>
                <w:sz w:val="18"/>
                <w:szCs w:val="18"/>
              </w:rPr>
            </w:pPr>
            <w:r>
              <w:rPr>
                <w:sz w:val="18"/>
                <w:szCs w:val="18"/>
              </w:rPr>
              <w:t>13</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通航孔数（个）</w:t>
            </w:r>
          </w:p>
        </w:tc>
        <w:tc>
          <w:tcPr>
            <w:tcW w:w="602" w:type="dxa"/>
            <w:tcMar>
              <w:left w:w="28" w:type="dxa"/>
              <w:right w:w="28" w:type="dxa"/>
            </w:tcMar>
            <w:vAlign w:val="center"/>
          </w:tcPr>
          <w:p>
            <w:pPr>
              <w:spacing w:line="0" w:lineRule="atLeast"/>
              <w:jc w:val="center"/>
              <w:rPr>
                <w:sz w:val="18"/>
                <w:szCs w:val="18"/>
              </w:rPr>
            </w:pPr>
            <w:r>
              <w:rPr>
                <w:sz w:val="18"/>
                <w:szCs w:val="18"/>
              </w:rPr>
              <w:t>14</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净宽（米）</w:t>
            </w:r>
          </w:p>
        </w:tc>
        <w:tc>
          <w:tcPr>
            <w:tcW w:w="602" w:type="dxa"/>
            <w:tcMar>
              <w:left w:w="28" w:type="dxa"/>
              <w:right w:w="28" w:type="dxa"/>
            </w:tcMar>
            <w:vAlign w:val="center"/>
          </w:tcPr>
          <w:p>
            <w:pPr>
              <w:spacing w:line="0" w:lineRule="atLeast"/>
              <w:jc w:val="center"/>
              <w:rPr>
                <w:sz w:val="18"/>
                <w:szCs w:val="18"/>
              </w:rPr>
            </w:pPr>
            <w:r>
              <w:rPr>
                <w:sz w:val="18"/>
                <w:szCs w:val="18"/>
              </w:rPr>
              <w:t>15</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上底宽（米）</w:t>
            </w:r>
          </w:p>
        </w:tc>
        <w:tc>
          <w:tcPr>
            <w:tcW w:w="602" w:type="dxa"/>
            <w:tcMar>
              <w:left w:w="28" w:type="dxa"/>
              <w:right w:w="28" w:type="dxa"/>
            </w:tcMar>
            <w:vAlign w:val="center"/>
          </w:tcPr>
          <w:p>
            <w:pPr>
              <w:spacing w:line="0" w:lineRule="atLeast"/>
              <w:jc w:val="center"/>
              <w:rPr>
                <w:sz w:val="18"/>
                <w:szCs w:val="18"/>
              </w:rPr>
            </w:pPr>
            <w:r>
              <w:rPr>
                <w:sz w:val="18"/>
                <w:szCs w:val="18"/>
              </w:rPr>
              <w:t>16</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sz w:val="18"/>
                <w:szCs w:val="18"/>
              </w:rPr>
            </w:pPr>
            <w:r>
              <w:rPr>
                <w:sz w:val="18"/>
                <w:szCs w:val="18"/>
              </w:rPr>
              <w:t>侧高（米）</w:t>
            </w:r>
          </w:p>
        </w:tc>
        <w:tc>
          <w:tcPr>
            <w:tcW w:w="602" w:type="dxa"/>
            <w:tcMar>
              <w:left w:w="28" w:type="dxa"/>
              <w:right w:w="28" w:type="dxa"/>
            </w:tcMar>
            <w:vAlign w:val="center"/>
          </w:tcPr>
          <w:p>
            <w:pPr>
              <w:spacing w:line="0" w:lineRule="atLeast"/>
              <w:jc w:val="center"/>
              <w:rPr>
                <w:sz w:val="18"/>
                <w:szCs w:val="18"/>
              </w:rPr>
            </w:pPr>
            <w:r>
              <w:rPr>
                <w:sz w:val="18"/>
                <w:szCs w:val="18"/>
              </w:rPr>
              <w:t>17</w:t>
            </w:r>
          </w:p>
        </w:tc>
        <w:tc>
          <w:tcPr>
            <w:tcW w:w="5170"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rPr>
                <w:sz w:val="18"/>
                <w:szCs w:val="18"/>
              </w:rPr>
            </w:pPr>
            <w:r>
              <w:rPr>
                <w:sz w:val="18"/>
                <w:szCs w:val="18"/>
              </w:rPr>
              <w:t>四、变更原因</w:t>
            </w:r>
          </w:p>
        </w:tc>
        <w:tc>
          <w:tcPr>
            <w:tcW w:w="602" w:type="dxa"/>
            <w:tcMar>
              <w:left w:w="28" w:type="dxa"/>
              <w:right w:w="28" w:type="dxa"/>
            </w:tcMar>
            <w:vAlign w:val="center"/>
          </w:tcPr>
          <w:p>
            <w:pPr>
              <w:spacing w:line="0" w:lineRule="atLeast"/>
              <w:jc w:val="center"/>
              <w:rPr>
                <w:sz w:val="18"/>
                <w:szCs w:val="18"/>
              </w:rPr>
            </w:pPr>
            <w:r>
              <w:rPr>
                <w:sz w:val="18"/>
                <w:szCs w:val="18"/>
              </w:rPr>
              <w:t>丑</w:t>
            </w:r>
          </w:p>
        </w:tc>
        <w:tc>
          <w:tcPr>
            <w:tcW w:w="5170" w:type="dxa"/>
            <w:vAlign w:val="center"/>
          </w:tcPr>
          <w:p>
            <w:pPr>
              <w:spacing w:line="0" w:lineRule="atLeast"/>
              <w:jc w:val="center"/>
              <w:rPr>
                <w:sz w:val="18"/>
                <w:szCs w:val="18"/>
              </w:rPr>
            </w:pP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rPr>
          <w:sz w:val="18"/>
        </w:rPr>
      </w:pPr>
    </w:p>
    <w:p>
      <w:pPr>
        <w:spacing w:line="0" w:lineRule="atLeast"/>
        <w:jc w:val="left"/>
        <w:rPr>
          <w:sz w:val="18"/>
        </w:rPr>
      </w:pPr>
      <w:r>
        <w:rPr>
          <w:sz w:val="18"/>
        </w:rPr>
        <w:t>说明：1.统计范围：交行统W101表界定航道上的过河建筑物。</w:t>
      </w:r>
    </w:p>
    <w:p>
      <w:pPr>
        <w:spacing w:line="0" w:lineRule="atLeast"/>
        <w:ind w:left="726" w:leftChars="260" w:hanging="180" w:hangingChars="100"/>
        <w:jc w:val="left"/>
        <w:rPr>
          <w:sz w:val="18"/>
        </w:rPr>
      </w:pPr>
      <w:r>
        <w:rPr>
          <w:sz w:val="18"/>
        </w:rPr>
        <w:t>2.每个发生变更的过河建筑物均须填写一张“过河建筑物变更情况表”。</w:t>
      </w:r>
    </w:p>
    <w:p>
      <w:pPr>
        <w:spacing w:line="0" w:lineRule="atLeast"/>
        <w:ind w:left="726" w:leftChars="260" w:hanging="180" w:hangingChars="100"/>
        <w:jc w:val="left"/>
        <w:rPr>
          <w:sz w:val="18"/>
        </w:rPr>
      </w:pPr>
      <w:r>
        <w:rPr>
          <w:sz w:val="18"/>
        </w:rPr>
        <w:t>3.在填写以“公里（km）”为单位的指标时，小数点后均要求保留2位有效数字；在填写以“米”为单位的指标时，小数点后均要求保留2位有效数字。</w:t>
      </w:r>
    </w:p>
    <w:p>
      <w:pPr>
        <w:spacing w:line="0" w:lineRule="atLeast"/>
        <w:ind w:left="726" w:leftChars="260" w:hanging="180" w:hangingChars="100"/>
        <w:jc w:val="left"/>
        <w:rPr>
          <w:sz w:val="18"/>
        </w:rPr>
      </w:pPr>
      <w:r>
        <w:rPr>
          <w:sz w:val="18"/>
        </w:rPr>
        <w:t>4.表间逻辑关系：01行（距航道起点里程）≥交行统W101表03行；</w:t>
      </w:r>
    </w:p>
    <w:p>
      <w:pPr>
        <w:spacing w:line="0" w:lineRule="atLeast"/>
        <w:ind w:left="1083" w:leftChars="430" w:hanging="180" w:hangingChars="100"/>
        <w:jc w:val="left"/>
        <w:rPr>
          <w:sz w:val="18"/>
        </w:rPr>
      </w:pPr>
      <w:r>
        <w:rPr>
          <w:sz w:val="18"/>
        </w:rPr>
        <w:t xml:space="preserve">            01行（距航道起点里程）≤交行统W101表08行。</w:t>
      </w:r>
    </w:p>
    <w:p/>
    <w:p/>
    <w:p>
      <w:pPr>
        <w:sectPr>
          <w:pgSz w:w="11907" w:h="16839"/>
          <w:pgMar w:top="1418" w:right="1247" w:bottom="936" w:left="1247" w:header="851" w:footer="992" w:gutter="0"/>
          <w:cols w:space="425" w:num="1"/>
          <w:docGrid w:type="lines" w:linePitch="312" w:charSpace="0"/>
        </w:sectPr>
      </w:pPr>
    </w:p>
    <w:p>
      <w:pPr>
        <w:pStyle w:val="3"/>
        <w:spacing w:before="0" w:after="0" w:line="240" w:lineRule="auto"/>
        <w:jc w:val="center"/>
        <w:rPr>
          <w:rFonts w:ascii="Times New Roman" w:hAnsi="Times New Roman" w:eastAsia="宋体"/>
          <w:b w:val="0"/>
        </w:rPr>
      </w:pPr>
      <w:bookmarkStart w:id="44" w:name="_Toc13670539"/>
      <w:bookmarkStart w:id="45" w:name="_Toc82184893"/>
      <w:r>
        <w:rPr>
          <w:rFonts w:ascii="Times New Roman" w:hAnsi="Times New Roman"/>
          <w:sz w:val="18"/>
          <w:szCs w:val="18"/>
        </w:rPr>
        <mc:AlternateContent>
          <mc:Choice Requires="wps">
            <w:drawing>
              <wp:anchor distT="0" distB="0" distL="114300" distR="114300" simplePos="0" relativeHeight="251628544" behindDoc="0" locked="0" layoutInCell="1" allowOverlap="1">
                <wp:simplePos x="0" y="0"/>
                <wp:positionH relativeFrom="column">
                  <wp:posOffset>4030345</wp:posOffset>
                </wp:positionH>
                <wp:positionV relativeFrom="paragraph">
                  <wp:posOffset>381000</wp:posOffset>
                </wp:positionV>
                <wp:extent cx="609600" cy="748665"/>
                <wp:effectExtent l="0" t="0" r="19050" b="12065"/>
                <wp:wrapNone/>
                <wp:docPr id="70"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7.35pt;margin-top:30pt;height:58.95pt;width:48pt;z-index:251628544;mso-width-relative:page;mso-height-relative:page;" fillcolor="#FFFFFF" filled="t" stroked="t" coordsize="21600,21600" o:gfxdata="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64YW2gAAAAoBAAAPAAAAAAAAAAEAIAAAACIA&#10;AABkcnMvZG93bnJldi54bWxQSwECFAAUAAAACACHTuJAY5h24wcCAAAp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Times New Roman" w:hAnsi="Times New Roman"/>
          <w:sz w:val="18"/>
          <w:szCs w:val="18"/>
        </w:rPr>
        <mc:AlternateContent>
          <mc:Choice Requires="wps">
            <w:drawing>
              <wp:anchor distT="0" distB="0" distL="114300" distR="114300" simplePos="0" relativeHeight="251626496" behindDoc="0" locked="0" layoutInCell="1" allowOverlap="1">
                <wp:simplePos x="0" y="0"/>
                <wp:positionH relativeFrom="column">
                  <wp:posOffset>4678680</wp:posOffset>
                </wp:positionH>
                <wp:positionV relativeFrom="paragraph">
                  <wp:posOffset>388620</wp:posOffset>
                </wp:positionV>
                <wp:extent cx="1333500" cy="748665"/>
                <wp:effectExtent l="0" t="0" r="19050" b="12065"/>
                <wp:wrapNone/>
                <wp:docPr id="6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6</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8.4pt;margin-top:30.6pt;height:58.95pt;width:105pt;z-index:251626496;mso-width-relative:page;mso-height-relative:page;" fillcolor="#FFFFFF" filled="t" stroked="t" coordsize="21600,21600" o:gfxdata="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WGIL9oAAAAKAQAADwAAAAAAAAABACAAAAAi&#10;AAAAZHJzL2Rvd25yZXYueG1sUEsBAhQAFAAAAAgAh07iQLELYugIAgAAKg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6</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w:rPr>
          <w:rFonts w:ascii="Times New Roman" w:hAnsi="Times New Roman" w:eastAsia="宋体"/>
          <w:b w:val="0"/>
        </w:rPr>
        <w:t>临河设施变更情况</w:t>
      </w:r>
      <w:bookmarkEnd w:id="44"/>
      <w:bookmarkEnd w:id="45"/>
    </w:p>
    <w:p>
      <w:pPr>
        <w:spacing w:line="0" w:lineRule="atLeast"/>
        <w:rPr>
          <w:sz w:val="18"/>
          <w:szCs w:val="18"/>
        </w:rPr>
      </w:pPr>
    </w:p>
    <w:p>
      <w:pPr>
        <w:spacing w:line="0" w:lineRule="atLeast"/>
        <w:rPr>
          <w:sz w:val="18"/>
          <w:szCs w:val="18"/>
        </w:rPr>
      </w:pPr>
    </w:p>
    <w:p>
      <w:pPr>
        <w:spacing w:line="0" w:lineRule="atLeast"/>
        <w:rPr>
          <w:sz w:val="18"/>
          <w:szCs w:val="18"/>
        </w:rPr>
      </w:pPr>
    </w:p>
    <w:p>
      <w:pPr>
        <w:spacing w:line="0" w:lineRule="atLeast"/>
        <w:rPr>
          <w:sz w:val="18"/>
          <w:szCs w:val="18"/>
        </w:rPr>
      </w:pPr>
    </w:p>
    <w:p>
      <w:pPr>
        <w:spacing w:line="0" w:lineRule="atLeast"/>
        <w:rPr>
          <w:sz w:val="18"/>
          <w:szCs w:val="18"/>
        </w:rPr>
      </w:pPr>
    </w:p>
    <w:tbl>
      <w:tblPr>
        <w:tblStyle w:val="39"/>
        <w:tblW w:w="3505"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exact"/>
        </w:trPr>
        <w:tc>
          <w:tcPr>
            <w:tcW w:w="3505" w:type="dxa"/>
            <w:tcBorders>
              <w:top w:val="nil"/>
              <w:left w:val="nil"/>
              <w:bottom w:val="nil"/>
              <w:right w:val="nil"/>
            </w:tcBorders>
            <w:tcMar>
              <w:left w:w="0" w:type="dxa"/>
              <w:right w:w="0" w:type="dxa"/>
            </w:tcMar>
            <w:vAlign w:val="center"/>
          </w:tcPr>
          <w:p>
            <w:pPr>
              <w:spacing w:line="0" w:lineRule="atLeast"/>
              <w:rPr>
                <w:sz w:val="18"/>
                <w:szCs w:val="18"/>
              </w:rPr>
            </w:pPr>
          </w:p>
        </w:tc>
      </w:tr>
    </w:tbl>
    <w:p>
      <w:pPr>
        <w:spacing w:line="0" w:lineRule="atLeast"/>
        <w:rPr>
          <w:bCs/>
          <w:sz w:val="18"/>
          <w:szCs w:val="18"/>
        </w:rPr>
      </w:pPr>
      <w:r>
        <w:rPr>
          <w:sz w:val="18"/>
          <w:szCs w:val="18"/>
        </w:rPr>
        <w:t>填报单位：                                       20   年</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244"/>
        <w:gridCol w:w="602"/>
        <w:gridCol w:w="456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jc w:val="center"/>
              <w:rPr>
                <w:sz w:val="18"/>
                <w:szCs w:val="18"/>
              </w:rPr>
            </w:pPr>
            <w:r>
              <w:rPr>
                <w:sz w:val="18"/>
                <w:szCs w:val="18"/>
              </w:rPr>
              <w:t>指标名称</w:t>
            </w:r>
          </w:p>
        </w:tc>
        <w:tc>
          <w:tcPr>
            <w:tcW w:w="602" w:type="dxa"/>
            <w:tcMar>
              <w:left w:w="28" w:type="dxa"/>
              <w:right w:w="28" w:type="dxa"/>
            </w:tcMar>
            <w:vAlign w:val="center"/>
          </w:tcPr>
          <w:p>
            <w:pPr>
              <w:spacing w:line="0" w:lineRule="atLeast"/>
              <w:jc w:val="center"/>
              <w:rPr>
                <w:sz w:val="18"/>
                <w:szCs w:val="18"/>
              </w:rPr>
            </w:pPr>
            <w:r>
              <w:rPr>
                <w:sz w:val="18"/>
                <w:szCs w:val="18"/>
              </w:rPr>
              <w:t>代码</w:t>
            </w:r>
          </w:p>
        </w:tc>
        <w:tc>
          <w:tcPr>
            <w:tcW w:w="4567" w:type="dxa"/>
            <w:vAlign w:val="center"/>
          </w:tcPr>
          <w:p>
            <w:pPr>
              <w:spacing w:line="0" w:lineRule="atLeast"/>
              <w:jc w:val="center"/>
              <w:rPr>
                <w:sz w:val="18"/>
                <w:szCs w:val="18"/>
              </w:rPr>
            </w:pPr>
            <w:r>
              <w:rPr>
                <w:sz w:val="18"/>
                <w:szCs w:val="18"/>
              </w:rPr>
              <w:t>实际</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rPr>
                <w:sz w:val="18"/>
                <w:szCs w:val="18"/>
              </w:rPr>
            </w:pPr>
            <w:r>
              <w:rPr>
                <w:sz w:val="18"/>
                <w:szCs w:val="18"/>
              </w:rPr>
              <w:t>一、临河设施基本信息</w:t>
            </w:r>
          </w:p>
        </w:tc>
        <w:tc>
          <w:tcPr>
            <w:tcW w:w="602" w:type="dxa"/>
            <w:tcMar>
              <w:left w:w="28" w:type="dxa"/>
              <w:right w:w="28" w:type="dxa"/>
            </w:tcMar>
            <w:vAlign w:val="center"/>
          </w:tcPr>
          <w:p>
            <w:pPr>
              <w:spacing w:line="0" w:lineRule="atLeast"/>
              <w:jc w:val="center"/>
              <w:rPr>
                <w:sz w:val="18"/>
                <w:szCs w:val="18"/>
              </w:rPr>
            </w:pPr>
            <w:r>
              <w:rPr>
                <w:sz w:val="18"/>
                <w:szCs w:val="15"/>
              </w:rPr>
              <w:t>—</w:t>
            </w:r>
          </w:p>
        </w:tc>
        <w:tc>
          <w:tcPr>
            <w:tcW w:w="4567" w:type="dxa"/>
            <w:vAlign w:val="center"/>
          </w:tcPr>
          <w:p>
            <w:pPr>
              <w:spacing w:line="0" w:lineRule="atLeast"/>
              <w:jc w:val="center"/>
              <w:rPr>
                <w:sz w:val="18"/>
                <w:szCs w:val="15"/>
              </w:rPr>
            </w:pPr>
            <w:r>
              <w:rPr>
                <w:sz w:val="18"/>
                <w:szCs w:val="15"/>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sz w:val="18"/>
                <w:szCs w:val="18"/>
              </w:rPr>
            </w:pPr>
            <w:r>
              <w:rPr>
                <w:sz w:val="18"/>
                <w:szCs w:val="18"/>
              </w:rPr>
              <w:t>临河设施起点所在航段起点名称</w:t>
            </w:r>
          </w:p>
        </w:tc>
        <w:tc>
          <w:tcPr>
            <w:tcW w:w="602" w:type="dxa"/>
            <w:tcMar>
              <w:left w:w="28" w:type="dxa"/>
              <w:right w:w="28" w:type="dxa"/>
            </w:tcMar>
            <w:vAlign w:val="center"/>
          </w:tcPr>
          <w:p>
            <w:pPr>
              <w:spacing w:line="0" w:lineRule="atLeast"/>
              <w:jc w:val="center"/>
              <w:rPr>
                <w:sz w:val="18"/>
                <w:szCs w:val="18"/>
              </w:rPr>
            </w:pPr>
            <w:r>
              <w:rPr>
                <w:sz w:val="18"/>
                <w:szCs w:val="18"/>
              </w:rPr>
              <w:t>甲</w:t>
            </w:r>
          </w:p>
        </w:tc>
        <w:tc>
          <w:tcPr>
            <w:tcW w:w="4567"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sz w:val="18"/>
                <w:szCs w:val="18"/>
              </w:rPr>
            </w:pPr>
            <w:r>
              <w:rPr>
                <w:sz w:val="18"/>
                <w:szCs w:val="18"/>
              </w:rPr>
              <w:t>临河设施起点所在航段终点名称</w:t>
            </w:r>
          </w:p>
        </w:tc>
        <w:tc>
          <w:tcPr>
            <w:tcW w:w="602" w:type="dxa"/>
            <w:tcMar>
              <w:left w:w="28" w:type="dxa"/>
              <w:right w:w="28" w:type="dxa"/>
            </w:tcMar>
            <w:vAlign w:val="center"/>
          </w:tcPr>
          <w:p>
            <w:pPr>
              <w:spacing w:line="0" w:lineRule="atLeast"/>
              <w:jc w:val="center"/>
              <w:rPr>
                <w:sz w:val="18"/>
                <w:szCs w:val="18"/>
              </w:rPr>
            </w:pPr>
            <w:r>
              <w:rPr>
                <w:sz w:val="18"/>
                <w:szCs w:val="18"/>
              </w:rPr>
              <w:t>乙</w:t>
            </w:r>
          </w:p>
        </w:tc>
        <w:tc>
          <w:tcPr>
            <w:tcW w:w="4567" w:type="dxa"/>
            <w:vAlign w:val="center"/>
          </w:tcPr>
          <w:p>
            <w:pPr>
              <w:spacing w:line="0" w:lineRule="atLeast"/>
              <w:ind w:firstLine="364"/>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sz w:val="18"/>
                <w:szCs w:val="18"/>
              </w:rPr>
            </w:pPr>
            <w:r>
              <w:rPr>
                <w:sz w:val="18"/>
                <w:szCs w:val="18"/>
              </w:rPr>
              <w:t>临河设施名称</w:t>
            </w:r>
          </w:p>
        </w:tc>
        <w:tc>
          <w:tcPr>
            <w:tcW w:w="602" w:type="dxa"/>
            <w:tcMar>
              <w:left w:w="28" w:type="dxa"/>
              <w:right w:w="28" w:type="dxa"/>
            </w:tcMar>
            <w:vAlign w:val="center"/>
          </w:tcPr>
          <w:p>
            <w:pPr>
              <w:spacing w:line="0" w:lineRule="atLeast"/>
              <w:jc w:val="center"/>
              <w:rPr>
                <w:sz w:val="18"/>
                <w:szCs w:val="18"/>
              </w:rPr>
            </w:pPr>
            <w:r>
              <w:rPr>
                <w:sz w:val="18"/>
                <w:szCs w:val="18"/>
              </w:rPr>
              <w:t>丙</w:t>
            </w:r>
          </w:p>
        </w:tc>
        <w:tc>
          <w:tcPr>
            <w:tcW w:w="4567"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sz w:val="18"/>
                <w:szCs w:val="18"/>
              </w:rPr>
            </w:pPr>
            <w:r>
              <w:rPr>
                <w:sz w:val="18"/>
                <w:szCs w:val="18"/>
              </w:rPr>
              <w:t>临河设施类型</w:t>
            </w:r>
          </w:p>
        </w:tc>
        <w:tc>
          <w:tcPr>
            <w:tcW w:w="602" w:type="dxa"/>
            <w:tcMar>
              <w:left w:w="28" w:type="dxa"/>
              <w:right w:w="28" w:type="dxa"/>
            </w:tcMar>
            <w:vAlign w:val="center"/>
          </w:tcPr>
          <w:p>
            <w:pPr>
              <w:spacing w:line="0" w:lineRule="atLeast"/>
              <w:jc w:val="center"/>
              <w:rPr>
                <w:sz w:val="18"/>
                <w:szCs w:val="18"/>
              </w:rPr>
            </w:pPr>
            <w:r>
              <w:rPr>
                <w:sz w:val="18"/>
                <w:szCs w:val="18"/>
              </w:rPr>
              <w:t>丁</w:t>
            </w:r>
          </w:p>
        </w:tc>
        <w:tc>
          <w:tcPr>
            <w:tcW w:w="4567"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sz w:val="18"/>
                <w:szCs w:val="18"/>
              </w:rPr>
            </w:pPr>
            <w:r>
              <w:rPr>
                <w:sz w:val="18"/>
                <w:szCs w:val="18"/>
              </w:rPr>
              <w:t>临河设施起点距所在航道起点里程（公里）</w:t>
            </w:r>
          </w:p>
        </w:tc>
        <w:tc>
          <w:tcPr>
            <w:tcW w:w="602" w:type="dxa"/>
            <w:tcMar>
              <w:left w:w="28" w:type="dxa"/>
              <w:right w:w="28" w:type="dxa"/>
            </w:tcMar>
            <w:vAlign w:val="center"/>
          </w:tcPr>
          <w:p>
            <w:pPr>
              <w:spacing w:line="0" w:lineRule="atLeast"/>
              <w:jc w:val="center"/>
              <w:rPr>
                <w:sz w:val="18"/>
                <w:szCs w:val="18"/>
              </w:rPr>
            </w:pPr>
            <w:r>
              <w:rPr>
                <w:sz w:val="18"/>
                <w:szCs w:val="18"/>
              </w:rPr>
              <w:t>01</w:t>
            </w:r>
          </w:p>
        </w:tc>
        <w:tc>
          <w:tcPr>
            <w:tcW w:w="4567"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sz w:val="18"/>
                <w:szCs w:val="18"/>
              </w:rPr>
            </w:pPr>
            <w:r>
              <w:rPr>
                <w:sz w:val="18"/>
                <w:szCs w:val="18"/>
              </w:rPr>
              <w:t>占用岸线长度（米）</w:t>
            </w:r>
          </w:p>
        </w:tc>
        <w:tc>
          <w:tcPr>
            <w:tcW w:w="602" w:type="dxa"/>
            <w:tcMar>
              <w:left w:w="28" w:type="dxa"/>
              <w:right w:w="28" w:type="dxa"/>
            </w:tcMar>
            <w:vAlign w:val="center"/>
          </w:tcPr>
          <w:p>
            <w:pPr>
              <w:spacing w:line="0" w:lineRule="atLeast"/>
              <w:jc w:val="center"/>
              <w:rPr>
                <w:sz w:val="18"/>
                <w:szCs w:val="18"/>
              </w:rPr>
            </w:pPr>
            <w:r>
              <w:rPr>
                <w:sz w:val="18"/>
                <w:szCs w:val="18"/>
              </w:rPr>
              <w:t>02</w:t>
            </w:r>
          </w:p>
        </w:tc>
        <w:tc>
          <w:tcPr>
            <w:tcW w:w="4567"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sz w:val="18"/>
                <w:szCs w:val="18"/>
              </w:rPr>
            </w:pPr>
            <w:r>
              <w:rPr>
                <w:sz w:val="18"/>
                <w:szCs w:val="18"/>
              </w:rPr>
              <w:t>所在航道岸别</w:t>
            </w:r>
          </w:p>
        </w:tc>
        <w:tc>
          <w:tcPr>
            <w:tcW w:w="602" w:type="dxa"/>
            <w:tcMar>
              <w:left w:w="28" w:type="dxa"/>
              <w:right w:w="28" w:type="dxa"/>
            </w:tcMar>
            <w:vAlign w:val="center"/>
          </w:tcPr>
          <w:p>
            <w:pPr>
              <w:spacing w:line="0" w:lineRule="atLeast"/>
              <w:jc w:val="center"/>
              <w:rPr>
                <w:sz w:val="18"/>
                <w:szCs w:val="18"/>
              </w:rPr>
            </w:pPr>
            <w:r>
              <w:rPr>
                <w:sz w:val="18"/>
                <w:szCs w:val="18"/>
              </w:rPr>
              <w:t>戊</w:t>
            </w:r>
          </w:p>
        </w:tc>
        <w:tc>
          <w:tcPr>
            <w:tcW w:w="4567"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sz w:val="18"/>
                <w:szCs w:val="18"/>
              </w:rPr>
            </w:pPr>
            <w:r>
              <w:rPr>
                <w:sz w:val="18"/>
                <w:szCs w:val="18"/>
              </w:rPr>
              <w:t>是否碍航</w:t>
            </w:r>
          </w:p>
        </w:tc>
        <w:tc>
          <w:tcPr>
            <w:tcW w:w="602" w:type="dxa"/>
            <w:tcMar>
              <w:left w:w="28" w:type="dxa"/>
              <w:right w:w="28" w:type="dxa"/>
            </w:tcMar>
            <w:vAlign w:val="center"/>
          </w:tcPr>
          <w:p>
            <w:pPr>
              <w:spacing w:line="0" w:lineRule="atLeast"/>
              <w:jc w:val="center"/>
              <w:rPr>
                <w:sz w:val="18"/>
                <w:szCs w:val="18"/>
              </w:rPr>
            </w:pPr>
            <w:r>
              <w:rPr>
                <w:sz w:val="18"/>
                <w:szCs w:val="18"/>
              </w:rPr>
              <w:t>己</w:t>
            </w:r>
          </w:p>
        </w:tc>
        <w:tc>
          <w:tcPr>
            <w:tcW w:w="4567" w:type="dxa"/>
            <w:vAlign w:val="center"/>
          </w:tcPr>
          <w:p>
            <w:pPr>
              <w:spacing w:line="0" w:lineRule="atLeas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rPr>
                <w:sz w:val="18"/>
                <w:szCs w:val="18"/>
              </w:rPr>
            </w:pPr>
            <w:r>
              <w:rPr>
                <w:sz w:val="18"/>
                <w:szCs w:val="18"/>
              </w:rPr>
              <w:t>二、变更原因</w:t>
            </w:r>
          </w:p>
        </w:tc>
        <w:tc>
          <w:tcPr>
            <w:tcW w:w="602" w:type="dxa"/>
            <w:tcMar>
              <w:left w:w="28" w:type="dxa"/>
              <w:right w:w="28" w:type="dxa"/>
            </w:tcMar>
            <w:vAlign w:val="center"/>
          </w:tcPr>
          <w:p>
            <w:pPr>
              <w:spacing w:line="0" w:lineRule="atLeast"/>
              <w:jc w:val="center"/>
              <w:rPr>
                <w:sz w:val="18"/>
                <w:szCs w:val="18"/>
              </w:rPr>
            </w:pPr>
            <w:r>
              <w:rPr>
                <w:sz w:val="18"/>
                <w:szCs w:val="18"/>
              </w:rPr>
              <w:t>庚</w:t>
            </w:r>
          </w:p>
        </w:tc>
        <w:tc>
          <w:tcPr>
            <w:tcW w:w="4567" w:type="dxa"/>
            <w:vAlign w:val="center"/>
          </w:tcPr>
          <w:p>
            <w:pPr>
              <w:spacing w:line="0" w:lineRule="atLeast"/>
              <w:jc w:val="center"/>
              <w:rPr>
                <w:sz w:val="18"/>
                <w:szCs w:val="18"/>
              </w:rPr>
            </w:pP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0" w:lineRule="atLeast"/>
        <w:jc w:val="left"/>
        <w:rPr>
          <w:sz w:val="18"/>
        </w:rPr>
      </w:pPr>
    </w:p>
    <w:p>
      <w:pPr>
        <w:spacing w:line="0" w:lineRule="atLeast"/>
        <w:ind w:left="1080" w:hanging="1080" w:hangingChars="600"/>
        <w:jc w:val="left"/>
        <w:rPr>
          <w:sz w:val="18"/>
        </w:rPr>
      </w:pPr>
      <w:r>
        <w:rPr>
          <w:sz w:val="18"/>
        </w:rPr>
        <w:t>说明：1.统计范围：交行统W101表界定航道上的临河设施。</w:t>
      </w:r>
    </w:p>
    <w:p>
      <w:pPr>
        <w:spacing w:line="0" w:lineRule="atLeast"/>
        <w:ind w:left="726" w:leftChars="260" w:hanging="180" w:hangingChars="100"/>
        <w:jc w:val="left"/>
        <w:rPr>
          <w:sz w:val="18"/>
        </w:rPr>
      </w:pPr>
      <w:r>
        <w:rPr>
          <w:sz w:val="18"/>
        </w:rPr>
        <w:t>2.凡长期占用航道岸线并且碍航的每个临河设施，必须填写一张“临河设施变更情况表”。</w:t>
      </w:r>
    </w:p>
    <w:p>
      <w:pPr>
        <w:spacing w:line="0" w:lineRule="atLeast"/>
        <w:ind w:left="726" w:leftChars="260" w:hanging="180" w:hangingChars="100"/>
        <w:jc w:val="left"/>
        <w:rPr>
          <w:sz w:val="18"/>
        </w:rPr>
      </w:pPr>
      <w:r>
        <w:rPr>
          <w:sz w:val="18"/>
        </w:rPr>
        <w:t>3.当一个临河设施分布在航道两侧时，则要求按两个临河设施处理，分别填写两张“临河设施变更情况表”。</w:t>
      </w:r>
    </w:p>
    <w:p>
      <w:pPr>
        <w:spacing w:line="0" w:lineRule="atLeast"/>
        <w:ind w:left="726" w:leftChars="260" w:hanging="180" w:hangingChars="100"/>
        <w:jc w:val="left"/>
        <w:rPr>
          <w:sz w:val="18"/>
        </w:rPr>
      </w:pPr>
      <w:r>
        <w:rPr>
          <w:sz w:val="18"/>
        </w:rPr>
        <w:t>4.在填写以“公里（km）”为单位的指标时，小数点后均要求保留2位有效数字；在填写以“米”为单位的指标时，小数点后均要求保留1位有效数字。</w:t>
      </w:r>
    </w:p>
    <w:p>
      <w:pPr>
        <w:spacing w:line="0" w:lineRule="atLeast"/>
        <w:ind w:left="726" w:leftChars="260" w:hanging="180" w:hangingChars="100"/>
        <w:jc w:val="left"/>
        <w:rPr>
          <w:sz w:val="18"/>
        </w:rPr>
      </w:pPr>
      <w:r>
        <w:rPr>
          <w:sz w:val="18"/>
        </w:rPr>
        <w:t>5.表间逻辑关系：01行（临河设施起点距所在航道起点里程）≥交行统W101表03行；</w:t>
      </w:r>
    </w:p>
    <w:p>
      <w:pPr>
        <w:spacing w:line="0" w:lineRule="atLeast"/>
        <w:ind w:left="1083" w:leftChars="430" w:hanging="180" w:hangingChars="100"/>
        <w:jc w:val="left"/>
        <w:rPr>
          <w:sz w:val="18"/>
        </w:rPr>
      </w:pPr>
      <w:r>
        <w:rPr>
          <w:sz w:val="18"/>
        </w:rPr>
        <w:t xml:space="preserve">            01行（临河设施起点距所在航道起点里程）≤交行统W101表08行。</w:t>
      </w:r>
    </w:p>
    <w:p>
      <w:pPr>
        <w:spacing w:line="0" w:lineRule="atLeast"/>
        <w:jc w:val="left"/>
        <w:rPr>
          <w:sz w:val="18"/>
        </w:rPr>
      </w:pPr>
    </w:p>
    <w:p>
      <w:pPr>
        <w:spacing w:line="0" w:lineRule="atLeast"/>
        <w:jc w:val="left"/>
        <w:rPr>
          <w:sz w:val="18"/>
        </w:rPr>
      </w:pPr>
    </w:p>
    <w:p>
      <w:pPr>
        <w:spacing w:line="0" w:lineRule="atLeast"/>
        <w:jc w:val="left"/>
        <w:rPr>
          <w:sz w:val="18"/>
        </w:rPr>
        <w:sectPr>
          <w:pgSz w:w="11907" w:h="16839"/>
          <w:pgMar w:top="1418" w:right="1247" w:bottom="936" w:left="1247" w:header="851" w:footer="992" w:gutter="0"/>
          <w:cols w:space="425" w:num="1"/>
          <w:docGrid w:type="lines" w:linePitch="312" w:charSpace="0"/>
        </w:sectPr>
      </w:pPr>
    </w:p>
    <w:p>
      <w:pPr>
        <w:pStyle w:val="3"/>
        <w:spacing w:before="0" w:after="0" w:line="240" w:lineRule="auto"/>
        <w:jc w:val="center"/>
        <w:rPr>
          <w:rFonts w:ascii="Times New Roman" w:hAnsi="Times New Roman" w:eastAsia="宋体"/>
          <w:b w:val="0"/>
        </w:rPr>
      </w:pPr>
      <w:bookmarkStart w:id="46" w:name="_Toc366829089"/>
      <w:bookmarkStart w:id="47" w:name="_Toc366829527"/>
      <w:bookmarkStart w:id="48" w:name="_Toc366827504"/>
      <w:bookmarkStart w:id="49" w:name="_Toc366830051"/>
      <w:bookmarkStart w:id="50" w:name="_Toc366828967"/>
      <w:bookmarkStart w:id="51" w:name="_Toc13670540"/>
      <w:bookmarkStart w:id="52" w:name="_Toc366829204"/>
      <w:bookmarkStart w:id="53" w:name="_Toc82184894"/>
      <w:r>
        <w:rPr>
          <w:rFonts w:ascii="Times New Roman" w:hAnsi="Times New Roman"/>
          <w:sz w:val="18"/>
          <w:szCs w:val="18"/>
        </w:rPr>
        <mc:AlternateContent>
          <mc:Choice Requires="wps">
            <w:drawing>
              <wp:anchor distT="0" distB="0" distL="114300" distR="114300" simplePos="0" relativeHeight="251580416" behindDoc="0" locked="0" layoutInCell="1" allowOverlap="1">
                <wp:simplePos x="0" y="0"/>
                <wp:positionH relativeFrom="column">
                  <wp:posOffset>3966210</wp:posOffset>
                </wp:positionH>
                <wp:positionV relativeFrom="paragraph">
                  <wp:posOffset>395605</wp:posOffset>
                </wp:positionV>
                <wp:extent cx="609600" cy="748665"/>
                <wp:effectExtent l="0" t="0" r="19050" b="12065"/>
                <wp:wrapNone/>
                <wp:docPr id="74"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2.3pt;margin-top:31.15pt;height:58.95pt;width:48pt;z-index:251580416;mso-width-relative:page;mso-height-relative:page;" fillcolor="#FFFFFF" filled="t" stroked="t" coordsize="21600,21600" o:gfxdata="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pht82QAAAAoBAAAPAAAAAAAAAAEAIAAAACIA&#10;AABkcnMvZG93bnJldi54bWxQSwECFAAUAAAACACHTuJAi4wcpggCAAApBAAADgAAAAAAAAABACAA&#10;AAAo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Times New Roman" w:hAnsi="Times New Roman" w:eastAsia="宋体"/>
          <w:b w:val="0"/>
        </w:rPr>
        <w:t>公路旅客营运车辆拥有量</w:t>
      </w:r>
      <w:bookmarkEnd w:id="46"/>
      <w:bookmarkEnd w:id="47"/>
      <w:bookmarkEnd w:id="48"/>
      <w:bookmarkEnd w:id="49"/>
      <w:bookmarkEnd w:id="50"/>
      <w:bookmarkEnd w:id="51"/>
      <w:bookmarkEnd w:id="52"/>
      <w:bookmarkEnd w:id="53"/>
    </w:p>
    <w:p>
      <w:pPr>
        <w:spacing w:line="0" w:lineRule="atLeast"/>
        <w:jc w:val="center"/>
        <w:rPr>
          <w:bCs/>
          <w:sz w:val="18"/>
          <w:szCs w:val="18"/>
        </w:rPr>
      </w:pPr>
      <w:r>
        <w:rPr>
          <w:bCs/>
          <w:sz w:val="18"/>
          <w:szCs w:val="18"/>
        </w:rPr>
        <mc:AlternateContent>
          <mc:Choice Requires="wps">
            <w:drawing>
              <wp:anchor distT="0" distB="0" distL="114300" distR="114300" simplePos="0" relativeHeight="251634688" behindDoc="0" locked="0" layoutInCell="1" allowOverlap="1">
                <wp:simplePos x="0" y="0"/>
                <wp:positionH relativeFrom="column">
                  <wp:posOffset>4614545</wp:posOffset>
                </wp:positionH>
                <wp:positionV relativeFrom="paragraph">
                  <wp:posOffset>6985</wp:posOffset>
                </wp:positionV>
                <wp:extent cx="1333500" cy="748665"/>
                <wp:effectExtent l="0" t="0" r="19050" b="12065"/>
                <wp:wrapNone/>
                <wp:docPr id="73"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H2</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3.35pt;margin-top:0.55pt;height:58.95pt;width:105pt;z-index:251634688;mso-width-relative:page;mso-height-relative:page;" fillcolor="#FFFFFF" filled="t" stroked="t" coordsize="21600,21600" o:gfxdata="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IqQZ2AAAAAkBAAAPAAAAAAAAAAEAIAAAACIA&#10;AABkcnMvZG93bnJldi54bWxQSwECFAAUAAAACACHTuJAVDCQOAkCAAAqBAAADgAAAAAAAAABACAA&#10;AAAn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H2</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p>
    <w:p>
      <w:pPr>
        <w:spacing w:line="0" w:lineRule="atLeast"/>
        <w:jc w:val="center"/>
        <w:rPr>
          <w:bCs/>
          <w:sz w:val="18"/>
          <w:szCs w:val="18"/>
        </w:rPr>
      </w:pPr>
    </w:p>
    <w:p>
      <w:pPr>
        <w:spacing w:line="0" w:lineRule="atLeast"/>
        <w:jc w:val="center"/>
        <w:rPr>
          <w:bCs/>
          <w:sz w:val="18"/>
          <w:szCs w:val="18"/>
        </w:rPr>
      </w:pPr>
    </w:p>
    <w:p>
      <w:pPr>
        <w:spacing w:line="0" w:lineRule="atLeast"/>
        <w:jc w:val="center"/>
        <w:rPr>
          <w:bCs/>
          <w:sz w:val="18"/>
          <w:szCs w:val="18"/>
        </w:rPr>
      </w:pPr>
    </w:p>
    <w:p>
      <w:pPr>
        <w:spacing w:line="0" w:lineRule="atLeast"/>
        <w:jc w:val="center"/>
        <w:rPr>
          <w:bCs/>
          <w:sz w:val="18"/>
          <w:szCs w:val="18"/>
        </w:rPr>
      </w:pPr>
    </w:p>
    <w:p>
      <w:pPr>
        <w:spacing w:line="0" w:lineRule="atLeast"/>
        <w:jc w:val="left"/>
        <w:rPr>
          <w:bCs/>
          <w:sz w:val="18"/>
          <w:szCs w:val="18"/>
        </w:rPr>
      </w:pPr>
      <w:r>
        <w:rPr>
          <w:sz w:val="18"/>
          <w:szCs w:val="18"/>
        </w:rPr>
        <w:t>填报单位：                                     20   年</w:t>
      </w:r>
    </w:p>
    <w:tbl>
      <w:tblPr>
        <w:tblStyle w:val="39"/>
        <w:tblW w:w="9413"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2394"/>
        <w:gridCol w:w="966"/>
        <w:gridCol w:w="489"/>
        <w:gridCol w:w="491"/>
        <w:gridCol w:w="488"/>
        <w:gridCol w:w="322"/>
        <w:gridCol w:w="339"/>
        <w:gridCol w:w="352"/>
        <w:gridCol w:w="348"/>
        <w:gridCol w:w="354"/>
        <w:gridCol w:w="360"/>
        <w:gridCol w:w="390"/>
        <w:gridCol w:w="352"/>
        <w:gridCol w:w="352"/>
        <w:gridCol w:w="358"/>
        <w:gridCol w:w="352"/>
        <w:gridCol w:w="352"/>
        <w:gridCol w:w="35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167" w:hRule="atLeast"/>
          <w:jc w:val="center"/>
        </w:trPr>
        <w:tc>
          <w:tcPr>
            <w:tcW w:w="2394" w:type="dxa"/>
            <w:vMerge w:val="restart"/>
            <w:tcBorders>
              <w:top w:val="single" w:color="auto" w:sz="8" w:space="0"/>
            </w:tcBorders>
            <w:vAlign w:val="center"/>
          </w:tcPr>
          <w:p>
            <w:pPr>
              <w:keepNext/>
              <w:spacing w:line="0" w:lineRule="atLeast"/>
              <w:jc w:val="center"/>
              <w:rPr>
                <w:sz w:val="18"/>
              </w:rPr>
            </w:pPr>
            <w:r>
              <w:rPr>
                <w:sz w:val="18"/>
              </w:rPr>
              <w:t>指标名称</w:t>
            </w:r>
          </w:p>
        </w:tc>
        <w:tc>
          <w:tcPr>
            <w:tcW w:w="966" w:type="dxa"/>
            <w:vMerge w:val="restart"/>
            <w:tcBorders>
              <w:top w:val="single" w:color="auto" w:sz="8" w:space="0"/>
            </w:tcBorders>
            <w:vAlign w:val="center"/>
          </w:tcPr>
          <w:p>
            <w:pPr>
              <w:keepNext/>
              <w:spacing w:line="0" w:lineRule="atLeast"/>
              <w:jc w:val="center"/>
              <w:rPr>
                <w:sz w:val="18"/>
              </w:rPr>
            </w:pPr>
            <w:r>
              <w:rPr>
                <w:sz w:val="18"/>
              </w:rPr>
              <w:t>计量单位</w:t>
            </w:r>
          </w:p>
        </w:tc>
        <w:tc>
          <w:tcPr>
            <w:tcW w:w="489" w:type="dxa"/>
            <w:vMerge w:val="restart"/>
            <w:tcBorders>
              <w:top w:val="single" w:color="auto" w:sz="8" w:space="0"/>
            </w:tcBorders>
            <w:vAlign w:val="center"/>
          </w:tcPr>
          <w:p>
            <w:pPr>
              <w:keepNext/>
              <w:spacing w:line="0" w:lineRule="atLeast"/>
              <w:jc w:val="center"/>
              <w:rPr>
                <w:sz w:val="18"/>
              </w:rPr>
            </w:pPr>
            <w:r>
              <w:rPr>
                <w:sz w:val="18"/>
              </w:rPr>
              <w:t>代码</w:t>
            </w:r>
          </w:p>
        </w:tc>
        <w:tc>
          <w:tcPr>
            <w:tcW w:w="491" w:type="dxa"/>
            <w:vMerge w:val="restart"/>
            <w:tcBorders>
              <w:top w:val="single" w:color="auto" w:sz="8" w:space="0"/>
              <w:right w:val="nil"/>
            </w:tcBorders>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kern w:val="2"/>
                <w:sz w:val="18"/>
                <w:szCs w:val="24"/>
              </w:rPr>
            </w:pPr>
            <w:r>
              <w:rPr>
                <w:rFonts w:ascii="Times New Roman" w:hAnsi="Times New Roman" w:eastAsia="宋体" w:cs="Times New Roman"/>
                <w:kern w:val="2"/>
                <w:sz w:val="18"/>
                <w:szCs w:val="24"/>
              </w:rPr>
              <w:t>总计</w:t>
            </w:r>
          </w:p>
        </w:tc>
        <w:tc>
          <w:tcPr>
            <w:tcW w:w="488" w:type="dxa"/>
            <w:tcBorders>
              <w:top w:val="single" w:color="auto" w:sz="8" w:space="0"/>
              <w:left w:val="nil"/>
              <w:bottom w:val="single" w:color="auto" w:sz="2" w:space="0"/>
            </w:tcBorders>
            <w:vAlign w:val="center"/>
          </w:tcPr>
          <w:p>
            <w:pPr>
              <w:keepNext/>
              <w:spacing w:line="0" w:lineRule="atLeast"/>
              <w:jc w:val="center"/>
              <w:rPr>
                <w:sz w:val="18"/>
              </w:rPr>
            </w:pPr>
          </w:p>
        </w:tc>
        <w:tc>
          <w:tcPr>
            <w:tcW w:w="2075" w:type="dxa"/>
            <w:gridSpan w:val="6"/>
            <w:tcBorders>
              <w:top w:val="single" w:color="auto" w:sz="8" w:space="0"/>
            </w:tcBorders>
            <w:vAlign w:val="center"/>
          </w:tcPr>
          <w:p>
            <w:pPr>
              <w:keepNext/>
              <w:spacing w:line="0" w:lineRule="atLeast"/>
              <w:jc w:val="center"/>
              <w:rPr>
                <w:sz w:val="18"/>
              </w:rPr>
            </w:pPr>
            <w:r>
              <w:rPr>
                <w:sz w:val="18"/>
              </w:rPr>
              <w:t>按标记客位分</w:t>
            </w:r>
          </w:p>
        </w:tc>
        <w:tc>
          <w:tcPr>
            <w:tcW w:w="1452" w:type="dxa"/>
            <w:gridSpan w:val="4"/>
            <w:tcBorders>
              <w:top w:val="single" w:color="auto" w:sz="8" w:space="0"/>
            </w:tcBorders>
            <w:vAlign w:val="center"/>
          </w:tcPr>
          <w:p>
            <w:pPr>
              <w:keepNext/>
              <w:spacing w:line="0" w:lineRule="atLeast"/>
              <w:jc w:val="center"/>
              <w:rPr>
                <w:sz w:val="18"/>
              </w:rPr>
            </w:pPr>
            <w:r>
              <w:rPr>
                <w:sz w:val="18"/>
              </w:rPr>
              <w:t>按车长分</w:t>
            </w:r>
          </w:p>
        </w:tc>
        <w:tc>
          <w:tcPr>
            <w:tcW w:w="1058" w:type="dxa"/>
            <w:gridSpan w:val="3"/>
            <w:tcBorders>
              <w:top w:val="single" w:color="auto" w:sz="8" w:space="0"/>
            </w:tcBorders>
            <w:vAlign w:val="center"/>
          </w:tcPr>
          <w:p>
            <w:pPr>
              <w:keepNext/>
              <w:spacing w:line="0" w:lineRule="atLeast"/>
              <w:jc w:val="center"/>
              <w:rPr>
                <w:sz w:val="18"/>
              </w:rPr>
            </w:pPr>
            <w:r>
              <w:rPr>
                <w:sz w:val="18"/>
              </w:rPr>
              <w:t>按等级分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jc w:val="center"/>
        </w:trPr>
        <w:tc>
          <w:tcPr>
            <w:tcW w:w="2394" w:type="dxa"/>
            <w:vMerge w:val="continue"/>
            <w:vAlign w:val="center"/>
          </w:tcPr>
          <w:p>
            <w:pPr>
              <w:keepNext/>
              <w:spacing w:line="0" w:lineRule="atLeast"/>
              <w:jc w:val="center"/>
              <w:rPr>
                <w:sz w:val="18"/>
              </w:rPr>
            </w:pPr>
          </w:p>
        </w:tc>
        <w:tc>
          <w:tcPr>
            <w:tcW w:w="966" w:type="dxa"/>
            <w:vMerge w:val="continue"/>
            <w:vAlign w:val="center"/>
          </w:tcPr>
          <w:p>
            <w:pPr>
              <w:keepNext/>
              <w:spacing w:line="0" w:lineRule="atLeast"/>
              <w:jc w:val="center"/>
              <w:rPr>
                <w:sz w:val="18"/>
              </w:rPr>
            </w:pPr>
          </w:p>
        </w:tc>
        <w:tc>
          <w:tcPr>
            <w:tcW w:w="489" w:type="dxa"/>
            <w:vMerge w:val="continue"/>
            <w:vAlign w:val="center"/>
          </w:tcPr>
          <w:p>
            <w:pPr>
              <w:keepNext/>
              <w:spacing w:line="0" w:lineRule="atLeast"/>
              <w:jc w:val="center"/>
              <w:rPr>
                <w:sz w:val="18"/>
              </w:rPr>
            </w:pPr>
          </w:p>
        </w:tc>
        <w:tc>
          <w:tcPr>
            <w:tcW w:w="491" w:type="dxa"/>
            <w:vMerge w:val="continue"/>
            <w:tcBorders>
              <w:right w:val="single" w:color="auto" w:sz="2" w:space="0"/>
            </w:tcBorders>
            <w:vAlign w:val="center"/>
          </w:tcPr>
          <w:p>
            <w:pPr>
              <w:keepNext/>
              <w:spacing w:line="0" w:lineRule="atLeast"/>
              <w:jc w:val="center"/>
              <w:rPr>
                <w:sz w:val="18"/>
              </w:rPr>
            </w:pPr>
          </w:p>
        </w:tc>
        <w:tc>
          <w:tcPr>
            <w:tcW w:w="488" w:type="dxa"/>
            <w:vMerge w:val="restart"/>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个体</w:t>
            </w:r>
          </w:p>
        </w:tc>
        <w:tc>
          <w:tcPr>
            <w:tcW w:w="322" w:type="dxa"/>
            <w:vMerge w:val="restart"/>
            <w:tcBorders>
              <w:top w:val="single" w:color="auto" w:sz="2" w:space="0"/>
              <w:left w:val="single" w:color="auto" w:sz="2" w:space="0"/>
              <w:bottom w:val="nil"/>
              <w:right w:val="nil"/>
            </w:tcBorders>
            <w:vAlign w:val="center"/>
          </w:tcPr>
          <w:p>
            <w:pPr>
              <w:keepNext/>
              <w:spacing w:line="0" w:lineRule="atLeast"/>
              <w:jc w:val="center"/>
              <w:rPr>
                <w:sz w:val="18"/>
              </w:rPr>
            </w:pPr>
            <w:r>
              <w:rPr>
                <w:sz w:val="18"/>
              </w:rPr>
              <w:t>大型</w:t>
            </w:r>
          </w:p>
        </w:tc>
        <w:tc>
          <w:tcPr>
            <w:tcW w:w="339" w:type="dxa"/>
            <w:vMerge w:val="restart"/>
            <w:tcBorders>
              <w:top w:val="single" w:color="auto" w:sz="2" w:space="0"/>
              <w:left w:val="nil"/>
              <w:bottom w:val="nil"/>
            </w:tcBorders>
            <w:vAlign w:val="center"/>
          </w:tcPr>
          <w:p>
            <w:pPr>
              <w:keepNext/>
              <w:spacing w:line="0" w:lineRule="atLeast"/>
              <w:jc w:val="center"/>
              <w:rPr>
                <w:sz w:val="18"/>
              </w:rPr>
            </w:pPr>
          </w:p>
        </w:tc>
        <w:tc>
          <w:tcPr>
            <w:tcW w:w="352" w:type="dxa"/>
            <w:vMerge w:val="restart"/>
            <w:tcBorders>
              <w:top w:val="single" w:color="auto" w:sz="2" w:space="0"/>
              <w:bottom w:val="nil"/>
              <w:right w:val="nil"/>
            </w:tcBorders>
            <w:vAlign w:val="center"/>
          </w:tcPr>
          <w:p>
            <w:pPr>
              <w:keepNext/>
              <w:spacing w:line="0" w:lineRule="atLeast"/>
              <w:jc w:val="center"/>
              <w:rPr>
                <w:sz w:val="18"/>
              </w:rPr>
            </w:pPr>
            <w:r>
              <w:rPr>
                <w:sz w:val="18"/>
              </w:rPr>
              <w:t>中型</w:t>
            </w:r>
          </w:p>
        </w:tc>
        <w:tc>
          <w:tcPr>
            <w:tcW w:w="348" w:type="dxa"/>
            <w:vMerge w:val="restart"/>
            <w:tcBorders>
              <w:top w:val="nil"/>
              <w:left w:val="nil"/>
              <w:bottom w:val="nil"/>
              <w:right w:val="single" w:color="auto" w:sz="2" w:space="0"/>
            </w:tcBorders>
            <w:vAlign w:val="center"/>
          </w:tcPr>
          <w:p>
            <w:pPr>
              <w:keepNext/>
              <w:spacing w:line="0" w:lineRule="atLeast"/>
              <w:jc w:val="center"/>
              <w:rPr>
                <w:sz w:val="18"/>
              </w:rPr>
            </w:pPr>
          </w:p>
        </w:tc>
        <w:tc>
          <w:tcPr>
            <w:tcW w:w="354" w:type="dxa"/>
            <w:vMerge w:val="restart"/>
            <w:tcBorders>
              <w:top w:val="nil"/>
              <w:left w:val="single" w:color="auto" w:sz="2" w:space="0"/>
              <w:bottom w:val="nil"/>
              <w:right w:val="nil"/>
            </w:tcBorders>
            <w:vAlign w:val="center"/>
          </w:tcPr>
          <w:p>
            <w:pPr>
              <w:keepNext/>
              <w:spacing w:line="0" w:lineRule="atLeast"/>
              <w:jc w:val="center"/>
              <w:rPr>
                <w:sz w:val="18"/>
              </w:rPr>
            </w:pPr>
            <w:r>
              <w:rPr>
                <w:sz w:val="18"/>
              </w:rPr>
              <w:t>小型</w:t>
            </w:r>
          </w:p>
        </w:tc>
        <w:tc>
          <w:tcPr>
            <w:tcW w:w="360" w:type="dxa"/>
            <w:vMerge w:val="restart"/>
            <w:tcBorders>
              <w:top w:val="nil"/>
              <w:left w:val="nil"/>
              <w:bottom w:val="nil"/>
              <w:right w:val="single" w:color="auto" w:sz="2" w:space="0"/>
            </w:tcBorders>
            <w:vAlign w:val="center"/>
          </w:tcPr>
          <w:p>
            <w:pPr>
              <w:keepNext/>
              <w:spacing w:line="0" w:lineRule="atLeast"/>
              <w:jc w:val="center"/>
              <w:rPr>
                <w:sz w:val="18"/>
              </w:rPr>
            </w:pPr>
          </w:p>
        </w:tc>
        <w:tc>
          <w:tcPr>
            <w:tcW w:w="390" w:type="dxa"/>
            <w:vMerge w:val="restart"/>
            <w:tcBorders>
              <w:left w:val="single" w:color="auto" w:sz="2" w:space="0"/>
            </w:tcBorders>
            <w:vAlign w:val="center"/>
          </w:tcPr>
          <w:p>
            <w:pPr>
              <w:keepNext/>
              <w:spacing w:line="0" w:lineRule="atLeast"/>
              <w:jc w:val="center"/>
              <w:rPr>
                <w:sz w:val="18"/>
              </w:rPr>
            </w:pPr>
            <w:r>
              <w:rPr>
                <w:sz w:val="18"/>
              </w:rPr>
              <w:t>特</w:t>
            </w:r>
            <w:r>
              <w:rPr>
                <w:sz w:val="18"/>
              </w:rPr>
              <w:br w:type="textWrapping"/>
            </w:r>
            <w:r>
              <w:rPr>
                <w:sz w:val="18"/>
              </w:rPr>
              <w:t>大</w:t>
            </w:r>
            <w:r>
              <w:rPr>
                <w:sz w:val="18"/>
              </w:rPr>
              <w:br w:type="textWrapping"/>
            </w:r>
            <w:r>
              <w:rPr>
                <w:sz w:val="18"/>
              </w:rPr>
              <w:t>型</w:t>
            </w:r>
          </w:p>
        </w:tc>
        <w:tc>
          <w:tcPr>
            <w:tcW w:w="352" w:type="dxa"/>
            <w:vMerge w:val="restart"/>
            <w:vAlign w:val="center"/>
          </w:tcPr>
          <w:p>
            <w:pPr>
              <w:keepNext/>
              <w:spacing w:line="0" w:lineRule="atLeast"/>
              <w:jc w:val="center"/>
              <w:rPr>
                <w:sz w:val="18"/>
              </w:rPr>
            </w:pPr>
            <w:r>
              <w:rPr>
                <w:sz w:val="18"/>
              </w:rPr>
              <w:t>大型</w:t>
            </w:r>
          </w:p>
        </w:tc>
        <w:tc>
          <w:tcPr>
            <w:tcW w:w="352" w:type="dxa"/>
            <w:vMerge w:val="restart"/>
            <w:vAlign w:val="center"/>
          </w:tcPr>
          <w:p>
            <w:pPr>
              <w:keepNext/>
              <w:spacing w:line="0" w:lineRule="atLeast"/>
              <w:jc w:val="center"/>
              <w:rPr>
                <w:sz w:val="18"/>
              </w:rPr>
            </w:pPr>
            <w:r>
              <w:rPr>
                <w:sz w:val="18"/>
              </w:rPr>
              <w:t>中型</w:t>
            </w:r>
          </w:p>
        </w:tc>
        <w:tc>
          <w:tcPr>
            <w:tcW w:w="358" w:type="dxa"/>
            <w:vMerge w:val="restart"/>
            <w:vAlign w:val="center"/>
          </w:tcPr>
          <w:p>
            <w:pPr>
              <w:keepNext/>
              <w:spacing w:line="0" w:lineRule="atLeast"/>
              <w:jc w:val="center"/>
              <w:rPr>
                <w:sz w:val="18"/>
              </w:rPr>
            </w:pPr>
            <w:r>
              <w:rPr>
                <w:sz w:val="18"/>
              </w:rPr>
              <w:t>小型</w:t>
            </w:r>
          </w:p>
        </w:tc>
        <w:tc>
          <w:tcPr>
            <w:tcW w:w="352" w:type="dxa"/>
            <w:vMerge w:val="restart"/>
            <w:vAlign w:val="center"/>
          </w:tcPr>
          <w:p>
            <w:pPr>
              <w:keepNext/>
              <w:spacing w:line="0" w:lineRule="atLeast"/>
              <w:jc w:val="center"/>
              <w:rPr>
                <w:sz w:val="18"/>
              </w:rPr>
            </w:pPr>
            <w:r>
              <w:rPr>
                <w:sz w:val="18"/>
              </w:rPr>
              <w:t>高级</w:t>
            </w:r>
          </w:p>
        </w:tc>
        <w:tc>
          <w:tcPr>
            <w:tcW w:w="352" w:type="dxa"/>
            <w:vMerge w:val="restart"/>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kern w:val="2"/>
                <w:sz w:val="18"/>
                <w:szCs w:val="24"/>
              </w:rPr>
            </w:pPr>
            <w:r>
              <w:rPr>
                <w:rFonts w:ascii="Times New Roman" w:hAnsi="Times New Roman" w:eastAsia="宋体" w:cs="Times New Roman"/>
                <w:kern w:val="2"/>
                <w:sz w:val="18"/>
                <w:szCs w:val="24"/>
              </w:rPr>
              <w:t>中级</w:t>
            </w:r>
          </w:p>
        </w:tc>
        <w:tc>
          <w:tcPr>
            <w:tcW w:w="354" w:type="dxa"/>
            <w:vMerge w:val="restart"/>
            <w:vAlign w:val="center"/>
          </w:tcPr>
          <w:p>
            <w:pPr>
              <w:keepNext/>
              <w:spacing w:line="0" w:lineRule="atLeast"/>
              <w:jc w:val="center"/>
              <w:rPr>
                <w:sz w:val="18"/>
              </w:rPr>
            </w:pPr>
            <w:r>
              <w:rPr>
                <w:sz w:val="18"/>
              </w:rPr>
              <w:t>普通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33" w:hRule="atLeast"/>
          <w:jc w:val="center"/>
        </w:trPr>
        <w:tc>
          <w:tcPr>
            <w:tcW w:w="2394" w:type="dxa"/>
            <w:vMerge w:val="continue"/>
            <w:vAlign w:val="center"/>
          </w:tcPr>
          <w:p>
            <w:pPr>
              <w:keepNext/>
              <w:spacing w:line="0" w:lineRule="atLeast"/>
              <w:jc w:val="center"/>
              <w:rPr>
                <w:sz w:val="18"/>
              </w:rPr>
            </w:pPr>
          </w:p>
        </w:tc>
        <w:tc>
          <w:tcPr>
            <w:tcW w:w="966" w:type="dxa"/>
            <w:vMerge w:val="continue"/>
            <w:vAlign w:val="center"/>
          </w:tcPr>
          <w:p>
            <w:pPr>
              <w:keepNext/>
              <w:spacing w:line="0" w:lineRule="atLeast"/>
              <w:jc w:val="center"/>
              <w:rPr>
                <w:sz w:val="18"/>
              </w:rPr>
            </w:pPr>
          </w:p>
        </w:tc>
        <w:tc>
          <w:tcPr>
            <w:tcW w:w="489" w:type="dxa"/>
            <w:vMerge w:val="continue"/>
            <w:vAlign w:val="center"/>
          </w:tcPr>
          <w:p>
            <w:pPr>
              <w:keepNext/>
              <w:spacing w:line="0" w:lineRule="atLeast"/>
              <w:jc w:val="center"/>
              <w:rPr>
                <w:sz w:val="18"/>
              </w:rPr>
            </w:pPr>
          </w:p>
        </w:tc>
        <w:tc>
          <w:tcPr>
            <w:tcW w:w="491" w:type="dxa"/>
            <w:vMerge w:val="continue"/>
            <w:tcBorders>
              <w:right w:val="single" w:color="auto" w:sz="2" w:space="0"/>
            </w:tcBorders>
            <w:vAlign w:val="center"/>
          </w:tcPr>
          <w:p>
            <w:pPr>
              <w:keepNext/>
              <w:spacing w:line="0" w:lineRule="atLeast"/>
              <w:jc w:val="center"/>
              <w:rPr>
                <w:sz w:val="18"/>
              </w:rPr>
            </w:pPr>
          </w:p>
        </w:tc>
        <w:tc>
          <w:tcPr>
            <w:tcW w:w="488" w:type="dxa"/>
            <w:vMerge w:val="continue"/>
            <w:tcBorders>
              <w:top w:val="single" w:color="auto" w:sz="4"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322" w:type="dxa"/>
            <w:vMerge w:val="continue"/>
            <w:tcBorders>
              <w:top w:val="nil"/>
              <w:left w:val="single" w:color="auto" w:sz="2" w:space="0"/>
              <w:bottom w:val="nil"/>
              <w:right w:val="nil"/>
            </w:tcBorders>
            <w:vAlign w:val="center"/>
          </w:tcPr>
          <w:p>
            <w:pPr>
              <w:keepNext/>
              <w:spacing w:line="0" w:lineRule="atLeast"/>
              <w:jc w:val="center"/>
              <w:rPr>
                <w:sz w:val="18"/>
              </w:rPr>
            </w:pPr>
          </w:p>
        </w:tc>
        <w:tc>
          <w:tcPr>
            <w:tcW w:w="339" w:type="dxa"/>
            <w:vMerge w:val="continue"/>
            <w:tcBorders>
              <w:top w:val="nil"/>
              <w:left w:val="nil"/>
              <w:bottom w:val="single" w:color="auto" w:sz="2" w:space="0"/>
            </w:tcBorders>
            <w:vAlign w:val="center"/>
          </w:tcPr>
          <w:p>
            <w:pPr>
              <w:keepNext/>
              <w:spacing w:line="0" w:lineRule="atLeast"/>
              <w:jc w:val="center"/>
              <w:rPr>
                <w:sz w:val="18"/>
              </w:rPr>
            </w:pPr>
          </w:p>
        </w:tc>
        <w:tc>
          <w:tcPr>
            <w:tcW w:w="352" w:type="dxa"/>
            <w:vMerge w:val="continue"/>
            <w:tcBorders>
              <w:top w:val="nil"/>
              <w:bottom w:val="nil"/>
              <w:right w:val="nil"/>
            </w:tcBorders>
            <w:vAlign w:val="center"/>
          </w:tcPr>
          <w:p>
            <w:pPr>
              <w:keepNext/>
              <w:spacing w:line="0" w:lineRule="atLeast"/>
              <w:jc w:val="center"/>
              <w:rPr>
                <w:sz w:val="18"/>
              </w:rPr>
            </w:pPr>
          </w:p>
        </w:tc>
        <w:tc>
          <w:tcPr>
            <w:tcW w:w="348" w:type="dxa"/>
            <w:vMerge w:val="continue"/>
            <w:tcBorders>
              <w:top w:val="nil"/>
              <w:left w:val="nil"/>
              <w:bottom w:val="single" w:color="auto" w:sz="2" w:space="0"/>
              <w:right w:val="single" w:color="auto" w:sz="2" w:space="0"/>
            </w:tcBorders>
            <w:vAlign w:val="center"/>
          </w:tcPr>
          <w:p>
            <w:pPr>
              <w:keepNext/>
              <w:spacing w:line="0" w:lineRule="atLeast"/>
              <w:jc w:val="center"/>
              <w:rPr>
                <w:sz w:val="18"/>
              </w:rPr>
            </w:pPr>
          </w:p>
        </w:tc>
        <w:tc>
          <w:tcPr>
            <w:tcW w:w="354" w:type="dxa"/>
            <w:vMerge w:val="continue"/>
            <w:tcBorders>
              <w:top w:val="nil"/>
              <w:left w:val="single" w:color="auto" w:sz="2" w:space="0"/>
              <w:bottom w:val="nil"/>
              <w:right w:val="nil"/>
            </w:tcBorders>
            <w:vAlign w:val="center"/>
          </w:tcPr>
          <w:p>
            <w:pPr>
              <w:keepNext/>
              <w:spacing w:line="0" w:lineRule="atLeast"/>
              <w:jc w:val="center"/>
              <w:rPr>
                <w:sz w:val="18"/>
              </w:rPr>
            </w:pPr>
          </w:p>
        </w:tc>
        <w:tc>
          <w:tcPr>
            <w:tcW w:w="360" w:type="dxa"/>
            <w:vMerge w:val="continue"/>
            <w:tcBorders>
              <w:top w:val="nil"/>
              <w:left w:val="nil"/>
              <w:bottom w:val="single" w:color="auto" w:sz="2" w:space="0"/>
              <w:right w:val="single" w:color="auto" w:sz="2" w:space="0"/>
            </w:tcBorders>
            <w:vAlign w:val="center"/>
          </w:tcPr>
          <w:p>
            <w:pPr>
              <w:keepNext/>
              <w:spacing w:line="0" w:lineRule="atLeast"/>
              <w:jc w:val="center"/>
              <w:rPr>
                <w:sz w:val="18"/>
              </w:rPr>
            </w:pPr>
          </w:p>
        </w:tc>
        <w:tc>
          <w:tcPr>
            <w:tcW w:w="390" w:type="dxa"/>
            <w:vMerge w:val="continue"/>
            <w:tcBorders>
              <w:left w:val="single" w:color="auto" w:sz="2" w:space="0"/>
            </w:tcBorders>
            <w:vAlign w:val="center"/>
          </w:tcPr>
          <w:p>
            <w:pPr>
              <w:keepNext/>
              <w:spacing w:line="0" w:lineRule="atLeast"/>
              <w:jc w:val="center"/>
              <w:rPr>
                <w:sz w:val="18"/>
              </w:rPr>
            </w:pPr>
          </w:p>
        </w:tc>
        <w:tc>
          <w:tcPr>
            <w:tcW w:w="352" w:type="dxa"/>
            <w:vMerge w:val="continue"/>
            <w:vAlign w:val="center"/>
          </w:tcPr>
          <w:p>
            <w:pPr>
              <w:keepNext/>
              <w:spacing w:line="0" w:lineRule="atLeast"/>
              <w:jc w:val="center"/>
              <w:rPr>
                <w:sz w:val="18"/>
              </w:rPr>
            </w:pPr>
          </w:p>
        </w:tc>
        <w:tc>
          <w:tcPr>
            <w:tcW w:w="352" w:type="dxa"/>
            <w:vMerge w:val="continue"/>
            <w:vAlign w:val="center"/>
          </w:tcPr>
          <w:p>
            <w:pPr>
              <w:keepNext/>
              <w:spacing w:line="0" w:lineRule="atLeast"/>
              <w:jc w:val="center"/>
              <w:rPr>
                <w:sz w:val="18"/>
              </w:rPr>
            </w:pPr>
          </w:p>
        </w:tc>
        <w:tc>
          <w:tcPr>
            <w:tcW w:w="358" w:type="dxa"/>
            <w:vMerge w:val="continue"/>
            <w:vAlign w:val="center"/>
          </w:tcPr>
          <w:p>
            <w:pPr>
              <w:keepNext/>
              <w:spacing w:line="0" w:lineRule="atLeast"/>
              <w:jc w:val="center"/>
              <w:rPr>
                <w:sz w:val="18"/>
              </w:rPr>
            </w:pPr>
          </w:p>
        </w:tc>
        <w:tc>
          <w:tcPr>
            <w:tcW w:w="352" w:type="dxa"/>
            <w:vMerge w:val="continue"/>
            <w:vAlign w:val="center"/>
          </w:tcPr>
          <w:p>
            <w:pPr>
              <w:keepNext/>
              <w:spacing w:line="0" w:lineRule="atLeast"/>
              <w:jc w:val="center"/>
              <w:rPr>
                <w:sz w:val="18"/>
              </w:rPr>
            </w:pPr>
          </w:p>
        </w:tc>
        <w:tc>
          <w:tcPr>
            <w:tcW w:w="352" w:type="dxa"/>
            <w:vMerge w:val="continue"/>
            <w:vAlign w:val="center"/>
          </w:tcPr>
          <w:p>
            <w:pPr>
              <w:keepNext/>
              <w:spacing w:line="0" w:lineRule="atLeast"/>
              <w:jc w:val="center"/>
              <w:rPr>
                <w:sz w:val="18"/>
              </w:rPr>
            </w:pPr>
          </w:p>
        </w:tc>
        <w:tc>
          <w:tcPr>
            <w:tcW w:w="354" w:type="dxa"/>
            <w:vMerge w:val="continue"/>
            <w:vAlign w:val="center"/>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716" w:hRule="exact"/>
          <w:jc w:val="center"/>
        </w:trPr>
        <w:tc>
          <w:tcPr>
            <w:tcW w:w="2394" w:type="dxa"/>
            <w:vMerge w:val="continue"/>
            <w:vAlign w:val="center"/>
          </w:tcPr>
          <w:p>
            <w:pPr>
              <w:keepNext/>
              <w:spacing w:line="0" w:lineRule="atLeast"/>
              <w:jc w:val="center"/>
              <w:rPr>
                <w:sz w:val="18"/>
              </w:rPr>
            </w:pPr>
          </w:p>
        </w:tc>
        <w:tc>
          <w:tcPr>
            <w:tcW w:w="966" w:type="dxa"/>
            <w:vMerge w:val="continue"/>
            <w:vAlign w:val="center"/>
          </w:tcPr>
          <w:p>
            <w:pPr>
              <w:keepNext/>
              <w:spacing w:line="0" w:lineRule="atLeast"/>
              <w:jc w:val="center"/>
              <w:rPr>
                <w:sz w:val="18"/>
              </w:rPr>
            </w:pPr>
          </w:p>
        </w:tc>
        <w:tc>
          <w:tcPr>
            <w:tcW w:w="489" w:type="dxa"/>
            <w:vMerge w:val="continue"/>
            <w:vAlign w:val="center"/>
          </w:tcPr>
          <w:p>
            <w:pPr>
              <w:keepNext/>
              <w:spacing w:line="0" w:lineRule="atLeast"/>
              <w:jc w:val="center"/>
              <w:rPr>
                <w:sz w:val="18"/>
              </w:rPr>
            </w:pPr>
          </w:p>
        </w:tc>
        <w:tc>
          <w:tcPr>
            <w:tcW w:w="491" w:type="dxa"/>
            <w:vMerge w:val="continue"/>
            <w:tcBorders>
              <w:right w:val="single" w:color="auto" w:sz="2" w:space="0"/>
            </w:tcBorders>
            <w:vAlign w:val="center"/>
          </w:tcPr>
          <w:p>
            <w:pPr>
              <w:keepNext/>
              <w:spacing w:line="0" w:lineRule="atLeast"/>
              <w:jc w:val="center"/>
              <w:rPr>
                <w:sz w:val="18"/>
              </w:rPr>
            </w:pPr>
          </w:p>
        </w:tc>
        <w:tc>
          <w:tcPr>
            <w:tcW w:w="488" w:type="dxa"/>
            <w:vMerge w:val="continue"/>
            <w:tcBorders>
              <w:top w:val="single" w:color="auto" w:sz="4"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322" w:type="dxa"/>
            <w:vMerge w:val="continue"/>
            <w:tcBorders>
              <w:top w:val="nil"/>
              <w:left w:val="single" w:color="auto" w:sz="2" w:space="0"/>
              <w:bottom w:val="single" w:color="auto" w:sz="2" w:space="0"/>
              <w:right w:val="single" w:color="auto" w:sz="2" w:space="0"/>
            </w:tcBorders>
            <w:vAlign w:val="center"/>
          </w:tcPr>
          <w:p>
            <w:pPr>
              <w:keepNext/>
              <w:spacing w:line="0" w:lineRule="atLeast"/>
              <w:jc w:val="center"/>
              <w:rPr>
                <w:sz w:val="18"/>
              </w:rPr>
            </w:pPr>
          </w:p>
        </w:tc>
        <w:tc>
          <w:tcPr>
            <w:tcW w:w="339" w:type="dxa"/>
            <w:tcBorders>
              <w:top w:val="single" w:color="auto" w:sz="2" w:space="0"/>
              <w:left w:val="single" w:color="auto" w:sz="2" w:space="0"/>
              <w:bottom w:val="single" w:color="auto" w:sz="2" w:space="0"/>
            </w:tcBorders>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kern w:val="2"/>
                <w:sz w:val="18"/>
                <w:szCs w:val="24"/>
              </w:rPr>
            </w:pPr>
            <w:r>
              <w:rPr>
                <w:rFonts w:ascii="Times New Roman" w:hAnsi="Times New Roman" w:eastAsia="宋体" w:cs="Times New Roman"/>
                <w:kern w:val="2"/>
                <w:sz w:val="18"/>
                <w:szCs w:val="24"/>
              </w:rPr>
              <w:t>个体</w:t>
            </w:r>
          </w:p>
        </w:tc>
        <w:tc>
          <w:tcPr>
            <w:tcW w:w="352" w:type="dxa"/>
            <w:vMerge w:val="continue"/>
            <w:tcBorders>
              <w:top w:val="nil"/>
              <w:bottom w:val="single" w:color="auto" w:sz="2" w:space="0"/>
              <w:right w:val="single" w:color="auto" w:sz="2" w:space="0"/>
            </w:tcBorders>
            <w:vAlign w:val="center"/>
          </w:tcPr>
          <w:p>
            <w:pPr>
              <w:keepNext/>
              <w:spacing w:line="0" w:lineRule="atLeast"/>
              <w:jc w:val="center"/>
              <w:rPr>
                <w:sz w:val="18"/>
              </w:rPr>
            </w:pPr>
          </w:p>
        </w:tc>
        <w:tc>
          <w:tcPr>
            <w:tcW w:w="34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个体</w:t>
            </w:r>
          </w:p>
        </w:tc>
        <w:tc>
          <w:tcPr>
            <w:tcW w:w="354" w:type="dxa"/>
            <w:vMerge w:val="continue"/>
            <w:tcBorders>
              <w:top w:val="nil"/>
              <w:left w:val="single" w:color="auto" w:sz="2" w:space="0"/>
              <w:bottom w:val="single" w:color="auto" w:sz="2" w:space="0"/>
              <w:right w:val="single" w:color="auto" w:sz="2" w:space="0"/>
            </w:tcBorders>
            <w:vAlign w:val="center"/>
          </w:tcPr>
          <w:p>
            <w:pPr>
              <w:keepNext/>
              <w:spacing w:line="0" w:lineRule="atLeast"/>
              <w:jc w:val="center"/>
              <w:rPr>
                <w:sz w:val="18"/>
              </w:rPr>
            </w:pPr>
          </w:p>
        </w:tc>
        <w:tc>
          <w:tcPr>
            <w:tcW w:w="36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个体</w:t>
            </w:r>
          </w:p>
        </w:tc>
        <w:tc>
          <w:tcPr>
            <w:tcW w:w="390" w:type="dxa"/>
            <w:vMerge w:val="continue"/>
            <w:tcBorders>
              <w:left w:val="single" w:color="auto" w:sz="2" w:space="0"/>
            </w:tcBorders>
            <w:vAlign w:val="center"/>
          </w:tcPr>
          <w:p>
            <w:pPr>
              <w:keepNext/>
              <w:spacing w:line="0" w:lineRule="atLeast"/>
              <w:jc w:val="center"/>
              <w:rPr>
                <w:sz w:val="18"/>
              </w:rPr>
            </w:pPr>
          </w:p>
        </w:tc>
        <w:tc>
          <w:tcPr>
            <w:tcW w:w="352" w:type="dxa"/>
            <w:vMerge w:val="continue"/>
            <w:vAlign w:val="center"/>
          </w:tcPr>
          <w:p>
            <w:pPr>
              <w:keepNext/>
              <w:spacing w:line="0" w:lineRule="atLeast"/>
              <w:jc w:val="center"/>
              <w:rPr>
                <w:sz w:val="18"/>
              </w:rPr>
            </w:pPr>
          </w:p>
        </w:tc>
        <w:tc>
          <w:tcPr>
            <w:tcW w:w="352" w:type="dxa"/>
            <w:vMerge w:val="continue"/>
            <w:vAlign w:val="center"/>
          </w:tcPr>
          <w:p>
            <w:pPr>
              <w:keepNext/>
              <w:spacing w:line="0" w:lineRule="atLeast"/>
              <w:jc w:val="center"/>
              <w:rPr>
                <w:sz w:val="18"/>
              </w:rPr>
            </w:pPr>
          </w:p>
        </w:tc>
        <w:tc>
          <w:tcPr>
            <w:tcW w:w="358" w:type="dxa"/>
            <w:vMerge w:val="continue"/>
            <w:vAlign w:val="center"/>
          </w:tcPr>
          <w:p>
            <w:pPr>
              <w:keepNext/>
              <w:spacing w:line="0" w:lineRule="atLeast"/>
              <w:jc w:val="center"/>
              <w:rPr>
                <w:sz w:val="18"/>
              </w:rPr>
            </w:pPr>
          </w:p>
        </w:tc>
        <w:tc>
          <w:tcPr>
            <w:tcW w:w="352" w:type="dxa"/>
            <w:vMerge w:val="continue"/>
            <w:vAlign w:val="center"/>
          </w:tcPr>
          <w:p>
            <w:pPr>
              <w:keepNext/>
              <w:spacing w:line="0" w:lineRule="atLeast"/>
              <w:jc w:val="center"/>
              <w:rPr>
                <w:sz w:val="18"/>
              </w:rPr>
            </w:pPr>
          </w:p>
        </w:tc>
        <w:tc>
          <w:tcPr>
            <w:tcW w:w="352" w:type="dxa"/>
            <w:vMerge w:val="continue"/>
            <w:vAlign w:val="center"/>
          </w:tcPr>
          <w:p>
            <w:pPr>
              <w:keepNext/>
              <w:spacing w:line="0" w:lineRule="atLeast"/>
              <w:jc w:val="center"/>
              <w:rPr>
                <w:sz w:val="18"/>
              </w:rPr>
            </w:pPr>
          </w:p>
        </w:tc>
        <w:tc>
          <w:tcPr>
            <w:tcW w:w="354" w:type="dxa"/>
            <w:vMerge w:val="continue"/>
            <w:vAlign w:val="center"/>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jc w:val="center"/>
              <w:rPr>
                <w:sz w:val="18"/>
              </w:rPr>
            </w:pPr>
            <w:r>
              <w:rPr>
                <w:sz w:val="18"/>
              </w:rPr>
              <w:t>甲</w:t>
            </w:r>
          </w:p>
        </w:tc>
        <w:tc>
          <w:tcPr>
            <w:tcW w:w="966" w:type="dxa"/>
            <w:vAlign w:val="center"/>
          </w:tcPr>
          <w:p>
            <w:pPr>
              <w:keepNext/>
              <w:spacing w:line="0" w:lineRule="atLeast"/>
              <w:jc w:val="center"/>
              <w:rPr>
                <w:sz w:val="18"/>
              </w:rPr>
            </w:pPr>
            <w:r>
              <w:rPr>
                <w:sz w:val="18"/>
              </w:rPr>
              <w:t>乙</w:t>
            </w:r>
          </w:p>
        </w:tc>
        <w:tc>
          <w:tcPr>
            <w:tcW w:w="489" w:type="dxa"/>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kern w:val="2"/>
                <w:sz w:val="18"/>
                <w:szCs w:val="24"/>
              </w:rPr>
            </w:pPr>
            <w:r>
              <w:rPr>
                <w:rFonts w:ascii="Times New Roman" w:hAnsi="Times New Roman" w:eastAsia="宋体" w:cs="Times New Roman"/>
                <w:kern w:val="2"/>
                <w:sz w:val="18"/>
                <w:szCs w:val="24"/>
              </w:rPr>
              <w:t>丙</w:t>
            </w:r>
          </w:p>
        </w:tc>
        <w:tc>
          <w:tcPr>
            <w:tcW w:w="491" w:type="dxa"/>
            <w:vAlign w:val="center"/>
          </w:tcPr>
          <w:p>
            <w:pPr>
              <w:keepNext/>
              <w:spacing w:line="0" w:lineRule="atLeast"/>
              <w:jc w:val="center"/>
              <w:rPr>
                <w:sz w:val="18"/>
              </w:rPr>
            </w:pPr>
            <w:r>
              <w:rPr>
                <w:sz w:val="18"/>
              </w:rPr>
              <w:t>01</w:t>
            </w:r>
          </w:p>
        </w:tc>
        <w:tc>
          <w:tcPr>
            <w:tcW w:w="488" w:type="dxa"/>
            <w:tcBorders>
              <w:top w:val="single" w:color="auto" w:sz="2" w:space="0"/>
            </w:tcBorders>
            <w:vAlign w:val="center"/>
          </w:tcPr>
          <w:p>
            <w:pPr>
              <w:keepNext/>
              <w:spacing w:line="0" w:lineRule="atLeast"/>
              <w:jc w:val="center"/>
              <w:rPr>
                <w:sz w:val="18"/>
              </w:rPr>
            </w:pPr>
            <w:r>
              <w:rPr>
                <w:sz w:val="18"/>
              </w:rPr>
              <w:t>02</w:t>
            </w:r>
          </w:p>
        </w:tc>
        <w:tc>
          <w:tcPr>
            <w:tcW w:w="322" w:type="dxa"/>
            <w:tcBorders>
              <w:top w:val="single" w:color="auto" w:sz="2" w:space="0"/>
            </w:tcBorders>
            <w:vAlign w:val="center"/>
          </w:tcPr>
          <w:p>
            <w:pPr>
              <w:keepNext/>
              <w:spacing w:line="0" w:lineRule="atLeast"/>
              <w:jc w:val="center"/>
              <w:rPr>
                <w:sz w:val="18"/>
              </w:rPr>
            </w:pPr>
            <w:r>
              <w:rPr>
                <w:sz w:val="18"/>
              </w:rPr>
              <w:t>03</w:t>
            </w:r>
          </w:p>
        </w:tc>
        <w:tc>
          <w:tcPr>
            <w:tcW w:w="339" w:type="dxa"/>
            <w:tcBorders>
              <w:top w:val="single" w:color="auto" w:sz="2" w:space="0"/>
            </w:tcBorders>
            <w:vAlign w:val="center"/>
          </w:tcPr>
          <w:p>
            <w:pPr>
              <w:keepNext/>
              <w:spacing w:line="0" w:lineRule="atLeast"/>
              <w:jc w:val="center"/>
              <w:rPr>
                <w:sz w:val="18"/>
              </w:rPr>
            </w:pPr>
            <w:r>
              <w:rPr>
                <w:sz w:val="18"/>
              </w:rPr>
              <w:t>04</w:t>
            </w:r>
          </w:p>
        </w:tc>
        <w:tc>
          <w:tcPr>
            <w:tcW w:w="352" w:type="dxa"/>
            <w:tcBorders>
              <w:top w:val="single" w:color="auto" w:sz="2" w:space="0"/>
            </w:tcBorders>
            <w:vAlign w:val="center"/>
          </w:tcPr>
          <w:p>
            <w:pPr>
              <w:keepNext/>
              <w:spacing w:line="0" w:lineRule="atLeast"/>
              <w:jc w:val="center"/>
              <w:rPr>
                <w:sz w:val="18"/>
              </w:rPr>
            </w:pPr>
            <w:r>
              <w:rPr>
                <w:sz w:val="18"/>
              </w:rPr>
              <w:t>05</w:t>
            </w:r>
          </w:p>
        </w:tc>
        <w:tc>
          <w:tcPr>
            <w:tcW w:w="348" w:type="dxa"/>
            <w:tcBorders>
              <w:top w:val="single" w:color="auto" w:sz="2" w:space="0"/>
            </w:tcBorders>
            <w:vAlign w:val="center"/>
          </w:tcPr>
          <w:p>
            <w:pPr>
              <w:keepNext/>
              <w:spacing w:line="0" w:lineRule="atLeast"/>
              <w:jc w:val="center"/>
              <w:rPr>
                <w:sz w:val="18"/>
              </w:rPr>
            </w:pPr>
            <w:r>
              <w:rPr>
                <w:sz w:val="18"/>
              </w:rPr>
              <w:t>06</w:t>
            </w:r>
          </w:p>
        </w:tc>
        <w:tc>
          <w:tcPr>
            <w:tcW w:w="354" w:type="dxa"/>
            <w:tcBorders>
              <w:top w:val="single" w:color="auto" w:sz="2" w:space="0"/>
            </w:tcBorders>
            <w:vAlign w:val="center"/>
          </w:tcPr>
          <w:p>
            <w:pPr>
              <w:keepNext/>
              <w:spacing w:line="0" w:lineRule="atLeast"/>
              <w:jc w:val="center"/>
              <w:rPr>
                <w:sz w:val="18"/>
              </w:rPr>
            </w:pPr>
            <w:r>
              <w:rPr>
                <w:sz w:val="18"/>
              </w:rPr>
              <w:t>07</w:t>
            </w:r>
          </w:p>
        </w:tc>
        <w:tc>
          <w:tcPr>
            <w:tcW w:w="360" w:type="dxa"/>
            <w:tcBorders>
              <w:top w:val="single" w:color="auto" w:sz="2" w:space="0"/>
            </w:tcBorders>
            <w:vAlign w:val="center"/>
          </w:tcPr>
          <w:p>
            <w:pPr>
              <w:keepNext/>
              <w:spacing w:line="0" w:lineRule="atLeast"/>
              <w:jc w:val="center"/>
              <w:rPr>
                <w:sz w:val="18"/>
              </w:rPr>
            </w:pPr>
            <w:r>
              <w:rPr>
                <w:sz w:val="18"/>
              </w:rPr>
              <w:t>08</w:t>
            </w:r>
          </w:p>
        </w:tc>
        <w:tc>
          <w:tcPr>
            <w:tcW w:w="390" w:type="dxa"/>
            <w:vAlign w:val="center"/>
          </w:tcPr>
          <w:p>
            <w:pPr>
              <w:keepNext/>
              <w:spacing w:line="0" w:lineRule="atLeast"/>
              <w:jc w:val="center"/>
              <w:rPr>
                <w:sz w:val="18"/>
              </w:rPr>
            </w:pPr>
            <w:r>
              <w:rPr>
                <w:sz w:val="18"/>
              </w:rPr>
              <w:t>09</w:t>
            </w:r>
          </w:p>
        </w:tc>
        <w:tc>
          <w:tcPr>
            <w:tcW w:w="352" w:type="dxa"/>
            <w:vAlign w:val="center"/>
          </w:tcPr>
          <w:p>
            <w:pPr>
              <w:keepNext/>
              <w:spacing w:line="0" w:lineRule="atLeast"/>
              <w:jc w:val="center"/>
              <w:rPr>
                <w:sz w:val="18"/>
              </w:rPr>
            </w:pPr>
            <w:r>
              <w:rPr>
                <w:sz w:val="18"/>
              </w:rPr>
              <w:t>10</w:t>
            </w:r>
          </w:p>
        </w:tc>
        <w:tc>
          <w:tcPr>
            <w:tcW w:w="352" w:type="dxa"/>
            <w:vAlign w:val="center"/>
          </w:tcPr>
          <w:p>
            <w:pPr>
              <w:keepNext/>
              <w:spacing w:line="0" w:lineRule="atLeast"/>
              <w:jc w:val="center"/>
              <w:rPr>
                <w:sz w:val="18"/>
              </w:rPr>
            </w:pPr>
            <w:r>
              <w:rPr>
                <w:sz w:val="18"/>
              </w:rPr>
              <w:t>11</w:t>
            </w:r>
          </w:p>
        </w:tc>
        <w:tc>
          <w:tcPr>
            <w:tcW w:w="358" w:type="dxa"/>
            <w:vAlign w:val="center"/>
          </w:tcPr>
          <w:p>
            <w:pPr>
              <w:keepNext/>
              <w:spacing w:line="0" w:lineRule="atLeast"/>
              <w:jc w:val="center"/>
              <w:rPr>
                <w:sz w:val="18"/>
              </w:rPr>
            </w:pPr>
            <w:r>
              <w:rPr>
                <w:sz w:val="18"/>
              </w:rPr>
              <w:t>12</w:t>
            </w:r>
          </w:p>
        </w:tc>
        <w:tc>
          <w:tcPr>
            <w:tcW w:w="352" w:type="dxa"/>
            <w:vAlign w:val="center"/>
          </w:tcPr>
          <w:p>
            <w:pPr>
              <w:keepNext/>
              <w:spacing w:line="0" w:lineRule="atLeast"/>
              <w:jc w:val="center"/>
              <w:rPr>
                <w:sz w:val="18"/>
              </w:rPr>
            </w:pPr>
            <w:r>
              <w:rPr>
                <w:sz w:val="18"/>
              </w:rPr>
              <w:t>13</w:t>
            </w:r>
          </w:p>
        </w:tc>
        <w:tc>
          <w:tcPr>
            <w:tcW w:w="352" w:type="dxa"/>
            <w:vAlign w:val="center"/>
          </w:tcPr>
          <w:p>
            <w:pPr>
              <w:keepNext/>
              <w:spacing w:line="0" w:lineRule="atLeast"/>
              <w:jc w:val="center"/>
              <w:rPr>
                <w:sz w:val="18"/>
              </w:rPr>
            </w:pPr>
            <w:r>
              <w:rPr>
                <w:sz w:val="18"/>
              </w:rPr>
              <w:t>14</w:t>
            </w:r>
          </w:p>
        </w:tc>
        <w:tc>
          <w:tcPr>
            <w:tcW w:w="354" w:type="dxa"/>
            <w:vAlign w:val="center"/>
          </w:tcPr>
          <w:p>
            <w:pPr>
              <w:keepNext/>
              <w:spacing w:line="0" w:lineRule="atLeast"/>
              <w:jc w:val="center"/>
              <w:rPr>
                <w:sz w:val="18"/>
              </w:rPr>
            </w:pPr>
            <w:r>
              <w:rPr>
                <w:sz w:val="18"/>
              </w:rPr>
              <w:t>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rPr>
                <w:sz w:val="18"/>
              </w:rPr>
            </w:pPr>
            <w:r>
              <w:rPr>
                <w:sz w:val="18"/>
              </w:rPr>
              <w:t>载客汽车总计</w:t>
            </w:r>
          </w:p>
        </w:tc>
        <w:tc>
          <w:tcPr>
            <w:tcW w:w="966" w:type="dxa"/>
            <w:vAlign w:val="center"/>
          </w:tcPr>
          <w:p>
            <w:pPr>
              <w:keepNext/>
              <w:spacing w:line="0" w:lineRule="atLeast"/>
              <w:jc w:val="center"/>
              <w:rPr>
                <w:sz w:val="18"/>
              </w:rPr>
            </w:pPr>
            <w:r>
              <w:rPr>
                <w:sz w:val="18"/>
              </w:rPr>
              <w:t>辆</w:t>
            </w:r>
          </w:p>
        </w:tc>
        <w:tc>
          <w:tcPr>
            <w:tcW w:w="489" w:type="dxa"/>
            <w:vAlign w:val="center"/>
          </w:tcPr>
          <w:p>
            <w:pPr>
              <w:keepNext/>
              <w:spacing w:line="0" w:lineRule="atLeast"/>
              <w:jc w:val="center"/>
              <w:rPr>
                <w:sz w:val="18"/>
              </w:rPr>
            </w:pPr>
            <w:r>
              <w:rPr>
                <w:sz w:val="18"/>
              </w:rPr>
              <w:t>01</w:t>
            </w:r>
          </w:p>
        </w:tc>
        <w:tc>
          <w:tcPr>
            <w:tcW w:w="491" w:type="dxa"/>
            <w:vAlign w:val="center"/>
          </w:tcPr>
          <w:p>
            <w:pPr>
              <w:keepNext/>
              <w:spacing w:line="0" w:lineRule="atLeast"/>
              <w:jc w:val="center"/>
              <w:rPr>
                <w:sz w:val="18"/>
              </w:rPr>
            </w:pPr>
          </w:p>
        </w:tc>
        <w:tc>
          <w:tcPr>
            <w:tcW w:w="488" w:type="dxa"/>
            <w:vAlign w:val="center"/>
          </w:tcPr>
          <w:p>
            <w:pPr>
              <w:keepNext/>
              <w:spacing w:line="0" w:lineRule="atLeast"/>
              <w:jc w:val="center"/>
              <w:rPr>
                <w:sz w:val="18"/>
              </w:rPr>
            </w:pPr>
          </w:p>
        </w:tc>
        <w:tc>
          <w:tcPr>
            <w:tcW w:w="322" w:type="dxa"/>
            <w:vAlign w:val="center"/>
          </w:tcPr>
          <w:p>
            <w:pPr>
              <w:spacing w:line="0" w:lineRule="atLeast"/>
              <w:jc w:val="center"/>
              <w:rPr>
                <w:sz w:val="18"/>
              </w:rPr>
            </w:pPr>
          </w:p>
        </w:tc>
        <w:tc>
          <w:tcPr>
            <w:tcW w:w="339" w:type="dxa"/>
            <w:vAlign w:val="center"/>
          </w:tcPr>
          <w:p>
            <w:pPr>
              <w:spacing w:line="0" w:lineRule="atLeast"/>
              <w:jc w:val="center"/>
              <w:rPr>
                <w:sz w:val="18"/>
              </w:rPr>
            </w:pPr>
          </w:p>
        </w:tc>
        <w:tc>
          <w:tcPr>
            <w:tcW w:w="352" w:type="dxa"/>
            <w:vAlign w:val="center"/>
          </w:tcPr>
          <w:p>
            <w:pPr>
              <w:spacing w:line="0" w:lineRule="atLeast"/>
              <w:jc w:val="center"/>
              <w:rPr>
                <w:sz w:val="18"/>
              </w:rPr>
            </w:pPr>
          </w:p>
        </w:tc>
        <w:tc>
          <w:tcPr>
            <w:tcW w:w="348" w:type="dxa"/>
            <w:vAlign w:val="center"/>
          </w:tcPr>
          <w:p>
            <w:pPr>
              <w:spacing w:line="0" w:lineRule="atLeast"/>
              <w:jc w:val="center"/>
              <w:rPr>
                <w:sz w:val="18"/>
              </w:rPr>
            </w:pPr>
          </w:p>
        </w:tc>
        <w:tc>
          <w:tcPr>
            <w:tcW w:w="354" w:type="dxa"/>
            <w:vAlign w:val="center"/>
          </w:tcPr>
          <w:p>
            <w:pPr>
              <w:spacing w:line="0" w:lineRule="atLeast"/>
              <w:jc w:val="center"/>
              <w:rPr>
                <w:sz w:val="18"/>
              </w:rPr>
            </w:pPr>
          </w:p>
        </w:tc>
        <w:tc>
          <w:tcPr>
            <w:tcW w:w="360" w:type="dxa"/>
            <w:vAlign w:val="center"/>
          </w:tcPr>
          <w:p>
            <w:pPr>
              <w:spacing w:line="0" w:lineRule="atLeast"/>
              <w:jc w:val="center"/>
              <w:rPr>
                <w:sz w:val="18"/>
              </w:rPr>
            </w:pPr>
          </w:p>
        </w:tc>
        <w:tc>
          <w:tcPr>
            <w:tcW w:w="390" w:type="dxa"/>
            <w:vAlign w:val="center"/>
          </w:tcPr>
          <w:p>
            <w:pPr>
              <w:spacing w:line="0" w:lineRule="atLeast"/>
              <w:jc w:val="center"/>
              <w:rPr>
                <w:sz w:val="18"/>
              </w:rPr>
            </w:pPr>
          </w:p>
        </w:tc>
        <w:tc>
          <w:tcPr>
            <w:tcW w:w="352" w:type="dxa"/>
            <w:vAlign w:val="center"/>
          </w:tcPr>
          <w:p>
            <w:pPr>
              <w:spacing w:line="0" w:lineRule="atLeast"/>
              <w:jc w:val="center"/>
              <w:rPr>
                <w:sz w:val="18"/>
              </w:rPr>
            </w:pPr>
          </w:p>
        </w:tc>
        <w:tc>
          <w:tcPr>
            <w:tcW w:w="352" w:type="dxa"/>
            <w:vAlign w:val="center"/>
          </w:tcPr>
          <w:p>
            <w:pPr>
              <w:spacing w:line="0" w:lineRule="atLeast"/>
              <w:jc w:val="center"/>
              <w:rPr>
                <w:sz w:val="18"/>
              </w:rPr>
            </w:pPr>
          </w:p>
        </w:tc>
        <w:tc>
          <w:tcPr>
            <w:tcW w:w="358" w:type="dxa"/>
            <w:vAlign w:val="center"/>
          </w:tcPr>
          <w:p>
            <w:pPr>
              <w:spacing w:line="0" w:lineRule="atLeast"/>
              <w:jc w:val="center"/>
              <w:rPr>
                <w:sz w:val="18"/>
              </w:rPr>
            </w:pPr>
          </w:p>
        </w:tc>
        <w:tc>
          <w:tcPr>
            <w:tcW w:w="352" w:type="dxa"/>
            <w:vAlign w:val="center"/>
          </w:tcPr>
          <w:p>
            <w:pPr>
              <w:spacing w:line="0" w:lineRule="atLeast"/>
              <w:jc w:val="center"/>
              <w:rPr>
                <w:sz w:val="18"/>
              </w:rPr>
            </w:pPr>
          </w:p>
        </w:tc>
        <w:tc>
          <w:tcPr>
            <w:tcW w:w="352" w:type="dxa"/>
            <w:vAlign w:val="center"/>
          </w:tcPr>
          <w:p>
            <w:pPr>
              <w:spacing w:line="0" w:lineRule="atLeast"/>
              <w:jc w:val="center"/>
              <w:rPr>
                <w:sz w:val="18"/>
              </w:rPr>
            </w:pPr>
          </w:p>
        </w:tc>
        <w:tc>
          <w:tcPr>
            <w:tcW w:w="354" w:type="dxa"/>
            <w:vAlign w:val="center"/>
          </w:tcPr>
          <w:p>
            <w:pPr>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jc w:val="center"/>
              <w:rPr>
                <w:sz w:val="18"/>
              </w:rPr>
            </w:pPr>
          </w:p>
        </w:tc>
        <w:tc>
          <w:tcPr>
            <w:tcW w:w="966" w:type="dxa"/>
            <w:vAlign w:val="center"/>
          </w:tcPr>
          <w:p>
            <w:pPr>
              <w:keepNext/>
              <w:spacing w:line="0" w:lineRule="atLeast"/>
              <w:jc w:val="center"/>
              <w:rPr>
                <w:sz w:val="18"/>
              </w:rPr>
            </w:pPr>
            <w:r>
              <w:rPr>
                <w:sz w:val="18"/>
              </w:rPr>
              <w:t>客位</w:t>
            </w:r>
          </w:p>
        </w:tc>
        <w:tc>
          <w:tcPr>
            <w:tcW w:w="489" w:type="dxa"/>
            <w:vAlign w:val="center"/>
          </w:tcPr>
          <w:p>
            <w:pPr>
              <w:keepNext/>
              <w:spacing w:line="0" w:lineRule="atLeast"/>
              <w:jc w:val="center"/>
              <w:rPr>
                <w:sz w:val="18"/>
              </w:rPr>
            </w:pPr>
            <w:r>
              <w:rPr>
                <w:sz w:val="18"/>
              </w:rPr>
              <w:t>02</w:t>
            </w:r>
          </w:p>
        </w:tc>
        <w:tc>
          <w:tcPr>
            <w:tcW w:w="491" w:type="dxa"/>
            <w:vAlign w:val="center"/>
          </w:tcPr>
          <w:p>
            <w:pPr>
              <w:keepNext/>
              <w:spacing w:line="0" w:lineRule="atLeast"/>
              <w:jc w:val="center"/>
              <w:rPr>
                <w:sz w:val="18"/>
              </w:rPr>
            </w:pPr>
          </w:p>
        </w:tc>
        <w:tc>
          <w:tcPr>
            <w:tcW w:w="488" w:type="dxa"/>
            <w:vAlign w:val="center"/>
          </w:tcPr>
          <w:p>
            <w:pPr>
              <w:keepNext/>
              <w:spacing w:line="0" w:lineRule="atLeast"/>
              <w:jc w:val="center"/>
              <w:rPr>
                <w:sz w:val="18"/>
              </w:rPr>
            </w:pPr>
          </w:p>
        </w:tc>
        <w:tc>
          <w:tcPr>
            <w:tcW w:w="322" w:type="dxa"/>
            <w:vAlign w:val="center"/>
          </w:tcPr>
          <w:p>
            <w:pPr>
              <w:spacing w:line="0" w:lineRule="atLeast"/>
              <w:jc w:val="center"/>
              <w:rPr>
                <w:sz w:val="18"/>
              </w:rPr>
            </w:pPr>
          </w:p>
        </w:tc>
        <w:tc>
          <w:tcPr>
            <w:tcW w:w="339" w:type="dxa"/>
            <w:vAlign w:val="center"/>
          </w:tcPr>
          <w:p>
            <w:pPr>
              <w:spacing w:line="0" w:lineRule="atLeast"/>
              <w:jc w:val="center"/>
              <w:rPr>
                <w:sz w:val="18"/>
              </w:rPr>
            </w:pPr>
          </w:p>
        </w:tc>
        <w:tc>
          <w:tcPr>
            <w:tcW w:w="352" w:type="dxa"/>
            <w:vAlign w:val="center"/>
          </w:tcPr>
          <w:p>
            <w:pPr>
              <w:spacing w:line="0" w:lineRule="atLeast"/>
              <w:jc w:val="center"/>
              <w:rPr>
                <w:sz w:val="18"/>
              </w:rPr>
            </w:pPr>
          </w:p>
        </w:tc>
        <w:tc>
          <w:tcPr>
            <w:tcW w:w="348" w:type="dxa"/>
            <w:vAlign w:val="center"/>
          </w:tcPr>
          <w:p>
            <w:pPr>
              <w:spacing w:line="0" w:lineRule="atLeast"/>
              <w:jc w:val="center"/>
              <w:rPr>
                <w:sz w:val="18"/>
              </w:rPr>
            </w:pPr>
          </w:p>
        </w:tc>
        <w:tc>
          <w:tcPr>
            <w:tcW w:w="354" w:type="dxa"/>
            <w:vAlign w:val="center"/>
          </w:tcPr>
          <w:p>
            <w:pPr>
              <w:spacing w:line="0" w:lineRule="atLeast"/>
              <w:jc w:val="center"/>
              <w:rPr>
                <w:sz w:val="18"/>
              </w:rPr>
            </w:pPr>
          </w:p>
        </w:tc>
        <w:tc>
          <w:tcPr>
            <w:tcW w:w="360" w:type="dxa"/>
            <w:vAlign w:val="center"/>
          </w:tcPr>
          <w:p>
            <w:pPr>
              <w:spacing w:line="0" w:lineRule="atLeast"/>
              <w:jc w:val="center"/>
              <w:rPr>
                <w:sz w:val="18"/>
              </w:rPr>
            </w:pPr>
          </w:p>
        </w:tc>
        <w:tc>
          <w:tcPr>
            <w:tcW w:w="390" w:type="dxa"/>
            <w:vAlign w:val="center"/>
          </w:tcPr>
          <w:p>
            <w:pPr>
              <w:spacing w:line="0" w:lineRule="atLeast"/>
              <w:jc w:val="center"/>
              <w:rPr>
                <w:sz w:val="18"/>
              </w:rPr>
            </w:pPr>
          </w:p>
        </w:tc>
        <w:tc>
          <w:tcPr>
            <w:tcW w:w="352" w:type="dxa"/>
            <w:vAlign w:val="center"/>
          </w:tcPr>
          <w:p>
            <w:pPr>
              <w:spacing w:line="0" w:lineRule="atLeast"/>
              <w:jc w:val="center"/>
              <w:rPr>
                <w:sz w:val="18"/>
              </w:rPr>
            </w:pPr>
          </w:p>
        </w:tc>
        <w:tc>
          <w:tcPr>
            <w:tcW w:w="352" w:type="dxa"/>
            <w:vAlign w:val="center"/>
          </w:tcPr>
          <w:p>
            <w:pPr>
              <w:spacing w:line="0" w:lineRule="atLeast"/>
              <w:jc w:val="center"/>
              <w:rPr>
                <w:sz w:val="18"/>
              </w:rPr>
            </w:pPr>
          </w:p>
        </w:tc>
        <w:tc>
          <w:tcPr>
            <w:tcW w:w="358" w:type="dxa"/>
            <w:vAlign w:val="center"/>
          </w:tcPr>
          <w:p>
            <w:pPr>
              <w:spacing w:line="0" w:lineRule="atLeast"/>
              <w:jc w:val="center"/>
              <w:rPr>
                <w:sz w:val="18"/>
              </w:rPr>
            </w:pPr>
          </w:p>
        </w:tc>
        <w:tc>
          <w:tcPr>
            <w:tcW w:w="352" w:type="dxa"/>
            <w:vAlign w:val="center"/>
          </w:tcPr>
          <w:p>
            <w:pPr>
              <w:spacing w:line="0" w:lineRule="atLeast"/>
              <w:jc w:val="center"/>
              <w:rPr>
                <w:sz w:val="18"/>
              </w:rPr>
            </w:pPr>
          </w:p>
        </w:tc>
        <w:tc>
          <w:tcPr>
            <w:tcW w:w="352" w:type="dxa"/>
            <w:vAlign w:val="center"/>
          </w:tcPr>
          <w:p>
            <w:pPr>
              <w:spacing w:line="0" w:lineRule="atLeast"/>
              <w:jc w:val="center"/>
              <w:rPr>
                <w:sz w:val="18"/>
              </w:rPr>
            </w:pPr>
          </w:p>
        </w:tc>
        <w:tc>
          <w:tcPr>
            <w:tcW w:w="354" w:type="dxa"/>
            <w:vAlign w:val="center"/>
          </w:tcPr>
          <w:p>
            <w:pPr>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ind w:firstLine="360" w:firstLineChars="200"/>
              <w:rPr>
                <w:sz w:val="18"/>
              </w:rPr>
            </w:pPr>
            <w:r>
              <w:rPr>
                <w:sz w:val="18"/>
              </w:rPr>
              <w:t>其中：卧铺客车</w:t>
            </w:r>
          </w:p>
        </w:tc>
        <w:tc>
          <w:tcPr>
            <w:tcW w:w="966" w:type="dxa"/>
            <w:vAlign w:val="center"/>
          </w:tcPr>
          <w:p>
            <w:pPr>
              <w:keepNext/>
              <w:spacing w:line="0" w:lineRule="atLeast"/>
              <w:jc w:val="center"/>
              <w:rPr>
                <w:sz w:val="18"/>
              </w:rPr>
            </w:pPr>
            <w:r>
              <w:rPr>
                <w:sz w:val="18"/>
              </w:rPr>
              <w:t>辆</w:t>
            </w:r>
          </w:p>
        </w:tc>
        <w:tc>
          <w:tcPr>
            <w:tcW w:w="489" w:type="dxa"/>
            <w:vAlign w:val="center"/>
          </w:tcPr>
          <w:p>
            <w:pPr>
              <w:keepNext/>
              <w:spacing w:line="0" w:lineRule="atLeast"/>
              <w:jc w:val="center"/>
              <w:rPr>
                <w:sz w:val="18"/>
              </w:rPr>
            </w:pPr>
            <w:r>
              <w:rPr>
                <w:sz w:val="18"/>
              </w:rPr>
              <w:t>03</w:t>
            </w:r>
          </w:p>
        </w:tc>
        <w:tc>
          <w:tcPr>
            <w:tcW w:w="491" w:type="dxa"/>
            <w:vAlign w:val="center"/>
          </w:tcPr>
          <w:p>
            <w:pPr>
              <w:keepNext/>
              <w:spacing w:line="0" w:lineRule="atLeast"/>
              <w:jc w:val="center"/>
              <w:rPr>
                <w:sz w:val="18"/>
              </w:rPr>
            </w:pPr>
          </w:p>
        </w:tc>
        <w:tc>
          <w:tcPr>
            <w:tcW w:w="488" w:type="dxa"/>
            <w:vAlign w:val="center"/>
          </w:tcPr>
          <w:p>
            <w:pPr>
              <w:keepNext/>
              <w:spacing w:line="0" w:lineRule="atLeast"/>
              <w:jc w:val="center"/>
              <w:rPr>
                <w:sz w:val="18"/>
              </w:rPr>
            </w:pPr>
          </w:p>
        </w:tc>
        <w:tc>
          <w:tcPr>
            <w:tcW w:w="322" w:type="dxa"/>
            <w:vAlign w:val="center"/>
          </w:tcPr>
          <w:p>
            <w:pPr>
              <w:keepNext/>
              <w:spacing w:line="0" w:lineRule="atLeast"/>
              <w:jc w:val="center"/>
              <w:rPr>
                <w:sz w:val="18"/>
              </w:rPr>
            </w:pPr>
          </w:p>
        </w:tc>
        <w:tc>
          <w:tcPr>
            <w:tcW w:w="339"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48" w:type="dxa"/>
            <w:vAlign w:val="center"/>
          </w:tcPr>
          <w:p>
            <w:pPr>
              <w:keepNext/>
              <w:spacing w:line="0" w:lineRule="atLeast"/>
              <w:jc w:val="center"/>
              <w:rPr>
                <w:sz w:val="18"/>
              </w:rPr>
            </w:pPr>
          </w:p>
        </w:tc>
        <w:tc>
          <w:tcPr>
            <w:tcW w:w="354" w:type="dxa"/>
            <w:vAlign w:val="center"/>
          </w:tcPr>
          <w:p>
            <w:pPr>
              <w:keepNext/>
              <w:spacing w:line="0" w:lineRule="atLeast"/>
              <w:jc w:val="center"/>
              <w:rPr>
                <w:sz w:val="18"/>
              </w:rPr>
            </w:pPr>
          </w:p>
        </w:tc>
        <w:tc>
          <w:tcPr>
            <w:tcW w:w="360" w:type="dxa"/>
            <w:vAlign w:val="center"/>
          </w:tcPr>
          <w:p>
            <w:pPr>
              <w:keepNext/>
              <w:spacing w:line="0" w:lineRule="atLeast"/>
              <w:jc w:val="center"/>
              <w:rPr>
                <w:sz w:val="18"/>
              </w:rPr>
            </w:pPr>
          </w:p>
        </w:tc>
        <w:tc>
          <w:tcPr>
            <w:tcW w:w="390"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8"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4" w:type="dxa"/>
            <w:vAlign w:val="center"/>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rPr>
                <w:sz w:val="18"/>
              </w:rPr>
            </w:pPr>
          </w:p>
        </w:tc>
        <w:tc>
          <w:tcPr>
            <w:tcW w:w="966" w:type="dxa"/>
            <w:vAlign w:val="center"/>
          </w:tcPr>
          <w:p>
            <w:pPr>
              <w:keepNext/>
              <w:spacing w:line="0" w:lineRule="atLeast"/>
              <w:jc w:val="center"/>
              <w:rPr>
                <w:sz w:val="18"/>
              </w:rPr>
            </w:pPr>
            <w:r>
              <w:rPr>
                <w:sz w:val="18"/>
              </w:rPr>
              <w:t>客位</w:t>
            </w:r>
          </w:p>
        </w:tc>
        <w:tc>
          <w:tcPr>
            <w:tcW w:w="489" w:type="dxa"/>
            <w:vAlign w:val="center"/>
          </w:tcPr>
          <w:p>
            <w:pPr>
              <w:keepNext/>
              <w:spacing w:line="0" w:lineRule="atLeast"/>
              <w:jc w:val="center"/>
              <w:rPr>
                <w:sz w:val="18"/>
              </w:rPr>
            </w:pPr>
            <w:r>
              <w:rPr>
                <w:sz w:val="18"/>
              </w:rPr>
              <w:t>04</w:t>
            </w:r>
          </w:p>
        </w:tc>
        <w:tc>
          <w:tcPr>
            <w:tcW w:w="491" w:type="dxa"/>
            <w:vAlign w:val="center"/>
          </w:tcPr>
          <w:p>
            <w:pPr>
              <w:keepNext/>
              <w:spacing w:line="0" w:lineRule="atLeast"/>
              <w:jc w:val="center"/>
              <w:rPr>
                <w:sz w:val="18"/>
              </w:rPr>
            </w:pPr>
          </w:p>
        </w:tc>
        <w:tc>
          <w:tcPr>
            <w:tcW w:w="488" w:type="dxa"/>
            <w:vAlign w:val="center"/>
          </w:tcPr>
          <w:p>
            <w:pPr>
              <w:keepNext/>
              <w:spacing w:line="0" w:lineRule="atLeast"/>
              <w:jc w:val="center"/>
              <w:rPr>
                <w:sz w:val="18"/>
              </w:rPr>
            </w:pPr>
          </w:p>
        </w:tc>
        <w:tc>
          <w:tcPr>
            <w:tcW w:w="322" w:type="dxa"/>
            <w:vAlign w:val="center"/>
          </w:tcPr>
          <w:p>
            <w:pPr>
              <w:keepNext/>
              <w:spacing w:line="0" w:lineRule="atLeast"/>
              <w:jc w:val="center"/>
              <w:rPr>
                <w:sz w:val="18"/>
              </w:rPr>
            </w:pPr>
          </w:p>
        </w:tc>
        <w:tc>
          <w:tcPr>
            <w:tcW w:w="339"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48" w:type="dxa"/>
            <w:vAlign w:val="center"/>
          </w:tcPr>
          <w:p>
            <w:pPr>
              <w:keepNext/>
              <w:spacing w:line="0" w:lineRule="atLeast"/>
              <w:jc w:val="center"/>
              <w:rPr>
                <w:sz w:val="18"/>
              </w:rPr>
            </w:pPr>
          </w:p>
        </w:tc>
        <w:tc>
          <w:tcPr>
            <w:tcW w:w="354" w:type="dxa"/>
            <w:vAlign w:val="center"/>
          </w:tcPr>
          <w:p>
            <w:pPr>
              <w:keepNext/>
              <w:spacing w:line="0" w:lineRule="atLeast"/>
              <w:jc w:val="center"/>
              <w:rPr>
                <w:sz w:val="18"/>
              </w:rPr>
            </w:pPr>
          </w:p>
        </w:tc>
        <w:tc>
          <w:tcPr>
            <w:tcW w:w="360" w:type="dxa"/>
            <w:vAlign w:val="center"/>
          </w:tcPr>
          <w:p>
            <w:pPr>
              <w:keepNext/>
              <w:spacing w:line="0" w:lineRule="atLeast"/>
              <w:jc w:val="center"/>
              <w:rPr>
                <w:sz w:val="18"/>
              </w:rPr>
            </w:pPr>
          </w:p>
        </w:tc>
        <w:tc>
          <w:tcPr>
            <w:tcW w:w="390"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8"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4" w:type="dxa"/>
            <w:vAlign w:val="center"/>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rPr>
                <w:sz w:val="18"/>
              </w:rPr>
            </w:pPr>
            <w:r>
              <w:rPr>
                <w:sz w:val="18"/>
              </w:rPr>
              <w:t>1.按经营范围分</w:t>
            </w:r>
          </w:p>
        </w:tc>
        <w:tc>
          <w:tcPr>
            <w:tcW w:w="966" w:type="dxa"/>
            <w:vAlign w:val="center"/>
          </w:tcPr>
          <w:p>
            <w:pPr>
              <w:keepNext/>
              <w:spacing w:line="0" w:lineRule="atLeast"/>
              <w:jc w:val="center"/>
              <w:rPr>
                <w:sz w:val="18"/>
              </w:rPr>
            </w:pPr>
            <w:r>
              <w:rPr>
                <w:sz w:val="18"/>
                <w:szCs w:val="15"/>
              </w:rPr>
              <w:t>—</w:t>
            </w:r>
          </w:p>
        </w:tc>
        <w:tc>
          <w:tcPr>
            <w:tcW w:w="489" w:type="dxa"/>
            <w:vAlign w:val="center"/>
          </w:tcPr>
          <w:p>
            <w:pPr>
              <w:keepNext/>
              <w:spacing w:line="0" w:lineRule="atLeast"/>
              <w:jc w:val="center"/>
              <w:rPr>
                <w:sz w:val="18"/>
              </w:rPr>
            </w:pPr>
            <w:r>
              <w:rPr>
                <w:sz w:val="18"/>
                <w:szCs w:val="15"/>
              </w:rPr>
              <w:t>—</w:t>
            </w:r>
          </w:p>
        </w:tc>
        <w:tc>
          <w:tcPr>
            <w:tcW w:w="491" w:type="dxa"/>
            <w:vAlign w:val="center"/>
          </w:tcPr>
          <w:p>
            <w:pPr>
              <w:keepNext/>
              <w:spacing w:line="0" w:lineRule="atLeast"/>
              <w:jc w:val="center"/>
              <w:rPr>
                <w:sz w:val="18"/>
              </w:rPr>
            </w:pPr>
            <w:r>
              <w:rPr>
                <w:sz w:val="18"/>
                <w:szCs w:val="15"/>
              </w:rPr>
              <w:t>—</w:t>
            </w:r>
          </w:p>
        </w:tc>
        <w:tc>
          <w:tcPr>
            <w:tcW w:w="488" w:type="dxa"/>
            <w:vAlign w:val="center"/>
          </w:tcPr>
          <w:p>
            <w:pPr>
              <w:keepNext/>
              <w:spacing w:line="0" w:lineRule="atLeast"/>
              <w:jc w:val="center"/>
              <w:rPr>
                <w:sz w:val="18"/>
              </w:rPr>
            </w:pPr>
            <w:r>
              <w:rPr>
                <w:sz w:val="18"/>
                <w:szCs w:val="15"/>
              </w:rPr>
              <w:t>—</w:t>
            </w:r>
          </w:p>
        </w:tc>
        <w:tc>
          <w:tcPr>
            <w:tcW w:w="322" w:type="dxa"/>
            <w:vAlign w:val="center"/>
          </w:tcPr>
          <w:p>
            <w:pPr>
              <w:keepNext/>
              <w:spacing w:line="0" w:lineRule="atLeast"/>
              <w:jc w:val="center"/>
              <w:rPr>
                <w:sz w:val="18"/>
              </w:rPr>
            </w:pPr>
            <w:r>
              <w:rPr>
                <w:sz w:val="18"/>
                <w:szCs w:val="15"/>
              </w:rPr>
              <w:t>—</w:t>
            </w:r>
          </w:p>
        </w:tc>
        <w:tc>
          <w:tcPr>
            <w:tcW w:w="339" w:type="dxa"/>
            <w:vAlign w:val="center"/>
          </w:tcPr>
          <w:p>
            <w:pPr>
              <w:keepNext/>
              <w:spacing w:line="0" w:lineRule="atLeast"/>
              <w:jc w:val="center"/>
              <w:rPr>
                <w:sz w:val="18"/>
              </w:rPr>
            </w:pPr>
            <w:r>
              <w:rPr>
                <w:sz w:val="18"/>
                <w:szCs w:val="15"/>
              </w:rPr>
              <w:t>—</w:t>
            </w:r>
          </w:p>
        </w:tc>
        <w:tc>
          <w:tcPr>
            <w:tcW w:w="352" w:type="dxa"/>
            <w:vAlign w:val="center"/>
          </w:tcPr>
          <w:p>
            <w:pPr>
              <w:keepNext/>
              <w:spacing w:line="0" w:lineRule="atLeast"/>
              <w:jc w:val="center"/>
              <w:rPr>
                <w:sz w:val="18"/>
              </w:rPr>
            </w:pPr>
            <w:r>
              <w:rPr>
                <w:sz w:val="18"/>
                <w:szCs w:val="15"/>
              </w:rPr>
              <w:t>—</w:t>
            </w:r>
          </w:p>
        </w:tc>
        <w:tc>
          <w:tcPr>
            <w:tcW w:w="348" w:type="dxa"/>
            <w:vAlign w:val="center"/>
          </w:tcPr>
          <w:p>
            <w:pPr>
              <w:keepNext/>
              <w:spacing w:line="0" w:lineRule="atLeast"/>
              <w:jc w:val="center"/>
              <w:rPr>
                <w:sz w:val="18"/>
              </w:rPr>
            </w:pPr>
            <w:r>
              <w:rPr>
                <w:sz w:val="18"/>
                <w:szCs w:val="15"/>
              </w:rPr>
              <w:t>—</w:t>
            </w:r>
          </w:p>
        </w:tc>
        <w:tc>
          <w:tcPr>
            <w:tcW w:w="354" w:type="dxa"/>
            <w:vAlign w:val="center"/>
          </w:tcPr>
          <w:p>
            <w:pPr>
              <w:keepNext/>
              <w:spacing w:line="0" w:lineRule="atLeast"/>
              <w:jc w:val="center"/>
              <w:rPr>
                <w:sz w:val="18"/>
              </w:rPr>
            </w:pPr>
            <w:r>
              <w:rPr>
                <w:sz w:val="18"/>
                <w:szCs w:val="15"/>
              </w:rPr>
              <w:t>—</w:t>
            </w:r>
          </w:p>
        </w:tc>
        <w:tc>
          <w:tcPr>
            <w:tcW w:w="360" w:type="dxa"/>
            <w:vAlign w:val="center"/>
          </w:tcPr>
          <w:p>
            <w:pPr>
              <w:keepNext/>
              <w:spacing w:line="0" w:lineRule="atLeast"/>
              <w:jc w:val="center"/>
              <w:rPr>
                <w:sz w:val="18"/>
              </w:rPr>
            </w:pPr>
            <w:r>
              <w:rPr>
                <w:sz w:val="18"/>
                <w:szCs w:val="15"/>
              </w:rPr>
              <w:t>—</w:t>
            </w:r>
          </w:p>
        </w:tc>
        <w:tc>
          <w:tcPr>
            <w:tcW w:w="390" w:type="dxa"/>
            <w:vAlign w:val="center"/>
          </w:tcPr>
          <w:p>
            <w:pPr>
              <w:keepNext/>
              <w:spacing w:line="0" w:lineRule="atLeast"/>
              <w:jc w:val="center"/>
              <w:rPr>
                <w:sz w:val="18"/>
              </w:rPr>
            </w:pPr>
            <w:r>
              <w:rPr>
                <w:sz w:val="18"/>
                <w:szCs w:val="15"/>
              </w:rPr>
              <w:t>—</w:t>
            </w:r>
          </w:p>
        </w:tc>
        <w:tc>
          <w:tcPr>
            <w:tcW w:w="352" w:type="dxa"/>
            <w:vAlign w:val="center"/>
          </w:tcPr>
          <w:p>
            <w:pPr>
              <w:keepNext/>
              <w:spacing w:line="0" w:lineRule="atLeast"/>
              <w:jc w:val="center"/>
              <w:rPr>
                <w:sz w:val="18"/>
              </w:rPr>
            </w:pPr>
            <w:r>
              <w:rPr>
                <w:sz w:val="18"/>
                <w:szCs w:val="15"/>
              </w:rPr>
              <w:t>—</w:t>
            </w:r>
          </w:p>
        </w:tc>
        <w:tc>
          <w:tcPr>
            <w:tcW w:w="352" w:type="dxa"/>
            <w:vAlign w:val="center"/>
          </w:tcPr>
          <w:p>
            <w:pPr>
              <w:keepNext/>
              <w:spacing w:line="0" w:lineRule="atLeast"/>
              <w:jc w:val="center"/>
              <w:rPr>
                <w:sz w:val="18"/>
              </w:rPr>
            </w:pPr>
            <w:r>
              <w:rPr>
                <w:sz w:val="18"/>
                <w:szCs w:val="15"/>
              </w:rPr>
              <w:t>—</w:t>
            </w:r>
          </w:p>
        </w:tc>
        <w:tc>
          <w:tcPr>
            <w:tcW w:w="358" w:type="dxa"/>
            <w:vAlign w:val="center"/>
          </w:tcPr>
          <w:p>
            <w:pPr>
              <w:keepNext/>
              <w:spacing w:line="0" w:lineRule="atLeast"/>
              <w:jc w:val="center"/>
              <w:rPr>
                <w:sz w:val="18"/>
              </w:rPr>
            </w:pPr>
            <w:r>
              <w:rPr>
                <w:sz w:val="18"/>
                <w:szCs w:val="15"/>
              </w:rPr>
              <w:t>—</w:t>
            </w:r>
          </w:p>
        </w:tc>
        <w:tc>
          <w:tcPr>
            <w:tcW w:w="352" w:type="dxa"/>
            <w:vAlign w:val="center"/>
          </w:tcPr>
          <w:p>
            <w:pPr>
              <w:keepNext/>
              <w:spacing w:line="0" w:lineRule="atLeast"/>
              <w:jc w:val="center"/>
              <w:rPr>
                <w:sz w:val="18"/>
              </w:rPr>
            </w:pPr>
            <w:r>
              <w:rPr>
                <w:sz w:val="18"/>
                <w:szCs w:val="15"/>
              </w:rPr>
              <w:t>—</w:t>
            </w:r>
          </w:p>
        </w:tc>
        <w:tc>
          <w:tcPr>
            <w:tcW w:w="352" w:type="dxa"/>
            <w:vAlign w:val="center"/>
          </w:tcPr>
          <w:p>
            <w:pPr>
              <w:keepNext/>
              <w:spacing w:line="0" w:lineRule="atLeast"/>
              <w:jc w:val="center"/>
              <w:rPr>
                <w:sz w:val="18"/>
              </w:rPr>
            </w:pPr>
            <w:r>
              <w:rPr>
                <w:sz w:val="18"/>
                <w:szCs w:val="15"/>
              </w:rPr>
              <w:t>—</w:t>
            </w:r>
          </w:p>
        </w:tc>
        <w:tc>
          <w:tcPr>
            <w:tcW w:w="354" w:type="dxa"/>
            <w:vAlign w:val="center"/>
          </w:tcPr>
          <w:p>
            <w:pPr>
              <w:keepNext/>
              <w:spacing w:line="0" w:lineRule="atLeast"/>
              <w:jc w:val="center"/>
              <w:rPr>
                <w:sz w:val="18"/>
              </w:rPr>
            </w:pPr>
            <w:r>
              <w:rPr>
                <w:sz w:val="18"/>
                <w:szCs w:val="15"/>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ind w:firstLine="360" w:firstLineChars="200"/>
              <w:rPr>
                <w:sz w:val="18"/>
              </w:rPr>
            </w:pPr>
            <w:r>
              <w:rPr>
                <w:sz w:val="18"/>
              </w:rPr>
              <w:t>班线客车</w:t>
            </w:r>
          </w:p>
        </w:tc>
        <w:tc>
          <w:tcPr>
            <w:tcW w:w="966" w:type="dxa"/>
            <w:vAlign w:val="center"/>
          </w:tcPr>
          <w:p>
            <w:pPr>
              <w:keepNext/>
              <w:spacing w:line="0" w:lineRule="atLeast"/>
              <w:jc w:val="center"/>
              <w:rPr>
                <w:sz w:val="18"/>
              </w:rPr>
            </w:pPr>
            <w:r>
              <w:rPr>
                <w:sz w:val="18"/>
              </w:rPr>
              <w:t>辆</w:t>
            </w:r>
          </w:p>
        </w:tc>
        <w:tc>
          <w:tcPr>
            <w:tcW w:w="489" w:type="dxa"/>
            <w:vAlign w:val="center"/>
          </w:tcPr>
          <w:p>
            <w:pPr>
              <w:keepNext/>
              <w:spacing w:line="0" w:lineRule="atLeast"/>
              <w:jc w:val="center"/>
              <w:rPr>
                <w:sz w:val="18"/>
              </w:rPr>
            </w:pPr>
            <w:r>
              <w:rPr>
                <w:sz w:val="18"/>
              </w:rPr>
              <w:t>05</w:t>
            </w:r>
          </w:p>
        </w:tc>
        <w:tc>
          <w:tcPr>
            <w:tcW w:w="491" w:type="dxa"/>
            <w:vAlign w:val="center"/>
          </w:tcPr>
          <w:p>
            <w:pPr>
              <w:keepNext/>
              <w:spacing w:line="0" w:lineRule="atLeast"/>
              <w:jc w:val="center"/>
              <w:rPr>
                <w:sz w:val="18"/>
              </w:rPr>
            </w:pPr>
          </w:p>
        </w:tc>
        <w:tc>
          <w:tcPr>
            <w:tcW w:w="488" w:type="dxa"/>
            <w:vAlign w:val="center"/>
          </w:tcPr>
          <w:p>
            <w:pPr>
              <w:keepNext/>
              <w:spacing w:line="0" w:lineRule="atLeast"/>
              <w:jc w:val="center"/>
              <w:rPr>
                <w:sz w:val="18"/>
              </w:rPr>
            </w:pPr>
          </w:p>
        </w:tc>
        <w:tc>
          <w:tcPr>
            <w:tcW w:w="322" w:type="dxa"/>
            <w:vAlign w:val="center"/>
          </w:tcPr>
          <w:p>
            <w:pPr>
              <w:keepNext/>
              <w:spacing w:line="0" w:lineRule="atLeast"/>
              <w:jc w:val="center"/>
              <w:rPr>
                <w:sz w:val="18"/>
              </w:rPr>
            </w:pPr>
          </w:p>
        </w:tc>
        <w:tc>
          <w:tcPr>
            <w:tcW w:w="339"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48" w:type="dxa"/>
            <w:vAlign w:val="center"/>
          </w:tcPr>
          <w:p>
            <w:pPr>
              <w:keepNext/>
              <w:spacing w:line="0" w:lineRule="atLeast"/>
              <w:jc w:val="center"/>
              <w:rPr>
                <w:sz w:val="18"/>
              </w:rPr>
            </w:pPr>
          </w:p>
        </w:tc>
        <w:tc>
          <w:tcPr>
            <w:tcW w:w="354" w:type="dxa"/>
            <w:vAlign w:val="center"/>
          </w:tcPr>
          <w:p>
            <w:pPr>
              <w:keepNext/>
              <w:spacing w:line="0" w:lineRule="atLeast"/>
              <w:jc w:val="center"/>
              <w:rPr>
                <w:sz w:val="18"/>
              </w:rPr>
            </w:pPr>
          </w:p>
        </w:tc>
        <w:tc>
          <w:tcPr>
            <w:tcW w:w="360" w:type="dxa"/>
            <w:vAlign w:val="center"/>
          </w:tcPr>
          <w:p>
            <w:pPr>
              <w:keepNext/>
              <w:spacing w:line="0" w:lineRule="atLeast"/>
              <w:jc w:val="center"/>
              <w:rPr>
                <w:sz w:val="18"/>
              </w:rPr>
            </w:pPr>
          </w:p>
        </w:tc>
        <w:tc>
          <w:tcPr>
            <w:tcW w:w="390"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8"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4" w:type="dxa"/>
            <w:vAlign w:val="center"/>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rPr>
                <w:sz w:val="18"/>
              </w:rPr>
            </w:pPr>
          </w:p>
        </w:tc>
        <w:tc>
          <w:tcPr>
            <w:tcW w:w="966" w:type="dxa"/>
            <w:vAlign w:val="center"/>
          </w:tcPr>
          <w:p>
            <w:pPr>
              <w:keepNext/>
              <w:spacing w:line="0" w:lineRule="atLeast"/>
              <w:jc w:val="center"/>
              <w:rPr>
                <w:sz w:val="18"/>
              </w:rPr>
            </w:pPr>
            <w:r>
              <w:rPr>
                <w:sz w:val="18"/>
              </w:rPr>
              <w:t>客位</w:t>
            </w:r>
          </w:p>
        </w:tc>
        <w:tc>
          <w:tcPr>
            <w:tcW w:w="489" w:type="dxa"/>
            <w:vAlign w:val="center"/>
          </w:tcPr>
          <w:p>
            <w:pPr>
              <w:keepNext/>
              <w:spacing w:line="0" w:lineRule="atLeast"/>
              <w:jc w:val="center"/>
              <w:rPr>
                <w:sz w:val="18"/>
              </w:rPr>
            </w:pPr>
            <w:r>
              <w:rPr>
                <w:sz w:val="18"/>
              </w:rPr>
              <w:t>06</w:t>
            </w:r>
          </w:p>
        </w:tc>
        <w:tc>
          <w:tcPr>
            <w:tcW w:w="491" w:type="dxa"/>
            <w:vAlign w:val="center"/>
          </w:tcPr>
          <w:p>
            <w:pPr>
              <w:keepNext/>
              <w:spacing w:line="0" w:lineRule="atLeast"/>
              <w:jc w:val="center"/>
              <w:rPr>
                <w:sz w:val="18"/>
              </w:rPr>
            </w:pPr>
          </w:p>
        </w:tc>
        <w:tc>
          <w:tcPr>
            <w:tcW w:w="488" w:type="dxa"/>
            <w:vAlign w:val="center"/>
          </w:tcPr>
          <w:p>
            <w:pPr>
              <w:keepNext/>
              <w:spacing w:line="0" w:lineRule="atLeast"/>
              <w:jc w:val="center"/>
              <w:rPr>
                <w:sz w:val="18"/>
              </w:rPr>
            </w:pPr>
          </w:p>
        </w:tc>
        <w:tc>
          <w:tcPr>
            <w:tcW w:w="322" w:type="dxa"/>
            <w:vAlign w:val="center"/>
          </w:tcPr>
          <w:p>
            <w:pPr>
              <w:keepNext/>
              <w:spacing w:line="0" w:lineRule="atLeast"/>
              <w:jc w:val="center"/>
              <w:rPr>
                <w:sz w:val="18"/>
              </w:rPr>
            </w:pPr>
          </w:p>
        </w:tc>
        <w:tc>
          <w:tcPr>
            <w:tcW w:w="339"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48" w:type="dxa"/>
            <w:vAlign w:val="center"/>
          </w:tcPr>
          <w:p>
            <w:pPr>
              <w:keepNext/>
              <w:spacing w:line="0" w:lineRule="atLeast"/>
              <w:jc w:val="center"/>
              <w:rPr>
                <w:sz w:val="18"/>
              </w:rPr>
            </w:pPr>
          </w:p>
        </w:tc>
        <w:tc>
          <w:tcPr>
            <w:tcW w:w="354" w:type="dxa"/>
            <w:vAlign w:val="center"/>
          </w:tcPr>
          <w:p>
            <w:pPr>
              <w:keepNext/>
              <w:spacing w:line="0" w:lineRule="atLeast"/>
              <w:jc w:val="center"/>
              <w:rPr>
                <w:sz w:val="18"/>
              </w:rPr>
            </w:pPr>
          </w:p>
        </w:tc>
        <w:tc>
          <w:tcPr>
            <w:tcW w:w="360" w:type="dxa"/>
            <w:vAlign w:val="center"/>
          </w:tcPr>
          <w:p>
            <w:pPr>
              <w:keepNext/>
              <w:spacing w:line="0" w:lineRule="atLeast"/>
              <w:jc w:val="center"/>
              <w:rPr>
                <w:sz w:val="18"/>
              </w:rPr>
            </w:pPr>
          </w:p>
        </w:tc>
        <w:tc>
          <w:tcPr>
            <w:tcW w:w="390"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8"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4" w:type="dxa"/>
            <w:vAlign w:val="center"/>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ind w:firstLine="360" w:firstLineChars="200"/>
              <w:rPr>
                <w:sz w:val="18"/>
              </w:rPr>
            </w:pPr>
            <w:r>
              <w:rPr>
                <w:sz w:val="18"/>
              </w:rPr>
              <w:t>旅游、包车</w:t>
            </w:r>
          </w:p>
        </w:tc>
        <w:tc>
          <w:tcPr>
            <w:tcW w:w="966" w:type="dxa"/>
            <w:vAlign w:val="center"/>
          </w:tcPr>
          <w:p>
            <w:pPr>
              <w:keepNext/>
              <w:spacing w:line="0" w:lineRule="atLeast"/>
              <w:jc w:val="center"/>
              <w:rPr>
                <w:sz w:val="18"/>
              </w:rPr>
            </w:pPr>
            <w:r>
              <w:rPr>
                <w:sz w:val="18"/>
              </w:rPr>
              <w:t>辆</w:t>
            </w:r>
          </w:p>
        </w:tc>
        <w:tc>
          <w:tcPr>
            <w:tcW w:w="489" w:type="dxa"/>
            <w:vAlign w:val="center"/>
          </w:tcPr>
          <w:p>
            <w:pPr>
              <w:keepNext/>
              <w:spacing w:line="0" w:lineRule="atLeast"/>
              <w:jc w:val="center"/>
              <w:rPr>
                <w:sz w:val="18"/>
              </w:rPr>
            </w:pPr>
            <w:r>
              <w:rPr>
                <w:sz w:val="18"/>
              </w:rPr>
              <w:t>07</w:t>
            </w:r>
          </w:p>
        </w:tc>
        <w:tc>
          <w:tcPr>
            <w:tcW w:w="491" w:type="dxa"/>
            <w:vAlign w:val="center"/>
          </w:tcPr>
          <w:p>
            <w:pPr>
              <w:keepNext/>
              <w:spacing w:line="0" w:lineRule="atLeast"/>
              <w:jc w:val="center"/>
              <w:rPr>
                <w:sz w:val="18"/>
              </w:rPr>
            </w:pPr>
          </w:p>
        </w:tc>
        <w:tc>
          <w:tcPr>
            <w:tcW w:w="488" w:type="dxa"/>
            <w:vAlign w:val="center"/>
          </w:tcPr>
          <w:p>
            <w:pPr>
              <w:keepNext/>
              <w:spacing w:line="0" w:lineRule="atLeast"/>
              <w:jc w:val="center"/>
              <w:rPr>
                <w:sz w:val="18"/>
              </w:rPr>
            </w:pPr>
          </w:p>
        </w:tc>
        <w:tc>
          <w:tcPr>
            <w:tcW w:w="322" w:type="dxa"/>
            <w:vAlign w:val="center"/>
          </w:tcPr>
          <w:p>
            <w:pPr>
              <w:keepNext/>
              <w:spacing w:line="0" w:lineRule="atLeast"/>
              <w:jc w:val="center"/>
              <w:rPr>
                <w:sz w:val="18"/>
              </w:rPr>
            </w:pPr>
          </w:p>
        </w:tc>
        <w:tc>
          <w:tcPr>
            <w:tcW w:w="339"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48" w:type="dxa"/>
            <w:vAlign w:val="center"/>
          </w:tcPr>
          <w:p>
            <w:pPr>
              <w:keepNext/>
              <w:spacing w:line="0" w:lineRule="atLeast"/>
              <w:jc w:val="center"/>
              <w:rPr>
                <w:sz w:val="18"/>
              </w:rPr>
            </w:pPr>
          </w:p>
        </w:tc>
        <w:tc>
          <w:tcPr>
            <w:tcW w:w="354" w:type="dxa"/>
            <w:vAlign w:val="center"/>
          </w:tcPr>
          <w:p>
            <w:pPr>
              <w:keepNext/>
              <w:spacing w:line="0" w:lineRule="atLeast"/>
              <w:jc w:val="center"/>
              <w:rPr>
                <w:sz w:val="18"/>
              </w:rPr>
            </w:pPr>
          </w:p>
        </w:tc>
        <w:tc>
          <w:tcPr>
            <w:tcW w:w="360" w:type="dxa"/>
            <w:vAlign w:val="center"/>
          </w:tcPr>
          <w:p>
            <w:pPr>
              <w:keepNext/>
              <w:spacing w:line="0" w:lineRule="atLeast"/>
              <w:jc w:val="center"/>
              <w:rPr>
                <w:sz w:val="18"/>
              </w:rPr>
            </w:pPr>
          </w:p>
        </w:tc>
        <w:tc>
          <w:tcPr>
            <w:tcW w:w="390"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8"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4" w:type="dxa"/>
            <w:vAlign w:val="center"/>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rPr>
                <w:sz w:val="18"/>
              </w:rPr>
            </w:pPr>
          </w:p>
        </w:tc>
        <w:tc>
          <w:tcPr>
            <w:tcW w:w="966" w:type="dxa"/>
            <w:vAlign w:val="center"/>
          </w:tcPr>
          <w:p>
            <w:pPr>
              <w:keepNext/>
              <w:spacing w:line="0" w:lineRule="atLeast"/>
              <w:jc w:val="center"/>
              <w:rPr>
                <w:sz w:val="18"/>
              </w:rPr>
            </w:pPr>
            <w:r>
              <w:rPr>
                <w:sz w:val="18"/>
              </w:rPr>
              <w:t>客位</w:t>
            </w:r>
          </w:p>
        </w:tc>
        <w:tc>
          <w:tcPr>
            <w:tcW w:w="489" w:type="dxa"/>
            <w:vAlign w:val="center"/>
          </w:tcPr>
          <w:p>
            <w:pPr>
              <w:keepNext/>
              <w:spacing w:line="0" w:lineRule="atLeast"/>
              <w:jc w:val="center"/>
              <w:rPr>
                <w:sz w:val="18"/>
              </w:rPr>
            </w:pPr>
            <w:r>
              <w:rPr>
                <w:sz w:val="18"/>
              </w:rPr>
              <w:t>08</w:t>
            </w:r>
          </w:p>
        </w:tc>
        <w:tc>
          <w:tcPr>
            <w:tcW w:w="491" w:type="dxa"/>
            <w:vAlign w:val="center"/>
          </w:tcPr>
          <w:p>
            <w:pPr>
              <w:keepNext/>
              <w:spacing w:line="0" w:lineRule="atLeast"/>
              <w:jc w:val="center"/>
              <w:rPr>
                <w:sz w:val="18"/>
              </w:rPr>
            </w:pPr>
          </w:p>
        </w:tc>
        <w:tc>
          <w:tcPr>
            <w:tcW w:w="488" w:type="dxa"/>
            <w:vAlign w:val="center"/>
          </w:tcPr>
          <w:p>
            <w:pPr>
              <w:keepNext/>
              <w:spacing w:line="0" w:lineRule="atLeast"/>
              <w:jc w:val="center"/>
              <w:rPr>
                <w:sz w:val="18"/>
              </w:rPr>
            </w:pPr>
          </w:p>
        </w:tc>
        <w:tc>
          <w:tcPr>
            <w:tcW w:w="322" w:type="dxa"/>
            <w:vAlign w:val="center"/>
          </w:tcPr>
          <w:p>
            <w:pPr>
              <w:keepNext/>
              <w:spacing w:line="0" w:lineRule="atLeast"/>
              <w:jc w:val="center"/>
              <w:rPr>
                <w:sz w:val="18"/>
              </w:rPr>
            </w:pPr>
          </w:p>
        </w:tc>
        <w:tc>
          <w:tcPr>
            <w:tcW w:w="339"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48" w:type="dxa"/>
            <w:vAlign w:val="center"/>
          </w:tcPr>
          <w:p>
            <w:pPr>
              <w:keepNext/>
              <w:spacing w:line="0" w:lineRule="atLeast"/>
              <w:jc w:val="center"/>
              <w:rPr>
                <w:sz w:val="18"/>
              </w:rPr>
            </w:pPr>
          </w:p>
        </w:tc>
        <w:tc>
          <w:tcPr>
            <w:tcW w:w="354" w:type="dxa"/>
            <w:vAlign w:val="center"/>
          </w:tcPr>
          <w:p>
            <w:pPr>
              <w:keepNext/>
              <w:spacing w:line="0" w:lineRule="atLeast"/>
              <w:jc w:val="center"/>
              <w:rPr>
                <w:sz w:val="18"/>
              </w:rPr>
            </w:pPr>
          </w:p>
        </w:tc>
        <w:tc>
          <w:tcPr>
            <w:tcW w:w="360" w:type="dxa"/>
            <w:vAlign w:val="center"/>
          </w:tcPr>
          <w:p>
            <w:pPr>
              <w:keepNext/>
              <w:spacing w:line="0" w:lineRule="atLeast"/>
              <w:jc w:val="center"/>
              <w:rPr>
                <w:sz w:val="18"/>
              </w:rPr>
            </w:pPr>
          </w:p>
        </w:tc>
        <w:tc>
          <w:tcPr>
            <w:tcW w:w="390"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8"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2" w:type="dxa"/>
            <w:vAlign w:val="center"/>
          </w:tcPr>
          <w:p>
            <w:pPr>
              <w:keepNext/>
              <w:spacing w:line="0" w:lineRule="atLeast"/>
              <w:jc w:val="center"/>
              <w:rPr>
                <w:sz w:val="18"/>
              </w:rPr>
            </w:pPr>
          </w:p>
        </w:tc>
        <w:tc>
          <w:tcPr>
            <w:tcW w:w="354" w:type="dxa"/>
            <w:vAlign w:val="center"/>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rPr>
                <w:sz w:val="18"/>
              </w:rPr>
            </w:pPr>
            <w:r>
              <w:rPr>
                <w:sz w:val="18"/>
              </w:rPr>
              <w:t>2.按燃料类型分</w:t>
            </w:r>
          </w:p>
        </w:tc>
        <w:tc>
          <w:tcPr>
            <w:tcW w:w="966" w:type="dxa"/>
            <w:vAlign w:val="center"/>
          </w:tcPr>
          <w:p>
            <w:pPr>
              <w:keepNext/>
              <w:spacing w:line="0" w:lineRule="atLeast"/>
              <w:jc w:val="center"/>
              <w:rPr>
                <w:sz w:val="18"/>
              </w:rPr>
            </w:pPr>
            <w:r>
              <w:rPr>
                <w:sz w:val="18"/>
                <w:szCs w:val="15"/>
              </w:rPr>
              <w:t>—</w:t>
            </w:r>
          </w:p>
        </w:tc>
        <w:tc>
          <w:tcPr>
            <w:tcW w:w="489" w:type="dxa"/>
            <w:vAlign w:val="center"/>
          </w:tcPr>
          <w:p>
            <w:pPr>
              <w:keepNext/>
              <w:spacing w:line="0" w:lineRule="atLeast"/>
              <w:jc w:val="center"/>
              <w:rPr>
                <w:sz w:val="18"/>
              </w:rPr>
            </w:pPr>
            <w:r>
              <w:rPr>
                <w:sz w:val="18"/>
                <w:szCs w:val="15"/>
              </w:rPr>
              <w:t>—</w:t>
            </w:r>
          </w:p>
        </w:tc>
        <w:tc>
          <w:tcPr>
            <w:tcW w:w="491" w:type="dxa"/>
            <w:vAlign w:val="center"/>
          </w:tcPr>
          <w:p>
            <w:pPr>
              <w:keepNext/>
              <w:spacing w:line="0" w:lineRule="atLeast"/>
              <w:jc w:val="center"/>
              <w:rPr>
                <w:sz w:val="18"/>
              </w:rPr>
            </w:pPr>
            <w:r>
              <w:rPr>
                <w:sz w:val="18"/>
                <w:szCs w:val="15"/>
              </w:rPr>
              <w:t>—</w:t>
            </w:r>
          </w:p>
        </w:tc>
        <w:tc>
          <w:tcPr>
            <w:tcW w:w="488" w:type="dxa"/>
            <w:vAlign w:val="center"/>
          </w:tcPr>
          <w:p>
            <w:pPr>
              <w:keepNext/>
              <w:spacing w:line="0" w:lineRule="atLeast"/>
              <w:jc w:val="center"/>
              <w:rPr>
                <w:sz w:val="18"/>
              </w:rPr>
            </w:pPr>
            <w:r>
              <w:rPr>
                <w:sz w:val="18"/>
                <w:szCs w:val="15"/>
              </w:rPr>
              <w:t>—</w:t>
            </w:r>
          </w:p>
        </w:tc>
        <w:tc>
          <w:tcPr>
            <w:tcW w:w="322" w:type="dxa"/>
            <w:vAlign w:val="center"/>
          </w:tcPr>
          <w:p>
            <w:pPr>
              <w:keepNext/>
              <w:spacing w:line="0" w:lineRule="atLeast"/>
              <w:jc w:val="center"/>
              <w:rPr>
                <w:sz w:val="18"/>
              </w:rPr>
            </w:pPr>
            <w:r>
              <w:rPr>
                <w:sz w:val="18"/>
                <w:szCs w:val="15"/>
              </w:rPr>
              <w:t>—</w:t>
            </w:r>
          </w:p>
        </w:tc>
        <w:tc>
          <w:tcPr>
            <w:tcW w:w="339" w:type="dxa"/>
            <w:vAlign w:val="center"/>
          </w:tcPr>
          <w:p>
            <w:pPr>
              <w:keepNext/>
              <w:spacing w:line="0" w:lineRule="atLeast"/>
              <w:jc w:val="center"/>
              <w:rPr>
                <w:sz w:val="18"/>
              </w:rPr>
            </w:pPr>
            <w:r>
              <w:rPr>
                <w:sz w:val="18"/>
                <w:szCs w:val="15"/>
              </w:rPr>
              <w:t>—</w:t>
            </w:r>
          </w:p>
        </w:tc>
        <w:tc>
          <w:tcPr>
            <w:tcW w:w="352" w:type="dxa"/>
            <w:vAlign w:val="center"/>
          </w:tcPr>
          <w:p>
            <w:pPr>
              <w:keepNext/>
              <w:spacing w:line="0" w:lineRule="atLeast"/>
              <w:jc w:val="center"/>
              <w:rPr>
                <w:sz w:val="18"/>
              </w:rPr>
            </w:pPr>
            <w:r>
              <w:rPr>
                <w:sz w:val="18"/>
                <w:szCs w:val="15"/>
              </w:rPr>
              <w:t>—</w:t>
            </w:r>
          </w:p>
        </w:tc>
        <w:tc>
          <w:tcPr>
            <w:tcW w:w="348" w:type="dxa"/>
            <w:vAlign w:val="center"/>
          </w:tcPr>
          <w:p>
            <w:pPr>
              <w:keepNext/>
              <w:spacing w:line="0" w:lineRule="atLeast"/>
              <w:jc w:val="center"/>
              <w:rPr>
                <w:sz w:val="18"/>
              </w:rPr>
            </w:pPr>
            <w:r>
              <w:rPr>
                <w:sz w:val="18"/>
                <w:szCs w:val="15"/>
              </w:rPr>
              <w:t>—</w:t>
            </w:r>
          </w:p>
        </w:tc>
        <w:tc>
          <w:tcPr>
            <w:tcW w:w="354" w:type="dxa"/>
            <w:vAlign w:val="center"/>
          </w:tcPr>
          <w:p>
            <w:pPr>
              <w:keepNext/>
              <w:spacing w:line="0" w:lineRule="atLeast"/>
              <w:jc w:val="center"/>
              <w:rPr>
                <w:sz w:val="18"/>
              </w:rPr>
            </w:pPr>
            <w:r>
              <w:rPr>
                <w:sz w:val="18"/>
                <w:szCs w:val="15"/>
              </w:rPr>
              <w:t>—</w:t>
            </w:r>
          </w:p>
        </w:tc>
        <w:tc>
          <w:tcPr>
            <w:tcW w:w="360" w:type="dxa"/>
            <w:vAlign w:val="center"/>
          </w:tcPr>
          <w:p>
            <w:pPr>
              <w:keepNext/>
              <w:spacing w:line="0" w:lineRule="atLeast"/>
              <w:jc w:val="center"/>
              <w:rPr>
                <w:sz w:val="18"/>
              </w:rPr>
            </w:pPr>
            <w:r>
              <w:rPr>
                <w:sz w:val="18"/>
                <w:szCs w:val="15"/>
              </w:rPr>
              <w:t>—</w:t>
            </w:r>
          </w:p>
        </w:tc>
        <w:tc>
          <w:tcPr>
            <w:tcW w:w="390" w:type="dxa"/>
            <w:vAlign w:val="center"/>
          </w:tcPr>
          <w:p>
            <w:pPr>
              <w:keepNext/>
              <w:spacing w:line="0" w:lineRule="atLeast"/>
              <w:jc w:val="center"/>
              <w:rPr>
                <w:sz w:val="18"/>
              </w:rPr>
            </w:pPr>
            <w:r>
              <w:rPr>
                <w:sz w:val="18"/>
                <w:szCs w:val="15"/>
              </w:rPr>
              <w:t>—</w:t>
            </w:r>
          </w:p>
        </w:tc>
        <w:tc>
          <w:tcPr>
            <w:tcW w:w="352" w:type="dxa"/>
            <w:vAlign w:val="center"/>
          </w:tcPr>
          <w:p>
            <w:pPr>
              <w:keepNext/>
              <w:spacing w:line="0" w:lineRule="atLeast"/>
              <w:jc w:val="center"/>
              <w:rPr>
                <w:sz w:val="18"/>
              </w:rPr>
            </w:pPr>
            <w:r>
              <w:rPr>
                <w:sz w:val="18"/>
                <w:szCs w:val="15"/>
              </w:rPr>
              <w:t>—</w:t>
            </w:r>
          </w:p>
        </w:tc>
        <w:tc>
          <w:tcPr>
            <w:tcW w:w="352" w:type="dxa"/>
            <w:vAlign w:val="center"/>
          </w:tcPr>
          <w:p>
            <w:pPr>
              <w:keepNext/>
              <w:spacing w:line="0" w:lineRule="atLeast"/>
              <w:jc w:val="center"/>
              <w:rPr>
                <w:sz w:val="18"/>
              </w:rPr>
            </w:pPr>
            <w:r>
              <w:rPr>
                <w:sz w:val="18"/>
                <w:szCs w:val="15"/>
              </w:rPr>
              <w:t>—</w:t>
            </w:r>
          </w:p>
        </w:tc>
        <w:tc>
          <w:tcPr>
            <w:tcW w:w="358" w:type="dxa"/>
            <w:vAlign w:val="center"/>
          </w:tcPr>
          <w:p>
            <w:pPr>
              <w:keepNext/>
              <w:spacing w:line="0" w:lineRule="atLeast"/>
              <w:jc w:val="center"/>
              <w:rPr>
                <w:sz w:val="18"/>
              </w:rPr>
            </w:pPr>
            <w:r>
              <w:rPr>
                <w:sz w:val="18"/>
                <w:szCs w:val="15"/>
              </w:rPr>
              <w:t>—</w:t>
            </w:r>
          </w:p>
        </w:tc>
        <w:tc>
          <w:tcPr>
            <w:tcW w:w="352" w:type="dxa"/>
            <w:vAlign w:val="center"/>
          </w:tcPr>
          <w:p>
            <w:pPr>
              <w:keepNext/>
              <w:spacing w:line="0" w:lineRule="atLeast"/>
              <w:jc w:val="center"/>
              <w:rPr>
                <w:sz w:val="18"/>
              </w:rPr>
            </w:pPr>
            <w:r>
              <w:rPr>
                <w:sz w:val="18"/>
                <w:szCs w:val="15"/>
              </w:rPr>
              <w:t>—</w:t>
            </w:r>
          </w:p>
        </w:tc>
        <w:tc>
          <w:tcPr>
            <w:tcW w:w="352" w:type="dxa"/>
            <w:vAlign w:val="center"/>
          </w:tcPr>
          <w:p>
            <w:pPr>
              <w:keepNext/>
              <w:spacing w:line="0" w:lineRule="atLeast"/>
              <w:jc w:val="center"/>
              <w:rPr>
                <w:sz w:val="18"/>
              </w:rPr>
            </w:pPr>
            <w:r>
              <w:rPr>
                <w:sz w:val="18"/>
                <w:szCs w:val="15"/>
              </w:rPr>
              <w:t>—</w:t>
            </w:r>
          </w:p>
        </w:tc>
        <w:tc>
          <w:tcPr>
            <w:tcW w:w="354" w:type="dxa"/>
            <w:vAlign w:val="center"/>
          </w:tcPr>
          <w:p>
            <w:pPr>
              <w:keepNext/>
              <w:spacing w:line="0" w:lineRule="atLeast"/>
              <w:jc w:val="center"/>
              <w:rPr>
                <w:sz w:val="18"/>
              </w:rPr>
            </w:pPr>
            <w:r>
              <w:rPr>
                <w:sz w:val="18"/>
                <w:szCs w:val="15"/>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ind w:firstLine="360" w:firstLineChars="200"/>
              <w:rPr>
                <w:sz w:val="18"/>
              </w:rPr>
            </w:pPr>
            <w:r>
              <w:rPr>
                <w:sz w:val="18"/>
              </w:rPr>
              <w:t>汽油车</w:t>
            </w:r>
          </w:p>
        </w:tc>
        <w:tc>
          <w:tcPr>
            <w:tcW w:w="966" w:type="dxa"/>
            <w:vAlign w:val="center"/>
          </w:tcPr>
          <w:p>
            <w:pPr>
              <w:keepNext/>
              <w:spacing w:line="0" w:lineRule="atLeast"/>
              <w:jc w:val="center"/>
              <w:rPr>
                <w:sz w:val="18"/>
              </w:rPr>
            </w:pPr>
            <w:r>
              <w:rPr>
                <w:sz w:val="18"/>
              </w:rPr>
              <w:t>辆</w:t>
            </w:r>
          </w:p>
        </w:tc>
        <w:tc>
          <w:tcPr>
            <w:tcW w:w="489" w:type="dxa"/>
            <w:vAlign w:val="center"/>
          </w:tcPr>
          <w:p>
            <w:pPr>
              <w:keepNext/>
              <w:spacing w:line="0" w:lineRule="atLeast"/>
              <w:jc w:val="center"/>
              <w:rPr>
                <w:sz w:val="18"/>
              </w:rPr>
            </w:pPr>
            <w:r>
              <w:rPr>
                <w:sz w:val="18"/>
              </w:rPr>
              <w:t>09</w:t>
            </w:r>
          </w:p>
        </w:tc>
        <w:tc>
          <w:tcPr>
            <w:tcW w:w="491" w:type="dxa"/>
            <w:vAlign w:val="center"/>
          </w:tcPr>
          <w:p>
            <w:pPr>
              <w:keepNext/>
              <w:spacing w:line="0" w:lineRule="atLeast"/>
              <w:jc w:val="center"/>
              <w:rPr>
                <w:sz w:val="18"/>
              </w:rPr>
            </w:pPr>
          </w:p>
        </w:tc>
        <w:tc>
          <w:tcPr>
            <w:tcW w:w="488" w:type="dxa"/>
            <w:vAlign w:val="center"/>
          </w:tcPr>
          <w:p>
            <w:pPr>
              <w:keepNext/>
              <w:spacing w:line="0" w:lineRule="atLeast"/>
              <w:jc w:val="center"/>
              <w:rPr>
                <w:sz w:val="18"/>
              </w:rPr>
            </w:pPr>
          </w:p>
        </w:tc>
        <w:tc>
          <w:tcPr>
            <w:tcW w:w="322" w:type="dxa"/>
            <w:vAlign w:val="center"/>
          </w:tcPr>
          <w:p>
            <w:pPr>
              <w:spacing w:line="0" w:lineRule="atLeast"/>
              <w:jc w:val="center"/>
              <w:rPr>
                <w:sz w:val="18"/>
              </w:rPr>
            </w:pPr>
            <w:r>
              <w:rPr>
                <w:sz w:val="18"/>
              </w:rPr>
              <w:t>—</w:t>
            </w:r>
          </w:p>
        </w:tc>
        <w:tc>
          <w:tcPr>
            <w:tcW w:w="339" w:type="dxa"/>
            <w:vAlign w:val="center"/>
          </w:tcPr>
          <w:p>
            <w:pPr>
              <w:spacing w:line="0" w:lineRule="atLeast"/>
              <w:jc w:val="center"/>
              <w:rPr>
                <w:sz w:val="18"/>
              </w:rPr>
            </w:pPr>
            <w:r>
              <w:rPr>
                <w:sz w:val="18"/>
              </w:rPr>
              <w:t>—</w:t>
            </w:r>
          </w:p>
        </w:tc>
        <w:tc>
          <w:tcPr>
            <w:tcW w:w="352" w:type="dxa"/>
            <w:vAlign w:val="center"/>
          </w:tcPr>
          <w:p>
            <w:pPr>
              <w:spacing w:line="0" w:lineRule="atLeast"/>
              <w:jc w:val="center"/>
              <w:rPr>
                <w:sz w:val="18"/>
              </w:rPr>
            </w:pPr>
            <w:r>
              <w:rPr>
                <w:sz w:val="18"/>
              </w:rPr>
              <w:t>—</w:t>
            </w:r>
          </w:p>
        </w:tc>
        <w:tc>
          <w:tcPr>
            <w:tcW w:w="348" w:type="dxa"/>
            <w:vAlign w:val="center"/>
          </w:tcPr>
          <w:p>
            <w:pPr>
              <w:spacing w:line="0" w:lineRule="atLeast"/>
              <w:jc w:val="center"/>
              <w:rPr>
                <w:sz w:val="18"/>
              </w:rPr>
            </w:pPr>
            <w:r>
              <w:rPr>
                <w:sz w:val="18"/>
              </w:rPr>
              <w:t>—</w:t>
            </w:r>
          </w:p>
        </w:tc>
        <w:tc>
          <w:tcPr>
            <w:tcW w:w="354" w:type="dxa"/>
            <w:vAlign w:val="center"/>
          </w:tcPr>
          <w:p>
            <w:pPr>
              <w:spacing w:line="0" w:lineRule="atLeast"/>
              <w:jc w:val="center"/>
              <w:rPr>
                <w:sz w:val="18"/>
              </w:rPr>
            </w:pPr>
            <w:r>
              <w:rPr>
                <w:sz w:val="18"/>
              </w:rPr>
              <w:t>—</w:t>
            </w:r>
          </w:p>
        </w:tc>
        <w:tc>
          <w:tcPr>
            <w:tcW w:w="360" w:type="dxa"/>
            <w:vAlign w:val="center"/>
          </w:tcPr>
          <w:p>
            <w:pPr>
              <w:spacing w:line="0" w:lineRule="atLeast"/>
              <w:jc w:val="center"/>
              <w:rPr>
                <w:sz w:val="18"/>
              </w:rPr>
            </w:pPr>
            <w:r>
              <w:rPr>
                <w:sz w:val="18"/>
              </w:rPr>
              <w:t>—</w:t>
            </w:r>
          </w:p>
        </w:tc>
        <w:tc>
          <w:tcPr>
            <w:tcW w:w="390" w:type="dxa"/>
            <w:vAlign w:val="center"/>
          </w:tcPr>
          <w:p>
            <w:pPr>
              <w:spacing w:line="0" w:lineRule="atLeast"/>
              <w:jc w:val="center"/>
              <w:rPr>
                <w:sz w:val="18"/>
              </w:rPr>
            </w:pPr>
            <w:r>
              <w:rPr>
                <w:sz w:val="18"/>
              </w:rPr>
              <w:t>—</w:t>
            </w:r>
          </w:p>
        </w:tc>
        <w:tc>
          <w:tcPr>
            <w:tcW w:w="352" w:type="dxa"/>
            <w:vAlign w:val="center"/>
          </w:tcPr>
          <w:p>
            <w:pPr>
              <w:spacing w:line="0" w:lineRule="atLeast"/>
              <w:jc w:val="center"/>
              <w:rPr>
                <w:sz w:val="18"/>
              </w:rPr>
            </w:pPr>
            <w:r>
              <w:rPr>
                <w:sz w:val="18"/>
              </w:rPr>
              <w:t>—</w:t>
            </w:r>
          </w:p>
        </w:tc>
        <w:tc>
          <w:tcPr>
            <w:tcW w:w="352" w:type="dxa"/>
            <w:vAlign w:val="center"/>
          </w:tcPr>
          <w:p>
            <w:pPr>
              <w:spacing w:line="0" w:lineRule="atLeast"/>
              <w:jc w:val="center"/>
              <w:rPr>
                <w:sz w:val="18"/>
              </w:rPr>
            </w:pPr>
            <w:r>
              <w:rPr>
                <w:sz w:val="18"/>
              </w:rPr>
              <w:t>—</w:t>
            </w:r>
          </w:p>
        </w:tc>
        <w:tc>
          <w:tcPr>
            <w:tcW w:w="358" w:type="dxa"/>
            <w:vAlign w:val="center"/>
          </w:tcPr>
          <w:p>
            <w:pPr>
              <w:spacing w:line="0" w:lineRule="atLeast"/>
              <w:jc w:val="center"/>
              <w:rPr>
                <w:sz w:val="18"/>
              </w:rPr>
            </w:pPr>
            <w:r>
              <w:rPr>
                <w:sz w:val="18"/>
              </w:rPr>
              <w:t>—</w:t>
            </w:r>
          </w:p>
        </w:tc>
        <w:tc>
          <w:tcPr>
            <w:tcW w:w="352" w:type="dxa"/>
            <w:vAlign w:val="center"/>
          </w:tcPr>
          <w:p>
            <w:pPr>
              <w:spacing w:line="0" w:lineRule="atLeast"/>
              <w:jc w:val="center"/>
              <w:rPr>
                <w:sz w:val="18"/>
              </w:rPr>
            </w:pPr>
            <w:r>
              <w:rPr>
                <w:sz w:val="18"/>
              </w:rPr>
              <w:t>—</w:t>
            </w:r>
          </w:p>
        </w:tc>
        <w:tc>
          <w:tcPr>
            <w:tcW w:w="352" w:type="dxa"/>
            <w:vAlign w:val="center"/>
          </w:tcPr>
          <w:p>
            <w:pPr>
              <w:spacing w:line="0" w:lineRule="atLeast"/>
              <w:jc w:val="center"/>
              <w:rPr>
                <w:sz w:val="18"/>
              </w:rPr>
            </w:pPr>
            <w:r>
              <w:rPr>
                <w:sz w:val="18"/>
              </w:rPr>
              <w:t>—</w:t>
            </w:r>
          </w:p>
        </w:tc>
        <w:tc>
          <w:tcPr>
            <w:tcW w:w="354" w:type="dxa"/>
            <w:vAlign w:val="center"/>
          </w:tcPr>
          <w:p>
            <w:pPr>
              <w:spacing w:line="0" w:lineRule="atLeast"/>
              <w:jc w:val="center"/>
              <w:rPr>
                <w:sz w:val="18"/>
              </w:rPr>
            </w:pPr>
            <w:r>
              <w:rPr>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ind w:firstLine="360" w:firstLineChars="200"/>
              <w:rPr>
                <w:sz w:val="18"/>
              </w:rPr>
            </w:pPr>
            <w:r>
              <w:rPr>
                <w:sz w:val="18"/>
              </w:rPr>
              <w:t>柴油车</w:t>
            </w:r>
          </w:p>
        </w:tc>
        <w:tc>
          <w:tcPr>
            <w:tcW w:w="966" w:type="dxa"/>
            <w:vAlign w:val="center"/>
          </w:tcPr>
          <w:p>
            <w:pPr>
              <w:keepNext/>
              <w:spacing w:line="0" w:lineRule="atLeast"/>
              <w:jc w:val="center"/>
              <w:rPr>
                <w:sz w:val="18"/>
              </w:rPr>
            </w:pPr>
            <w:r>
              <w:rPr>
                <w:sz w:val="18"/>
              </w:rPr>
              <w:t>辆</w:t>
            </w:r>
          </w:p>
        </w:tc>
        <w:tc>
          <w:tcPr>
            <w:tcW w:w="489" w:type="dxa"/>
            <w:vAlign w:val="center"/>
          </w:tcPr>
          <w:p>
            <w:pPr>
              <w:keepNext/>
              <w:spacing w:line="0" w:lineRule="atLeast"/>
              <w:jc w:val="center"/>
              <w:rPr>
                <w:sz w:val="18"/>
              </w:rPr>
            </w:pPr>
            <w:r>
              <w:rPr>
                <w:sz w:val="18"/>
              </w:rPr>
              <w:t>10</w:t>
            </w:r>
          </w:p>
        </w:tc>
        <w:tc>
          <w:tcPr>
            <w:tcW w:w="491" w:type="dxa"/>
            <w:vAlign w:val="center"/>
          </w:tcPr>
          <w:p>
            <w:pPr>
              <w:keepNext/>
              <w:spacing w:line="0" w:lineRule="atLeast"/>
              <w:jc w:val="center"/>
              <w:rPr>
                <w:sz w:val="18"/>
              </w:rPr>
            </w:pPr>
          </w:p>
        </w:tc>
        <w:tc>
          <w:tcPr>
            <w:tcW w:w="488" w:type="dxa"/>
            <w:vAlign w:val="center"/>
          </w:tcPr>
          <w:p>
            <w:pPr>
              <w:keepNext/>
              <w:spacing w:line="0" w:lineRule="atLeast"/>
              <w:jc w:val="center"/>
              <w:rPr>
                <w:sz w:val="18"/>
              </w:rPr>
            </w:pPr>
          </w:p>
        </w:tc>
        <w:tc>
          <w:tcPr>
            <w:tcW w:w="322" w:type="dxa"/>
            <w:vAlign w:val="center"/>
          </w:tcPr>
          <w:p>
            <w:pPr>
              <w:spacing w:line="0" w:lineRule="atLeast"/>
              <w:jc w:val="center"/>
              <w:rPr>
                <w:sz w:val="18"/>
              </w:rPr>
            </w:pPr>
            <w:r>
              <w:rPr>
                <w:sz w:val="18"/>
              </w:rPr>
              <w:t>—</w:t>
            </w:r>
          </w:p>
        </w:tc>
        <w:tc>
          <w:tcPr>
            <w:tcW w:w="339" w:type="dxa"/>
            <w:vAlign w:val="center"/>
          </w:tcPr>
          <w:p>
            <w:pPr>
              <w:spacing w:line="0" w:lineRule="atLeast"/>
              <w:jc w:val="center"/>
              <w:rPr>
                <w:sz w:val="18"/>
              </w:rPr>
            </w:pPr>
            <w:r>
              <w:rPr>
                <w:sz w:val="18"/>
              </w:rPr>
              <w:t>—</w:t>
            </w:r>
          </w:p>
        </w:tc>
        <w:tc>
          <w:tcPr>
            <w:tcW w:w="352" w:type="dxa"/>
            <w:vAlign w:val="center"/>
          </w:tcPr>
          <w:p>
            <w:pPr>
              <w:spacing w:line="0" w:lineRule="atLeast"/>
              <w:jc w:val="center"/>
              <w:rPr>
                <w:sz w:val="18"/>
              </w:rPr>
            </w:pPr>
            <w:r>
              <w:rPr>
                <w:sz w:val="18"/>
              </w:rPr>
              <w:t>—</w:t>
            </w:r>
          </w:p>
        </w:tc>
        <w:tc>
          <w:tcPr>
            <w:tcW w:w="348" w:type="dxa"/>
            <w:vAlign w:val="center"/>
          </w:tcPr>
          <w:p>
            <w:pPr>
              <w:spacing w:line="0" w:lineRule="atLeast"/>
              <w:jc w:val="center"/>
              <w:rPr>
                <w:sz w:val="18"/>
              </w:rPr>
            </w:pPr>
            <w:r>
              <w:rPr>
                <w:sz w:val="18"/>
              </w:rPr>
              <w:t>—</w:t>
            </w:r>
          </w:p>
        </w:tc>
        <w:tc>
          <w:tcPr>
            <w:tcW w:w="354" w:type="dxa"/>
            <w:vAlign w:val="center"/>
          </w:tcPr>
          <w:p>
            <w:pPr>
              <w:spacing w:line="0" w:lineRule="atLeast"/>
              <w:jc w:val="center"/>
              <w:rPr>
                <w:sz w:val="18"/>
              </w:rPr>
            </w:pPr>
            <w:r>
              <w:rPr>
                <w:sz w:val="18"/>
              </w:rPr>
              <w:t>—</w:t>
            </w:r>
          </w:p>
        </w:tc>
        <w:tc>
          <w:tcPr>
            <w:tcW w:w="360" w:type="dxa"/>
            <w:vAlign w:val="center"/>
          </w:tcPr>
          <w:p>
            <w:pPr>
              <w:spacing w:line="0" w:lineRule="atLeast"/>
              <w:jc w:val="center"/>
              <w:rPr>
                <w:sz w:val="18"/>
              </w:rPr>
            </w:pPr>
            <w:r>
              <w:rPr>
                <w:sz w:val="18"/>
              </w:rPr>
              <w:t>—</w:t>
            </w:r>
          </w:p>
        </w:tc>
        <w:tc>
          <w:tcPr>
            <w:tcW w:w="390" w:type="dxa"/>
            <w:vAlign w:val="center"/>
          </w:tcPr>
          <w:p>
            <w:pPr>
              <w:spacing w:line="0" w:lineRule="atLeast"/>
              <w:jc w:val="center"/>
              <w:rPr>
                <w:sz w:val="18"/>
              </w:rPr>
            </w:pPr>
            <w:r>
              <w:rPr>
                <w:sz w:val="18"/>
              </w:rPr>
              <w:t>—</w:t>
            </w:r>
          </w:p>
        </w:tc>
        <w:tc>
          <w:tcPr>
            <w:tcW w:w="352" w:type="dxa"/>
            <w:vAlign w:val="center"/>
          </w:tcPr>
          <w:p>
            <w:pPr>
              <w:spacing w:line="0" w:lineRule="atLeast"/>
              <w:jc w:val="center"/>
              <w:rPr>
                <w:sz w:val="18"/>
              </w:rPr>
            </w:pPr>
            <w:r>
              <w:rPr>
                <w:sz w:val="18"/>
              </w:rPr>
              <w:t>—</w:t>
            </w:r>
          </w:p>
        </w:tc>
        <w:tc>
          <w:tcPr>
            <w:tcW w:w="352" w:type="dxa"/>
            <w:vAlign w:val="center"/>
          </w:tcPr>
          <w:p>
            <w:pPr>
              <w:spacing w:line="0" w:lineRule="atLeast"/>
              <w:jc w:val="center"/>
              <w:rPr>
                <w:sz w:val="18"/>
              </w:rPr>
            </w:pPr>
            <w:r>
              <w:rPr>
                <w:sz w:val="18"/>
              </w:rPr>
              <w:t>—</w:t>
            </w:r>
          </w:p>
        </w:tc>
        <w:tc>
          <w:tcPr>
            <w:tcW w:w="358" w:type="dxa"/>
            <w:vAlign w:val="center"/>
          </w:tcPr>
          <w:p>
            <w:pPr>
              <w:spacing w:line="0" w:lineRule="atLeast"/>
              <w:jc w:val="center"/>
              <w:rPr>
                <w:sz w:val="18"/>
              </w:rPr>
            </w:pPr>
            <w:r>
              <w:rPr>
                <w:sz w:val="18"/>
              </w:rPr>
              <w:t>—</w:t>
            </w:r>
          </w:p>
        </w:tc>
        <w:tc>
          <w:tcPr>
            <w:tcW w:w="352" w:type="dxa"/>
            <w:vAlign w:val="center"/>
          </w:tcPr>
          <w:p>
            <w:pPr>
              <w:spacing w:line="0" w:lineRule="atLeast"/>
              <w:jc w:val="center"/>
              <w:rPr>
                <w:sz w:val="18"/>
              </w:rPr>
            </w:pPr>
            <w:r>
              <w:rPr>
                <w:sz w:val="18"/>
              </w:rPr>
              <w:t>—</w:t>
            </w:r>
          </w:p>
        </w:tc>
        <w:tc>
          <w:tcPr>
            <w:tcW w:w="352" w:type="dxa"/>
            <w:vAlign w:val="center"/>
          </w:tcPr>
          <w:p>
            <w:pPr>
              <w:spacing w:line="0" w:lineRule="atLeast"/>
              <w:jc w:val="center"/>
              <w:rPr>
                <w:sz w:val="18"/>
              </w:rPr>
            </w:pPr>
            <w:r>
              <w:rPr>
                <w:sz w:val="18"/>
              </w:rPr>
              <w:t>—</w:t>
            </w:r>
          </w:p>
        </w:tc>
        <w:tc>
          <w:tcPr>
            <w:tcW w:w="354" w:type="dxa"/>
            <w:vAlign w:val="center"/>
          </w:tcPr>
          <w:p>
            <w:pPr>
              <w:spacing w:line="0" w:lineRule="atLeast"/>
              <w:jc w:val="center"/>
              <w:rPr>
                <w:sz w:val="18"/>
              </w:rPr>
            </w:pPr>
            <w:r>
              <w:rPr>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ind w:firstLine="360" w:firstLineChars="200"/>
              <w:rPr>
                <w:sz w:val="18"/>
              </w:rPr>
            </w:pPr>
            <w:r>
              <w:rPr>
                <w:sz w:val="18"/>
              </w:rPr>
              <w:t>液化石油汽车</w:t>
            </w:r>
          </w:p>
        </w:tc>
        <w:tc>
          <w:tcPr>
            <w:tcW w:w="966" w:type="dxa"/>
            <w:vAlign w:val="center"/>
          </w:tcPr>
          <w:p>
            <w:pPr>
              <w:keepNext/>
              <w:spacing w:line="0" w:lineRule="atLeast"/>
              <w:jc w:val="center"/>
              <w:rPr>
                <w:sz w:val="18"/>
              </w:rPr>
            </w:pPr>
            <w:r>
              <w:rPr>
                <w:sz w:val="18"/>
              </w:rPr>
              <w:t>辆</w:t>
            </w:r>
          </w:p>
        </w:tc>
        <w:tc>
          <w:tcPr>
            <w:tcW w:w="489" w:type="dxa"/>
            <w:vAlign w:val="center"/>
          </w:tcPr>
          <w:p>
            <w:pPr>
              <w:keepNext/>
              <w:spacing w:line="0" w:lineRule="atLeast"/>
              <w:jc w:val="center"/>
              <w:rPr>
                <w:sz w:val="18"/>
              </w:rPr>
            </w:pPr>
            <w:r>
              <w:rPr>
                <w:sz w:val="18"/>
              </w:rPr>
              <w:t>11</w:t>
            </w:r>
          </w:p>
        </w:tc>
        <w:tc>
          <w:tcPr>
            <w:tcW w:w="491" w:type="dxa"/>
            <w:vAlign w:val="center"/>
          </w:tcPr>
          <w:p>
            <w:pPr>
              <w:keepNext/>
              <w:spacing w:line="0" w:lineRule="atLeast"/>
              <w:jc w:val="center"/>
              <w:rPr>
                <w:sz w:val="18"/>
              </w:rPr>
            </w:pPr>
          </w:p>
        </w:tc>
        <w:tc>
          <w:tcPr>
            <w:tcW w:w="488" w:type="dxa"/>
            <w:vAlign w:val="center"/>
          </w:tcPr>
          <w:p>
            <w:pPr>
              <w:keepNext/>
              <w:spacing w:line="0" w:lineRule="atLeast"/>
              <w:jc w:val="center"/>
              <w:rPr>
                <w:sz w:val="18"/>
              </w:rPr>
            </w:pPr>
          </w:p>
        </w:tc>
        <w:tc>
          <w:tcPr>
            <w:tcW w:w="322" w:type="dxa"/>
            <w:vAlign w:val="center"/>
          </w:tcPr>
          <w:p>
            <w:pPr>
              <w:spacing w:line="0" w:lineRule="atLeast"/>
              <w:jc w:val="center"/>
              <w:rPr>
                <w:sz w:val="18"/>
              </w:rPr>
            </w:pPr>
            <w:r>
              <w:rPr>
                <w:sz w:val="18"/>
              </w:rPr>
              <w:t>—</w:t>
            </w:r>
          </w:p>
        </w:tc>
        <w:tc>
          <w:tcPr>
            <w:tcW w:w="339" w:type="dxa"/>
            <w:vAlign w:val="center"/>
          </w:tcPr>
          <w:p>
            <w:pPr>
              <w:spacing w:line="0" w:lineRule="atLeast"/>
              <w:jc w:val="center"/>
              <w:rPr>
                <w:sz w:val="18"/>
              </w:rPr>
            </w:pPr>
            <w:r>
              <w:rPr>
                <w:sz w:val="18"/>
              </w:rPr>
              <w:t>—</w:t>
            </w:r>
          </w:p>
        </w:tc>
        <w:tc>
          <w:tcPr>
            <w:tcW w:w="352" w:type="dxa"/>
            <w:vAlign w:val="center"/>
          </w:tcPr>
          <w:p>
            <w:pPr>
              <w:spacing w:line="0" w:lineRule="atLeast"/>
              <w:jc w:val="center"/>
              <w:rPr>
                <w:sz w:val="18"/>
              </w:rPr>
            </w:pPr>
            <w:r>
              <w:rPr>
                <w:sz w:val="18"/>
              </w:rPr>
              <w:t>—</w:t>
            </w:r>
          </w:p>
        </w:tc>
        <w:tc>
          <w:tcPr>
            <w:tcW w:w="348" w:type="dxa"/>
            <w:vAlign w:val="center"/>
          </w:tcPr>
          <w:p>
            <w:pPr>
              <w:spacing w:line="0" w:lineRule="atLeast"/>
              <w:jc w:val="center"/>
              <w:rPr>
                <w:sz w:val="18"/>
              </w:rPr>
            </w:pPr>
            <w:r>
              <w:rPr>
                <w:sz w:val="18"/>
              </w:rPr>
              <w:t>—</w:t>
            </w:r>
          </w:p>
        </w:tc>
        <w:tc>
          <w:tcPr>
            <w:tcW w:w="354" w:type="dxa"/>
            <w:vAlign w:val="center"/>
          </w:tcPr>
          <w:p>
            <w:pPr>
              <w:spacing w:line="0" w:lineRule="atLeast"/>
              <w:jc w:val="center"/>
              <w:rPr>
                <w:sz w:val="18"/>
              </w:rPr>
            </w:pPr>
            <w:r>
              <w:rPr>
                <w:sz w:val="18"/>
              </w:rPr>
              <w:t>—</w:t>
            </w:r>
          </w:p>
        </w:tc>
        <w:tc>
          <w:tcPr>
            <w:tcW w:w="360" w:type="dxa"/>
            <w:vAlign w:val="center"/>
          </w:tcPr>
          <w:p>
            <w:pPr>
              <w:spacing w:line="0" w:lineRule="atLeast"/>
              <w:jc w:val="center"/>
              <w:rPr>
                <w:sz w:val="18"/>
              </w:rPr>
            </w:pPr>
            <w:r>
              <w:rPr>
                <w:sz w:val="18"/>
              </w:rPr>
              <w:t>—</w:t>
            </w:r>
          </w:p>
        </w:tc>
        <w:tc>
          <w:tcPr>
            <w:tcW w:w="390" w:type="dxa"/>
            <w:vAlign w:val="center"/>
          </w:tcPr>
          <w:p>
            <w:pPr>
              <w:spacing w:line="0" w:lineRule="atLeast"/>
              <w:jc w:val="center"/>
              <w:rPr>
                <w:sz w:val="18"/>
              </w:rPr>
            </w:pPr>
            <w:r>
              <w:rPr>
                <w:sz w:val="18"/>
              </w:rPr>
              <w:t>—</w:t>
            </w:r>
          </w:p>
        </w:tc>
        <w:tc>
          <w:tcPr>
            <w:tcW w:w="352" w:type="dxa"/>
            <w:vAlign w:val="center"/>
          </w:tcPr>
          <w:p>
            <w:pPr>
              <w:spacing w:line="0" w:lineRule="atLeast"/>
              <w:jc w:val="center"/>
              <w:rPr>
                <w:sz w:val="18"/>
              </w:rPr>
            </w:pPr>
            <w:r>
              <w:rPr>
                <w:sz w:val="18"/>
              </w:rPr>
              <w:t>—</w:t>
            </w:r>
          </w:p>
        </w:tc>
        <w:tc>
          <w:tcPr>
            <w:tcW w:w="352" w:type="dxa"/>
            <w:vAlign w:val="center"/>
          </w:tcPr>
          <w:p>
            <w:pPr>
              <w:spacing w:line="0" w:lineRule="atLeast"/>
              <w:jc w:val="center"/>
              <w:rPr>
                <w:sz w:val="18"/>
              </w:rPr>
            </w:pPr>
            <w:r>
              <w:rPr>
                <w:sz w:val="18"/>
              </w:rPr>
              <w:t>—</w:t>
            </w:r>
          </w:p>
        </w:tc>
        <w:tc>
          <w:tcPr>
            <w:tcW w:w="358" w:type="dxa"/>
            <w:vAlign w:val="center"/>
          </w:tcPr>
          <w:p>
            <w:pPr>
              <w:spacing w:line="0" w:lineRule="atLeast"/>
              <w:jc w:val="center"/>
              <w:rPr>
                <w:sz w:val="18"/>
              </w:rPr>
            </w:pPr>
            <w:r>
              <w:rPr>
                <w:sz w:val="18"/>
              </w:rPr>
              <w:t>—</w:t>
            </w:r>
          </w:p>
        </w:tc>
        <w:tc>
          <w:tcPr>
            <w:tcW w:w="352" w:type="dxa"/>
            <w:vAlign w:val="center"/>
          </w:tcPr>
          <w:p>
            <w:pPr>
              <w:spacing w:line="0" w:lineRule="atLeast"/>
              <w:jc w:val="center"/>
              <w:rPr>
                <w:sz w:val="18"/>
              </w:rPr>
            </w:pPr>
            <w:r>
              <w:rPr>
                <w:sz w:val="18"/>
              </w:rPr>
              <w:t>—</w:t>
            </w:r>
          </w:p>
        </w:tc>
        <w:tc>
          <w:tcPr>
            <w:tcW w:w="352" w:type="dxa"/>
            <w:vAlign w:val="center"/>
          </w:tcPr>
          <w:p>
            <w:pPr>
              <w:spacing w:line="0" w:lineRule="atLeast"/>
              <w:jc w:val="center"/>
              <w:rPr>
                <w:sz w:val="18"/>
              </w:rPr>
            </w:pPr>
            <w:r>
              <w:rPr>
                <w:sz w:val="18"/>
              </w:rPr>
              <w:t>—</w:t>
            </w:r>
          </w:p>
        </w:tc>
        <w:tc>
          <w:tcPr>
            <w:tcW w:w="354" w:type="dxa"/>
            <w:vAlign w:val="center"/>
          </w:tcPr>
          <w:p>
            <w:pPr>
              <w:spacing w:line="0" w:lineRule="atLeast"/>
              <w:jc w:val="center"/>
              <w:rPr>
                <w:sz w:val="18"/>
              </w:rPr>
            </w:pPr>
            <w:r>
              <w:rPr>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tcBorders>
              <w:bottom w:val="single" w:color="auto" w:sz="2" w:space="0"/>
            </w:tcBorders>
            <w:vAlign w:val="center"/>
          </w:tcPr>
          <w:p>
            <w:pPr>
              <w:keepNext/>
              <w:spacing w:line="0" w:lineRule="atLeast"/>
              <w:ind w:firstLine="360" w:firstLineChars="200"/>
              <w:rPr>
                <w:sz w:val="18"/>
              </w:rPr>
            </w:pPr>
            <w:r>
              <w:rPr>
                <w:sz w:val="18"/>
              </w:rPr>
              <w:t>天然气车</w:t>
            </w:r>
          </w:p>
        </w:tc>
        <w:tc>
          <w:tcPr>
            <w:tcW w:w="966" w:type="dxa"/>
            <w:tcBorders>
              <w:bottom w:val="single" w:color="auto" w:sz="2" w:space="0"/>
            </w:tcBorders>
            <w:vAlign w:val="center"/>
          </w:tcPr>
          <w:p>
            <w:pPr>
              <w:keepNext/>
              <w:spacing w:line="0" w:lineRule="atLeast"/>
              <w:jc w:val="center"/>
              <w:rPr>
                <w:sz w:val="18"/>
              </w:rPr>
            </w:pPr>
            <w:r>
              <w:rPr>
                <w:sz w:val="18"/>
              </w:rPr>
              <w:t>辆</w:t>
            </w:r>
          </w:p>
        </w:tc>
        <w:tc>
          <w:tcPr>
            <w:tcW w:w="489" w:type="dxa"/>
            <w:tcBorders>
              <w:bottom w:val="single" w:color="auto" w:sz="2" w:space="0"/>
            </w:tcBorders>
            <w:vAlign w:val="center"/>
          </w:tcPr>
          <w:p>
            <w:pPr>
              <w:keepNext/>
              <w:spacing w:line="0" w:lineRule="atLeast"/>
              <w:jc w:val="center"/>
              <w:rPr>
                <w:sz w:val="18"/>
              </w:rPr>
            </w:pPr>
            <w:r>
              <w:rPr>
                <w:sz w:val="18"/>
              </w:rPr>
              <w:t>12</w:t>
            </w:r>
          </w:p>
        </w:tc>
        <w:tc>
          <w:tcPr>
            <w:tcW w:w="491" w:type="dxa"/>
            <w:tcBorders>
              <w:bottom w:val="single" w:color="auto" w:sz="2" w:space="0"/>
            </w:tcBorders>
            <w:vAlign w:val="center"/>
          </w:tcPr>
          <w:p>
            <w:pPr>
              <w:keepNext/>
              <w:spacing w:line="0" w:lineRule="atLeast"/>
              <w:jc w:val="center"/>
              <w:rPr>
                <w:sz w:val="18"/>
              </w:rPr>
            </w:pPr>
          </w:p>
        </w:tc>
        <w:tc>
          <w:tcPr>
            <w:tcW w:w="488" w:type="dxa"/>
            <w:tcBorders>
              <w:bottom w:val="single" w:color="auto" w:sz="2" w:space="0"/>
            </w:tcBorders>
            <w:vAlign w:val="center"/>
          </w:tcPr>
          <w:p>
            <w:pPr>
              <w:keepNext/>
              <w:spacing w:line="0" w:lineRule="atLeast"/>
              <w:jc w:val="center"/>
              <w:rPr>
                <w:sz w:val="18"/>
              </w:rPr>
            </w:pPr>
          </w:p>
        </w:tc>
        <w:tc>
          <w:tcPr>
            <w:tcW w:w="322" w:type="dxa"/>
            <w:tcBorders>
              <w:bottom w:val="single" w:color="auto" w:sz="2" w:space="0"/>
            </w:tcBorders>
            <w:vAlign w:val="center"/>
          </w:tcPr>
          <w:p>
            <w:pPr>
              <w:spacing w:line="0" w:lineRule="atLeast"/>
              <w:jc w:val="center"/>
              <w:rPr>
                <w:sz w:val="18"/>
              </w:rPr>
            </w:pPr>
            <w:r>
              <w:rPr>
                <w:sz w:val="18"/>
              </w:rPr>
              <w:t>—</w:t>
            </w:r>
          </w:p>
        </w:tc>
        <w:tc>
          <w:tcPr>
            <w:tcW w:w="339" w:type="dxa"/>
            <w:tcBorders>
              <w:bottom w:val="single" w:color="auto" w:sz="2" w:space="0"/>
            </w:tcBorders>
            <w:vAlign w:val="center"/>
          </w:tcPr>
          <w:p>
            <w:pPr>
              <w:spacing w:line="0" w:lineRule="atLeast"/>
              <w:jc w:val="center"/>
              <w:rPr>
                <w:sz w:val="18"/>
              </w:rPr>
            </w:pPr>
            <w:r>
              <w:rPr>
                <w:sz w:val="18"/>
              </w:rPr>
              <w:t>—</w:t>
            </w:r>
          </w:p>
        </w:tc>
        <w:tc>
          <w:tcPr>
            <w:tcW w:w="352" w:type="dxa"/>
            <w:tcBorders>
              <w:bottom w:val="single" w:color="auto" w:sz="2" w:space="0"/>
            </w:tcBorders>
            <w:vAlign w:val="center"/>
          </w:tcPr>
          <w:p>
            <w:pPr>
              <w:spacing w:line="0" w:lineRule="atLeast"/>
              <w:jc w:val="center"/>
              <w:rPr>
                <w:sz w:val="18"/>
              </w:rPr>
            </w:pPr>
            <w:r>
              <w:rPr>
                <w:sz w:val="18"/>
              </w:rPr>
              <w:t>—</w:t>
            </w:r>
          </w:p>
        </w:tc>
        <w:tc>
          <w:tcPr>
            <w:tcW w:w="348" w:type="dxa"/>
            <w:tcBorders>
              <w:bottom w:val="single" w:color="auto" w:sz="2" w:space="0"/>
            </w:tcBorders>
            <w:vAlign w:val="center"/>
          </w:tcPr>
          <w:p>
            <w:pPr>
              <w:spacing w:line="0" w:lineRule="atLeast"/>
              <w:jc w:val="center"/>
              <w:rPr>
                <w:sz w:val="18"/>
              </w:rPr>
            </w:pPr>
            <w:r>
              <w:rPr>
                <w:sz w:val="18"/>
              </w:rPr>
              <w:t>—</w:t>
            </w:r>
          </w:p>
        </w:tc>
        <w:tc>
          <w:tcPr>
            <w:tcW w:w="354" w:type="dxa"/>
            <w:tcBorders>
              <w:bottom w:val="single" w:color="auto" w:sz="2" w:space="0"/>
            </w:tcBorders>
            <w:vAlign w:val="center"/>
          </w:tcPr>
          <w:p>
            <w:pPr>
              <w:spacing w:line="0" w:lineRule="atLeast"/>
              <w:jc w:val="center"/>
              <w:rPr>
                <w:sz w:val="18"/>
              </w:rPr>
            </w:pPr>
            <w:r>
              <w:rPr>
                <w:sz w:val="18"/>
              </w:rPr>
              <w:t>—</w:t>
            </w:r>
          </w:p>
        </w:tc>
        <w:tc>
          <w:tcPr>
            <w:tcW w:w="360" w:type="dxa"/>
            <w:tcBorders>
              <w:bottom w:val="single" w:color="auto" w:sz="2" w:space="0"/>
            </w:tcBorders>
            <w:vAlign w:val="center"/>
          </w:tcPr>
          <w:p>
            <w:pPr>
              <w:spacing w:line="0" w:lineRule="atLeast"/>
              <w:jc w:val="center"/>
              <w:rPr>
                <w:sz w:val="18"/>
              </w:rPr>
            </w:pPr>
            <w:r>
              <w:rPr>
                <w:sz w:val="18"/>
              </w:rPr>
              <w:t>—</w:t>
            </w:r>
          </w:p>
        </w:tc>
        <w:tc>
          <w:tcPr>
            <w:tcW w:w="390" w:type="dxa"/>
            <w:tcBorders>
              <w:bottom w:val="single" w:color="auto" w:sz="2" w:space="0"/>
            </w:tcBorders>
            <w:vAlign w:val="center"/>
          </w:tcPr>
          <w:p>
            <w:pPr>
              <w:spacing w:line="0" w:lineRule="atLeast"/>
              <w:jc w:val="center"/>
              <w:rPr>
                <w:sz w:val="18"/>
              </w:rPr>
            </w:pPr>
            <w:r>
              <w:rPr>
                <w:sz w:val="18"/>
              </w:rPr>
              <w:t>—</w:t>
            </w:r>
          </w:p>
        </w:tc>
        <w:tc>
          <w:tcPr>
            <w:tcW w:w="352" w:type="dxa"/>
            <w:tcBorders>
              <w:bottom w:val="single" w:color="auto" w:sz="2" w:space="0"/>
            </w:tcBorders>
            <w:vAlign w:val="center"/>
          </w:tcPr>
          <w:p>
            <w:pPr>
              <w:spacing w:line="0" w:lineRule="atLeast"/>
              <w:jc w:val="center"/>
              <w:rPr>
                <w:sz w:val="18"/>
              </w:rPr>
            </w:pPr>
            <w:r>
              <w:rPr>
                <w:sz w:val="18"/>
              </w:rPr>
              <w:t>—</w:t>
            </w:r>
          </w:p>
        </w:tc>
        <w:tc>
          <w:tcPr>
            <w:tcW w:w="352" w:type="dxa"/>
            <w:tcBorders>
              <w:bottom w:val="single" w:color="auto" w:sz="2" w:space="0"/>
            </w:tcBorders>
            <w:vAlign w:val="center"/>
          </w:tcPr>
          <w:p>
            <w:pPr>
              <w:spacing w:line="0" w:lineRule="atLeast"/>
              <w:jc w:val="center"/>
              <w:rPr>
                <w:sz w:val="18"/>
              </w:rPr>
            </w:pPr>
            <w:r>
              <w:rPr>
                <w:sz w:val="18"/>
              </w:rPr>
              <w:t>—</w:t>
            </w:r>
          </w:p>
        </w:tc>
        <w:tc>
          <w:tcPr>
            <w:tcW w:w="358" w:type="dxa"/>
            <w:tcBorders>
              <w:bottom w:val="single" w:color="auto" w:sz="2" w:space="0"/>
            </w:tcBorders>
            <w:vAlign w:val="center"/>
          </w:tcPr>
          <w:p>
            <w:pPr>
              <w:spacing w:line="0" w:lineRule="atLeast"/>
              <w:jc w:val="center"/>
              <w:rPr>
                <w:sz w:val="18"/>
              </w:rPr>
            </w:pPr>
            <w:r>
              <w:rPr>
                <w:sz w:val="18"/>
              </w:rPr>
              <w:t>—</w:t>
            </w:r>
          </w:p>
        </w:tc>
        <w:tc>
          <w:tcPr>
            <w:tcW w:w="352" w:type="dxa"/>
            <w:tcBorders>
              <w:bottom w:val="single" w:color="auto" w:sz="2" w:space="0"/>
            </w:tcBorders>
            <w:vAlign w:val="center"/>
          </w:tcPr>
          <w:p>
            <w:pPr>
              <w:spacing w:line="0" w:lineRule="atLeast"/>
              <w:jc w:val="center"/>
              <w:rPr>
                <w:sz w:val="18"/>
              </w:rPr>
            </w:pPr>
            <w:r>
              <w:rPr>
                <w:sz w:val="18"/>
              </w:rPr>
              <w:t>—</w:t>
            </w:r>
          </w:p>
        </w:tc>
        <w:tc>
          <w:tcPr>
            <w:tcW w:w="352" w:type="dxa"/>
            <w:tcBorders>
              <w:bottom w:val="single" w:color="auto" w:sz="2" w:space="0"/>
            </w:tcBorders>
            <w:vAlign w:val="center"/>
          </w:tcPr>
          <w:p>
            <w:pPr>
              <w:spacing w:line="0" w:lineRule="atLeast"/>
              <w:jc w:val="center"/>
              <w:rPr>
                <w:sz w:val="18"/>
              </w:rPr>
            </w:pPr>
            <w:r>
              <w:rPr>
                <w:sz w:val="18"/>
              </w:rPr>
              <w:t>—</w:t>
            </w:r>
          </w:p>
        </w:tc>
        <w:tc>
          <w:tcPr>
            <w:tcW w:w="354" w:type="dxa"/>
            <w:tcBorders>
              <w:bottom w:val="single" w:color="auto" w:sz="2" w:space="0"/>
            </w:tcBorders>
            <w:vAlign w:val="center"/>
          </w:tcPr>
          <w:p>
            <w:pPr>
              <w:pStyle w:val="42"/>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kern w:val="2"/>
                <w:sz w:val="18"/>
                <w:szCs w:val="24"/>
              </w:rPr>
            </w:pPr>
            <w:r>
              <w:rPr>
                <w:rFonts w:ascii="Times New Roman" w:hAnsi="Times New Roman" w:eastAsia="宋体" w:cs="Times New Roman"/>
                <w:kern w:val="2"/>
                <w:sz w:val="18"/>
                <w:szCs w:val="24"/>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tcBorders>
              <w:top w:val="single" w:color="auto" w:sz="2" w:space="0"/>
              <w:bottom w:val="single" w:color="auto" w:sz="2" w:space="0"/>
            </w:tcBorders>
            <w:vAlign w:val="center"/>
          </w:tcPr>
          <w:p>
            <w:pPr>
              <w:keepNext/>
              <w:spacing w:line="0" w:lineRule="atLeast"/>
              <w:ind w:firstLine="360" w:firstLineChars="200"/>
              <w:rPr>
                <w:sz w:val="18"/>
              </w:rPr>
            </w:pPr>
            <w:r>
              <w:rPr>
                <w:sz w:val="18"/>
              </w:rPr>
              <w:t>双燃料车</w:t>
            </w:r>
          </w:p>
        </w:tc>
        <w:tc>
          <w:tcPr>
            <w:tcW w:w="966" w:type="dxa"/>
            <w:tcBorders>
              <w:top w:val="single" w:color="auto" w:sz="2" w:space="0"/>
              <w:bottom w:val="single" w:color="auto" w:sz="2" w:space="0"/>
            </w:tcBorders>
            <w:vAlign w:val="center"/>
          </w:tcPr>
          <w:p>
            <w:pPr>
              <w:keepNext/>
              <w:spacing w:line="0" w:lineRule="atLeast"/>
              <w:jc w:val="center"/>
              <w:rPr>
                <w:sz w:val="18"/>
              </w:rPr>
            </w:pPr>
            <w:r>
              <w:rPr>
                <w:sz w:val="18"/>
              </w:rPr>
              <w:t>辆</w:t>
            </w:r>
          </w:p>
        </w:tc>
        <w:tc>
          <w:tcPr>
            <w:tcW w:w="489" w:type="dxa"/>
            <w:tcBorders>
              <w:top w:val="single" w:color="auto" w:sz="2" w:space="0"/>
              <w:bottom w:val="single" w:color="auto" w:sz="2" w:space="0"/>
            </w:tcBorders>
            <w:vAlign w:val="center"/>
          </w:tcPr>
          <w:p>
            <w:pPr>
              <w:keepNext/>
              <w:spacing w:line="0" w:lineRule="atLeast"/>
              <w:jc w:val="center"/>
              <w:rPr>
                <w:sz w:val="18"/>
              </w:rPr>
            </w:pPr>
            <w:r>
              <w:rPr>
                <w:sz w:val="18"/>
              </w:rPr>
              <w:t>13</w:t>
            </w:r>
          </w:p>
        </w:tc>
        <w:tc>
          <w:tcPr>
            <w:tcW w:w="491" w:type="dxa"/>
            <w:tcBorders>
              <w:top w:val="single" w:color="auto" w:sz="2" w:space="0"/>
              <w:bottom w:val="single" w:color="auto" w:sz="2" w:space="0"/>
            </w:tcBorders>
            <w:vAlign w:val="center"/>
          </w:tcPr>
          <w:p>
            <w:pPr>
              <w:keepNext/>
              <w:spacing w:line="0" w:lineRule="atLeast"/>
              <w:jc w:val="center"/>
              <w:rPr>
                <w:sz w:val="18"/>
              </w:rPr>
            </w:pPr>
          </w:p>
        </w:tc>
        <w:tc>
          <w:tcPr>
            <w:tcW w:w="488" w:type="dxa"/>
            <w:tcBorders>
              <w:top w:val="single" w:color="auto" w:sz="2" w:space="0"/>
              <w:bottom w:val="single" w:color="auto" w:sz="2" w:space="0"/>
            </w:tcBorders>
            <w:vAlign w:val="center"/>
          </w:tcPr>
          <w:p>
            <w:pPr>
              <w:keepNext/>
              <w:spacing w:line="0" w:lineRule="atLeast"/>
              <w:jc w:val="center"/>
              <w:rPr>
                <w:sz w:val="18"/>
              </w:rPr>
            </w:pPr>
          </w:p>
        </w:tc>
        <w:tc>
          <w:tcPr>
            <w:tcW w:w="32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39"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48"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4" w:type="dxa"/>
            <w:tcBorders>
              <w:top w:val="single" w:color="auto" w:sz="2" w:space="0"/>
              <w:bottom w:val="single" w:color="auto" w:sz="2" w:space="0"/>
            </w:tcBorders>
            <w:vAlign w:val="center"/>
          </w:tcPr>
          <w:p>
            <w:pPr>
              <w:spacing w:line="0" w:lineRule="atLeast"/>
              <w:jc w:val="center"/>
              <w:rPr>
                <w:sz w:val="18"/>
              </w:rPr>
            </w:pPr>
            <w:r>
              <w:rPr>
                <w:sz w:val="18"/>
              </w:rPr>
              <w:t>—</w:t>
            </w:r>
          </w:p>
        </w:tc>
        <w:tc>
          <w:tcPr>
            <w:tcW w:w="360" w:type="dxa"/>
            <w:tcBorders>
              <w:top w:val="single" w:color="auto" w:sz="2" w:space="0"/>
              <w:bottom w:val="single" w:color="auto" w:sz="2" w:space="0"/>
            </w:tcBorders>
            <w:vAlign w:val="center"/>
          </w:tcPr>
          <w:p>
            <w:pPr>
              <w:spacing w:line="0" w:lineRule="atLeast"/>
              <w:jc w:val="center"/>
              <w:rPr>
                <w:sz w:val="18"/>
              </w:rPr>
            </w:pPr>
            <w:r>
              <w:rPr>
                <w:sz w:val="18"/>
              </w:rPr>
              <w:t>—</w:t>
            </w:r>
          </w:p>
        </w:tc>
        <w:tc>
          <w:tcPr>
            <w:tcW w:w="390"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8"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4" w:type="dxa"/>
            <w:tcBorders>
              <w:top w:val="single" w:color="auto" w:sz="2" w:space="0"/>
              <w:bottom w:val="single" w:color="auto" w:sz="2" w:space="0"/>
            </w:tcBorders>
            <w:vAlign w:val="center"/>
          </w:tcPr>
          <w:p>
            <w:pPr>
              <w:spacing w:line="0" w:lineRule="atLeast"/>
              <w:jc w:val="center"/>
              <w:rPr>
                <w:sz w:val="18"/>
              </w:rPr>
            </w:pPr>
            <w:r>
              <w:rPr>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tcBorders>
              <w:top w:val="single" w:color="auto" w:sz="2" w:space="0"/>
              <w:bottom w:val="single" w:color="auto" w:sz="2" w:space="0"/>
            </w:tcBorders>
            <w:vAlign w:val="center"/>
          </w:tcPr>
          <w:p>
            <w:pPr>
              <w:keepNext/>
              <w:spacing w:line="0" w:lineRule="atLeast"/>
              <w:ind w:firstLine="360" w:firstLineChars="200"/>
              <w:rPr>
                <w:sz w:val="18"/>
              </w:rPr>
            </w:pPr>
            <w:r>
              <w:rPr>
                <w:sz w:val="18"/>
              </w:rPr>
              <w:t>纯电动车</w:t>
            </w:r>
          </w:p>
        </w:tc>
        <w:tc>
          <w:tcPr>
            <w:tcW w:w="966" w:type="dxa"/>
            <w:tcBorders>
              <w:top w:val="single" w:color="auto" w:sz="2" w:space="0"/>
              <w:bottom w:val="single" w:color="auto" w:sz="2" w:space="0"/>
            </w:tcBorders>
            <w:vAlign w:val="center"/>
          </w:tcPr>
          <w:p>
            <w:pPr>
              <w:keepNext/>
              <w:spacing w:line="0" w:lineRule="atLeast"/>
              <w:jc w:val="center"/>
              <w:rPr>
                <w:sz w:val="18"/>
              </w:rPr>
            </w:pPr>
            <w:r>
              <w:rPr>
                <w:sz w:val="18"/>
              </w:rPr>
              <w:t>辆</w:t>
            </w:r>
          </w:p>
        </w:tc>
        <w:tc>
          <w:tcPr>
            <w:tcW w:w="489" w:type="dxa"/>
            <w:tcBorders>
              <w:top w:val="single" w:color="auto" w:sz="2" w:space="0"/>
              <w:bottom w:val="single" w:color="auto" w:sz="2" w:space="0"/>
            </w:tcBorders>
            <w:vAlign w:val="center"/>
          </w:tcPr>
          <w:p>
            <w:pPr>
              <w:keepNext/>
              <w:spacing w:line="0" w:lineRule="atLeast"/>
              <w:jc w:val="center"/>
              <w:rPr>
                <w:sz w:val="18"/>
              </w:rPr>
            </w:pPr>
            <w:r>
              <w:rPr>
                <w:sz w:val="18"/>
              </w:rPr>
              <w:t>14</w:t>
            </w:r>
          </w:p>
        </w:tc>
        <w:tc>
          <w:tcPr>
            <w:tcW w:w="491" w:type="dxa"/>
            <w:tcBorders>
              <w:top w:val="single" w:color="auto" w:sz="2" w:space="0"/>
              <w:bottom w:val="single" w:color="auto" w:sz="2" w:space="0"/>
            </w:tcBorders>
            <w:vAlign w:val="center"/>
          </w:tcPr>
          <w:p>
            <w:pPr>
              <w:keepNext/>
              <w:spacing w:line="0" w:lineRule="atLeast"/>
              <w:jc w:val="center"/>
              <w:rPr>
                <w:sz w:val="18"/>
              </w:rPr>
            </w:pPr>
          </w:p>
        </w:tc>
        <w:tc>
          <w:tcPr>
            <w:tcW w:w="488" w:type="dxa"/>
            <w:tcBorders>
              <w:top w:val="single" w:color="auto" w:sz="2" w:space="0"/>
              <w:bottom w:val="single" w:color="auto" w:sz="2" w:space="0"/>
            </w:tcBorders>
            <w:vAlign w:val="center"/>
          </w:tcPr>
          <w:p>
            <w:pPr>
              <w:keepNext/>
              <w:spacing w:line="0" w:lineRule="atLeast"/>
              <w:jc w:val="center"/>
              <w:rPr>
                <w:sz w:val="18"/>
              </w:rPr>
            </w:pPr>
          </w:p>
        </w:tc>
        <w:tc>
          <w:tcPr>
            <w:tcW w:w="32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39"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48"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4" w:type="dxa"/>
            <w:tcBorders>
              <w:top w:val="single" w:color="auto" w:sz="2" w:space="0"/>
              <w:bottom w:val="single" w:color="auto" w:sz="2" w:space="0"/>
            </w:tcBorders>
            <w:vAlign w:val="center"/>
          </w:tcPr>
          <w:p>
            <w:pPr>
              <w:spacing w:line="0" w:lineRule="atLeast"/>
              <w:jc w:val="center"/>
              <w:rPr>
                <w:sz w:val="18"/>
              </w:rPr>
            </w:pPr>
            <w:r>
              <w:rPr>
                <w:sz w:val="18"/>
              </w:rPr>
              <w:t>—</w:t>
            </w:r>
          </w:p>
        </w:tc>
        <w:tc>
          <w:tcPr>
            <w:tcW w:w="360" w:type="dxa"/>
            <w:tcBorders>
              <w:top w:val="single" w:color="auto" w:sz="2" w:space="0"/>
              <w:bottom w:val="single" w:color="auto" w:sz="2" w:space="0"/>
            </w:tcBorders>
            <w:vAlign w:val="center"/>
          </w:tcPr>
          <w:p>
            <w:pPr>
              <w:spacing w:line="0" w:lineRule="atLeast"/>
              <w:jc w:val="center"/>
              <w:rPr>
                <w:sz w:val="18"/>
              </w:rPr>
            </w:pPr>
            <w:r>
              <w:rPr>
                <w:sz w:val="18"/>
              </w:rPr>
              <w:t>—</w:t>
            </w:r>
          </w:p>
        </w:tc>
        <w:tc>
          <w:tcPr>
            <w:tcW w:w="390"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8"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4" w:type="dxa"/>
            <w:tcBorders>
              <w:top w:val="single" w:color="auto" w:sz="2" w:space="0"/>
              <w:bottom w:val="single" w:color="auto" w:sz="2" w:space="0"/>
            </w:tcBorders>
            <w:vAlign w:val="center"/>
          </w:tcPr>
          <w:p>
            <w:pPr>
              <w:spacing w:line="0" w:lineRule="atLeast"/>
              <w:jc w:val="center"/>
              <w:rPr>
                <w:sz w:val="18"/>
              </w:rPr>
            </w:pPr>
            <w:r>
              <w:rPr>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tcBorders>
              <w:top w:val="single" w:color="auto" w:sz="2" w:space="0"/>
              <w:bottom w:val="single" w:color="auto" w:sz="2" w:space="0"/>
            </w:tcBorders>
            <w:vAlign w:val="center"/>
          </w:tcPr>
          <w:p>
            <w:pPr>
              <w:keepNext/>
              <w:spacing w:line="0" w:lineRule="atLeast"/>
              <w:ind w:firstLine="360" w:firstLineChars="200"/>
              <w:rPr>
                <w:sz w:val="18"/>
              </w:rPr>
            </w:pPr>
            <w:r>
              <w:rPr>
                <w:sz w:val="18"/>
              </w:rPr>
              <w:t>混合动力车</w:t>
            </w:r>
          </w:p>
        </w:tc>
        <w:tc>
          <w:tcPr>
            <w:tcW w:w="966" w:type="dxa"/>
            <w:tcBorders>
              <w:top w:val="single" w:color="auto" w:sz="2" w:space="0"/>
              <w:bottom w:val="single" w:color="auto" w:sz="2" w:space="0"/>
            </w:tcBorders>
            <w:vAlign w:val="center"/>
          </w:tcPr>
          <w:p>
            <w:pPr>
              <w:keepNext/>
              <w:spacing w:line="0" w:lineRule="atLeast"/>
              <w:jc w:val="center"/>
              <w:rPr>
                <w:sz w:val="18"/>
              </w:rPr>
            </w:pPr>
            <w:r>
              <w:rPr>
                <w:sz w:val="18"/>
              </w:rPr>
              <w:t>辆</w:t>
            </w:r>
          </w:p>
        </w:tc>
        <w:tc>
          <w:tcPr>
            <w:tcW w:w="489" w:type="dxa"/>
            <w:tcBorders>
              <w:top w:val="single" w:color="auto" w:sz="2" w:space="0"/>
              <w:bottom w:val="single" w:color="auto" w:sz="2" w:space="0"/>
            </w:tcBorders>
            <w:vAlign w:val="center"/>
          </w:tcPr>
          <w:p>
            <w:pPr>
              <w:keepNext/>
              <w:spacing w:line="0" w:lineRule="atLeast"/>
              <w:jc w:val="center"/>
              <w:rPr>
                <w:sz w:val="18"/>
              </w:rPr>
            </w:pPr>
            <w:r>
              <w:rPr>
                <w:sz w:val="18"/>
              </w:rPr>
              <w:t>15</w:t>
            </w:r>
          </w:p>
        </w:tc>
        <w:tc>
          <w:tcPr>
            <w:tcW w:w="491" w:type="dxa"/>
            <w:tcBorders>
              <w:top w:val="single" w:color="auto" w:sz="2" w:space="0"/>
              <w:bottom w:val="single" w:color="auto" w:sz="2" w:space="0"/>
            </w:tcBorders>
            <w:vAlign w:val="center"/>
          </w:tcPr>
          <w:p>
            <w:pPr>
              <w:keepNext/>
              <w:spacing w:line="0" w:lineRule="atLeast"/>
              <w:jc w:val="center"/>
              <w:rPr>
                <w:sz w:val="18"/>
              </w:rPr>
            </w:pPr>
          </w:p>
        </w:tc>
        <w:tc>
          <w:tcPr>
            <w:tcW w:w="488" w:type="dxa"/>
            <w:tcBorders>
              <w:top w:val="single" w:color="auto" w:sz="2" w:space="0"/>
              <w:bottom w:val="single" w:color="auto" w:sz="2" w:space="0"/>
            </w:tcBorders>
            <w:vAlign w:val="center"/>
          </w:tcPr>
          <w:p>
            <w:pPr>
              <w:keepNext/>
              <w:spacing w:line="0" w:lineRule="atLeast"/>
              <w:jc w:val="center"/>
              <w:rPr>
                <w:sz w:val="18"/>
              </w:rPr>
            </w:pPr>
          </w:p>
        </w:tc>
        <w:tc>
          <w:tcPr>
            <w:tcW w:w="32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39"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48"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4" w:type="dxa"/>
            <w:tcBorders>
              <w:top w:val="single" w:color="auto" w:sz="2" w:space="0"/>
              <w:bottom w:val="single" w:color="auto" w:sz="2" w:space="0"/>
            </w:tcBorders>
            <w:vAlign w:val="center"/>
          </w:tcPr>
          <w:p>
            <w:pPr>
              <w:spacing w:line="0" w:lineRule="atLeast"/>
              <w:jc w:val="center"/>
              <w:rPr>
                <w:sz w:val="18"/>
              </w:rPr>
            </w:pPr>
            <w:r>
              <w:rPr>
                <w:sz w:val="18"/>
              </w:rPr>
              <w:t>—</w:t>
            </w:r>
          </w:p>
        </w:tc>
        <w:tc>
          <w:tcPr>
            <w:tcW w:w="360" w:type="dxa"/>
            <w:tcBorders>
              <w:top w:val="single" w:color="auto" w:sz="2" w:space="0"/>
              <w:bottom w:val="single" w:color="auto" w:sz="2" w:space="0"/>
            </w:tcBorders>
            <w:vAlign w:val="center"/>
          </w:tcPr>
          <w:p>
            <w:pPr>
              <w:spacing w:line="0" w:lineRule="atLeast"/>
              <w:jc w:val="center"/>
              <w:rPr>
                <w:sz w:val="18"/>
              </w:rPr>
            </w:pPr>
            <w:r>
              <w:rPr>
                <w:sz w:val="18"/>
              </w:rPr>
              <w:t>—</w:t>
            </w:r>
          </w:p>
        </w:tc>
        <w:tc>
          <w:tcPr>
            <w:tcW w:w="390"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8"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2" w:space="0"/>
            </w:tcBorders>
            <w:vAlign w:val="center"/>
          </w:tcPr>
          <w:p>
            <w:pPr>
              <w:spacing w:line="0" w:lineRule="atLeast"/>
              <w:jc w:val="center"/>
              <w:rPr>
                <w:sz w:val="18"/>
              </w:rPr>
            </w:pPr>
            <w:r>
              <w:rPr>
                <w:sz w:val="18"/>
              </w:rPr>
              <w:t>—</w:t>
            </w:r>
          </w:p>
        </w:tc>
        <w:tc>
          <w:tcPr>
            <w:tcW w:w="354" w:type="dxa"/>
            <w:tcBorders>
              <w:top w:val="single" w:color="auto" w:sz="2" w:space="0"/>
              <w:bottom w:val="single" w:color="auto" w:sz="2" w:space="0"/>
            </w:tcBorders>
            <w:vAlign w:val="center"/>
          </w:tcPr>
          <w:p>
            <w:pPr>
              <w:spacing w:line="0" w:lineRule="atLeast"/>
              <w:jc w:val="center"/>
              <w:rPr>
                <w:sz w:val="18"/>
              </w:rPr>
            </w:pPr>
            <w:r>
              <w:rPr>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tcBorders>
              <w:top w:val="single" w:color="auto" w:sz="2" w:space="0"/>
              <w:bottom w:val="single" w:color="auto" w:sz="8" w:space="0"/>
            </w:tcBorders>
            <w:vAlign w:val="center"/>
          </w:tcPr>
          <w:p>
            <w:pPr>
              <w:keepNext/>
              <w:spacing w:line="0" w:lineRule="atLeast"/>
              <w:ind w:firstLine="360" w:firstLineChars="200"/>
              <w:rPr>
                <w:sz w:val="18"/>
              </w:rPr>
            </w:pPr>
            <w:r>
              <w:rPr>
                <w:sz w:val="18"/>
              </w:rPr>
              <w:t>其他燃料车</w:t>
            </w:r>
          </w:p>
        </w:tc>
        <w:tc>
          <w:tcPr>
            <w:tcW w:w="966" w:type="dxa"/>
            <w:tcBorders>
              <w:top w:val="single" w:color="auto" w:sz="2" w:space="0"/>
              <w:bottom w:val="single" w:color="auto" w:sz="8" w:space="0"/>
            </w:tcBorders>
            <w:vAlign w:val="center"/>
          </w:tcPr>
          <w:p>
            <w:pPr>
              <w:keepNext/>
              <w:spacing w:line="0" w:lineRule="atLeast"/>
              <w:jc w:val="center"/>
              <w:rPr>
                <w:sz w:val="18"/>
              </w:rPr>
            </w:pPr>
            <w:r>
              <w:rPr>
                <w:sz w:val="18"/>
              </w:rPr>
              <w:t>辆</w:t>
            </w:r>
          </w:p>
        </w:tc>
        <w:tc>
          <w:tcPr>
            <w:tcW w:w="489" w:type="dxa"/>
            <w:tcBorders>
              <w:top w:val="single" w:color="auto" w:sz="2" w:space="0"/>
              <w:bottom w:val="single" w:color="auto" w:sz="8" w:space="0"/>
            </w:tcBorders>
            <w:vAlign w:val="center"/>
          </w:tcPr>
          <w:p>
            <w:pPr>
              <w:keepNext/>
              <w:spacing w:line="0" w:lineRule="atLeast"/>
              <w:jc w:val="center"/>
              <w:rPr>
                <w:sz w:val="18"/>
              </w:rPr>
            </w:pPr>
            <w:r>
              <w:rPr>
                <w:sz w:val="18"/>
              </w:rPr>
              <w:t>16</w:t>
            </w:r>
          </w:p>
        </w:tc>
        <w:tc>
          <w:tcPr>
            <w:tcW w:w="491" w:type="dxa"/>
            <w:tcBorders>
              <w:top w:val="single" w:color="auto" w:sz="2" w:space="0"/>
              <w:bottom w:val="single" w:color="auto" w:sz="8" w:space="0"/>
            </w:tcBorders>
            <w:vAlign w:val="center"/>
          </w:tcPr>
          <w:p>
            <w:pPr>
              <w:keepNext/>
              <w:spacing w:line="0" w:lineRule="atLeast"/>
              <w:jc w:val="center"/>
              <w:rPr>
                <w:sz w:val="18"/>
              </w:rPr>
            </w:pPr>
          </w:p>
        </w:tc>
        <w:tc>
          <w:tcPr>
            <w:tcW w:w="488" w:type="dxa"/>
            <w:tcBorders>
              <w:top w:val="single" w:color="auto" w:sz="2" w:space="0"/>
              <w:bottom w:val="single" w:color="auto" w:sz="8" w:space="0"/>
            </w:tcBorders>
            <w:vAlign w:val="center"/>
          </w:tcPr>
          <w:p>
            <w:pPr>
              <w:keepNext/>
              <w:spacing w:line="0" w:lineRule="atLeast"/>
              <w:jc w:val="center"/>
              <w:rPr>
                <w:sz w:val="18"/>
              </w:rPr>
            </w:pPr>
          </w:p>
        </w:tc>
        <w:tc>
          <w:tcPr>
            <w:tcW w:w="322" w:type="dxa"/>
            <w:tcBorders>
              <w:top w:val="single" w:color="auto" w:sz="2" w:space="0"/>
              <w:bottom w:val="single" w:color="auto" w:sz="8" w:space="0"/>
            </w:tcBorders>
            <w:vAlign w:val="center"/>
          </w:tcPr>
          <w:p>
            <w:pPr>
              <w:spacing w:line="0" w:lineRule="atLeast"/>
              <w:jc w:val="center"/>
              <w:rPr>
                <w:sz w:val="18"/>
              </w:rPr>
            </w:pPr>
            <w:r>
              <w:rPr>
                <w:sz w:val="18"/>
              </w:rPr>
              <w:t>—</w:t>
            </w:r>
          </w:p>
        </w:tc>
        <w:tc>
          <w:tcPr>
            <w:tcW w:w="339" w:type="dxa"/>
            <w:tcBorders>
              <w:top w:val="single" w:color="auto" w:sz="2" w:space="0"/>
              <w:bottom w:val="single" w:color="auto" w:sz="8"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8" w:space="0"/>
            </w:tcBorders>
            <w:vAlign w:val="center"/>
          </w:tcPr>
          <w:p>
            <w:pPr>
              <w:spacing w:line="0" w:lineRule="atLeast"/>
              <w:jc w:val="center"/>
              <w:rPr>
                <w:sz w:val="18"/>
              </w:rPr>
            </w:pPr>
            <w:r>
              <w:rPr>
                <w:sz w:val="18"/>
              </w:rPr>
              <w:t>—</w:t>
            </w:r>
          </w:p>
        </w:tc>
        <w:tc>
          <w:tcPr>
            <w:tcW w:w="348" w:type="dxa"/>
            <w:tcBorders>
              <w:top w:val="single" w:color="auto" w:sz="2" w:space="0"/>
              <w:bottom w:val="single" w:color="auto" w:sz="8" w:space="0"/>
            </w:tcBorders>
            <w:vAlign w:val="center"/>
          </w:tcPr>
          <w:p>
            <w:pPr>
              <w:spacing w:line="0" w:lineRule="atLeast"/>
              <w:jc w:val="center"/>
              <w:rPr>
                <w:sz w:val="18"/>
              </w:rPr>
            </w:pPr>
            <w:r>
              <w:rPr>
                <w:sz w:val="18"/>
              </w:rPr>
              <w:t>—</w:t>
            </w:r>
          </w:p>
        </w:tc>
        <w:tc>
          <w:tcPr>
            <w:tcW w:w="354" w:type="dxa"/>
            <w:tcBorders>
              <w:top w:val="single" w:color="auto" w:sz="2" w:space="0"/>
              <w:bottom w:val="single" w:color="auto" w:sz="8" w:space="0"/>
            </w:tcBorders>
            <w:vAlign w:val="center"/>
          </w:tcPr>
          <w:p>
            <w:pPr>
              <w:spacing w:line="0" w:lineRule="atLeast"/>
              <w:jc w:val="center"/>
              <w:rPr>
                <w:sz w:val="18"/>
              </w:rPr>
            </w:pPr>
            <w:r>
              <w:rPr>
                <w:sz w:val="18"/>
              </w:rPr>
              <w:t>—</w:t>
            </w:r>
          </w:p>
        </w:tc>
        <w:tc>
          <w:tcPr>
            <w:tcW w:w="360" w:type="dxa"/>
            <w:tcBorders>
              <w:top w:val="single" w:color="auto" w:sz="2" w:space="0"/>
              <w:bottom w:val="single" w:color="auto" w:sz="8" w:space="0"/>
            </w:tcBorders>
            <w:vAlign w:val="center"/>
          </w:tcPr>
          <w:p>
            <w:pPr>
              <w:spacing w:line="0" w:lineRule="atLeast"/>
              <w:jc w:val="center"/>
              <w:rPr>
                <w:sz w:val="18"/>
              </w:rPr>
            </w:pPr>
            <w:r>
              <w:rPr>
                <w:sz w:val="18"/>
              </w:rPr>
              <w:t>—</w:t>
            </w:r>
          </w:p>
        </w:tc>
        <w:tc>
          <w:tcPr>
            <w:tcW w:w="390" w:type="dxa"/>
            <w:tcBorders>
              <w:top w:val="single" w:color="auto" w:sz="2" w:space="0"/>
              <w:bottom w:val="single" w:color="auto" w:sz="8"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8"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8" w:space="0"/>
            </w:tcBorders>
            <w:vAlign w:val="center"/>
          </w:tcPr>
          <w:p>
            <w:pPr>
              <w:spacing w:line="0" w:lineRule="atLeast"/>
              <w:jc w:val="center"/>
              <w:rPr>
                <w:sz w:val="18"/>
              </w:rPr>
            </w:pPr>
            <w:r>
              <w:rPr>
                <w:sz w:val="18"/>
              </w:rPr>
              <w:t>—</w:t>
            </w:r>
          </w:p>
        </w:tc>
        <w:tc>
          <w:tcPr>
            <w:tcW w:w="358" w:type="dxa"/>
            <w:tcBorders>
              <w:top w:val="single" w:color="auto" w:sz="2" w:space="0"/>
              <w:bottom w:val="single" w:color="auto" w:sz="8"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8" w:space="0"/>
            </w:tcBorders>
            <w:vAlign w:val="center"/>
          </w:tcPr>
          <w:p>
            <w:pPr>
              <w:spacing w:line="0" w:lineRule="atLeast"/>
              <w:jc w:val="center"/>
              <w:rPr>
                <w:sz w:val="18"/>
              </w:rPr>
            </w:pPr>
            <w:r>
              <w:rPr>
                <w:sz w:val="18"/>
              </w:rPr>
              <w:t>—</w:t>
            </w:r>
          </w:p>
        </w:tc>
        <w:tc>
          <w:tcPr>
            <w:tcW w:w="352" w:type="dxa"/>
            <w:tcBorders>
              <w:top w:val="single" w:color="auto" w:sz="2" w:space="0"/>
              <w:bottom w:val="single" w:color="auto" w:sz="8" w:space="0"/>
            </w:tcBorders>
            <w:vAlign w:val="center"/>
          </w:tcPr>
          <w:p>
            <w:pPr>
              <w:spacing w:line="0" w:lineRule="atLeast"/>
              <w:jc w:val="center"/>
              <w:rPr>
                <w:sz w:val="18"/>
              </w:rPr>
            </w:pPr>
            <w:r>
              <w:rPr>
                <w:sz w:val="18"/>
              </w:rPr>
              <w:t>—</w:t>
            </w:r>
          </w:p>
        </w:tc>
        <w:tc>
          <w:tcPr>
            <w:tcW w:w="354" w:type="dxa"/>
            <w:tcBorders>
              <w:top w:val="single" w:color="auto" w:sz="2" w:space="0"/>
              <w:bottom w:val="single" w:color="auto" w:sz="8" w:space="0"/>
            </w:tcBorders>
            <w:vAlign w:val="center"/>
          </w:tcPr>
          <w:p>
            <w:pPr>
              <w:spacing w:line="0" w:lineRule="atLeast"/>
              <w:jc w:val="center"/>
              <w:rPr>
                <w:sz w:val="18"/>
              </w:rPr>
            </w:pPr>
            <w:r>
              <w:rPr>
                <w:sz w:val="18"/>
              </w:rPr>
              <w:t>—</w:t>
            </w:r>
          </w:p>
        </w:tc>
      </w:tr>
    </w:tbl>
    <w:p>
      <w:pPr>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220" w:lineRule="exact"/>
        <w:rPr>
          <w:sz w:val="18"/>
        </w:rPr>
      </w:pPr>
    </w:p>
    <w:p>
      <w:pPr>
        <w:spacing w:line="220" w:lineRule="exact"/>
        <w:ind w:left="1620" w:hanging="1620" w:hangingChars="900"/>
        <w:rPr>
          <w:sz w:val="18"/>
        </w:rPr>
      </w:pPr>
      <w:r>
        <w:rPr>
          <w:sz w:val="18"/>
        </w:rPr>
        <w:t>说明：1.统计范围：在公路运输管理部门注册登记的处于营运状态的公路客运车辆（最近年审日期在两年内，未办理报废、注销、转出手续）。不包括以下车辆：</w:t>
      </w:r>
    </w:p>
    <w:p>
      <w:pPr>
        <w:spacing w:line="220" w:lineRule="exact"/>
        <w:ind w:firstLine="1620" w:firstLineChars="900"/>
        <w:rPr>
          <w:sz w:val="18"/>
        </w:rPr>
      </w:pPr>
      <w:r>
        <w:rPr>
          <w:sz w:val="18"/>
        </w:rPr>
        <w:t>（1）租赁客车；</w:t>
      </w:r>
    </w:p>
    <w:p>
      <w:pPr>
        <w:spacing w:line="220" w:lineRule="exact"/>
        <w:ind w:firstLine="1620" w:firstLineChars="900"/>
        <w:rPr>
          <w:sz w:val="18"/>
        </w:rPr>
      </w:pPr>
      <w:r>
        <w:rPr>
          <w:sz w:val="18"/>
        </w:rPr>
        <w:t>（2）公共汽电车和出租汽车；</w:t>
      </w:r>
    </w:p>
    <w:p>
      <w:pPr>
        <w:spacing w:line="220" w:lineRule="exact"/>
        <w:ind w:firstLine="1620" w:firstLineChars="900"/>
        <w:rPr>
          <w:sz w:val="18"/>
        </w:rPr>
      </w:pPr>
      <w:r>
        <w:rPr>
          <w:sz w:val="18"/>
        </w:rPr>
        <w:t>（3）公路养护、卫生救护、公安消防等工作专用车辆；</w:t>
      </w:r>
    </w:p>
    <w:p>
      <w:pPr>
        <w:spacing w:line="220" w:lineRule="exact"/>
        <w:ind w:firstLine="1620" w:firstLineChars="900"/>
        <w:rPr>
          <w:sz w:val="18"/>
        </w:rPr>
      </w:pPr>
      <w:r>
        <w:rPr>
          <w:sz w:val="18"/>
        </w:rPr>
        <w:t>（4）在机场、港口作业区、车站为内部换乘而进行旅客运输的各种车辆。</w:t>
      </w:r>
    </w:p>
    <w:p>
      <w:pPr>
        <w:spacing w:line="0" w:lineRule="atLeast"/>
        <w:ind w:left="726" w:leftChars="260" w:hanging="180" w:hangingChars="100"/>
        <w:jc w:val="left"/>
        <w:rPr>
          <w:sz w:val="18"/>
        </w:rPr>
      </w:pPr>
      <w:r>
        <w:rPr>
          <w:sz w:val="18"/>
        </w:rPr>
        <w:t>2.表内逻辑关系：</w:t>
      </w:r>
    </w:p>
    <w:p>
      <w:pPr>
        <w:spacing w:line="0" w:lineRule="atLeast"/>
        <w:ind w:left="726" w:leftChars="260" w:hanging="180" w:hangingChars="100"/>
        <w:jc w:val="left"/>
        <w:rPr>
          <w:sz w:val="18"/>
        </w:rPr>
      </w:pPr>
      <w:r>
        <w:rPr>
          <w:sz w:val="18"/>
        </w:rPr>
        <w:t>（1）行逻辑关系： 01行＝05行＋07行</w:t>
      </w:r>
    </w:p>
    <w:p>
      <w:pPr>
        <w:spacing w:line="240" w:lineRule="exact"/>
        <w:ind w:firstLine="2574" w:firstLineChars="1430"/>
        <w:jc w:val="left"/>
        <w:rPr>
          <w:sz w:val="18"/>
        </w:rPr>
      </w:pPr>
      <w:r>
        <w:rPr>
          <w:sz w:val="18"/>
        </w:rPr>
        <w:t>＝09行＋10行＋11行＋12行+13行+14行+15行+16行（01-02列）；</w:t>
      </w:r>
    </w:p>
    <w:p>
      <w:pPr>
        <w:spacing w:line="240" w:lineRule="exact"/>
        <w:ind w:firstLine="2160" w:firstLineChars="1200"/>
        <w:jc w:val="left"/>
        <w:rPr>
          <w:sz w:val="18"/>
        </w:rPr>
      </w:pPr>
      <w:r>
        <w:rPr>
          <w:sz w:val="18"/>
        </w:rPr>
        <w:t>02行＝06行＋08行；</w:t>
      </w:r>
    </w:p>
    <w:p>
      <w:pPr>
        <w:spacing w:line="240" w:lineRule="exact"/>
        <w:ind w:firstLine="2160" w:firstLineChars="1200"/>
        <w:jc w:val="left"/>
        <w:rPr>
          <w:sz w:val="18"/>
        </w:rPr>
      </w:pPr>
      <w:r>
        <w:rPr>
          <w:sz w:val="18"/>
        </w:rPr>
        <w:t>03行≤01行；04行≤02行。</w:t>
      </w:r>
    </w:p>
    <w:p>
      <w:pPr>
        <w:spacing w:line="0" w:lineRule="atLeast"/>
        <w:ind w:left="726" w:leftChars="260" w:hanging="180" w:hangingChars="100"/>
        <w:jc w:val="left"/>
        <w:rPr>
          <w:sz w:val="18"/>
        </w:rPr>
      </w:pPr>
      <w:r>
        <w:rPr>
          <w:sz w:val="18"/>
        </w:rPr>
        <w:t>（2）列逻辑关系： 01列＝03列＋05列＋07列（01-08行）；</w:t>
      </w:r>
    </w:p>
    <w:p>
      <w:pPr>
        <w:spacing w:line="240" w:lineRule="exact"/>
        <w:ind w:firstLine="2160" w:firstLineChars="1200"/>
        <w:jc w:val="left"/>
        <w:rPr>
          <w:sz w:val="18"/>
        </w:rPr>
      </w:pPr>
      <w:r>
        <w:rPr>
          <w:sz w:val="18"/>
        </w:rPr>
        <w:t>01列＝09列＋10列＋11列＋12列（01-08行）；</w:t>
      </w:r>
    </w:p>
    <w:p>
      <w:pPr>
        <w:spacing w:line="240" w:lineRule="exact"/>
        <w:ind w:firstLine="2160" w:firstLineChars="1200"/>
        <w:jc w:val="left"/>
        <w:rPr>
          <w:sz w:val="18"/>
        </w:rPr>
      </w:pPr>
      <w:r>
        <w:rPr>
          <w:sz w:val="18"/>
        </w:rPr>
        <w:t>01列＝13列＋14列＋15列（01-08行）；</w:t>
      </w:r>
    </w:p>
    <w:p>
      <w:pPr>
        <w:spacing w:line="240" w:lineRule="exact"/>
        <w:ind w:firstLine="2160" w:firstLineChars="1200"/>
        <w:jc w:val="left"/>
        <w:rPr>
          <w:sz w:val="18"/>
        </w:rPr>
      </w:pPr>
      <w:r>
        <w:rPr>
          <w:sz w:val="18"/>
        </w:rPr>
        <w:t>02列＝04列＋06列＋08列（01-08行）；</w:t>
      </w:r>
    </w:p>
    <w:p>
      <w:pPr>
        <w:spacing w:line="240" w:lineRule="exact"/>
        <w:ind w:firstLine="2160" w:firstLineChars="1200"/>
        <w:jc w:val="left"/>
        <w:rPr>
          <w:sz w:val="18"/>
        </w:rPr>
      </w:pPr>
      <w:r>
        <w:rPr>
          <w:sz w:val="18"/>
        </w:rPr>
        <w:t>02列≤01列；</w:t>
      </w:r>
    </w:p>
    <w:p>
      <w:pPr>
        <w:spacing w:line="240" w:lineRule="exact"/>
        <w:ind w:firstLine="2160" w:firstLineChars="1200"/>
        <w:jc w:val="left"/>
        <w:rPr>
          <w:sz w:val="18"/>
        </w:rPr>
      </w:pPr>
      <w:r>
        <w:rPr>
          <w:sz w:val="18"/>
        </w:rPr>
        <w:t>04列≤03列（01-08行）；</w:t>
      </w:r>
    </w:p>
    <w:p>
      <w:pPr>
        <w:spacing w:line="240" w:lineRule="exact"/>
        <w:ind w:firstLine="2160" w:firstLineChars="1200"/>
        <w:jc w:val="left"/>
        <w:rPr>
          <w:sz w:val="18"/>
        </w:rPr>
      </w:pPr>
      <w:r>
        <w:rPr>
          <w:sz w:val="18"/>
        </w:rPr>
        <w:t>06列≤05列（01-08行）；</w:t>
      </w:r>
    </w:p>
    <w:p>
      <w:pPr>
        <w:spacing w:line="240" w:lineRule="exact"/>
        <w:ind w:firstLine="2160" w:firstLineChars="1200"/>
        <w:jc w:val="left"/>
        <w:rPr>
          <w:sz w:val="18"/>
        </w:rPr>
      </w:pPr>
      <w:r>
        <w:rPr>
          <w:sz w:val="18"/>
        </w:rPr>
        <w:t>08列≤07列（01-08行）；</w:t>
      </w:r>
    </w:p>
    <w:p>
      <w:pPr>
        <w:spacing w:line="240" w:lineRule="exact"/>
        <w:ind w:firstLine="2160" w:firstLineChars="1350"/>
        <w:jc w:val="left"/>
        <w:rPr>
          <w:spacing w:val="-10"/>
          <w:sz w:val="18"/>
        </w:rPr>
      </w:pPr>
      <w:r>
        <w:rPr>
          <w:spacing w:val="-10"/>
          <w:sz w:val="18"/>
        </w:rPr>
        <w:t>30＜02行÷01行（03-04列）；30＜04行÷03行（03-04列）；30＜06行÷05行（03-04列）；</w:t>
      </w:r>
    </w:p>
    <w:p>
      <w:pPr>
        <w:spacing w:line="240" w:lineRule="exact"/>
        <w:ind w:firstLine="2160" w:firstLineChars="1350"/>
        <w:jc w:val="left"/>
        <w:rPr>
          <w:spacing w:val="-10"/>
          <w:sz w:val="18"/>
        </w:rPr>
      </w:pPr>
      <w:r>
        <w:rPr>
          <w:spacing w:val="-10"/>
          <w:sz w:val="18"/>
        </w:rPr>
        <w:t xml:space="preserve">30＜08行÷07行（03-04列）； </w:t>
      </w:r>
    </w:p>
    <w:p>
      <w:pPr>
        <w:spacing w:line="240" w:lineRule="exact"/>
        <w:ind w:firstLine="2160" w:firstLineChars="1200"/>
        <w:jc w:val="left"/>
        <w:rPr>
          <w:sz w:val="18"/>
        </w:rPr>
      </w:pPr>
      <w:r>
        <w:rPr>
          <w:sz w:val="18"/>
        </w:rPr>
        <w:t>15＜02行÷01行≤30（05-06列）；15＜04行÷03行≤30（05-06列）；</w:t>
      </w:r>
    </w:p>
    <w:p>
      <w:pPr>
        <w:spacing w:line="240" w:lineRule="exact"/>
        <w:ind w:firstLine="2160" w:firstLineChars="1200"/>
        <w:jc w:val="left"/>
        <w:rPr>
          <w:sz w:val="18"/>
        </w:rPr>
      </w:pPr>
      <w:r>
        <w:rPr>
          <w:sz w:val="18"/>
        </w:rPr>
        <w:t>15＜06行÷05行≤30（05-06列）；15＜08行÷07行≤30（05-06列）；</w:t>
      </w:r>
    </w:p>
    <w:p>
      <w:pPr>
        <w:spacing w:line="240" w:lineRule="exact"/>
        <w:ind w:firstLine="2160" w:firstLineChars="1200"/>
        <w:jc w:val="left"/>
        <w:rPr>
          <w:sz w:val="18"/>
        </w:rPr>
      </w:pPr>
      <w:r>
        <w:rPr>
          <w:sz w:val="18"/>
        </w:rPr>
        <w:t>02行÷01行≤15（07-08列）；04行÷03行≤15（07-08列）；</w:t>
      </w:r>
    </w:p>
    <w:p>
      <w:pPr>
        <w:spacing w:line="240" w:lineRule="exact"/>
        <w:ind w:firstLine="2160" w:firstLineChars="1200"/>
        <w:jc w:val="left"/>
        <w:rPr>
          <w:sz w:val="18"/>
        </w:rPr>
      </w:pPr>
      <w:r>
        <w:rPr>
          <w:sz w:val="18"/>
        </w:rPr>
        <w:t>06行÷05行≤15（07-08列）；08行÷07行≤15（07-08列）。</w:t>
      </w:r>
    </w:p>
    <w:p>
      <w:pPr>
        <w:spacing w:line="0" w:lineRule="atLeast"/>
        <w:jc w:val="left"/>
        <w:rPr>
          <w:sz w:val="18"/>
        </w:rPr>
      </w:pPr>
    </w:p>
    <w:p>
      <w:pPr>
        <w:spacing w:line="0" w:lineRule="atLeast"/>
        <w:jc w:val="left"/>
        <w:rPr>
          <w:sz w:val="18"/>
        </w:rPr>
        <w:sectPr>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Times New Roman" w:hAnsi="Times New Roman" w:eastAsia="宋体"/>
          <w:b w:val="0"/>
        </w:rPr>
      </w:pPr>
      <w:bookmarkStart w:id="54" w:name="_Toc366830052"/>
      <w:bookmarkStart w:id="55" w:name="_Toc366829090"/>
      <w:bookmarkStart w:id="56" w:name="_Toc366829528"/>
      <w:bookmarkStart w:id="57" w:name="_Toc366829205"/>
      <w:bookmarkStart w:id="58" w:name="_Toc366828968"/>
      <w:bookmarkStart w:id="59" w:name="_Toc13670541"/>
      <w:bookmarkStart w:id="60" w:name="_Toc82184895"/>
      <w:r>
        <w:rPr>
          <w:rFonts w:ascii="Times New Roman" w:hAnsi="Times New Roman"/>
          <w:sz w:val="18"/>
        </w:rPr>
        <mc:AlternateContent>
          <mc:Choice Requires="wps">
            <w:drawing>
              <wp:anchor distT="0" distB="0" distL="114300" distR="114300" simplePos="0" relativeHeight="251638784" behindDoc="0" locked="0" layoutInCell="1" allowOverlap="1">
                <wp:simplePos x="0" y="0"/>
                <wp:positionH relativeFrom="margin">
                  <wp:posOffset>4612005</wp:posOffset>
                </wp:positionH>
                <wp:positionV relativeFrom="paragraph">
                  <wp:posOffset>396875</wp:posOffset>
                </wp:positionV>
                <wp:extent cx="1333500" cy="748665"/>
                <wp:effectExtent l="0" t="0" r="19050" b="12065"/>
                <wp:wrapNone/>
                <wp:docPr id="75"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H2</w:t>
                            </w:r>
                            <w:r>
                              <w:rPr>
                                <w:rFonts w:hint="eastAsia" w:ascii="宋体" w:hAnsi="宋体"/>
                                <w:sz w:val="18"/>
                              </w:rPr>
                              <w:t>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3.15pt;margin-top:31.25pt;height:58.95pt;width:105pt;mso-position-horizontal-relative:margin;z-index:251638784;mso-width-relative:page;mso-height-relative:page;" fillcolor="#FFFFFF" filled="t" stroked="t" coordsize="21600,21600" o:gfxdata="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BhXYs2wAAAAoBAAAPAAAAAAAAAAEAIAAA&#10;ACIAAABkcnMvZG93bnJldi54bWxQSwECFAAUAAAACACHTuJAJTBOwQkCAAAqBAAADgAAAAAAAAAB&#10;ACAAAAAqAQAAZHJzL2Uyb0RvYy54bWxQSwUGAAAAAAYABgBZAQAApQ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H2</w:t>
                      </w:r>
                      <w:r>
                        <w:rPr>
                          <w:rFonts w:hint="eastAsia" w:ascii="宋体" w:hAnsi="宋体"/>
                          <w:sz w:val="18"/>
                        </w:rPr>
                        <w:t>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w:rPr>
          <w:rFonts w:ascii="Times New Roman" w:hAnsi="Times New Roman"/>
          <w:sz w:val="18"/>
        </w:rPr>
        <mc:AlternateContent>
          <mc:Choice Requires="wps">
            <w:drawing>
              <wp:anchor distT="0" distB="0" distL="114300" distR="114300" simplePos="0" relativeHeight="251640832" behindDoc="0" locked="0" layoutInCell="1" allowOverlap="1">
                <wp:simplePos x="0" y="0"/>
                <wp:positionH relativeFrom="column">
                  <wp:posOffset>3988435</wp:posOffset>
                </wp:positionH>
                <wp:positionV relativeFrom="paragraph">
                  <wp:posOffset>395605</wp:posOffset>
                </wp:positionV>
                <wp:extent cx="609600" cy="748665"/>
                <wp:effectExtent l="0" t="0" r="19050" b="12065"/>
                <wp:wrapNone/>
                <wp:docPr id="7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4.05pt;margin-top:31.15pt;height:58.95pt;width:48pt;z-index:251640832;mso-width-relative:page;mso-height-relative:page;" fillcolor="#FFFFFF" filled="t" stroked="t" coordsize="21600,21600" o:gfxdata="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WoWf2QAAAAoBAAAPAAAAAAAAAAEAIAAAACIA&#10;AABkcnMvZG93bnJldi54bWxQSwECFAAUAAAACACHTuJA/4aphAgCAAApBAAADgAAAAAAAAABACAA&#10;AAAo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Times New Roman" w:hAnsi="Times New Roman" w:eastAsia="宋体"/>
          <w:b w:val="0"/>
        </w:rPr>
        <w:t>公路货物营运车辆拥有量</w:t>
      </w:r>
      <w:bookmarkEnd w:id="54"/>
      <w:bookmarkEnd w:id="55"/>
      <w:bookmarkEnd w:id="56"/>
      <w:bookmarkEnd w:id="57"/>
      <w:bookmarkEnd w:id="58"/>
      <w:r>
        <w:rPr>
          <w:rFonts w:ascii="Times New Roman" w:hAnsi="Times New Roman" w:eastAsia="宋体"/>
          <w:b w:val="0"/>
        </w:rPr>
        <w:t>(按标记吨位分)</w:t>
      </w:r>
      <w:bookmarkEnd w:id="59"/>
      <w:bookmarkEnd w:id="60"/>
    </w:p>
    <w:p>
      <w:pPr>
        <w:spacing w:line="0" w:lineRule="atLeast"/>
        <w:jc w:val="center"/>
        <w:rPr>
          <w:sz w:val="18"/>
        </w:rPr>
      </w:pPr>
    </w:p>
    <w:p>
      <w:pPr>
        <w:spacing w:line="0" w:lineRule="atLeast"/>
        <w:jc w:val="center"/>
        <w:rPr>
          <w:sz w:val="18"/>
        </w:rPr>
      </w:pPr>
    </w:p>
    <w:p>
      <w:pPr>
        <w:spacing w:line="0" w:lineRule="atLeast"/>
        <w:jc w:val="center"/>
        <w:rPr>
          <w:sz w:val="18"/>
        </w:rPr>
      </w:pPr>
    </w:p>
    <w:p>
      <w:pPr>
        <w:spacing w:line="0" w:lineRule="atLeast"/>
        <w:jc w:val="center"/>
        <w:rPr>
          <w:sz w:val="18"/>
        </w:rPr>
      </w:pPr>
    </w:p>
    <w:p>
      <w:pPr>
        <w:spacing w:line="0" w:lineRule="atLeast"/>
        <w:jc w:val="center"/>
        <w:rPr>
          <w:sz w:val="18"/>
        </w:rPr>
      </w:pPr>
    </w:p>
    <w:p>
      <w:pPr>
        <w:spacing w:line="240" w:lineRule="atLeast"/>
        <w:rPr>
          <w:sz w:val="20"/>
        </w:rPr>
      </w:pPr>
      <w:r>
        <w:rPr>
          <w:sz w:val="18"/>
          <w:szCs w:val="18"/>
        </w:rPr>
        <w:t>填报单位：</w:t>
      </w:r>
      <w:r>
        <w:rPr>
          <w:sz w:val="18"/>
        </w:rPr>
        <w:t xml:space="preserve">                                      20   年 </w:t>
      </w:r>
    </w:p>
    <w:p>
      <w:pPr>
        <w:spacing w:line="0" w:lineRule="atLeast"/>
        <w:sectPr>
          <w:pgSz w:w="11907" w:h="16839"/>
          <w:pgMar w:top="1418" w:right="1247" w:bottom="1247" w:left="1247" w:header="851" w:footer="992" w:gutter="0"/>
          <w:cols w:space="425" w:num="1"/>
          <w:docGrid w:type="lines" w:linePitch="312" w:charSpace="0"/>
        </w:sectPr>
      </w:pPr>
    </w:p>
    <w:tbl>
      <w:tblPr>
        <w:tblStyle w:val="39"/>
        <w:tblW w:w="9413" w:type="dxa"/>
        <w:tblInd w:w="0" w:type="dxa"/>
        <w:tblLayout w:type="fixed"/>
        <w:tblCellMar>
          <w:top w:w="0" w:type="dxa"/>
          <w:left w:w="108" w:type="dxa"/>
          <w:bottom w:w="0" w:type="dxa"/>
          <w:right w:w="108" w:type="dxa"/>
        </w:tblCellMar>
      </w:tblPr>
      <w:tblGrid>
        <w:gridCol w:w="2552"/>
        <w:gridCol w:w="709"/>
        <w:gridCol w:w="708"/>
        <w:gridCol w:w="567"/>
        <w:gridCol w:w="567"/>
        <w:gridCol w:w="569"/>
        <w:gridCol w:w="565"/>
        <w:gridCol w:w="567"/>
        <w:gridCol w:w="427"/>
        <w:gridCol w:w="570"/>
        <w:gridCol w:w="567"/>
        <w:gridCol w:w="567"/>
        <w:gridCol w:w="478"/>
      </w:tblGrid>
      <w:tr>
        <w:tblPrEx>
          <w:tblLayout w:type="fixed"/>
          <w:tblCellMar>
            <w:top w:w="0" w:type="dxa"/>
            <w:left w:w="108" w:type="dxa"/>
            <w:bottom w:w="0" w:type="dxa"/>
            <w:right w:w="108" w:type="dxa"/>
          </w:tblCellMar>
        </w:tblPrEx>
        <w:trPr>
          <w:trHeight w:val="390" w:hRule="atLeast"/>
        </w:trPr>
        <w:tc>
          <w:tcPr>
            <w:tcW w:w="2552" w:type="dxa"/>
            <w:vMerge w:val="restart"/>
            <w:tcBorders>
              <w:top w:val="single" w:color="auto" w:sz="8"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指标名称</w:t>
            </w:r>
          </w:p>
        </w:tc>
        <w:tc>
          <w:tcPr>
            <w:tcW w:w="709"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计量单位</w:t>
            </w:r>
          </w:p>
        </w:tc>
        <w:tc>
          <w:tcPr>
            <w:tcW w:w="708"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代码</w:t>
            </w:r>
          </w:p>
        </w:tc>
        <w:tc>
          <w:tcPr>
            <w:tcW w:w="567" w:type="dxa"/>
            <w:vMerge w:val="restart"/>
            <w:tcBorders>
              <w:top w:val="single" w:color="auto" w:sz="8"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总计</w:t>
            </w:r>
          </w:p>
        </w:tc>
        <w:tc>
          <w:tcPr>
            <w:tcW w:w="567" w:type="dxa"/>
            <w:tcBorders>
              <w:top w:val="single" w:color="auto" w:sz="8" w:space="0"/>
              <w:bottom w:val="single" w:color="auto" w:sz="2" w:space="0"/>
              <w:right w:val="single" w:color="auto" w:sz="2" w:space="0"/>
            </w:tcBorders>
            <w:shd w:val="clear" w:color="auto" w:fill="auto"/>
            <w:vAlign w:val="center"/>
          </w:tcPr>
          <w:p>
            <w:pPr>
              <w:widowControl/>
              <w:jc w:val="center"/>
              <w:rPr>
                <w:kern w:val="0"/>
                <w:sz w:val="18"/>
                <w:szCs w:val="18"/>
              </w:rPr>
            </w:pPr>
          </w:p>
        </w:tc>
        <w:tc>
          <w:tcPr>
            <w:tcW w:w="4310" w:type="dxa"/>
            <w:gridSpan w:val="8"/>
            <w:tcBorders>
              <w:top w:val="single" w:color="auto" w:sz="8"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按标记吨位分</w:t>
            </w:r>
          </w:p>
        </w:tc>
      </w:tr>
      <w:tr>
        <w:tblPrEx>
          <w:tblLayout w:type="fixed"/>
          <w:tblCellMar>
            <w:top w:w="0" w:type="dxa"/>
            <w:left w:w="108" w:type="dxa"/>
            <w:bottom w:w="0" w:type="dxa"/>
            <w:right w:w="108" w:type="dxa"/>
          </w:tblCellMar>
        </w:tblPrEx>
        <w:trPr>
          <w:trHeight w:val="390" w:hRule="atLeast"/>
        </w:trPr>
        <w:tc>
          <w:tcPr>
            <w:tcW w:w="2552" w:type="dxa"/>
            <w:vMerge w:val="continue"/>
            <w:tcBorders>
              <w:top w:val="single" w:color="auto" w:sz="2" w:space="0"/>
              <w:bottom w:val="single" w:color="auto" w:sz="2" w:space="0"/>
              <w:right w:val="single" w:color="auto" w:sz="2" w:space="0"/>
            </w:tcBorders>
            <w:vAlign w:val="center"/>
          </w:tcPr>
          <w:p>
            <w:pPr>
              <w:widowControl/>
              <w:jc w:val="left"/>
              <w:rPr>
                <w:kern w:val="0"/>
                <w:sz w:val="18"/>
                <w:szCs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70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个体</w:t>
            </w:r>
          </w:p>
        </w:tc>
        <w:tc>
          <w:tcPr>
            <w:tcW w:w="569"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大型</w:t>
            </w:r>
          </w:p>
        </w:tc>
        <w:tc>
          <w:tcPr>
            <w:tcW w:w="1559" w:type="dxa"/>
            <w:gridSpan w:val="3"/>
            <w:tcBorders>
              <w:top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中型</w:t>
            </w:r>
          </w:p>
        </w:tc>
        <w:tc>
          <w:tcPr>
            <w:tcW w:w="567" w:type="dxa"/>
            <w:tcBorders>
              <w:top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小型</w:t>
            </w:r>
          </w:p>
        </w:tc>
        <w:tc>
          <w:tcPr>
            <w:tcW w:w="478"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vMerge w:val="continue"/>
            <w:tcBorders>
              <w:top w:val="single" w:color="auto" w:sz="2" w:space="0"/>
              <w:bottom w:val="single" w:color="auto" w:sz="2" w:space="0"/>
              <w:right w:val="single" w:color="auto" w:sz="2" w:space="0"/>
            </w:tcBorders>
            <w:vAlign w:val="center"/>
          </w:tcPr>
          <w:p>
            <w:pPr>
              <w:widowControl/>
              <w:jc w:val="left"/>
              <w:rPr>
                <w:kern w:val="0"/>
                <w:sz w:val="18"/>
                <w:szCs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70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6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65"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重型</w:t>
            </w:r>
          </w:p>
        </w:tc>
        <w:tc>
          <w:tcPr>
            <w:tcW w:w="567" w:type="dxa"/>
            <w:tcBorders>
              <w:top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个体</w:t>
            </w:r>
          </w:p>
        </w:tc>
        <w:tc>
          <w:tcPr>
            <w:tcW w:w="57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个体</w:t>
            </w: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478"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个体</w:t>
            </w:r>
          </w:p>
        </w:tc>
      </w:tr>
      <w:tr>
        <w:tblPrEx>
          <w:tblLayout w:type="fixed"/>
          <w:tblCellMar>
            <w:top w:w="0" w:type="dxa"/>
            <w:left w:w="108" w:type="dxa"/>
            <w:bottom w:w="0" w:type="dxa"/>
            <w:right w:w="108" w:type="dxa"/>
          </w:tblCellMar>
        </w:tblPrEx>
        <w:trPr>
          <w:trHeight w:val="390" w:hRule="atLeast"/>
        </w:trPr>
        <w:tc>
          <w:tcPr>
            <w:tcW w:w="2552" w:type="dxa"/>
            <w:vMerge w:val="continue"/>
            <w:tcBorders>
              <w:top w:val="single" w:color="auto" w:sz="2" w:space="0"/>
              <w:bottom w:val="single" w:color="auto" w:sz="2" w:space="0"/>
              <w:right w:val="single" w:color="auto" w:sz="2" w:space="0"/>
            </w:tcBorders>
            <w:vAlign w:val="center"/>
          </w:tcPr>
          <w:p>
            <w:pPr>
              <w:widowControl/>
              <w:jc w:val="left"/>
              <w:rPr>
                <w:kern w:val="0"/>
                <w:sz w:val="18"/>
                <w:szCs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70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6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6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个体</w:t>
            </w:r>
          </w:p>
        </w:tc>
        <w:tc>
          <w:tcPr>
            <w:tcW w:w="42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7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478" w:type="dxa"/>
            <w:vMerge w:val="continue"/>
            <w:tcBorders>
              <w:top w:val="single" w:color="auto" w:sz="2" w:space="0"/>
              <w:left w:val="single" w:color="auto" w:sz="2" w:space="0"/>
              <w:bottom w:val="single" w:color="auto" w:sz="2" w:space="0"/>
            </w:tcBorders>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甲</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乙</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丙</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01</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02</w:t>
            </w: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03</w:t>
            </w: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04</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05</w:t>
            </w: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06</w:t>
            </w: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07</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08</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09</w:t>
            </w: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10</w:t>
            </w: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总计</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01</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　</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02</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r>
              <w:rPr>
                <w:kern w:val="0"/>
                <w:sz w:val="18"/>
                <w:szCs w:val="18"/>
              </w:rPr>
              <w:t>一、载货汽车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03</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04</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r>
              <w:rPr>
                <w:kern w:val="0"/>
                <w:sz w:val="18"/>
                <w:szCs w:val="18"/>
              </w:rPr>
              <w:t>1.货车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05</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06</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r>
              <w:rPr>
                <w:kern w:val="0"/>
                <w:sz w:val="18"/>
                <w:szCs w:val="18"/>
              </w:rPr>
              <w:t>（1）按车型结构分</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普通货车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07</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08</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平板货车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09</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10</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仓栅式货车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11</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12</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厢式货车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13</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14</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jc w:val="right"/>
              <w:rPr>
                <w:kern w:val="0"/>
                <w:sz w:val="18"/>
                <w:szCs w:val="18"/>
              </w:rPr>
            </w:pPr>
            <w:r>
              <w:rPr>
                <w:kern w:val="0"/>
                <w:sz w:val="18"/>
                <w:szCs w:val="18"/>
              </w:rPr>
              <w:t>其中：冷藏保温车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15</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16</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封闭货车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17</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18</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罐式货车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19</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20</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特殊结构货车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21</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8" w:space="0"/>
              <w:right w:val="single" w:color="auto" w:sz="2" w:space="0"/>
            </w:tcBorders>
            <w:shd w:val="clear" w:color="auto" w:fill="auto"/>
            <w:vAlign w:val="center"/>
          </w:tcPr>
          <w:p>
            <w:pPr>
              <w:widowControl/>
              <w:rPr>
                <w:kern w:val="0"/>
                <w:sz w:val="18"/>
                <w:szCs w:val="18"/>
              </w:rPr>
            </w:pPr>
          </w:p>
        </w:tc>
        <w:tc>
          <w:tcPr>
            <w:tcW w:w="709"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708"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r>
              <w:rPr>
                <w:kern w:val="0"/>
                <w:sz w:val="18"/>
                <w:szCs w:val="18"/>
              </w:rPr>
              <w:t>22</w:t>
            </w:r>
          </w:p>
        </w:tc>
        <w:tc>
          <w:tcPr>
            <w:tcW w:w="56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69"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65"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42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70"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6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478" w:type="dxa"/>
            <w:tcBorders>
              <w:top w:val="single" w:color="auto" w:sz="2" w:space="0"/>
              <w:left w:val="single" w:color="auto" w:sz="2" w:space="0"/>
              <w:bottom w:val="single" w:color="auto" w:sz="8" w:space="0"/>
            </w:tcBorders>
            <w:shd w:val="clear" w:color="auto" w:fill="auto"/>
            <w:vAlign w:val="center"/>
          </w:tcPr>
          <w:p>
            <w:pPr>
              <w:widowControl/>
              <w:jc w:val="center"/>
              <w:rPr>
                <w:kern w:val="0"/>
                <w:sz w:val="18"/>
                <w:szCs w:val="18"/>
              </w:rPr>
            </w:pPr>
          </w:p>
        </w:tc>
      </w:tr>
    </w:tbl>
    <w:p>
      <w:pPr>
        <w:spacing w:line="0" w:lineRule="atLeast"/>
      </w:pPr>
    </w:p>
    <w:p>
      <w:pPr>
        <w:spacing w:line="0" w:lineRule="atLeast"/>
        <w:sectPr>
          <w:type w:val="continuous"/>
          <w:pgSz w:w="11907" w:h="16839"/>
          <w:pgMar w:top="1418" w:right="1247" w:bottom="1247" w:left="1247" w:header="851" w:footer="992" w:gutter="0"/>
          <w:cols w:space="425" w:num="1"/>
          <w:docGrid w:type="lines" w:linePitch="312" w:charSpace="0"/>
        </w:sectPr>
      </w:pPr>
    </w:p>
    <w:p>
      <w:pPr>
        <w:spacing w:line="240" w:lineRule="atLeast"/>
        <w:rPr>
          <w:sz w:val="18"/>
          <w:szCs w:val="18"/>
        </w:rPr>
      </w:pPr>
      <w:r>
        <w:rPr>
          <w:sz w:val="18"/>
          <w:szCs w:val="18"/>
        </w:rPr>
        <w:t>续表（一）</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693"/>
        <w:gridCol w:w="708"/>
        <w:gridCol w:w="520"/>
        <w:gridCol w:w="559"/>
        <w:gridCol w:w="559"/>
        <w:gridCol w:w="521"/>
        <w:gridCol w:w="552"/>
        <w:gridCol w:w="552"/>
        <w:gridCol w:w="553"/>
        <w:gridCol w:w="552"/>
        <w:gridCol w:w="552"/>
        <w:gridCol w:w="552"/>
        <w:gridCol w:w="54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vMerge w:val="restart"/>
            <w:shd w:val="clear" w:color="auto" w:fill="auto"/>
            <w:vAlign w:val="center"/>
          </w:tcPr>
          <w:p>
            <w:pPr>
              <w:widowControl/>
              <w:jc w:val="center"/>
              <w:rPr>
                <w:kern w:val="0"/>
                <w:sz w:val="18"/>
                <w:szCs w:val="18"/>
              </w:rPr>
            </w:pPr>
            <w:r>
              <w:rPr>
                <w:kern w:val="0"/>
                <w:sz w:val="18"/>
                <w:szCs w:val="18"/>
              </w:rPr>
              <w:t>指标名称</w:t>
            </w:r>
          </w:p>
        </w:tc>
        <w:tc>
          <w:tcPr>
            <w:tcW w:w="708" w:type="dxa"/>
            <w:vMerge w:val="restart"/>
            <w:shd w:val="clear" w:color="auto" w:fill="auto"/>
            <w:vAlign w:val="center"/>
          </w:tcPr>
          <w:p>
            <w:pPr>
              <w:widowControl/>
              <w:jc w:val="center"/>
              <w:rPr>
                <w:kern w:val="0"/>
                <w:sz w:val="18"/>
                <w:szCs w:val="18"/>
              </w:rPr>
            </w:pPr>
            <w:r>
              <w:rPr>
                <w:kern w:val="0"/>
                <w:sz w:val="18"/>
                <w:szCs w:val="18"/>
              </w:rPr>
              <w:t>计量</w:t>
            </w:r>
          </w:p>
          <w:p>
            <w:pPr>
              <w:widowControl/>
              <w:jc w:val="center"/>
              <w:rPr>
                <w:kern w:val="0"/>
                <w:sz w:val="18"/>
                <w:szCs w:val="18"/>
              </w:rPr>
            </w:pPr>
            <w:r>
              <w:rPr>
                <w:kern w:val="0"/>
                <w:sz w:val="18"/>
                <w:szCs w:val="18"/>
              </w:rPr>
              <w:t>单位</w:t>
            </w:r>
          </w:p>
        </w:tc>
        <w:tc>
          <w:tcPr>
            <w:tcW w:w="520" w:type="dxa"/>
            <w:vMerge w:val="restart"/>
            <w:shd w:val="clear" w:color="auto" w:fill="auto"/>
            <w:vAlign w:val="center"/>
          </w:tcPr>
          <w:p>
            <w:pPr>
              <w:widowControl/>
              <w:jc w:val="center"/>
              <w:rPr>
                <w:kern w:val="0"/>
                <w:sz w:val="18"/>
                <w:szCs w:val="18"/>
              </w:rPr>
            </w:pPr>
            <w:r>
              <w:rPr>
                <w:kern w:val="0"/>
                <w:sz w:val="18"/>
                <w:szCs w:val="18"/>
              </w:rPr>
              <w:t>代</w:t>
            </w:r>
          </w:p>
          <w:p>
            <w:pPr>
              <w:widowControl/>
              <w:jc w:val="center"/>
              <w:rPr>
                <w:kern w:val="0"/>
                <w:sz w:val="18"/>
                <w:szCs w:val="18"/>
              </w:rPr>
            </w:pPr>
            <w:r>
              <w:rPr>
                <w:kern w:val="0"/>
                <w:sz w:val="18"/>
                <w:szCs w:val="18"/>
              </w:rPr>
              <w:t>码</w:t>
            </w:r>
          </w:p>
        </w:tc>
        <w:tc>
          <w:tcPr>
            <w:tcW w:w="559" w:type="dxa"/>
            <w:vMerge w:val="restart"/>
            <w:tcBorders>
              <w:right w:val="nil"/>
            </w:tcBorders>
            <w:shd w:val="clear" w:color="auto" w:fill="auto"/>
            <w:vAlign w:val="center"/>
          </w:tcPr>
          <w:p>
            <w:pPr>
              <w:widowControl/>
              <w:jc w:val="center"/>
              <w:rPr>
                <w:kern w:val="0"/>
                <w:sz w:val="18"/>
                <w:szCs w:val="18"/>
              </w:rPr>
            </w:pPr>
            <w:r>
              <w:rPr>
                <w:kern w:val="0"/>
                <w:sz w:val="18"/>
                <w:szCs w:val="18"/>
              </w:rPr>
              <w:t>总</w:t>
            </w:r>
          </w:p>
          <w:p>
            <w:pPr>
              <w:widowControl/>
              <w:jc w:val="center"/>
              <w:rPr>
                <w:kern w:val="0"/>
                <w:sz w:val="18"/>
                <w:szCs w:val="18"/>
              </w:rPr>
            </w:pPr>
            <w:r>
              <w:rPr>
                <w:kern w:val="0"/>
                <w:sz w:val="18"/>
                <w:szCs w:val="18"/>
              </w:rPr>
              <w:t>计</w:t>
            </w:r>
          </w:p>
        </w:tc>
        <w:tc>
          <w:tcPr>
            <w:tcW w:w="559" w:type="dxa"/>
            <w:tcBorders>
              <w:top w:val="single" w:color="auto" w:sz="8" w:space="0"/>
              <w:left w:val="nil"/>
              <w:bottom w:val="single" w:color="auto" w:sz="2" w:space="0"/>
            </w:tcBorders>
            <w:shd w:val="clear" w:color="auto" w:fill="auto"/>
            <w:vAlign w:val="center"/>
          </w:tcPr>
          <w:p>
            <w:pPr>
              <w:widowControl/>
              <w:jc w:val="center"/>
              <w:rPr>
                <w:kern w:val="0"/>
                <w:sz w:val="18"/>
                <w:szCs w:val="18"/>
              </w:rPr>
            </w:pPr>
          </w:p>
        </w:tc>
        <w:tc>
          <w:tcPr>
            <w:tcW w:w="4374" w:type="dxa"/>
            <w:gridSpan w:val="8"/>
            <w:shd w:val="clear" w:color="auto" w:fill="auto"/>
            <w:vAlign w:val="center"/>
          </w:tcPr>
          <w:p>
            <w:pPr>
              <w:widowControl/>
              <w:jc w:val="center"/>
              <w:rPr>
                <w:kern w:val="0"/>
                <w:sz w:val="18"/>
                <w:szCs w:val="18"/>
              </w:rPr>
            </w:pPr>
            <w:r>
              <w:rPr>
                <w:kern w:val="0"/>
                <w:sz w:val="18"/>
                <w:szCs w:val="18"/>
              </w:rPr>
              <w:t>按标记吨位分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vMerge w:val="continue"/>
            <w:vAlign w:val="center"/>
          </w:tcPr>
          <w:p>
            <w:pPr>
              <w:widowControl/>
              <w:jc w:val="left"/>
              <w:rPr>
                <w:kern w:val="0"/>
                <w:sz w:val="18"/>
                <w:szCs w:val="18"/>
              </w:rPr>
            </w:pPr>
          </w:p>
        </w:tc>
        <w:tc>
          <w:tcPr>
            <w:tcW w:w="708" w:type="dxa"/>
            <w:vMerge w:val="continue"/>
            <w:vAlign w:val="center"/>
          </w:tcPr>
          <w:p>
            <w:pPr>
              <w:widowControl/>
              <w:jc w:val="left"/>
              <w:rPr>
                <w:kern w:val="0"/>
                <w:sz w:val="18"/>
                <w:szCs w:val="18"/>
              </w:rPr>
            </w:pPr>
          </w:p>
        </w:tc>
        <w:tc>
          <w:tcPr>
            <w:tcW w:w="520" w:type="dxa"/>
            <w:vMerge w:val="continue"/>
            <w:vAlign w:val="center"/>
          </w:tcPr>
          <w:p>
            <w:pPr>
              <w:widowControl/>
              <w:jc w:val="left"/>
              <w:rPr>
                <w:kern w:val="0"/>
                <w:sz w:val="18"/>
                <w:szCs w:val="18"/>
              </w:rPr>
            </w:pPr>
          </w:p>
        </w:tc>
        <w:tc>
          <w:tcPr>
            <w:tcW w:w="559" w:type="dxa"/>
            <w:vMerge w:val="continue"/>
            <w:vAlign w:val="center"/>
          </w:tcPr>
          <w:p>
            <w:pPr>
              <w:widowControl/>
              <w:jc w:val="left"/>
              <w:rPr>
                <w:kern w:val="0"/>
                <w:sz w:val="18"/>
                <w:szCs w:val="18"/>
              </w:rPr>
            </w:pPr>
          </w:p>
        </w:tc>
        <w:tc>
          <w:tcPr>
            <w:tcW w:w="559" w:type="dxa"/>
            <w:vMerge w:val="restart"/>
            <w:tcBorders>
              <w:top w:val="single" w:color="auto" w:sz="2" w:space="0"/>
            </w:tcBorders>
            <w:shd w:val="clear" w:color="auto" w:fill="auto"/>
            <w:vAlign w:val="center"/>
          </w:tcPr>
          <w:p>
            <w:pPr>
              <w:widowControl/>
              <w:jc w:val="center"/>
              <w:rPr>
                <w:kern w:val="0"/>
                <w:sz w:val="18"/>
                <w:szCs w:val="18"/>
              </w:rPr>
            </w:pPr>
            <w:r>
              <w:rPr>
                <w:kern w:val="0"/>
                <w:sz w:val="18"/>
                <w:szCs w:val="18"/>
              </w:rPr>
              <w:t>个</w:t>
            </w:r>
          </w:p>
          <w:p>
            <w:pPr>
              <w:widowControl/>
              <w:jc w:val="center"/>
              <w:rPr>
                <w:kern w:val="0"/>
                <w:sz w:val="18"/>
                <w:szCs w:val="18"/>
              </w:rPr>
            </w:pPr>
            <w:r>
              <w:rPr>
                <w:kern w:val="0"/>
                <w:sz w:val="18"/>
                <w:szCs w:val="18"/>
              </w:rPr>
              <w:t>体</w:t>
            </w:r>
          </w:p>
        </w:tc>
        <w:tc>
          <w:tcPr>
            <w:tcW w:w="521" w:type="dxa"/>
            <w:vMerge w:val="restart"/>
            <w:tcBorders>
              <w:right w:val="nil"/>
            </w:tcBorders>
            <w:shd w:val="clear" w:color="auto" w:fill="auto"/>
            <w:vAlign w:val="center"/>
          </w:tcPr>
          <w:p>
            <w:pPr>
              <w:widowControl/>
              <w:jc w:val="center"/>
              <w:rPr>
                <w:kern w:val="0"/>
                <w:sz w:val="18"/>
                <w:szCs w:val="18"/>
              </w:rPr>
            </w:pPr>
            <w:r>
              <w:rPr>
                <w:kern w:val="0"/>
                <w:sz w:val="18"/>
                <w:szCs w:val="18"/>
              </w:rPr>
              <w:t>大</w:t>
            </w:r>
          </w:p>
          <w:p>
            <w:pPr>
              <w:widowControl/>
              <w:jc w:val="center"/>
              <w:rPr>
                <w:kern w:val="0"/>
                <w:sz w:val="18"/>
                <w:szCs w:val="18"/>
              </w:rPr>
            </w:pPr>
            <w:r>
              <w:rPr>
                <w:kern w:val="0"/>
                <w:sz w:val="18"/>
                <w:szCs w:val="18"/>
              </w:rPr>
              <w:t>型</w:t>
            </w:r>
          </w:p>
        </w:tc>
        <w:tc>
          <w:tcPr>
            <w:tcW w:w="1657" w:type="dxa"/>
            <w:gridSpan w:val="3"/>
            <w:tcBorders>
              <w:top w:val="single" w:color="auto" w:sz="2" w:space="0"/>
              <w:left w:val="nil"/>
              <w:bottom w:val="single" w:color="auto" w:sz="2" w:space="0"/>
            </w:tcBorders>
            <w:shd w:val="clear" w:color="auto" w:fill="auto"/>
            <w:vAlign w:val="center"/>
          </w:tcPr>
          <w:p>
            <w:pPr>
              <w:widowControl/>
              <w:jc w:val="center"/>
              <w:rPr>
                <w:kern w:val="0"/>
                <w:sz w:val="18"/>
                <w:szCs w:val="18"/>
              </w:rPr>
            </w:pPr>
          </w:p>
        </w:tc>
        <w:tc>
          <w:tcPr>
            <w:tcW w:w="552" w:type="dxa"/>
            <w:vMerge w:val="restart"/>
            <w:tcBorders>
              <w:right w:val="nil"/>
            </w:tcBorders>
            <w:shd w:val="clear" w:color="auto" w:fill="auto"/>
            <w:vAlign w:val="center"/>
          </w:tcPr>
          <w:p>
            <w:pPr>
              <w:widowControl/>
              <w:jc w:val="center"/>
              <w:rPr>
                <w:kern w:val="0"/>
                <w:sz w:val="18"/>
                <w:szCs w:val="18"/>
              </w:rPr>
            </w:pPr>
            <w:r>
              <w:rPr>
                <w:kern w:val="0"/>
                <w:sz w:val="18"/>
                <w:szCs w:val="18"/>
              </w:rPr>
              <w:t>中</w:t>
            </w:r>
          </w:p>
          <w:p>
            <w:pPr>
              <w:widowControl/>
              <w:jc w:val="center"/>
              <w:rPr>
                <w:kern w:val="0"/>
                <w:sz w:val="18"/>
                <w:szCs w:val="18"/>
              </w:rPr>
            </w:pPr>
            <w:r>
              <w:rPr>
                <w:kern w:val="0"/>
                <w:sz w:val="18"/>
                <w:szCs w:val="18"/>
              </w:rPr>
              <w:t>型</w:t>
            </w:r>
          </w:p>
        </w:tc>
        <w:tc>
          <w:tcPr>
            <w:tcW w:w="552" w:type="dxa"/>
            <w:tcBorders>
              <w:top w:val="single" w:color="auto" w:sz="2" w:space="0"/>
              <w:left w:val="nil"/>
              <w:bottom w:val="single" w:color="auto" w:sz="2" w:space="0"/>
            </w:tcBorders>
            <w:shd w:val="clear" w:color="auto" w:fill="auto"/>
            <w:vAlign w:val="center"/>
          </w:tcPr>
          <w:p>
            <w:pPr>
              <w:widowControl/>
              <w:jc w:val="center"/>
              <w:rPr>
                <w:kern w:val="0"/>
                <w:sz w:val="18"/>
                <w:szCs w:val="18"/>
              </w:rPr>
            </w:pPr>
          </w:p>
        </w:tc>
        <w:tc>
          <w:tcPr>
            <w:tcW w:w="552" w:type="dxa"/>
            <w:vMerge w:val="restart"/>
            <w:tcBorders>
              <w:right w:val="nil"/>
            </w:tcBorders>
            <w:shd w:val="clear" w:color="auto" w:fill="auto"/>
            <w:vAlign w:val="center"/>
          </w:tcPr>
          <w:p>
            <w:pPr>
              <w:widowControl/>
              <w:jc w:val="center"/>
              <w:rPr>
                <w:kern w:val="0"/>
                <w:sz w:val="18"/>
                <w:szCs w:val="18"/>
              </w:rPr>
            </w:pPr>
            <w:r>
              <w:rPr>
                <w:kern w:val="0"/>
                <w:sz w:val="18"/>
                <w:szCs w:val="18"/>
              </w:rPr>
              <w:t>小</w:t>
            </w:r>
          </w:p>
          <w:p>
            <w:pPr>
              <w:widowControl/>
              <w:jc w:val="center"/>
              <w:rPr>
                <w:kern w:val="0"/>
                <w:sz w:val="18"/>
                <w:szCs w:val="18"/>
              </w:rPr>
            </w:pPr>
            <w:r>
              <w:rPr>
                <w:kern w:val="0"/>
                <w:sz w:val="18"/>
                <w:szCs w:val="18"/>
              </w:rPr>
              <w:t>型</w:t>
            </w:r>
          </w:p>
        </w:tc>
        <w:tc>
          <w:tcPr>
            <w:tcW w:w="540" w:type="dxa"/>
            <w:tcBorders>
              <w:top w:val="single" w:color="auto" w:sz="2" w:space="0"/>
              <w:left w:val="nil"/>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vMerge w:val="continue"/>
            <w:tcBorders>
              <w:top w:val="single" w:color="auto" w:sz="2" w:space="0"/>
            </w:tcBorders>
            <w:vAlign w:val="center"/>
          </w:tcPr>
          <w:p>
            <w:pPr>
              <w:widowControl/>
              <w:jc w:val="left"/>
              <w:rPr>
                <w:kern w:val="0"/>
                <w:sz w:val="18"/>
                <w:szCs w:val="18"/>
              </w:rPr>
            </w:pPr>
          </w:p>
        </w:tc>
        <w:tc>
          <w:tcPr>
            <w:tcW w:w="708" w:type="dxa"/>
            <w:vMerge w:val="continue"/>
            <w:tcBorders>
              <w:top w:val="single" w:color="auto" w:sz="2" w:space="0"/>
            </w:tcBorders>
            <w:vAlign w:val="center"/>
          </w:tcPr>
          <w:p>
            <w:pPr>
              <w:widowControl/>
              <w:jc w:val="left"/>
              <w:rPr>
                <w:kern w:val="0"/>
                <w:sz w:val="18"/>
                <w:szCs w:val="18"/>
              </w:rPr>
            </w:pPr>
          </w:p>
        </w:tc>
        <w:tc>
          <w:tcPr>
            <w:tcW w:w="520" w:type="dxa"/>
            <w:vMerge w:val="continue"/>
            <w:tcBorders>
              <w:top w:val="single" w:color="auto" w:sz="2" w:space="0"/>
            </w:tcBorders>
            <w:vAlign w:val="center"/>
          </w:tcPr>
          <w:p>
            <w:pPr>
              <w:widowControl/>
              <w:jc w:val="left"/>
              <w:rPr>
                <w:kern w:val="0"/>
                <w:sz w:val="18"/>
                <w:szCs w:val="18"/>
              </w:rPr>
            </w:pPr>
          </w:p>
        </w:tc>
        <w:tc>
          <w:tcPr>
            <w:tcW w:w="559" w:type="dxa"/>
            <w:vMerge w:val="continue"/>
            <w:tcBorders>
              <w:top w:val="single" w:color="auto" w:sz="2" w:space="0"/>
            </w:tcBorders>
            <w:vAlign w:val="center"/>
          </w:tcPr>
          <w:p>
            <w:pPr>
              <w:widowControl/>
              <w:jc w:val="left"/>
              <w:rPr>
                <w:kern w:val="0"/>
                <w:sz w:val="18"/>
                <w:szCs w:val="18"/>
              </w:rPr>
            </w:pPr>
          </w:p>
        </w:tc>
        <w:tc>
          <w:tcPr>
            <w:tcW w:w="559" w:type="dxa"/>
            <w:vMerge w:val="continue"/>
            <w:tcBorders>
              <w:top w:val="single" w:color="auto" w:sz="2" w:space="0"/>
            </w:tcBorders>
            <w:vAlign w:val="center"/>
          </w:tcPr>
          <w:p>
            <w:pPr>
              <w:widowControl/>
              <w:jc w:val="left"/>
              <w:rPr>
                <w:kern w:val="0"/>
                <w:sz w:val="18"/>
                <w:szCs w:val="18"/>
              </w:rPr>
            </w:pPr>
          </w:p>
        </w:tc>
        <w:tc>
          <w:tcPr>
            <w:tcW w:w="521" w:type="dxa"/>
            <w:vMerge w:val="continue"/>
            <w:tcBorders>
              <w:top w:val="single" w:color="auto" w:sz="2" w:space="0"/>
            </w:tcBorders>
            <w:vAlign w:val="center"/>
          </w:tcPr>
          <w:p>
            <w:pPr>
              <w:widowControl/>
              <w:jc w:val="left"/>
              <w:rPr>
                <w:kern w:val="0"/>
                <w:sz w:val="18"/>
                <w:szCs w:val="18"/>
              </w:rPr>
            </w:pPr>
          </w:p>
        </w:tc>
        <w:tc>
          <w:tcPr>
            <w:tcW w:w="552" w:type="dxa"/>
            <w:vMerge w:val="restart"/>
            <w:tcBorders>
              <w:top w:val="single" w:color="auto" w:sz="2" w:space="0"/>
              <w:right w:val="nil"/>
            </w:tcBorders>
            <w:shd w:val="clear" w:color="auto" w:fill="auto"/>
            <w:vAlign w:val="center"/>
          </w:tcPr>
          <w:p>
            <w:pPr>
              <w:widowControl/>
              <w:jc w:val="center"/>
              <w:rPr>
                <w:kern w:val="0"/>
                <w:sz w:val="18"/>
                <w:szCs w:val="18"/>
              </w:rPr>
            </w:pPr>
            <w:r>
              <w:rPr>
                <w:kern w:val="0"/>
                <w:sz w:val="18"/>
                <w:szCs w:val="18"/>
              </w:rPr>
              <w:t>重</w:t>
            </w:r>
          </w:p>
          <w:p>
            <w:pPr>
              <w:widowControl/>
              <w:jc w:val="center"/>
              <w:rPr>
                <w:kern w:val="0"/>
                <w:sz w:val="18"/>
                <w:szCs w:val="18"/>
              </w:rPr>
            </w:pPr>
            <w:r>
              <w:rPr>
                <w:kern w:val="0"/>
                <w:sz w:val="18"/>
                <w:szCs w:val="18"/>
              </w:rPr>
              <w:t>型</w:t>
            </w:r>
          </w:p>
        </w:tc>
        <w:tc>
          <w:tcPr>
            <w:tcW w:w="552" w:type="dxa"/>
            <w:tcBorders>
              <w:top w:val="single" w:color="auto" w:sz="2" w:space="0"/>
              <w:left w:val="nil"/>
              <w:bottom w:val="single" w:color="auto" w:sz="2" w:space="0"/>
            </w:tcBorders>
            <w:shd w:val="clear" w:color="auto" w:fill="auto"/>
            <w:vAlign w:val="center"/>
          </w:tcPr>
          <w:p>
            <w:pPr>
              <w:widowControl/>
              <w:jc w:val="center"/>
              <w:rPr>
                <w:kern w:val="0"/>
                <w:sz w:val="18"/>
                <w:szCs w:val="18"/>
              </w:rPr>
            </w:pPr>
          </w:p>
        </w:tc>
        <w:tc>
          <w:tcPr>
            <w:tcW w:w="553" w:type="dxa"/>
            <w:vMerge w:val="restart"/>
            <w:tcBorders>
              <w:top w:val="single" w:color="auto" w:sz="2" w:space="0"/>
            </w:tcBorders>
            <w:shd w:val="clear" w:color="auto" w:fill="auto"/>
            <w:vAlign w:val="center"/>
          </w:tcPr>
          <w:p>
            <w:pPr>
              <w:widowControl/>
              <w:jc w:val="center"/>
              <w:rPr>
                <w:kern w:val="0"/>
                <w:sz w:val="18"/>
                <w:szCs w:val="18"/>
              </w:rPr>
            </w:pPr>
            <w:r>
              <w:rPr>
                <w:kern w:val="0"/>
                <w:sz w:val="18"/>
                <w:szCs w:val="18"/>
              </w:rPr>
              <w:t>个</w:t>
            </w:r>
          </w:p>
          <w:p>
            <w:pPr>
              <w:widowControl/>
              <w:jc w:val="center"/>
              <w:rPr>
                <w:kern w:val="0"/>
                <w:sz w:val="18"/>
                <w:szCs w:val="18"/>
              </w:rPr>
            </w:pPr>
            <w:r>
              <w:rPr>
                <w:kern w:val="0"/>
                <w:sz w:val="18"/>
                <w:szCs w:val="18"/>
              </w:rPr>
              <w:t>体</w:t>
            </w:r>
          </w:p>
        </w:tc>
        <w:tc>
          <w:tcPr>
            <w:tcW w:w="552" w:type="dxa"/>
            <w:vMerge w:val="continue"/>
            <w:tcBorders>
              <w:top w:val="single" w:color="auto" w:sz="2" w:space="0"/>
            </w:tcBorders>
            <w:vAlign w:val="center"/>
          </w:tcPr>
          <w:p>
            <w:pPr>
              <w:widowControl/>
              <w:jc w:val="left"/>
              <w:rPr>
                <w:kern w:val="0"/>
                <w:sz w:val="18"/>
                <w:szCs w:val="18"/>
              </w:rPr>
            </w:pPr>
          </w:p>
        </w:tc>
        <w:tc>
          <w:tcPr>
            <w:tcW w:w="552" w:type="dxa"/>
            <w:vMerge w:val="restart"/>
            <w:tcBorders>
              <w:top w:val="single" w:color="auto" w:sz="2" w:space="0"/>
            </w:tcBorders>
            <w:shd w:val="clear" w:color="auto" w:fill="auto"/>
            <w:vAlign w:val="center"/>
          </w:tcPr>
          <w:p>
            <w:pPr>
              <w:widowControl/>
              <w:jc w:val="center"/>
              <w:rPr>
                <w:kern w:val="0"/>
                <w:sz w:val="18"/>
                <w:szCs w:val="18"/>
              </w:rPr>
            </w:pPr>
            <w:r>
              <w:rPr>
                <w:kern w:val="0"/>
                <w:sz w:val="18"/>
                <w:szCs w:val="18"/>
              </w:rPr>
              <w:t>个</w:t>
            </w:r>
          </w:p>
          <w:p>
            <w:pPr>
              <w:widowControl/>
              <w:jc w:val="center"/>
              <w:rPr>
                <w:kern w:val="0"/>
                <w:sz w:val="18"/>
                <w:szCs w:val="18"/>
              </w:rPr>
            </w:pPr>
            <w:r>
              <w:rPr>
                <w:kern w:val="0"/>
                <w:sz w:val="18"/>
                <w:szCs w:val="18"/>
              </w:rPr>
              <w:t>体</w:t>
            </w:r>
          </w:p>
        </w:tc>
        <w:tc>
          <w:tcPr>
            <w:tcW w:w="552" w:type="dxa"/>
            <w:vMerge w:val="continue"/>
            <w:tcBorders>
              <w:top w:val="single" w:color="auto" w:sz="2" w:space="0"/>
            </w:tcBorders>
            <w:vAlign w:val="center"/>
          </w:tcPr>
          <w:p>
            <w:pPr>
              <w:widowControl/>
              <w:jc w:val="left"/>
              <w:rPr>
                <w:kern w:val="0"/>
                <w:sz w:val="18"/>
                <w:szCs w:val="18"/>
              </w:rPr>
            </w:pPr>
          </w:p>
        </w:tc>
        <w:tc>
          <w:tcPr>
            <w:tcW w:w="540" w:type="dxa"/>
            <w:vMerge w:val="restart"/>
            <w:tcBorders>
              <w:top w:val="single" w:color="auto" w:sz="2" w:space="0"/>
            </w:tcBorders>
            <w:shd w:val="clear" w:color="auto" w:fill="auto"/>
            <w:vAlign w:val="center"/>
          </w:tcPr>
          <w:p>
            <w:pPr>
              <w:widowControl/>
              <w:jc w:val="center"/>
              <w:rPr>
                <w:kern w:val="0"/>
                <w:sz w:val="18"/>
                <w:szCs w:val="18"/>
              </w:rPr>
            </w:pPr>
            <w:r>
              <w:rPr>
                <w:kern w:val="0"/>
                <w:sz w:val="18"/>
                <w:szCs w:val="18"/>
              </w:rPr>
              <w:t>个</w:t>
            </w:r>
          </w:p>
          <w:p>
            <w:pPr>
              <w:widowControl/>
              <w:jc w:val="center"/>
              <w:rPr>
                <w:kern w:val="0"/>
                <w:sz w:val="18"/>
                <w:szCs w:val="18"/>
              </w:rPr>
            </w:pPr>
            <w:r>
              <w:rPr>
                <w:kern w:val="0"/>
                <w:sz w:val="18"/>
                <w:szCs w:val="18"/>
              </w:rPr>
              <w:t>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vMerge w:val="continue"/>
            <w:tcBorders>
              <w:top w:val="single" w:color="auto" w:sz="2" w:space="0"/>
            </w:tcBorders>
            <w:vAlign w:val="center"/>
          </w:tcPr>
          <w:p>
            <w:pPr>
              <w:widowControl/>
              <w:jc w:val="left"/>
              <w:rPr>
                <w:kern w:val="0"/>
                <w:sz w:val="18"/>
                <w:szCs w:val="18"/>
              </w:rPr>
            </w:pPr>
          </w:p>
        </w:tc>
        <w:tc>
          <w:tcPr>
            <w:tcW w:w="708" w:type="dxa"/>
            <w:vMerge w:val="continue"/>
            <w:tcBorders>
              <w:top w:val="single" w:color="auto" w:sz="2" w:space="0"/>
            </w:tcBorders>
            <w:vAlign w:val="center"/>
          </w:tcPr>
          <w:p>
            <w:pPr>
              <w:widowControl/>
              <w:jc w:val="left"/>
              <w:rPr>
                <w:kern w:val="0"/>
                <w:sz w:val="18"/>
                <w:szCs w:val="18"/>
              </w:rPr>
            </w:pPr>
          </w:p>
        </w:tc>
        <w:tc>
          <w:tcPr>
            <w:tcW w:w="520" w:type="dxa"/>
            <w:vMerge w:val="continue"/>
            <w:tcBorders>
              <w:top w:val="single" w:color="auto" w:sz="2" w:space="0"/>
            </w:tcBorders>
            <w:vAlign w:val="center"/>
          </w:tcPr>
          <w:p>
            <w:pPr>
              <w:widowControl/>
              <w:jc w:val="left"/>
              <w:rPr>
                <w:kern w:val="0"/>
                <w:sz w:val="18"/>
                <w:szCs w:val="18"/>
              </w:rPr>
            </w:pPr>
          </w:p>
        </w:tc>
        <w:tc>
          <w:tcPr>
            <w:tcW w:w="559" w:type="dxa"/>
            <w:vMerge w:val="continue"/>
            <w:tcBorders>
              <w:top w:val="single" w:color="auto" w:sz="2" w:space="0"/>
            </w:tcBorders>
            <w:vAlign w:val="center"/>
          </w:tcPr>
          <w:p>
            <w:pPr>
              <w:widowControl/>
              <w:jc w:val="left"/>
              <w:rPr>
                <w:kern w:val="0"/>
                <w:sz w:val="18"/>
                <w:szCs w:val="18"/>
              </w:rPr>
            </w:pPr>
          </w:p>
        </w:tc>
        <w:tc>
          <w:tcPr>
            <w:tcW w:w="559" w:type="dxa"/>
            <w:vMerge w:val="continue"/>
            <w:tcBorders>
              <w:top w:val="single" w:color="auto" w:sz="2" w:space="0"/>
            </w:tcBorders>
            <w:vAlign w:val="center"/>
          </w:tcPr>
          <w:p>
            <w:pPr>
              <w:widowControl/>
              <w:jc w:val="left"/>
              <w:rPr>
                <w:kern w:val="0"/>
                <w:sz w:val="18"/>
                <w:szCs w:val="18"/>
              </w:rPr>
            </w:pPr>
          </w:p>
        </w:tc>
        <w:tc>
          <w:tcPr>
            <w:tcW w:w="521" w:type="dxa"/>
            <w:vMerge w:val="continue"/>
            <w:tcBorders>
              <w:top w:val="single" w:color="auto" w:sz="2" w:space="0"/>
            </w:tcBorders>
            <w:vAlign w:val="center"/>
          </w:tcPr>
          <w:p>
            <w:pPr>
              <w:widowControl/>
              <w:jc w:val="left"/>
              <w:rPr>
                <w:kern w:val="0"/>
                <w:sz w:val="18"/>
                <w:szCs w:val="18"/>
              </w:rPr>
            </w:pPr>
          </w:p>
        </w:tc>
        <w:tc>
          <w:tcPr>
            <w:tcW w:w="552" w:type="dxa"/>
            <w:vMerge w:val="continue"/>
            <w:tcBorders>
              <w:top w:val="single" w:color="auto" w:sz="2" w:space="0"/>
            </w:tcBorders>
            <w:vAlign w:val="center"/>
          </w:tcPr>
          <w:p>
            <w:pPr>
              <w:widowControl/>
              <w:jc w:val="left"/>
              <w:rPr>
                <w:kern w:val="0"/>
                <w:sz w:val="18"/>
                <w:szCs w:val="18"/>
              </w:rPr>
            </w:pPr>
          </w:p>
        </w:tc>
        <w:tc>
          <w:tcPr>
            <w:tcW w:w="552" w:type="dxa"/>
            <w:tcBorders>
              <w:top w:val="single" w:color="auto" w:sz="2" w:space="0"/>
            </w:tcBorders>
            <w:shd w:val="clear" w:color="auto" w:fill="auto"/>
            <w:vAlign w:val="center"/>
          </w:tcPr>
          <w:p>
            <w:pPr>
              <w:widowControl/>
              <w:jc w:val="center"/>
              <w:rPr>
                <w:kern w:val="0"/>
                <w:sz w:val="18"/>
                <w:szCs w:val="18"/>
              </w:rPr>
            </w:pPr>
            <w:r>
              <w:rPr>
                <w:kern w:val="0"/>
                <w:sz w:val="18"/>
                <w:szCs w:val="18"/>
              </w:rPr>
              <w:t>个</w:t>
            </w:r>
          </w:p>
          <w:p>
            <w:pPr>
              <w:widowControl/>
              <w:jc w:val="center"/>
              <w:rPr>
                <w:kern w:val="0"/>
                <w:sz w:val="18"/>
                <w:szCs w:val="18"/>
              </w:rPr>
            </w:pPr>
            <w:r>
              <w:rPr>
                <w:kern w:val="0"/>
                <w:sz w:val="18"/>
                <w:szCs w:val="18"/>
              </w:rPr>
              <w:t>体</w:t>
            </w:r>
          </w:p>
        </w:tc>
        <w:tc>
          <w:tcPr>
            <w:tcW w:w="553" w:type="dxa"/>
            <w:vMerge w:val="continue"/>
            <w:vAlign w:val="center"/>
          </w:tcPr>
          <w:p>
            <w:pPr>
              <w:widowControl/>
              <w:jc w:val="left"/>
              <w:rPr>
                <w:kern w:val="0"/>
                <w:sz w:val="18"/>
                <w:szCs w:val="18"/>
              </w:rPr>
            </w:pPr>
          </w:p>
        </w:tc>
        <w:tc>
          <w:tcPr>
            <w:tcW w:w="552" w:type="dxa"/>
            <w:vMerge w:val="continue"/>
            <w:vAlign w:val="center"/>
          </w:tcPr>
          <w:p>
            <w:pPr>
              <w:widowControl/>
              <w:jc w:val="left"/>
              <w:rPr>
                <w:kern w:val="0"/>
                <w:sz w:val="18"/>
                <w:szCs w:val="18"/>
              </w:rPr>
            </w:pPr>
          </w:p>
        </w:tc>
        <w:tc>
          <w:tcPr>
            <w:tcW w:w="552" w:type="dxa"/>
            <w:vMerge w:val="continue"/>
            <w:vAlign w:val="center"/>
          </w:tcPr>
          <w:p>
            <w:pPr>
              <w:widowControl/>
              <w:jc w:val="left"/>
              <w:rPr>
                <w:kern w:val="0"/>
                <w:sz w:val="18"/>
                <w:szCs w:val="18"/>
              </w:rPr>
            </w:pPr>
          </w:p>
        </w:tc>
        <w:tc>
          <w:tcPr>
            <w:tcW w:w="552" w:type="dxa"/>
            <w:vMerge w:val="continue"/>
            <w:vAlign w:val="center"/>
          </w:tcPr>
          <w:p>
            <w:pPr>
              <w:widowControl/>
              <w:jc w:val="left"/>
              <w:rPr>
                <w:kern w:val="0"/>
                <w:sz w:val="18"/>
                <w:szCs w:val="18"/>
              </w:rPr>
            </w:pPr>
          </w:p>
        </w:tc>
        <w:tc>
          <w:tcPr>
            <w:tcW w:w="540" w:type="dxa"/>
            <w:vMerge w:val="continue"/>
            <w:vAlign w:val="center"/>
          </w:tcPr>
          <w:p>
            <w:pPr>
              <w:widowControl/>
              <w:jc w:val="left"/>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bottom w:val="single" w:color="auto" w:sz="2" w:space="0"/>
            </w:tcBorders>
            <w:shd w:val="clear" w:color="auto" w:fill="auto"/>
            <w:vAlign w:val="center"/>
          </w:tcPr>
          <w:p>
            <w:pPr>
              <w:widowControl/>
              <w:jc w:val="center"/>
              <w:rPr>
                <w:kern w:val="0"/>
                <w:sz w:val="18"/>
                <w:szCs w:val="18"/>
              </w:rPr>
            </w:pPr>
            <w:r>
              <w:rPr>
                <w:kern w:val="0"/>
                <w:sz w:val="18"/>
                <w:szCs w:val="18"/>
              </w:rPr>
              <w:t>甲</w:t>
            </w:r>
          </w:p>
        </w:tc>
        <w:tc>
          <w:tcPr>
            <w:tcW w:w="708" w:type="dxa"/>
            <w:tcBorders>
              <w:bottom w:val="single" w:color="auto" w:sz="2" w:space="0"/>
            </w:tcBorders>
            <w:shd w:val="clear" w:color="auto" w:fill="auto"/>
            <w:vAlign w:val="center"/>
          </w:tcPr>
          <w:p>
            <w:pPr>
              <w:widowControl/>
              <w:jc w:val="center"/>
              <w:rPr>
                <w:kern w:val="0"/>
                <w:sz w:val="18"/>
                <w:szCs w:val="18"/>
              </w:rPr>
            </w:pPr>
            <w:r>
              <w:rPr>
                <w:kern w:val="0"/>
                <w:sz w:val="18"/>
                <w:szCs w:val="18"/>
              </w:rPr>
              <w:t>乙</w:t>
            </w:r>
          </w:p>
        </w:tc>
        <w:tc>
          <w:tcPr>
            <w:tcW w:w="520" w:type="dxa"/>
            <w:tcBorders>
              <w:bottom w:val="single" w:color="auto" w:sz="2" w:space="0"/>
            </w:tcBorders>
            <w:shd w:val="clear" w:color="auto" w:fill="auto"/>
            <w:vAlign w:val="center"/>
          </w:tcPr>
          <w:p>
            <w:pPr>
              <w:widowControl/>
              <w:jc w:val="center"/>
              <w:rPr>
                <w:kern w:val="0"/>
                <w:sz w:val="18"/>
                <w:szCs w:val="18"/>
              </w:rPr>
            </w:pPr>
            <w:r>
              <w:rPr>
                <w:kern w:val="0"/>
                <w:sz w:val="18"/>
                <w:szCs w:val="18"/>
              </w:rPr>
              <w:t>丙</w:t>
            </w:r>
          </w:p>
        </w:tc>
        <w:tc>
          <w:tcPr>
            <w:tcW w:w="55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01</w:t>
            </w:r>
          </w:p>
        </w:tc>
        <w:tc>
          <w:tcPr>
            <w:tcW w:w="55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02</w:t>
            </w:r>
          </w:p>
        </w:tc>
        <w:tc>
          <w:tcPr>
            <w:tcW w:w="52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03</w:t>
            </w:r>
          </w:p>
        </w:tc>
        <w:tc>
          <w:tcPr>
            <w:tcW w:w="55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04</w:t>
            </w:r>
          </w:p>
        </w:tc>
        <w:tc>
          <w:tcPr>
            <w:tcW w:w="55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05</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06</w:t>
            </w:r>
          </w:p>
        </w:tc>
        <w:tc>
          <w:tcPr>
            <w:tcW w:w="55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07</w:t>
            </w:r>
          </w:p>
        </w:tc>
        <w:tc>
          <w:tcPr>
            <w:tcW w:w="55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08</w:t>
            </w:r>
          </w:p>
        </w:tc>
        <w:tc>
          <w:tcPr>
            <w:tcW w:w="55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09</w:t>
            </w:r>
          </w:p>
        </w:tc>
        <w:tc>
          <w:tcPr>
            <w:tcW w:w="540"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kern w:val="0"/>
                <w:sz w:val="18"/>
                <w:szCs w:val="18"/>
              </w:rPr>
            </w:pPr>
            <w:r>
              <w:rPr>
                <w:kern w:val="0"/>
                <w:sz w:val="18"/>
                <w:szCs w:val="18"/>
              </w:rPr>
              <w:t>自卸货车</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23</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kern w:val="0"/>
                <w:sz w:val="18"/>
                <w:szCs w:val="18"/>
              </w:rPr>
            </w:pP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24</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kern w:val="0"/>
                <w:sz w:val="18"/>
                <w:szCs w:val="18"/>
              </w:rPr>
            </w:pPr>
            <w:r>
              <w:rPr>
                <w:kern w:val="0"/>
                <w:sz w:val="18"/>
                <w:szCs w:val="18"/>
              </w:rPr>
              <w:t>车辆运输车</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25</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kern w:val="0"/>
                <w:sz w:val="18"/>
                <w:szCs w:val="18"/>
              </w:rPr>
            </w:pP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26</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kern w:val="0"/>
                <w:sz w:val="18"/>
                <w:szCs w:val="18"/>
              </w:rPr>
            </w:pPr>
            <w:r>
              <w:rPr>
                <w:kern w:val="0"/>
                <w:sz w:val="18"/>
                <w:szCs w:val="18"/>
              </w:rPr>
              <w:t>集装箱车</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27</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kern w:val="0"/>
                <w:sz w:val="18"/>
                <w:szCs w:val="18"/>
              </w:rPr>
            </w:pP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28</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kern w:val="0"/>
                <w:sz w:val="18"/>
                <w:szCs w:val="18"/>
              </w:rPr>
            </w:pP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TEU</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29</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kern w:val="0"/>
                <w:sz w:val="18"/>
                <w:szCs w:val="18"/>
              </w:rPr>
            </w:pPr>
            <w:r>
              <w:rPr>
                <w:kern w:val="0"/>
                <w:sz w:val="18"/>
                <w:szCs w:val="18"/>
              </w:rPr>
              <w:t>（2）按经营范围分</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kern w:val="0"/>
                <w:sz w:val="18"/>
                <w:szCs w:val="18"/>
              </w:rPr>
            </w:pPr>
            <w:r>
              <w:rPr>
                <w:kern w:val="0"/>
                <w:sz w:val="18"/>
                <w:szCs w:val="18"/>
              </w:rPr>
              <w:t>普通载货汽车</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30</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kern w:val="0"/>
                <w:sz w:val="18"/>
                <w:szCs w:val="18"/>
              </w:rPr>
            </w:pP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31</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kern w:val="0"/>
                <w:sz w:val="18"/>
                <w:szCs w:val="18"/>
              </w:rPr>
            </w:pPr>
            <w:r>
              <w:rPr>
                <w:kern w:val="0"/>
                <w:sz w:val="18"/>
                <w:szCs w:val="18"/>
              </w:rPr>
              <w:t>专用载货汽车</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32</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kern w:val="0"/>
                <w:sz w:val="18"/>
                <w:szCs w:val="18"/>
              </w:rPr>
            </w:pP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33</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jc w:val="right"/>
              <w:rPr>
                <w:kern w:val="0"/>
                <w:sz w:val="18"/>
                <w:szCs w:val="18"/>
              </w:rPr>
            </w:pPr>
            <w:r>
              <w:rPr>
                <w:kern w:val="0"/>
                <w:sz w:val="18"/>
                <w:szCs w:val="18"/>
              </w:rPr>
              <w:t>其中：商品汽车运输车</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34</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kern w:val="0"/>
                <w:sz w:val="18"/>
                <w:szCs w:val="18"/>
              </w:rPr>
            </w:pP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35</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jc w:val="right"/>
              <w:rPr>
                <w:kern w:val="0"/>
                <w:sz w:val="18"/>
                <w:szCs w:val="18"/>
              </w:rPr>
            </w:pPr>
            <w:r>
              <w:rPr>
                <w:kern w:val="0"/>
                <w:sz w:val="18"/>
                <w:szCs w:val="18"/>
              </w:rPr>
              <w:t>大型物件运输车</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36</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jc w:val="right"/>
              <w:rPr>
                <w:kern w:val="0"/>
                <w:sz w:val="18"/>
                <w:szCs w:val="18"/>
              </w:rPr>
            </w:pPr>
            <w:r>
              <w:rPr>
                <w:kern w:val="0"/>
                <w:sz w:val="18"/>
                <w:szCs w:val="18"/>
              </w:rPr>
              <w:t>　</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37</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jc w:val="right"/>
              <w:rPr>
                <w:kern w:val="0"/>
                <w:sz w:val="18"/>
                <w:szCs w:val="18"/>
              </w:rPr>
            </w:pPr>
            <w:r>
              <w:rPr>
                <w:kern w:val="0"/>
                <w:sz w:val="18"/>
                <w:szCs w:val="18"/>
              </w:rPr>
              <w:t>危险货物运输车</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38</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kern w:val="0"/>
                <w:sz w:val="18"/>
                <w:szCs w:val="18"/>
              </w:rPr>
            </w:pP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39</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kern w:val="0"/>
                <w:sz w:val="18"/>
                <w:szCs w:val="18"/>
              </w:rPr>
            </w:pPr>
            <w:r>
              <w:rPr>
                <w:kern w:val="0"/>
                <w:sz w:val="18"/>
                <w:szCs w:val="18"/>
              </w:rPr>
              <w:t>（3）按燃料类型分</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kern w:val="0"/>
                <w:sz w:val="18"/>
                <w:szCs w:val="18"/>
              </w:rPr>
            </w:pPr>
            <w:r>
              <w:rPr>
                <w:kern w:val="0"/>
                <w:sz w:val="18"/>
                <w:szCs w:val="18"/>
              </w:rPr>
              <w:t>汽油车</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40</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kern w:val="0"/>
                <w:sz w:val="18"/>
                <w:szCs w:val="18"/>
              </w:rPr>
            </w:pPr>
            <w:r>
              <w:rPr>
                <w:kern w:val="0"/>
                <w:sz w:val="18"/>
                <w:szCs w:val="18"/>
              </w:rPr>
              <w:t>柴油车</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41</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kern w:val="0"/>
                <w:sz w:val="18"/>
                <w:szCs w:val="18"/>
              </w:rPr>
            </w:pPr>
            <w:r>
              <w:rPr>
                <w:kern w:val="0"/>
                <w:sz w:val="18"/>
                <w:szCs w:val="18"/>
              </w:rPr>
              <w:t>液化石油汽车</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42</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kern w:val="0"/>
                <w:sz w:val="18"/>
                <w:szCs w:val="18"/>
              </w:rPr>
            </w:pPr>
            <w:r>
              <w:rPr>
                <w:kern w:val="0"/>
                <w:sz w:val="18"/>
                <w:szCs w:val="18"/>
              </w:rPr>
              <w:t>天然气车</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43</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jc w:val="left"/>
              <w:rPr>
                <w:kern w:val="0"/>
                <w:sz w:val="18"/>
                <w:szCs w:val="18"/>
              </w:rPr>
            </w:pPr>
            <w:r>
              <w:rPr>
                <w:kern w:val="0"/>
                <w:sz w:val="18"/>
                <w:szCs w:val="18"/>
              </w:rPr>
              <w:t>双燃料车</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44</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kern w:val="0"/>
                <w:sz w:val="18"/>
                <w:szCs w:val="18"/>
              </w:rPr>
            </w:pPr>
            <w:r>
              <w:rPr>
                <w:kern w:val="0"/>
                <w:sz w:val="18"/>
                <w:szCs w:val="18"/>
              </w:rPr>
              <w:t>纯电动车</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45</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kern w:val="0"/>
                <w:sz w:val="18"/>
                <w:szCs w:val="18"/>
              </w:rPr>
            </w:pPr>
            <w:r>
              <w:rPr>
                <w:kern w:val="0"/>
                <w:sz w:val="18"/>
                <w:szCs w:val="18"/>
              </w:rPr>
              <w:t>混合动力车</w:t>
            </w:r>
          </w:p>
        </w:tc>
        <w:tc>
          <w:tcPr>
            <w:tcW w:w="70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46</w:t>
            </w: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3"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8" w:space="0"/>
            </w:tcBorders>
            <w:shd w:val="clear" w:color="auto" w:fill="auto"/>
            <w:vAlign w:val="center"/>
          </w:tcPr>
          <w:p>
            <w:pPr>
              <w:widowControl/>
              <w:ind w:firstLine="450" w:firstLineChars="250"/>
              <w:rPr>
                <w:kern w:val="0"/>
                <w:sz w:val="18"/>
                <w:szCs w:val="18"/>
              </w:rPr>
            </w:pPr>
            <w:r>
              <w:rPr>
                <w:kern w:val="0"/>
                <w:sz w:val="18"/>
                <w:szCs w:val="18"/>
              </w:rPr>
              <w:t>其他燃料车</w:t>
            </w:r>
          </w:p>
        </w:tc>
        <w:tc>
          <w:tcPr>
            <w:tcW w:w="708" w:type="dxa"/>
            <w:tcBorders>
              <w:top w:val="single" w:color="auto" w:sz="2" w:space="0"/>
              <w:bottom w:val="single" w:color="auto" w:sz="8" w:space="0"/>
            </w:tcBorders>
            <w:shd w:val="clear" w:color="auto" w:fill="auto"/>
            <w:vAlign w:val="center"/>
          </w:tcPr>
          <w:p>
            <w:pPr>
              <w:widowControl/>
              <w:jc w:val="center"/>
              <w:rPr>
                <w:kern w:val="0"/>
                <w:sz w:val="18"/>
                <w:szCs w:val="18"/>
              </w:rPr>
            </w:pPr>
            <w:r>
              <w:rPr>
                <w:kern w:val="0"/>
                <w:sz w:val="18"/>
                <w:szCs w:val="18"/>
              </w:rPr>
              <w:t>辆</w:t>
            </w:r>
          </w:p>
        </w:tc>
        <w:tc>
          <w:tcPr>
            <w:tcW w:w="520" w:type="dxa"/>
            <w:tcBorders>
              <w:top w:val="single" w:color="auto" w:sz="2" w:space="0"/>
              <w:bottom w:val="single" w:color="auto" w:sz="8" w:space="0"/>
            </w:tcBorders>
            <w:shd w:val="clear" w:color="auto" w:fill="auto"/>
            <w:vAlign w:val="center"/>
          </w:tcPr>
          <w:p>
            <w:pPr>
              <w:widowControl/>
              <w:jc w:val="center"/>
              <w:rPr>
                <w:kern w:val="0"/>
                <w:sz w:val="18"/>
                <w:szCs w:val="18"/>
              </w:rPr>
            </w:pPr>
            <w:r>
              <w:rPr>
                <w:kern w:val="0"/>
                <w:sz w:val="18"/>
                <w:szCs w:val="18"/>
              </w:rPr>
              <w:t>47</w:t>
            </w:r>
          </w:p>
        </w:tc>
        <w:tc>
          <w:tcPr>
            <w:tcW w:w="559" w:type="dxa"/>
            <w:tcBorders>
              <w:top w:val="single" w:color="auto" w:sz="2" w:space="0"/>
              <w:bottom w:val="single" w:color="auto" w:sz="8" w:space="0"/>
            </w:tcBorders>
            <w:shd w:val="clear" w:color="auto" w:fill="auto"/>
            <w:vAlign w:val="center"/>
          </w:tcPr>
          <w:p>
            <w:pPr>
              <w:widowControl/>
              <w:jc w:val="center"/>
              <w:rPr>
                <w:kern w:val="0"/>
                <w:sz w:val="18"/>
                <w:szCs w:val="18"/>
              </w:rPr>
            </w:pPr>
          </w:p>
        </w:tc>
        <w:tc>
          <w:tcPr>
            <w:tcW w:w="559" w:type="dxa"/>
            <w:tcBorders>
              <w:top w:val="single" w:color="auto" w:sz="2" w:space="0"/>
              <w:bottom w:val="single" w:color="auto" w:sz="8" w:space="0"/>
            </w:tcBorders>
            <w:shd w:val="clear" w:color="auto" w:fill="auto"/>
            <w:vAlign w:val="center"/>
          </w:tcPr>
          <w:p>
            <w:pPr>
              <w:widowControl/>
              <w:jc w:val="center"/>
              <w:rPr>
                <w:kern w:val="0"/>
                <w:sz w:val="18"/>
                <w:szCs w:val="18"/>
              </w:rPr>
            </w:pPr>
          </w:p>
        </w:tc>
        <w:tc>
          <w:tcPr>
            <w:tcW w:w="521" w:type="dxa"/>
            <w:tcBorders>
              <w:top w:val="single" w:color="auto" w:sz="2" w:space="0"/>
              <w:bottom w:val="single" w:color="auto" w:sz="8"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8"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8" w:space="0"/>
            </w:tcBorders>
            <w:shd w:val="clear" w:color="auto" w:fill="auto"/>
            <w:vAlign w:val="center"/>
          </w:tcPr>
          <w:p>
            <w:pPr>
              <w:widowControl/>
              <w:jc w:val="center"/>
              <w:rPr>
                <w:kern w:val="0"/>
                <w:sz w:val="18"/>
                <w:szCs w:val="18"/>
              </w:rPr>
            </w:pPr>
            <w:r>
              <w:rPr>
                <w:kern w:val="0"/>
                <w:sz w:val="18"/>
                <w:szCs w:val="18"/>
              </w:rPr>
              <w:t>—</w:t>
            </w:r>
          </w:p>
        </w:tc>
        <w:tc>
          <w:tcPr>
            <w:tcW w:w="553" w:type="dxa"/>
            <w:tcBorders>
              <w:top w:val="single" w:color="auto" w:sz="2" w:space="0"/>
              <w:bottom w:val="single" w:color="auto" w:sz="8"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8"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8" w:space="0"/>
            </w:tcBorders>
            <w:shd w:val="clear" w:color="auto" w:fill="auto"/>
            <w:vAlign w:val="center"/>
          </w:tcPr>
          <w:p>
            <w:pPr>
              <w:widowControl/>
              <w:jc w:val="center"/>
              <w:rPr>
                <w:kern w:val="0"/>
                <w:sz w:val="18"/>
                <w:szCs w:val="18"/>
              </w:rPr>
            </w:pPr>
            <w:r>
              <w:rPr>
                <w:kern w:val="0"/>
                <w:sz w:val="18"/>
                <w:szCs w:val="18"/>
              </w:rPr>
              <w:t>—</w:t>
            </w:r>
          </w:p>
        </w:tc>
        <w:tc>
          <w:tcPr>
            <w:tcW w:w="552" w:type="dxa"/>
            <w:tcBorders>
              <w:top w:val="single" w:color="auto" w:sz="2" w:space="0"/>
              <w:bottom w:val="single" w:color="auto" w:sz="8" w:space="0"/>
            </w:tcBorders>
            <w:shd w:val="clear" w:color="auto" w:fill="auto"/>
            <w:vAlign w:val="center"/>
          </w:tcPr>
          <w:p>
            <w:pPr>
              <w:widowControl/>
              <w:jc w:val="center"/>
              <w:rPr>
                <w:kern w:val="0"/>
                <w:sz w:val="18"/>
                <w:szCs w:val="18"/>
              </w:rPr>
            </w:pPr>
            <w:r>
              <w:rPr>
                <w:kern w:val="0"/>
                <w:sz w:val="18"/>
                <w:szCs w:val="18"/>
              </w:rPr>
              <w:t>—</w:t>
            </w:r>
          </w:p>
        </w:tc>
        <w:tc>
          <w:tcPr>
            <w:tcW w:w="540" w:type="dxa"/>
            <w:tcBorders>
              <w:top w:val="single" w:color="auto" w:sz="2" w:space="0"/>
              <w:bottom w:val="single" w:color="auto" w:sz="8" w:space="0"/>
            </w:tcBorders>
            <w:shd w:val="clear" w:color="auto" w:fill="auto"/>
            <w:vAlign w:val="center"/>
          </w:tcPr>
          <w:p>
            <w:pPr>
              <w:widowControl/>
              <w:jc w:val="center"/>
              <w:rPr>
                <w:kern w:val="0"/>
                <w:sz w:val="18"/>
                <w:szCs w:val="18"/>
              </w:rPr>
            </w:pPr>
            <w:r>
              <w:rPr>
                <w:kern w:val="0"/>
                <w:sz w:val="18"/>
                <w:szCs w:val="18"/>
              </w:rPr>
              <w:t>—</w:t>
            </w:r>
          </w:p>
        </w:tc>
      </w:tr>
    </w:tbl>
    <w:p>
      <w:pPr>
        <w:rPr>
          <w:sz w:val="18"/>
          <w:szCs w:val="18"/>
        </w:rPr>
        <w:sectPr>
          <w:pgSz w:w="11907" w:h="16839"/>
          <w:pgMar w:top="1418" w:right="1247" w:bottom="1247" w:left="1247" w:header="851" w:footer="992" w:gutter="0"/>
          <w:cols w:space="425" w:num="1"/>
          <w:docGrid w:type="lines" w:linePitch="312" w:charSpace="0"/>
        </w:sectPr>
      </w:pPr>
    </w:p>
    <w:p>
      <w:pPr>
        <w:spacing w:line="240" w:lineRule="atLeast"/>
        <w:rPr>
          <w:sz w:val="18"/>
          <w:szCs w:val="18"/>
        </w:rPr>
      </w:pPr>
      <w:r>
        <w:rPr>
          <w:sz w:val="18"/>
          <w:szCs w:val="18"/>
        </w:rPr>
        <w:t>续表（二）</w:t>
      </w:r>
    </w:p>
    <w:tbl>
      <w:tblPr>
        <w:tblStyle w:val="39"/>
        <w:tblW w:w="9413" w:type="dxa"/>
        <w:tblInd w:w="0" w:type="dxa"/>
        <w:tblLayout w:type="fixed"/>
        <w:tblCellMar>
          <w:top w:w="0" w:type="dxa"/>
          <w:left w:w="108" w:type="dxa"/>
          <w:bottom w:w="0" w:type="dxa"/>
          <w:right w:w="108" w:type="dxa"/>
        </w:tblCellMar>
      </w:tblPr>
      <w:tblGrid>
        <w:gridCol w:w="2731"/>
        <w:gridCol w:w="777"/>
        <w:gridCol w:w="536"/>
        <w:gridCol w:w="536"/>
        <w:gridCol w:w="536"/>
        <w:gridCol w:w="537"/>
        <w:gridCol w:w="537"/>
        <w:gridCol w:w="537"/>
        <w:gridCol w:w="538"/>
        <w:gridCol w:w="537"/>
        <w:gridCol w:w="537"/>
        <w:gridCol w:w="537"/>
        <w:gridCol w:w="537"/>
      </w:tblGrid>
      <w:tr>
        <w:tblPrEx>
          <w:tblLayout w:type="fixed"/>
          <w:tblCellMar>
            <w:top w:w="0" w:type="dxa"/>
            <w:left w:w="108" w:type="dxa"/>
            <w:bottom w:w="0" w:type="dxa"/>
            <w:right w:w="108" w:type="dxa"/>
          </w:tblCellMar>
        </w:tblPrEx>
        <w:trPr>
          <w:trHeight w:val="390" w:hRule="atLeast"/>
        </w:trPr>
        <w:tc>
          <w:tcPr>
            <w:tcW w:w="2731" w:type="dxa"/>
            <w:vMerge w:val="restart"/>
            <w:tcBorders>
              <w:top w:val="single" w:color="auto" w:sz="8"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指标名称</w:t>
            </w:r>
          </w:p>
        </w:tc>
        <w:tc>
          <w:tcPr>
            <w:tcW w:w="777"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计量</w:t>
            </w:r>
          </w:p>
          <w:p>
            <w:pPr>
              <w:widowControl/>
              <w:jc w:val="center"/>
              <w:rPr>
                <w:kern w:val="0"/>
                <w:sz w:val="18"/>
                <w:szCs w:val="18"/>
              </w:rPr>
            </w:pPr>
            <w:r>
              <w:rPr>
                <w:kern w:val="0"/>
                <w:sz w:val="18"/>
                <w:szCs w:val="18"/>
              </w:rPr>
              <w:t>单位</w:t>
            </w:r>
          </w:p>
        </w:tc>
        <w:tc>
          <w:tcPr>
            <w:tcW w:w="536"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代</w:t>
            </w:r>
          </w:p>
          <w:p>
            <w:pPr>
              <w:widowControl/>
              <w:jc w:val="center"/>
              <w:rPr>
                <w:kern w:val="0"/>
                <w:sz w:val="18"/>
                <w:szCs w:val="18"/>
              </w:rPr>
            </w:pPr>
            <w:r>
              <w:rPr>
                <w:kern w:val="0"/>
                <w:sz w:val="18"/>
                <w:szCs w:val="18"/>
              </w:rPr>
              <w:t>码</w:t>
            </w:r>
          </w:p>
        </w:tc>
        <w:tc>
          <w:tcPr>
            <w:tcW w:w="536" w:type="dxa"/>
            <w:vMerge w:val="restart"/>
            <w:tcBorders>
              <w:top w:val="single" w:color="auto" w:sz="8"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总</w:t>
            </w:r>
          </w:p>
          <w:p>
            <w:pPr>
              <w:widowControl/>
              <w:jc w:val="center"/>
              <w:rPr>
                <w:kern w:val="0"/>
                <w:sz w:val="18"/>
                <w:szCs w:val="18"/>
              </w:rPr>
            </w:pPr>
            <w:r>
              <w:rPr>
                <w:kern w:val="0"/>
                <w:sz w:val="18"/>
                <w:szCs w:val="18"/>
              </w:rPr>
              <w:t>计</w:t>
            </w:r>
          </w:p>
        </w:tc>
        <w:tc>
          <w:tcPr>
            <w:tcW w:w="536" w:type="dxa"/>
            <w:tcBorders>
              <w:top w:val="single" w:color="auto" w:sz="8" w:space="0"/>
              <w:bottom w:val="single" w:color="auto" w:sz="2" w:space="0"/>
              <w:right w:val="single" w:color="auto" w:sz="2" w:space="0"/>
            </w:tcBorders>
            <w:shd w:val="clear" w:color="auto" w:fill="auto"/>
            <w:vAlign w:val="center"/>
          </w:tcPr>
          <w:p>
            <w:pPr>
              <w:widowControl/>
              <w:jc w:val="center"/>
              <w:rPr>
                <w:kern w:val="0"/>
                <w:sz w:val="18"/>
                <w:szCs w:val="18"/>
              </w:rPr>
            </w:pPr>
          </w:p>
        </w:tc>
        <w:tc>
          <w:tcPr>
            <w:tcW w:w="4297" w:type="dxa"/>
            <w:gridSpan w:val="8"/>
            <w:tcBorders>
              <w:top w:val="single" w:color="auto" w:sz="8"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按标记吨位分</w:t>
            </w:r>
          </w:p>
        </w:tc>
      </w:tr>
      <w:tr>
        <w:tblPrEx>
          <w:tblLayout w:type="fixed"/>
          <w:tblCellMar>
            <w:top w:w="0" w:type="dxa"/>
            <w:left w:w="108" w:type="dxa"/>
            <w:bottom w:w="0" w:type="dxa"/>
            <w:right w:w="108" w:type="dxa"/>
          </w:tblCellMar>
        </w:tblPrEx>
        <w:trPr>
          <w:trHeight w:val="390" w:hRule="atLeast"/>
        </w:trPr>
        <w:tc>
          <w:tcPr>
            <w:tcW w:w="2731" w:type="dxa"/>
            <w:vMerge w:val="continue"/>
            <w:tcBorders>
              <w:top w:val="single" w:color="auto" w:sz="2" w:space="0"/>
              <w:bottom w:val="single" w:color="auto" w:sz="2" w:space="0"/>
              <w:right w:val="single" w:color="auto" w:sz="2" w:space="0"/>
            </w:tcBorders>
            <w:vAlign w:val="center"/>
          </w:tcPr>
          <w:p>
            <w:pPr>
              <w:widowControl/>
              <w:jc w:val="left"/>
              <w:rPr>
                <w:kern w:val="0"/>
                <w:sz w:val="18"/>
                <w:szCs w:val="18"/>
              </w:rPr>
            </w:pPr>
          </w:p>
        </w:tc>
        <w:tc>
          <w:tcPr>
            <w:tcW w:w="77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6"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个</w:t>
            </w:r>
          </w:p>
          <w:p>
            <w:pPr>
              <w:widowControl/>
              <w:jc w:val="center"/>
              <w:rPr>
                <w:kern w:val="0"/>
                <w:sz w:val="18"/>
                <w:szCs w:val="18"/>
              </w:rPr>
            </w:pPr>
            <w:r>
              <w:rPr>
                <w:kern w:val="0"/>
                <w:sz w:val="18"/>
                <w:szCs w:val="18"/>
              </w:rPr>
              <w:t>体</w:t>
            </w:r>
          </w:p>
        </w:tc>
        <w:tc>
          <w:tcPr>
            <w:tcW w:w="537"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大</w:t>
            </w:r>
          </w:p>
          <w:p>
            <w:pPr>
              <w:widowControl/>
              <w:jc w:val="center"/>
              <w:rPr>
                <w:kern w:val="0"/>
                <w:sz w:val="18"/>
                <w:szCs w:val="18"/>
              </w:rPr>
            </w:pPr>
            <w:r>
              <w:rPr>
                <w:kern w:val="0"/>
                <w:sz w:val="18"/>
                <w:szCs w:val="18"/>
              </w:rPr>
              <w:t>型</w:t>
            </w:r>
          </w:p>
        </w:tc>
        <w:tc>
          <w:tcPr>
            <w:tcW w:w="1612" w:type="dxa"/>
            <w:gridSpan w:val="3"/>
            <w:tcBorders>
              <w:top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中</w:t>
            </w:r>
          </w:p>
          <w:p>
            <w:pPr>
              <w:widowControl/>
              <w:jc w:val="center"/>
              <w:rPr>
                <w:kern w:val="0"/>
                <w:sz w:val="18"/>
                <w:szCs w:val="18"/>
              </w:rPr>
            </w:pPr>
            <w:r>
              <w:rPr>
                <w:kern w:val="0"/>
                <w:sz w:val="18"/>
                <w:szCs w:val="18"/>
              </w:rPr>
              <w:t>型</w:t>
            </w:r>
          </w:p>
        </w:tc>
        <w:tc>
          <w:tcPr>
            <w:tcW w:w="537" w:type="dxa"/>
            <w:tcBorders>
              <w:top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小</w:t>
            </w:r>
          </w:p>
          <w:p>
            <w:pPr>
              <w:widowControl/>
              <w:jc w:val="center"/>
              <w:rPr>
                <w:kern w:val="0"/>
                <w:sz w:val="18"/>
                <w:szCs w:val="18"/>
              </w:rPr>
            </w:pPr>
            <w:r>
              <w:rPr>
                <w:kern w:val="0"/>
                <w:sz w:val="18"/>
                <w:szCs w:val="18"/>
              </w:rPr>
              <w:t>型</w:t>
            </w:r>
          </w:p>
        </w:tc>
        <w:tc>
          <w:tcPr>
            <w:tcW w:w="537"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731" w:type="dxa"/>
            <w:vMerge w:val="continue"/>
            <w:tcBorders>
              <w:top w:val="single" w:color="auto" w:sz="2" w:space="0"/>
              <w:bottom w:val="single" w:color="auto" w:sz="2" w:space="0"/>
              <w:right w:val="single" w:color="auto" w:sz="2" w:space="0"/>
            </w:tcBorders>
            <w:vAlign w:val="center"/>
          </w:tcPr>
          <w:p>
            <w:pPr>
              <w:widowControl/>
              <w:jc w:val="left"/>
              <w:rPr>
                <w:kern w:val="0"/>
                <w:sz w:val="18"/>
                <w:szCs w:val="18"/>
              </w:rPr>
            </w:pPr>
          </w:p>
        </w:tc>
        <w:tc>
          <w:tcPr>
            <w:tcW w:w="77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7"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重</w:t>
            </w:r>
          </w:p>
          <w:p>
            <w:pPr>
              <w:widowControl/>
              <w:jc w:val="center"/>
              <w:rPr>
                <w:kern w:val="0"/>
                <w:sz w:val="18"/>
                <w:szCs w:val="18"/>
              </w:rPr>
            </w:pPr>
            <w:r>
              <w:rPr>
                <w:kern w:val="0"/>
                <w:sz w:val="18"/>
                <w:szCs w:val="18"/>
              </w:rPr>
              <w:t>型</w:t>
            </w:r>
          </w:p>
        </w:tc>
        <w:tc>
          <w:tcPr>
            <w:tcW w:w="537" w:type="dxa"/>
            <w:tcBorders>
              <w:top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8"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个</w:t>
            </w:r>
          </w:p>
          <w:p>
            <w:pPr>
              <w:widowControl/>
              <w:jc w:val="center"/>
              <w:rPr>
                <w:kern w:val="0"/>
                <w:sz w:val="18"/>
                <w:szCs w:val="18"/>
              </w:rPr>
            </w:pPr>
            <w:r>
              <w:rPr>
                <w:kern w:val="0"/>
                <w:sz w:val="18"/>
                <w:szCs w:val="18"/>
              </w:rPr>
              <w:t>体</w:t>
            </w: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个</w:t>
            </w:r>
          </w:p>
          <w:p>
            <w:pPr>
              <w:widowControl/>
              <w:jc w:val="center"/>
              <w:rPr>
                <w:kern w:val="0"/>
                <w:sz w:val="18"/>
                <w:szCs w:val="18"/>
              </w:rPr>
            </w:pPr>
            <w:r>
              <w:rPr>
                <w:kern w:val="0"/>
                <w:sz w:val="18"/>
                <w:szCs w:val="18"/>
              </w:rPr>
              <w:t>体</w:t>
            </w: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7"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个</w:t>
            </w:r>
          </w:p>
          <w:p>
            <w:pPr>
              <w:widowControl/>
              <w:jc w:val="center"/>
              <w:rPr>
                <w:kern w:val="0"/>
                <w:sz w:val="18"/>
                <w:szCs w:val="18"/>
              </w:rPr>
            </w:pPr>
            <w:r>
              <w:rPr>
                <w:kern w:val="0"/>
                <w:sz w:val="18"/>
                <w:szCs w:val="18"/>
              </w:rPr>
              <w:t>体</w:t>
            </w:r>
          </w:p>
        </w:tc>
      </w:tr>
      <w:tr>
        <w:tblPrEx>
          <w:tblLayout w:type="fixed"/>
          <w:tblCellMar>
            <w:top w:w="0" w:type="dxa"/>
            <w:left w:w="108" w:type="dxa"/>
            <w:bottom w:w="0" w:type="dxa"/>
            <w:right w:w="108" w:type="dxa"/>
          </w:tblCellMar>
        </w:tblPrEx>
        <w:trPr>
          <w:trHeight w:val="390" w:hRule="atLeast"/>
        </w:trPr>
        <w:tc>
          <w:tcPr>
            <w:tcW w:w="2731" w:type="dxa"/>
            <w:vMerge w:val="continue"/>
            <w:tcBorders>
              <w:top w:val="single" w:color="auto" w:sz="2" w:space="0"/>
              <w:bottom w:val="single" w:color="auto" w:sz="2" w:space="0"/>
              <w:right w:val="single" w:color="auto" w:sz="2" w:space="0"/>
            </w:tcBorders>
            <w:vAlign w:val="center"/>
          </w:tcPr>
          <w:p>
            <w:pPr>
              <w:widowControl/>
              <w:jc w:val="left"/>
              <w:rPr>
                <w:kern w:val="0"/>
                <w:sz w:val="18"/>
                <w:szCs w:val="18"/>
              </w:rPr>
            </w:pPr>
          </w:p>
        </w:tc>
        <w:tc>
          <w:tcPr>
            <w:tcW w:w="77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个</w:t>
            </w:r>
          </w:p>
          <w:p>
            <w:pPr>
              <w:widowControl/>
              <w:jc w:val="center"/>
              <w:rPr>
                <w:kern w:val="0"/>
                <w:sz w:val="18"/>
                <w:szCs w:val="18"/>
              </w:rPr>
            </w:pPr>
            <w:r>
              <w:rPr>
                <w:kern w:val="0"/>
                <w:sz w:val="18"/>
                <w:szCs w:val="18"/>
              </w:rPr>
              <w:t>体</w:t>
            </w:r>
          </w:p>
        </w:tc>
        <w:tc>
          <w:tcPr>
            <w:tcW w:w="53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kern w:val="0"/>
                <w:sz w:val="18"/>
                <w:szCs w:val="18"/>
              </w:rPr>
            </w:pPr>
          </w:p>
        </w:tc>
        <w:tc>
          <w:tcPr>
            <w:tcW w:w="537" w:type="dxa"/>
            <w:vMerge w:val="continue"/>
            <w:tcBorders>
              <w:top w:val="single" w:color="auto" w:sz="2" w:space="0"/>
              <w:left w:val="single" w:color="auto" w:sz="2" w:space="0"/>
              <w:bottom w:val="single" w:color="auto" w:sz="2" w:space="0"/>
            </w:tcBorders>
            <w:vAlign w:val="center"/>
          </w:tcPr>
          <w:p>
            <w:pPr>
              <w:widowControl/>
              <w:jc w:val="left"/>
              <w:rPr>
                <w:kern w:val="0"/>
                <w:sz w:val="18"/>
                <w:szCs w:val="18"/>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甲</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乙</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丙</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01</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02</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03</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04</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05</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06</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07</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08</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09</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10</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r>
              <w:rPr>
                <w:kern w:val="0"/>
                <w:sz w:val="18"/>
                <w:szCs w:val="18"/>
              </w:rPr>
              <w:t>2.牵引车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48</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r>
              <w:rPr>
                <w:kern w:val="0"/>
                <w:sz w:val="18"/>
                <w:szCs w:val="18"/>
              </w:rPr>
              <w:t>（1）按燃料类型分</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汽油车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49</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柴油车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50</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液化石油汽车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51</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天然气车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52</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双燃料车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53</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纯电动车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54</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混合动力车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55</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其他燃料车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56</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r>
              <w:rPr>
                <w:kern w:val="0"/>
                <w:sz w:val="18"/>
                <w:szCs w:val="18"/>
              </w:rPr>
              <w:t>3.挂车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57</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58</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r>
              <w:rPr>
                <w:kern w:val="0"/>
                <w:sz w:val="18"/>
                <w:szCs w:val="18"/>
              </w:rPr>
              <w:t>（1）按车型结构分</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普通挂车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59</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60</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平板挂车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61</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62</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仓栅式挂车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63</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64</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kern w:val="0"/>
                <w:sz w:val="18"/>
                <w:szCs w:val="18"/>
              </w:rPr>
            </w:pPr>
            <w:r>
              <w:rPr>
                <w:kern w:val="0"/>
                <w:sz w:val="18"/>
                <w:szCs w:val="18"/>
              </w:rPr>
              <w:t>厢式挂车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65</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kern w:val="0"/>
                <w:sz w:val="18"/>
                <w:szCs w:val="18"/>
              </w:rPr>
            </w:pP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66</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jc w:val="right"/>
              <w:rPr>
                <w:kern w:val="0"/>
                <w:sz w:val="18"/>
                <w:szCs w:val="18"/>
              </w:rPr>
            </w:pPr>
            <w:r>
              <w:rPr>
                <w:kern w:val="0"/>
                <w:sz w:val="18"/>
                <w:szCs w:val="18"/>
              </w:rPr>
              <w:t>其中：冷藏保温式挂车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67</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8" w:space="0"/>
              <w:right w:val="single" w:color="auto" w:sz="2" w:space="0"/>
            </w:tcBorders>
            <w:shd w:val="clear" w:color="auto" w:fill="auto"/>
            <w:vAlign w:val="center"/>
          </w:tcPr>
          <w:p>
            <w:pPr>
              <w:widowControl/>
              <w:rPr>
                <w:kern w:val="0"/>
                <w:sz w:val="18"/>
                <w:szCs w:val="18"/>
              </w:rPr>
            </w:pPr>
          </w:p>
        </w:tc>
        <w:tc>
          <w:tcPr>
            <w:tcW w:w="77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536"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r>
              <w:rPr>
                <w:kern w:val="0"/>
                <w:sz w:val="18"/>
                <w:szCs w:val="18"/>
              </w:rPr>
              <w:t>68</w:t>
            </w:r>
          </w:p>
        </w:tc>
        <w:tc>
          <w:tcPr>
            <w:tcW w:w="536"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36"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kern w:val="0"/>
                <w:sz w:val="18"/>
                <w:szCs w:val="18"/>
              </w:rPr>
            </w:pPr>
          </w:p>
        </w:tc>
        <w:tc>
          <w:tcPr>
            <w:tcW w:w="537" w:type="dxa"/>
            <w:tcBorders>
              <w:top w:val="single" w:color="auto" w:sz="2" w:space="0"/>
              <w:left w:val="single" w:color="auto" w:sz="2" w:space="0"/>
              <w:bottom w:val="single" w:color="auto" w:sz="8" w:space="0"/>
            </w:tcBorders>
            <w:shd w:val="clear" w:color="auto" w:fill="auto"/>
            <w:vAlign w:val="center"/>
          </w:tcPr>
          <w:p>
            <w:pPr>
              <w:widowControl/>
              <w:jc w:val="center"/>
              <w:rPr>
                <w:kern w:val="0"/>
                <w:sz w:val="18"/>
                <w:szCs w:val="18"/>
              </w:rPr>
            </w:pPr>
          </w:p>
        </w:tc>
      </w:tr>
    </w:tbl>
    <w:p>
      <w:pPr>
        <w:rPr>
          <w:sz w:val="18"/>
          <w:szCs w:val="18"/>
        </w:rPr>
        <w:sectPr>
          <w:pgSz w:w="11907" w:h="16839"/>
          <w:pgMar w:top="1418" w:right="1247" w:bottom="1247" w:left="1247" w:header="851" w:footer="992" w:gutter="0"/>
          <w:cols w:space="425" w:num="1"/>
          <w:docGrid w:type="lines" w:linePitch="312" w:charSpace="0"/>
        </w:sectPr>
      </w:pPr>
    </w:p>
    <w:p>
      <w:pPr>
        <w:rPr>
          <w:sz w:val="18"/>
          <w:szCs w:val="18"/>
        </w:rPr>
      </w:pPr>
      <w:r>
        <w:rPr>
          <w:sz w:val="18"/>
          <w:szCs w:val="18"/>
        </w:rPr>
        <w:t>续表（三）</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672"/>
        <w:gridCol w:w="635"/>
        <w:gridCol w:w="398"/>
        <w:gridCol w:w="856"/>
        <w:gridCol w:w="538"/>
        <w:gridCol w:w="538"/>
        <w:gridCol w:w="538"/>
        <w:gridCol w:w="538"/>
        <w:gridCol w:w="540"/>
        <w:gridCol w:w="538"/>
        <w:gridCol w:w="538"/>
        <w:gridCol w:w="538"/>
        <w:gridCol w:w="54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vMerge w:val="restart"/>
            <w:shd w:val="clear" w:color="auto" w:fill="auto"/>
            <w:vAlign w:val="center"/>
          </w:tcPr>
          <w:p>
            <w:pPr>
              <w:widowControl/>
              <w:jc w:val="center"/>
              <w:rPr>
                <w:kern w:val="0"/>
                <w:sz w:val="18"/>
                <w:szCs w:val="18"/>
              </w:rPr>
            </w:pPr>
            <w:r>
              <w:rPr>
                <w:kern w:val="0"/>
                <w:sz w:val="18"/>
                <w:szCs w:val="18"/>
              </w:rPr>
              <w:t>指标名称</w:t>
            </w:r>
          </w:p>
        </w:tc>
        <w:tc>
          <w:tcPr>
            <w:tcW w:w="635" w:type="dxa"/>
            <w:vMerge w:val="restart"/>
            <w:shd w:val="clear" w:color="auto" w:fill="auto"/>
            <w:vAlign w:val="center"/>
          </w:tcPr>
          <w:p>
            <w:pPr>
              <w:widowControl/>
              <w:jc w:val="center"/>
              <w:rPr>
                <w:kern w:val="0"/>
                <w:sz w:val="18"/>
                <w:szCs w:val="18"/>
              </w:rPr>
            </w:pPr>
            <w:r>
              <w:rPr>
                <w:kern w:val="0"/>
                <w:sz w:val="18"/>
                <w:szCs w:val="18"/>
              </w:rPr>
              <w:t>计量</w:t>
            </w:r>
          </w:p>
          <w:p>
            <w:pPr>
              <w:widowControl/>
              <w:jc w:val="center"/>
              <w:rPr>
                <w:kern w:val="0"/>
                <w:sz w:val="18"/>
                <w:szCs w:val="18"/>
              </w:rPr>
            </w:pPr>
            <w:r>
              <w:rPr>
                <w:kern w:val="0"/>
                <w:sz w:val="18"/>
                <w:szCs w:val="18"/>
              </w:rPr>
              <w:t>单位</w:t>
            </w:r>
          </w:p>
        </w:tc>
        <w:tc>
          <w:tcPr>
            <w:tcW w:w="398" w:type="dxa"/>
            <w:vMerge w:val="restart"/>
            <w:shd w:val="clear" w:color="auto" w:fill="auto"/>
            <w:vAlign w:val="center"/>
          </w:tcPr>
          <w:p>
            <w:pPr>
              <w:widowControl/>
              <w:jc w:val="center"/>
              <w:rPr>
                <w:kern w:val="0"/>
                <w:sz w:val="18"/>
                <w:szCs w:val="18"/>
              </w:rPr>
            </w:pPr>
            <w:r>
              <w:rPr>
                <w:kern w:val="0"/>
                <w:sz w:val="18"/>
                <w:szCs w:val="18"/>
              </w:rPr>
              <w:t>代</w:t>
            </w:r>
          </w:p>
          <w:p>
            <w:pPr>
              <w:widowControl/>
              <w:jc w:val="center"/>
              <w:rPr>
                <w:kern w:val="0"/>
                <w:sz w:val="18"/>
                <w:szCs w:val="18"/>
              </w:rPr>
            </w:pPr>
            <w:r>
              <w:rPr>
                <w:kern w:val="0"/>
                <w:sz w:val="18"/>
                <w:szCs w:val="18"/>
              </w:rPr>
              <w:t>码</w:t>
            </w:r>
          </w:p>
        </w:tc>
        <w:tc>
          <w:tcPr>
            <w:tcW w:w="856" w:type="dxa"/>
            <w:vMerge w:val="restart"/>
            <w:tcBorders>
              <w:right w:val="nil"/>
            </w:tcBorders>
            <w:shd w:val="clear" w:color="auto" w:fill="auto"/>
            <w:vAlign w:val="center"/>
          </w:tcPr>
          <w:p>
            <w:pPr>
              <w:widowControl/>
              <w:jc w:val="center"/>
              <w:rPr>
                <w:kern w:val="0"/>
                <w:sz w:val="18"/>
                <w:szCs w:val="18"/>
              </w:rPr>
            </w:pPr>
            <w:r>
              <w:rPr>
                <w:kern w:val="0"/>
                <w:sz w:val="18"/>
                <w:szCs w:val="18"/>
              </w:rPr>
              <w:t>总</w:t>
            </w:r>
          </w:p>
          <w:p>
            <w:pPr>
              <w:widowControl/>
              <w:jc w:val="center"/>
              <w:rPr>
                <w:kern w:val="0"/>
                <w:sz w:val="18"/>
                <w:szCs w:val="18"/>
              </w:rPr>
            </w:pPr>
            <w:r>
              <w:rPr>
                <w:kern w:val="0"/>
                <w:sz w:val="18"/>
                <w:szCs w:val="18"/>
              </w:rPr>
              <w:t>计</w:t>
            </w:r>
          </w:p>
        </w:tc>
        <w:tc>
          <w:tcPr>
            <w:tcW w:w="538" w:type="dxa"/>
            <w:tcBorders>
              <w:top w:val="single" w:color="auto" w:sz="8" w:space="0"/>
              <w:left w:val="nil"/>
              <w:bottom w:val="single" w:color="auto" w:sz="2" w:space="0"/>
            </w:tcBorders>
            <w:shd w:val="clear" w:color="auto" w:fill="auto"/>
            <w:vAlign w:val="center"/>
          </w:tcPr>
          <w:p>
            <w:pPr>
              <w:widowControl/>
              <w:jc w:val="center"/>
              <w:rPr>
                <w:kern w:val="0"/>
                <w:sz w:val="18"/>
                <w:szCs w:val="18"/>
              </w:rPr>
            </w:pPr>
            <w:r>
              <w:rPr>
                <w:kern w:val="0"/>
                <w:sz w:val="18"/>
                <w:szCs w:val="18"/>
              </w:rPr>
              <w:t>　</w:t>
            </w:r>
          </w:p>
        </w:tc>
        <w:tc>
          <w:tcPr>
            <w:tcW w:w="4314" w:type="dxa"/>
            <w:gridSpan w:val="8"/>
            <w:shd w:val="clear" w:color="auto" w:fill="auto"/>
            <w:vAlign w:val="center"/>
          </w:tcPr>
          <w:p>
            <w:pPr>
              <w:widowControl/>
              <w:jc w:val="center"/>
              <w:rPr>
                <w:kern w:val="0"/>
                <w:sz w:val="18"/>
                <w:szCs w:val="18"/>
              </w:rPr>
            </w:pPr>
            <w:r>
              <w:rPr>
                <w:kern w:val="0"/>
                <w:sz w:val="18"/>
                <w:szCs w:val="18"/>
              </w:rPr>
              <w:t>按标记吨位分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vMerge w:val="continue"/>
            <w:vAlign w:val="center"/>
          </w:tcPr>
          <w:p>
            <w:pPr>
              <w:widowControl/>
              <w:jc w:val="left"/>
              <w:rPr>
                <w:kern w:val="0"/>
                <w:sz w:val="18"/>
                <w:szCs w:val="18"/>
              </w:rPr>
            </w:pPr>
          </w:p>
        </w:tc>
        <w:tc>
          <w:tcPr>
            <w:tcW w:w="635" w:type="dxa"/>
            <w:vMerge w:val="continue"/>
            <w:vAlign w:val="center"/>
          </w:tcPr>
          <w:p>
            <w:pPr>
              <w:widowControl/>
              <w:jc w:val="left"/>
              <w:rPr>
                <w:kern w:val="0"/>
                <w:sz w:val="18"/>
                <w:szCs w:val="18"/>
              </w:rPr>
            </w:pPr>
          </w:p>
        </w:tc>
        <w:tc>
          <w:tcPr>
            <w:tcW w:w="398" w:type="dxa"/>
            <w:vMerge w:val="continue"/>
            <w:vAlign w:val="center"/>
          </w:tcPr>
          <w:p>
            <w:pPr>
              <w:widowControl/>
              <w:jc w:val="left"/>
              <w:rPr>
                <w:kern w:val="0"/>
                <w:sz w:val="18"/>
                <w:szCs w:val="18"/>
              </w:rPr>
            </w:pPr>
          </w:p>
        </w:tc>
        <w:tc>
          <w:tcPr>
            <w:tcW w:w="856" w:type="dxa"/>
            <w:vMerge w:val="continue"/>
            <w:vAlign w:val="center"/>
          </w:tcPr>
          <w:p>
            <w:pPr>
              <w:widowControl/>
              <w:jc w:val="left"/>
              <w:rPr>
                <w:kern w:val="0"/>
                <w:sz w:val="18"/>
                <w:szCs w:val="18"/>
              </w:rPr>
            </w:pPr>
          </w:p>
        </w:tc>
        <w:tc>
          <w:tcPr>
            <w:tcW w:w="538" w:type="dxa"/>
            <w:vMerge w:val="restart"/>
            <w:tcBorders>
              <w:top w:val="single" w:color="auto" w:sz="2" w:space="0"/>
            </w:tcBorders>
            <w:shd w:val="clear" w:color="auto" w:fill="auto"/>
            <w:vAlign w:val="center"/>
          </w:tcPr>
          <w:p>
            <w:pPr>
              <w:widowControl/>
              <w:jc w:val="center"/>
              <w:rPr>
                <w:kern w:val="0"/>
                <w:sz w:val="18"/>
                <w:szCs w:val="18"/>
              </w:rPr>
            </w:pPr>
            <w:r>
              <w:rPr>
                <w:kern w:val="0"/>
                <w:sz w:val="18"/>
                <w:szCs w:val="18"/>
              </w:rPr>
              <w:t>个</w:t>
            </w:r>
          </w:p>
          <w:p>
            <w:pPr>
              <w:widowControl/>
              <w:jc w:val="center"/>
              <w:rPr>
                <w:kern w:val="0"/>
                <w:sz w:val="18"/>
                <w:szCs w:val="18"/>
              </w:rPr>
            </w:pPr>
            <w:r>
              <w:rPr>
                <w:kern w:val="0"/>
                <w:sz w:val="18"/>
                <w:szCs w:val="18"/>
              </w:rPr>
              <w:t>体</w:t>
            </w:r>
          </w:p>
        </w:tc>
        <w:tc>
          <w:tcPr>
            <w:tcW w:w="538" w:type="dxa"/>
            <w:vMerge w:val="restart"/>
            <w:tcBorders>
              <w:right w:val="nil"/>
            </w:tcBorders>
            <w:shd w:val="clear" w:color="auto" w:fill="auto"/>
            <w:vAlign w:val="center"/>
          </w:tcPr>
          <w:p>
            <w:pPr>
              <w:widowControl/>
              <w:jc w:val="center"/>
              <w:rPr>
                <w:kern w:val="0"/>
                <w:sz w:val="18"/>
                <w:szCs w:val="18"/>
              </w:rPr>
            </w:pPr>
            <w:r>
              <w:rPr>
                <w:kern w:val="0"/>
                <w:sz w:val="18"/>
                <w:szCs w:val="18"/>
              </w:rPr>
              <w:t>大</w:t>
            </w:r>
          </w:p>
          <w:p>
            <w:pPr>
              <w:widowControl/>
              <w:jc w:val="center"/>
              <w:rPr>
                <w:kern w:val="0"/>
                <w:sz w:val="18"/>
                <w:szCs w:val="18"/>
              </w:rPr>
            </w:pPr>
            <w:r>
              <w:rPr>
                <w:kern w:val="0"/>
                <w:sz w:val="18"/>
                <w:szCs w:val="18"/>
              </w:rPr>
              <w:t>型</w:t>
            </w:r>
          </w:p>
        </w:tc>
        <w:tc>
          <w:tcPr>
            <w:tcW w:w="1616" w:type="dxa"/>
            <w:gridSpan w:val="3"/>
            <w:tcBorders>
              <w:top w:val="single" w:color="auto" w:sz="2" w:space="0"/>
              <w:left w:val="nil"/>
              <w:bottom w:val="single" w:color="auto" w:sz="2" w:space="0"/>
            </w:tcBorders>
            <w:shd w:val="clear" w:color="auto" w:fill="auto"/>
            <w:vAlign w:val="center"/>
          </w:tcPr>
          <w:p>
            <w:pPr>
              <w:widowControl/>
              <w:jc w:val="center"/>
              <w:rPr>
                <w:kern w:val="0"/>
                <w:sz w:val="18"/>
                <w:szCs w:val="18"/>
              </w:rPr>
            </w:pPr>
            <w:r>
              <w:rPr>
                <w:kern w:val="0"/>
                <w:sz w:val="18"/>
                <w:szCs w:val="18"/>
              </w:rPr>
              <w:t>　</w:t>
            </w:r>
          </w:p>
        </w:tc>
        <w:tc>
          <w:tcPr>
            <w:tcW w:w="538" w:type="dxa"/>
            <w:vMerge w:val="restart"/>
            <w:tcBorders>
              <w:right w:val="nil"/>
            </w:tcBorders>
            <w:shd w:val="clear" w:color="auto" w:fill="auto"/>
            <w:vAlign w:val="center"/>
          </w:tcPr>
          <w:p>
            <w:pPr>
              <w:widowControl/>
              <w:jc w:val="center"/>
              <w:rPr>
                <w:kern w:val="0"/>
                <w:sz w:val="18"/>
                <w:szCs w:val="18"/>
              </w:rPr>
            </w:pPr>
            <w:r>
              <w:rPr>
                <w:kern w:val="0"/>
                <w:sz w:val="18"/>
                <w:szCs w:val="18"/>
              </w:rPr>
              <w:t>中</w:t>
            </w:r>
          </w:p>
          <w:p>
            <w:pPr>
              <w:widowControl/>
              <w:jc w:val="center"/>
              <w:rPr>
                <w:kern w:val="0"/>
                <w:sz w:val="18"/>
                <w:szCs w:val="18"/>
              </w:rPr>
            </w:pPr>
            <w:r>
              <w:rPr>
                <w:kern w:val="0"/>
                <w:sz w:val="18"/>
                <w:szCs w:val="18"/>
              </w:rPr>
              <w:t>型</w:t>
            </w:r>
          </w:p>
        </w:tc>
        <w:tc>
          <w:tcPr>
            <w:tcW w:w="538" w:type="dxa"/>
            <w:tcBorders>
              <w:top w:val="single" w:color="auto" w:sz="2" w:space="0"/>
              <w:left w:val="nil"/>
              <w:bottom w:val="single" w:color="auto" w:sz="2" w:space="0"/>
            </w:tcBorders>
            <w:shd w:val="clear" w:color="auto" w:fill="auto"/>
            <w:vAlign w:val="center"/>
          </w:tcPr>
          <w:p>
            <w:pPr>
              <w:widowControl/>
              <w:jc w:val="center"/>
              <w:rPr>
                <w:kern w:val="0"/>
                <w:sz w:val="18"/>
                <w:szCs w:val="18"/>
              </w:rPr>
            </w:pPr>
            <w:r>
              <w:rPr>
                <w:kern w:val="0"/>
                <w:sz w:val="18"/>
                <w:szCs w:val="18"/>
              </w:rPr>
              <w:t>　</w:t>
            </w:r>
          </w:p>
        </w:tc>
        <w:tc>
          <w:tcPr>
            <w:tcW w:w="538" w:type="dxa"/>
            <w:vMerge w:val="restart"/>
            <w:tcBorders>
              <w:right w:val="nil"/>
            </w:tcBorders>
            <w:shd w:val="clear" w:color="auto" w:fill="auto"/>
            <w:vAlign w:val="center"/>
          </w:tcPr>
          <w:p>
            <w:pPr>
              <w:widowControl/>
              <w:jc w:val="center"/>
              <w:rPr>
                <w:kern w:val="0"/>
                <w:sz w:val="18"/>
                <w:szCs w:val="18"/>
              </w:rPr>
            </w:pPr>
            <w:r>
              <w:rPr>
                <w:kern w:val="0"/>
                <w:sz w:val="18"/>
                <w:szCs w:val="18"/>
              </w:rPr>
              <w:t>小</w:t>
            </w:r>
          </w:p>
          <w:p>
            <w:pPr>
              <w:widowControl/>
              <w:jc w:val="center"/>
              <w:rPr>
                <w:kern w:val="0"/>
                <w:sz w:val="18"/>
                <w:szCs w:val="18"/>
              </w:rPr>
            </w:pPr>
            <w:r>
              <w:rPr>
                <w:kern w:val="0"/>
                <w:sz w:val="18"/>
                <w:szCs w:val="18"/>
              </w:rPr>
              <w:t>型</w:t>
            </w:r>
          </w:p>
        </w:tc>
        <w:tc>
          <w:tcPr>
            <w:tcW w:w="546" w:type="dxa"/>
            <w:tcBorders>
              <w:top w:val="single" w:color="auto" w:sz="2" w:space="0"/>
              <w:left w:val="nil"/>
              <w:bottom w:val="single" w:color="auto" w:sz="2" w:space="0"/>
            </w:tcBorders>
            <w:shd w:val="clear" w:color="auto" w:fill="auto"/>
            <w:vAlign w:val="center"/>
          </w:tcPr>
          <w:p>
            <w:pPr>
              <w:widowControl/>
              <w:jc w:val="center"/>
              <w:rPr>
                <w:kern w:val="0"/>
                <w:sz w:val="18"/>
                <w:szCs w:val="18"/>
              </w:rPr>
            </w:pPr>
            <w:r>
              <w:rPr>
                <w:kern w:val="0"/>
                <w:sz w:val="18"/>
                <w:szCs w:val="18"/>
              </w:rPr>
              <w:t>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vMerge w:val="continue"/>
            <w:tcBorders>
              <w:top w:val="single" w:color="auto" w:sz="2" w:space="0"/>
            </w:tcBorders>
            <w:vAlign w:val="center"/>
          </w:tcPr>
          <w:p>
            <w:pPr>
              <w:widowControl/>
              <w:jc w:val="left"/>
              <w:rPr>
                <w:kern w:val="0"/>
                <w:sz w:val="18"/>
                <w:szCs w:val="18"/>
              </w:rPr>
            </w:pPr>
          </w:p>
        </w:tc>
        <w:tc>
          <w:tcPr>
            <w:tcW w:w="635" w:type="dxa"/>
            <w:vMerge w:val="continue"/>
            <w:tcBorders>
              <w:top w:val="single" w:color="auto" w:sz="2" w:space="0"/>
            </w:tcBorders>
            <w:vAlign w:val="center"/>
          </w:tcPr>
          <w:p>
            <w:pPr>
              <w:widowControl/>
              <w:jc w:val="left"/>
              <w:rPr>
                <w:kern w:val="0"/>
                <w:sz w:val="18"/>
                <w:szCs w:val="18"/>
              </w:rPr>
            </w:pPr>
          </w:p>
        </w:tc>
        <w:tc>
          <w:tcPr>
            <w:tcW w:w="398" w:type="dxa"/>
            <w:vMerge w:val="continue"/>
            <w:tcBorders>
              <w:top w:val="single" w:color="auto" w:sz="2" w:space="0"/>
            </w:tcBorders>
            <w:vAlign w:val="center"/>
          </w:tcPr>
          <w:p>
            <w:pPr>
              <w:widowControl/>
              <w:jc w:val="left"/>
              <w:rPr>
                <w:kern w:val="0"/>
                <w:sz w:val="18"/>
                <w:szCs w:val="18"/>
              </w:rPr>
            </w:pPr>
          </w:p>
        </w:tc>
        <w:tc>
          <w:tcPr>
            <w:tcW w:w="856" w:type="dxa"/>
            <w:vMerge w:val="continue"/>
            <w:tcBorders>
              <w:top w:val="single" w:color="auto" w:sz="2" w:space="0"/>
            </w:tcBorders>
            <w:vAlign w:val="center"/>
          </w:tcPr>
          <w:p>
            <w:pPr>
              <w:widowControl/>
              <w:jc w:val="left"/>
              <w:rPr>
                <w:kern w:val="0"/>
                <w:sz w:val="18"/>
                <w:szCs w:val="18"/>
              </w:rPr>
            </w:pPr>
          </w:p>
        </w:tc>
        <w:tc>
          <w:tcPr>
            <w:tcW w:w="538" w:type="dxa"/>
            <w:vMerge w:val="continue"/>
            <w:tcBorders>
              <w:top w:val="single" w:color="auto" w:sz="2" w:space="0"/>
            </w:tcBorders>
            <w:vAlign w:val="center"/>
          </w:tcPr>
          <w:p>
            <w:pPr>
              <w:widowControl/>
              <w:jc w:val="left"/>
              <w:rPr>
                <w:kern w:val="0"/>
                <w:sz w:val="18"/>
                <w:szCs w:val="18"/>
              </w:rPr>
            </w:pPr>
          </w:p>
        </w:tc>
        <w:tc>
          <w:tcPr>
            <w:tcW w:w="538" w:type="dxa"/>
            <w:vMerge w:val="continue"/>
            <w:tcBorders>
              <w:top w:val="single" w:color="auto" w:sz="2" w:space="0"/>
            </w:tcBorders>
            <w:vAlign w:val="center"/>
          </w:tcPr>
          <w:p>
            <w:pPr>
              <w:widowControl/>
              <w:jc w:val="left"/>
              <w:rPr>
                <w:kern w:val="0"/>
                <w:sz w:val="18"/>
                <w:szCs w:val="18"/>
              </w:rPr>
            </w:pPr>
          </w:p>
        </w:tc>
        <w:tc>
          <w:tcPr>
            <w:tcW w:w="538" w:type="dxa"/>
            <w:vMerge w:val="restart"/>
            <w:tcBorders>
              <w:top w:val="single" w:color="auto" w:sz="2" w:space="0"/>
              <w:right w:val="nil"/>
            </w:tcBorders>
            <w:shd w:val="clear" w:color="auto" w:fill="auto"/>
            <w:vAlign w:val="center"/>
          </w:tcPr>
          <w:p>
            <w:pPr>
              <w:widowControl/>
              <w:jc w:val="center"/>
              <w:rPr>
                <w:kern w:val="0"/>
                <w:sz w:val="18"/>
                <w:szCs w:val="18"/>
              </w:rPr>
            </w:pPr>
            <w:r>
              <w:rPr>
                <w:kern w:val="0"/>
                <w:sz w:val="18"/>
                <w:szCs w:val="18"/>
              </w:rPr>
              <w:t>重</w:t>
            </w:r>
          </w:p>
          <w:p>
            <w:pPr>
              <w:widowControl/>
              <w:jc w:val="center"/>
              <w:rPr>
                <w:kern w:val="0"/>
                <w:sz w:val="18"/>
                <w:szCs w:val="18"/>
              </w:rPr>
            </w:pPr>
            <w:r>
              <w:rPr>
                <w:kern w:val="0"/>
                <w:sz w:val="18"/>
                <w:szCs w:val="18"/>
              </w:rPr>
              <w:t>型</w:t>
            </w:r>
          </w:p>
        </w:tc>
        <w:tc>
          <w:tcPr>
            <w:tcW w:w="538" w:type="dxa"/>
            <w:tcBorders>
              <w:top w:val="single" w:color="auto" w:sz="2" w:space="0"/>
              <w:left w:val="nil"/>
              <w:bottom w:val="single" w:color="auto" w:sz="2" w:space="0"/>
            </w:tcBorders>
            <w:shd w:val="clear" w:color="auto" w:fill="auto"/>
            <w:vAlign w:val="center"/>
          </w:tcPr>
          <w:p>
            <w:pPr>
              <w:widowControl/>
              <w:jc w:val="center"/>
              <w:rPr>
                <w:kern w:val="0"/>
                <w:sz w:val="18"/>
                <w:szCs w:val="18"/>
              </w:rPr>
            </w:pPr>
            <w:r>
              <w:rPr>
                <w:kern w:val="0"/>
                <w:sz w:val="18"/>
                <w:szCs w:val="18"/>
              </w:rPr>
              <w:t>　</w:t>
            </w:r>
          </w:p>
        </w:tc>
        <w:tc>
          <w:tcPr>
            <w:tcW w:w="540" w:type="dxa"/>
            <w:vMerge w:val="restart"/>
            <w:tcBorders>
              <w:top w:val="single" w:color="auto" w:sz="2" w:space="0"/>
            </w:tcBorders>
            <w:shd w:val="clear" w:color="auto" w:fill="auto"/>
            <w:vAlign w:val="center"/>
          </w:tcPr>
          <w:p>
            <w:pPr>
              <w:widowControl/>
              <w:jc w:val="center"/>
              <w:rPr>
                <w:kern w:val="0"/>
                <w:sz w:val="18"/>
                <w:szCs w:val="18"/>
              </w:rPr>
            </w:pPr>
            <w:r>
              <w:rPr>
                <w:kern w:val="0"/>
                <w:sz w:val="18"/>
                <w:szCs w:val="18"/>
              </w:rPr>
              <w:t>个</w:t>
            </w:r>
          </w:p>
          <w:p>
            <w:pPr>
              <w:widowControl/>
              <w:jc w:val="center"/>
              <w:rPr>
                <w:kern w:val="0"/>
                <w:sz w:val="18"/>
                <w:szCs w:val="18"/>
              </w:rPr>
            </w:pPr>
            <w:r>
              <w:rPr>
                <w:kern w:val="0"/>
                <w:sz w:val="18"/>
                <w:szCs w:val="18"/>
              </w:rPr>
              <w:t>体</w:t>
            </w:r>
          </w:p>
        </w:tc>
        <w:tc>
          <w:tcPr>
            <w:tcW w:w="538" w:type="dxa"/>
            <w:vMerge w:val="continue"/>
            <w:tcBorders>
              <w:top w:val="single" w:color="auto" w:sz="2" w:space="0"/>
            </w:tcBorders>
            <w:vAlign w:val="center"/>
          </w:tcPr>
          <w:p>
            <w:pPr>
              <w:widowControl/>
              <w:jc w:val="left"/>
              <w:rPr>
                <w:kern w:val="0"/>
                <w:sz w:val="18"/>
                <w:szCs w:val="18"/>
              </w:rPr>
            </w:pPr>
          </w:p>
        </w:tc>
        <w:tc>
          <w:tcPr>
            <w:tcW w:w="538" w:type="dxa"/>
            <w:vMerge w:val="restart"/>
            <w:tcBorders>
              <w:top w:val="single" w:color="auto" w:sz="2" w:space="0"/>
            </w:tcBorders>
            <w:shd w:val="clear" w:color="auto" w:fill="auto"/>
            <w:vAlign w:val="center"/>
          </w:tcPr>
          <w:p>
            <w:pPr>
              <w:widowControl/>
              <w:jc w:val="center"/>
              <w:rPr>
                <w:kern w:val="0"/>
                <w:sz w:val="18"/>
                <w:szCs w:val="18"/>
              </w:rPr>
            </w:pPr>
            <w:r>
              <w:rPr>
                <w:kern w:val="0"/>
                <w:sz w:val="18"/>
                <w:szCs w:val="18"/>
              </w:rPr>
              <w:t>个</w:t>
            </w:r>
          </w:p>
          <w:p>
            <w:pPr>
              <w:widowControl/>
              <w:jc w:val="center"/>
              <w:rPr>
                <w:kern w:val="0"/>
                <w:sz w:val="18"/>
                <w:szCs w:val="18"/>
              </w:rPr>
            </w:pPr>
            <w:r>
              <w:rPr>
                <w:kern w:val="0"/>
                <w:sz w:val="18"/>
                <w:szCs w:val="18"/>
              </w:rPr>
              <w:t>体</w:t>
            </w:r>
          </w:p>
        </w:tc>
        <w:tc>
          <w:tcPr>
            <w:tcW w:w="538" w:type="dxa"/>
            <w:vMerge w:val="continue"/>
            <w:tcBorders>
              <w:top w:val="single" w:color="auto" w:sz="2" w:space="0"/>
            </w:tcBorders>
            <w:vAlign w:val="center"/>
          </w:tcPr>
          <w:p>
            <w:pPr>
              <w:widowControl/>
              <w:jc w:val="left"/>
              <w:rPr>
                <w:kern w:val="0"/>
                <w:sz w:val="18"/>
                <w:szCs w:val="18"/>
              </w:rPr>
            </w:pPr>
          </w:p>
        </w:tc>
        <w:tc>
          <w:tcPr>
            <w:tcW w:w="546" w:type="dxa"/>
            <w:vMerge w:val="restart"/>
            <w:tcBorders>
              <w:top w:val="single" w:color="auto" w:sz="2" w:space="0"/>
            </w:tcBorders>
            <w:shd w:val="clear" w:color="auto" w:fill="auto"/>
            <w:vAlign w:val="center"/>
          </w:tcPr>
          <w:p>
            <w:pPr>
              <w:widowControl/>
              <w:jc w:val="center"/>
              <w:rPr>
                <w:kern w:val="0"/>
                <w:sz w:val="18"/>
                <w:szCs w:val="18"/>
              </w:rPr>
            </w:pPr>
            <w:r>
              <w:rPr>
                <w:kern w:val="0"/>
                <w:sz w:val="18"/>
                <w:szCs w:val="18"/>
              </w:rPr>
              <w:t>个</w:t>
            </w:r>
          </w:p>
          <w:p>
            <w:pPr>
              <w:widowControl/>
              <w:jc w:val="center"/>
              <w:rPr>
                <w:kern w:val="0"/>
                <w:sz w:val="18"/>
                <w:szCs w:val="18"/>
              </w:rPr>
            </w:pPr>
            <w:r>
              <w:rPr>
                <w:kern w:val="0"/>
                <w:sz w:val="18"/>
                <w:szCs w:val="18"/>
              </w:rPr>
              <w:t>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vMerge w:val="continue"/>
            <w:tcBorders>
              <w:top w:val="single" w:color="auto" w:sz="2" w:space="0"/>
            </w:tcBorders>
            <w:vAlign w:val="center"/>
          </w:tcPr>
          <w:p>
            <w:pPr>
              <w:widowControl/>
              <w:jc w:val="left"/>
              <w:rPr>
                <w:kern w:val="0"/>
                <w:sz w:val="18"/>
                <w:szCs w:val="18"/>
              </w:rPr>
            </w:pPr>
          </w:p>
        </w:tc>
        <w:tc>
          <w:tcPr>
            <w:tcW w:w="635" w:type="dxa"/>
            <w:vMerge w:val="continue"/>
            <w:tcBorders>
              <w:top w:val="single" w:color="auto" w:sz="2" w:space="0"/>
            </w:tcBorders>
            <w:vAlign w:val="center"/>
          </w:tcPr>
          <w:p>
            <w:pPr>
              <w:widowControl/>
              <w:jc w:val="left"/>
              <w:rPr>
                <w:kern w:val="0"/>
                <w:sz w:val="18"/>
                <w:szCs w:val="18"/>
              </w:rPr>
            </w:pPr>
          </w:p>
        </w:tc>
        <w:tc>
          <w:tcPr>
            <w:tcW w:w="398" w:type="dxa"/>
            <w:vMerge w:val="continue"/>
            <w:tcBorders>
              <w:top w:val="single" w:color="auto" w:sz="2" w:space="0"/>
            </w:tcBorders>
            <w:vAlign w:val="center"/>
          </w:tcPr>
          <w:p>
            <w:pPr>
              <w:widowControl/>
              <w:jc w:val="left"/>
              <w:rPr>
                <w:kern w:val="0"/>
                <w:sz w:val="18"/>
                <w:szCs w:val="18"/>
              </w:rPr>
            </w:pPr>
          </w:p>
        </w:tc>
        <w:tc>
          <w:tcPr>
            <w:tcW w:w="856" w:type="dxa"/>
            <w:vMerge w:val="continue"/>
            <w:tcBorders>
              <w:top w:val="single" w:color="auto" w:sz="2" w:space="0"/>
            </w:tcBorders>
            <w:vAlign w:val="center"/>
          </w:tcPr>
          <w:p>
            <w:pPr>
              <w:widowControl/>
              <w:jc w:val="left"/>
              <w:rPr>
                <w:kern w:val="0"/>
                <w:sz w:val="18"/>
                <w:szCs w:val="18"/>
              </w:rPr>
            </w:pPr>
          </w:p>
        </w:tc>
        <w:tc>
          <w:tcPr>
            <w:tcW w:w="538" w:type="dxa"/>
            <w:vMerge w:val="continue"/>
            <w:tcBorders>
              <w:top w:val="single" w:color="auto" w:sz="2" w:space="0"/>
            </w:tcBorders>
            <w:vAlign w:val="center"/>
          </w:tcPr>
          <w:p>
            <w:pPr>
              <w:widowControl/>
              <w:jc w:val="left"/>
              <w:rPr>
                <w:kern w:val="0"/>
                <w:sz w:val="18"/>
                <w:szCs w:val="18"/>
              </w:rPr>
            </w:pPr>
          </w:p>
        </w:tc>
        <w:tc>
          <w:tcPr>
            <w:tcW w:w="538" w:type="dxa"/>
            <w:vMerge w:val="continue"/>
            <w:tcBorders>
              <w:top w:val="single" w:color="auto" w:sz="2" w:space="0"/>
            </w:tcBorders>
            <w:vAlign w:val="center"/>
          </w:tcPr>
          <w:p>
            <w:pPr>
              <w:widowControl/>
              <w:jc w:val="left"/>
              <w:rPr>
                <w:kern w:val="0"/>
                <w:sz w:val="18"/>
                <w:szCs w:val="18"/>
              </w:rPr>
            </w:pPr>
          </w:p>
        </w:tc>
        <w:tc>
          <w:tcPr>
            <w:tcW w:w="538" w:type="dxa"/>
            <w:vMerge w:val="continue"/>
            <w:tcBorders>
              <w:top w:val="single" w:color="auto" w:sz="2" w:space="0"/>
            </w:tcBorders>
            <w:vAlign w:val="center"/>
          </w:tcPr>
          <w:p>
            <w:pPr>
              <w:widowControl/>
              <w:jc w:val="left"/>
              <w:rPr>
                <w:kern w:val="0"/>
                <w:sz w:val="18"/>
                <w:szCs w:val="18"/>
              </w:rPr>
            </w:pPr>
          </w:p>
        </w:tc>
        <w:tc>
          <w:tcPr>
            <w:tcW w:w="538" w:type="dxa"/>
            <w:tcBorders>
              <w:top w:val="single" w:color="auto" w:sz="2" w:space="0"/>
            </w:tcBorders>
            <w:shd w:val="clear" w:color="auto" w:fill="auto"/>
            <w:vAlign w:val="center"/>
          </w:tcPr>
          <w:p>
            <w:pPr>
              <w:widowControl/>
              <w:jc w:val="center"/>
              <w:rPr>
                <w:kern w:val="0"/>
                <w:sz w:val="18"/>
                <w:szCs w:val="18"/>
              </w:rPr>
            </w:pPr>
            <w:r>
              <w:rPr>
                <w:kern w:val="0"/>
                <w:sz w:val="18"/>
                <w:szCs w:val="18"/>
              </w:rPr>
              <w:t>个</w:t>
            </w:r>
          </w:p>
          <w:p>
            <w:pPr>
              <w:widowControl/>
              <w:jc w:val="center"/>
              <w:rPr>
                <w:kern w:val="0"/>
                <w:sz w:val="18"/>
                <w:szCs w:val="18"/>
              </w:rPr>
            </w:pPr>
            <w:r>
              <w:rPr>
                <w:kern w:val="0"/>
                <w:sz w:val="18"/>
                <w:szCs w:val="18"/>
              </w:rPr>
              <w:t>体</w:t>
            </w:r>
          </w:p>
        </w:tc>
        <w:tc>
          <w:tcPr>
            <w:tcW w:w="540" w:type="dxa"/>
            <w:vMerge w:val="continue"/>
            <w:vAlign w:val="center"/>
          </w:tcPr>
          <w:p>
            <w:pPr>
              <w:widowControl/>
              <w:jc w:val="left"/>
              <w:rPr>
                <w:kern w:val="0"/>
                <w:sz w:val="18"/>
                <w:szCs w:val="18"/>
              </w:rPr>
            </w:pPr>
          </w:p>
        </w:tc>
        <w:tc>
          <w:tcPr>
            <w:tcW w:w="538" w:type="dxa"/>
            <w:vMerge w:val="continue"/>
            <w:vAlign w:val="center"/>
          </w:tcPr>
          <w:p>
            <w:pPr>
              <w:widowControl/>
              <w:jc w:val="left"/>
              <w:rPr>
                <w:kern w:val="0"/>
                <w:sz w:val="18"/>
                <w:szCs w:val="18"/>
              </w:rPr>
            </w:pPr>
          </w:p>
        </w:tc>
        <w:tc>
          <w:tcPr>
            <w:tcW w:w="538" w:type="dxa"/>
            <w:vMerge w:val="continue"/>
            <w:vAlign w:val="center"/>
          </w:tcPr>
          <w:p>
            <w:pPr>
              <w:widowControl/>
              <w:jc w:val="left"/>
              <w:rPr>
                <w:kern w:val="0"/>
                <w:sz w:val="18"/>
                <w:szCs w:val="18"/>
              </w:rPr>
            </w:pPr>
          </w:p>
        </w:tc>
        <w:tc>
          <w:tcPr>
            <w:tcW w:w="538" w:type="dxa"/>
            <w:vMerge w:val="continue"/>
            <w:vAlign w:val="center"/>
          </w:tcPr>
          <w:p>
            <w:pPr>
              <w:widowControl/>
              <w:jc w:val="left"/>
              <w:rPr>
                <w:kern w:val="0"/>
                <w:sz w:val="18"/>
                <w:szCs w:val="18"/>
              </w:rPr>
            </w:pPr>
          </w:p>
        </w:tc>
        <w:tc>
          <w:tcPr>
            <w:tcW w:w="546" w:type="dxa"/>
            <w:vMerge w:val="continue"/>
            <w:vAlign w:val="center"/>
          </w:tcPr>
          <w:p>
            <w:pPr>
              <w:widowControl/>
              <w:jc w:val="left"/>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jc w:val="center"/>
              <w:rPr>
                <w:kern w:val="0"/>
                <w:sz w:val="18"/>
                <w:szCs w:val="18"/>
              </w:rPr>
            </w:pPr>
            <w:r>
              <w:rPr>
                <w:kern w:val="0"/>
                <w:sz w:val="18"/>
                <w:szCs w:val="18"/>
              </w:rPr>
              <w:t>甲</w:t>
            </w:r>
          </w:p>
        </w:tc>
        <w:tc>
          <w:tcPr>
            <w:tcW w:w="635" w:type="dxa"/>
            <w:shd w:val="clear" w:color="auto" w:fill="auto"/>
            <w:vAlign w:val="center"/>
          </w:tcPr>
          <w:p>
            <w:pPr>
              <w:widowControl/>
              <w:jc w:val="center"/>
              <w:rPr>
                <w:kern w:val="0"/>
                <w:sz w:val="18"/>
                <w:szCs w:val="18"/>
              </w:rPr>
            </w:pPr>
            <w:r>
              <w:rPr>
                <w:kern w:val="0"/>
                <w:sz w:val="18"/>
                <w:szCs w:val="18"/>
              </w:rPr>
              <w:t>乙</w:t>
            </w:r>
          </w:p>
        </w:tc>
        <w:tc>
          <w:tcPr>
            <w:tcW w:w="398" w:type="dxa"/>
            <w:shd w:val="clear" w:color="auto" w:fill="auto"/>
            <w:vAlign w:val="center"/>
          </w:tcPr>
          <w:p>
            <w:pPr>
              <w:widowControl/>
              <w:jc w:val="center"/>
              <w:rPr>
                <w:kern w:val="0"/>
                <w:sz w:val="18"/>
                <w:szCs w:val="18"/>
              </w:rPr>
            </w:pPr>
            <w:r>
              <w:rPr>
                <w:kern w:val="0"/>
                <w:sz w:val="18"/>
                <w:szCs w:val="18"/>
              </w:rPr>
              <w:t>丙</w:t>
            </w:r>
          </w:p>
        </w:tc>
        <w:tc>
          <w:tcPr>
            <w:tcW w:w="85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01</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02</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03</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04</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05</w:t>
            </w:r>
          </w:p>
        </w:tc>
        <w:tc>
          <w:tcPr>
            <w:tcW w:w="54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06</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07</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08</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09</w:t>
            </w:r>
          </w:p>
        </w:tc>
        <w:tc>
          <w:tcPr>
            <w:tcW w:w="546"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ind w:firstLine="450" w:firstLineChars="250"/>
              <w:rPr>
                <w:kern w:val="0"/>
                <w:sz w:val="18"/>
                <w:szCs w:val="18"/>
              </w:rPr>
            </w:pPr>
            <w:r>
              <w:rPr>
                <w:kern w:val="0"/>
                <w:sz w:val="18"/>
                <w:szCs w:val="18"/>
              </w:rPr>
              <w:t>罐式挂车</w:t>
            </w:r>
          </w:p>
        </w:tc>
        <w:tc>
          <w:tcPr>
            <w:tcW w:w="635" w:type="dxa"/>
            <w:shd w:val="clear" w:color="auto" w:fill="auto"/>
            <w:vAlign w:val="center"/>
          </w:tcPr>
          <w:p>
            <w:pPr>
              <w:widowControl/>
              <w:jc w:val="center"/>
              <w:rPr>
                <w:kern w:val="0"/>
                <w:sz w:val="18"/>
                <w:szCs w:val="18"/>
              </w:rPr>
            </w:pPr>
            <w:r>
              <w:rPr>
                <w:kern w:val="0"/>
                <w:sz w:val="18"/>
                <w:szCs w:val="18"/>
              </w:rPr>
              <w:t>辆</w:t>
            </w:r>
          </w:p>
        </w:tc>
        <w:tc>
          <w:tcPr>
            <w:tcW w:w="398" w:type="dxa"/>
            <w:shd w:val="clear" w:color="auto" w:fill="auto"/>
            <w:vAlign w:val="center"/>
          </w:tcPr>
          <w:p>
            <w:pPr>
              <w:widowControl/>
              <w:jc w:val="center"/>
              <w:rPr>
                <w:kern w:val="0"/>
                <w:sz w:val="18"/>
                <w:szCs w:val="18"/>
              </w:rPr>
            </w:pPr>
            <w:r>
              <w:rPr>
                <w:kern w:val="0"/>
                <w:sz w:val="18"/>
                <w:szCs w:val="18"/>
              </w:rPr>
              <w:t>69</w:t>
            </w:r>
          </w:p>
        </w:tc>
        <w:tc>
          <w:tcPr>
            <w:tcW w:w="856"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0"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6" w:type="dxa"/>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kern w:val="0"/>
                <w:sz w:val="18"/>
                <w:szCs w:val="18"/>
              </w:rPr>
            </w:pPr>
          </w:p>
        </w:tc>
        <w:tc>
          <w:tcPr>
            <w:tcW w:w="635" w:type="dxa"/>
            <w:shd w:val="clear" w:color="auto" w:fill="auto"/>
            <w:vAlign w:val="center"/>
          </w:tcPr>
          <w:p>
            <w:pPr>
              <w:widowControl/>
              <w:jc w:val="center"/>
              <w:rPr>
                <w:kern w:val="0"/>
                <w:sz w:val="18"/>
                <w:szCs w:val="18"/>
              </w:rPr>
            </w:pPr>
            <w:r>
              <w:rPr>
                <w:kern w:val="0"/>
                <w:sz w:val="18"/>
                <w:szCs w:val="18"/>
              </w:rPr>
              <w:t>吨位</w:t>
            </w:r>
          </w:p>
        </w:tc>
        <w:tc>
          <w:tcPr>
            <w:tcW w:w="398" w:type="dxa"/>
            <w:shd w:val="clear" w:color="auto" w:fill="auto"/>
            <w:vAlign w:val="center"/>
          </w:tcPr>
          <w:p>
            <w:pPr>
              <w:widowControl/>
              <w:jc w:val="center"/>
              <w:rPr>
                <w:kern w:val="0"/>
                <w:sz w:val="18"/>
                <w:szCs w:val="18"/>
              </w:rPr>
            </w:pPr>
            <w:r>
              <w:rPr>
                <w:kern w:val="0"/>
                <w:sz w:val="18"/>
                <w:szCs w:val="18"/>
              </w:rPr>
              <w:t>70</w:t>
            </w:r>
          </w:p>
        </w:tc>
        <w:tc>
          <w:tcPr>
            <w:tcW w:w="856"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0"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6" w:type="dxa"/>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ind w:firstLine="450" w:firstLineChars="250"/>
              <w:rPr>
                <w:kern w:val="0"/>
                <w:sz w:val="18"/>
                <w:szCs w:val="18"/>
              </w:rPr>
            </w:pPr>
            <w:r>
              <w:rPr>
                <w:kern w:val="0"/>
                <w:sz w:val="18"/>
                <w:szCs w:val="18"/>
              </w:rPr>
              <w:t>特殊结构挂车</w:t>
            </w:r>
          </w:p>
        </w:tc>
        <w:tc>
          <w:tcPr>
            <w:tcW w:w="635" w:type="dxa"/>
            <w:shd w:val="clear" w:color="auto" w:fill="auto"/>
            <w:vAlign w:val="center"/>
          </w:tcPr>
          <w:p>
            <w:pPr>
              <w:widowControl/>
              <w:jc w:val="center"/>
              <w:rPr>
                <w:kern w:val="0"/>
                <w:sz w:val="18"/>
                <w:szCs w:val="18"/>
              </w:rPr>
            </w:pPr>
            <w:r>
              <w:rPr>
                <w:kern w:val="0"/>
                <w:sz w:val="18"/>
                <w:szCs w:val="18"/>
              </w:rPr>
              <w:t>辆</w:t>
            </w:r>
          </w:p>
        </w:tc>
        <w:tc>
          <w:tcPr>
            <w:tcW w:w="398" w:type="dxa"/>
            <w:shd w:val="clear" w:color="auto" w:fill="auto"/>
            <w:vAlign w:val="center"/>
          </w:tcPr>
          <w:p>
            <w:pPr>
              <w:widowControl/>
              <w:jc w:val="center"/>
              <w:rPr>
                <w:kern w:val="0"/>
                <w:sz w:val="18"/>
                <w:szCs w:val="18"/>
              </w:rPr>
            </w:pPr>
            <w:r>
              <w:rPr>
                <w:kern w:val="0"/>
                <w:sz w:val="18"/>
                <w:szCs w:val="18"/>
              </w:rPr>
              <w:t>71</w:t>
            </w:r>
          </w:p>
        </w:tc>
        <w:tc>
          <w:tcPr>
            <w:tcW w:w="856"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0"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6" w:type="dxa"/>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kern w:val="0"/>
                <w:sz w:val="18"/>
                <w:szCs w:val="18"/>
              </w:rPr>
            </w:pPr>
          </w:p>
        </w:tc>
        <w:tc>
          <w:tcPr>
            <w:tcW w:w="635" w:type="dxa"/>
            <w:shd w:val="clear" w:color="auto" w:fill="auto"/>
            <w:vAlign w:val="center"/>
          </w:tcPr>
          <w:p>
            <w:pPr>
              <w:widowControl/>
              <w:jc w:val="center"/>
              <w:rPr>
                <w:kern w:val="0"/>
                <w:sz w:val="18"/>
                <w:szCs w:val="18"/>
              </w:rPr>
            </w:pPr>
            <w:r>
              <w:rPr>
                <w:kern w:val="0"/>
                <w:sz w:val="18"/>
                <w:szCs w:val="18"/>
              </w:rPr>
              <w:t>吨位</w:t>
            </w:r>
          </w:p>
        </w:tc>
        <w:tc>
          <w:tcPr>
            <w:tcW w:w="398" w:type="dxa"/>
            <w:shd w:val="clear" w:color="auto" w:fill="auto"/>
            <w:vAlign w:val="center"/>
          </w:tcPr>
          <w:p>
            <w:pPr>
              <w:widowControl/>
              <w:jc w:val="center"/>
              <w:rPr>
                <w:kern w:val="0"/>
                <w:sz w:val="18"/>
                <w:szCs w:val="18"/>
              </w:rPr>
            </w:pPr>
            <w:r>
              <w:rPr>
                <w:kern w:val="0"/>
                <w:sz w:val="18"/>
                <w:szCs w:val="18"/>
              </w:rPr>
              <w:t>72</w:t>
            </w:r>
          </w:p>
        </w:tc>
        <w:tc>
          <w:tcPr>
            <w:tcW w:w="856"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0"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6" w:type="dxa"/>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ind w:firstLine="450" w:firstLineChars="250"/>
              <w:rPr>
                <w:kern w:val="0"/>
                <w:sz w:val="18"/>
                <w:szCs w:val="18"/>
              </w:rPr>
            </w:pPr>
            <w:r>
              <w:rPr>
                <w:kern w:val="0"/>
                <w:sz w:val="18"/>
                <w:szCs w:val="18"/>
              </w:rPr>
              <w:t>自卸挂车</w:t>
            </w:r>
          </w:p>
        </w:tc>
        <w:tc>
          <w:tcPr>
            <w:tcW w:w="635" w:type="dxa"/>
            <w:shd w:val="clear" w:color="auto" w:fill="auto"/>
            <w:vAlign w:val="center"/>
          </w:tcPr>
          <w:p>
            <w:pPr>
              <w:widowControl/>
              <w:jc w:val="center"/>
              <w:rPr>
                <w:kern w:val="0"/>
                <w:sz w:val="18"/>
                <w:szCs w:val="18"/>
              </w:rPr>
            </w:pPr>
            <w:r>
              <w:rPr>
                <w:kern w:val="0"/>
                <w:sz w:val="18"/>
                <w:szCs w:val="18"/>
              </w:rPr>
              <w:t>辆</w:t>
            </w:r>
          </w:p>
        </w:tc>
        <w:tc>
          <w:tcPr>
            <w:tcW w:w="398" w:type="dxa"/>
            <w:shd w:val="clear" w:color="auto" w:fill="auto"/>
            <w:vAlign w:val="center"/>
          </w:tcPr>
          <w:p>
            <w:pPr>
              <w:widowControl/>
              <w:jc w:val="center"/>
              <w:rPr>
                <w:kern w:val="0"/>
                <w:sz w:val="18"/>
                <w:szCs w:val="18"/>
              </w:rPr>
            </w:pPr>
            <w:r>
              <w:rPr>
                <w:kern w:val="0"/>
                <w:sz w:val="18"/>
                <w:szCs w:val="18"/>
              </w:rPr>
              <w:t>73</w:t>
            </w:r>
          </w:p>
        </w:tc>
        <w:tc>
          <w:tcPr>
            <w:tcW w:w="856"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0"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6" w:type="dxa"/>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kern w:val="0"/>
                <w:sz w:val="18"/>
                <w:szCs w:val="18"/>
              </w:rPr>
            </w:pPr>
          </w:p>
        </w:tc>
        <w:tc>
          <w:tcPr>
            <w:tcW w:w="635" w:type="dxa"/>
            <w:shd w:val="clear" w:color="auto" w:fill="auto"/>
            <w:vAlign w:val="center"/>
          </w:tcPr>
          <w:p>
            <w:pPr>
              <w:widowControl/>
              <w:jc w:val="center"/>
              <w:rPr>
                <w:kern w:val="0"/>
                <w:sz w:val="18"/>
                <w:szCs w:val="18"/>
              </w:rPr>
            </w:pPr>
            <w:r>
              <w:rPr>
                <w:kern w:val="0"/>
                <w:sz w:val="18"/>
                <w:szCs w:val="18"/>
              </w:rPr>
              <w:t>吨位</w:t>
            </w:r>
          </w:p>
        </w:tc>
        <w:tc>
          <w:tcPr>
            <w:tcW w:w="398" w:type="dxa"/>
            <w:shd w:val="clear" w:color="auto" w:fill="auto"/>
            <w:vAlign w:val="center"/>
          </w:tcPr>
          <w:p>
            <w:pPr>
              <w:widowControl/>
              <w:jc w:val="center"/>
              <w:rPr>
                <w:kern w:val="0"/>
                <w:sz w:val="18"/>
                <w:szCs w:val="18"/>
              </w:rPr>
            </w:pPr>
            <w:r>
              <w:rPr>
                <w:kern w:val="0"/>
                <w:sz w:val="18"/>
                <w:szCs w:val="18"/>
              </w:rPr>
              <w:t>74</w:t>
            </w:r>
          </w:p>
        </w:tc>
        <w:tc>
          <w:tcPr>
            <w:tcW w:w="856"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0"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6" w:type="dxa"/>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ind w:firstLine="450" w:firstLineChars="250"/>
              <w:rPr>
                <w:kern w:val="0"/>
                <w:sz w:val="18"/>
                <w:szCs w:val="18"/>
              </w:rPr>
            </w:pPr>
            <w:r>
              <w:rPr>
                <w:kern w:val="0"/>
                <w:sz w:val="18"/>
                <w:szCs w:val="18"/>
              </w:rPr>
              <w:t>车辆运输挂车</w:t>
            </w:r>
          </w:p>
        </w:tc>
        <w:tc>
          <w:tcPr>
            <w:tcW w:w="635" w:type="dxa"/>
            <w:shd w:val="clear" w:color="auto" w:fill="auto"/>
            <w:vAlign w:val="center"/>
          </w:tcPr>
          <w:p>
            <w:pPr>
              <w:widowControl/>
              <w:jc w:val="center"/>
              <w:rPr>
                <w:kern w:val="0"/>
                <w:sz w:val="18"/>
                <w:szCs w:val="18"/>
              </w:rPr>
            </w:pPr>
            <w:r>
              <w:rPr>
                <w:kern w:val="0"/>
                <w:sz w:val="18"/>
                <w:szCs w:val="18"/>
              </w:rPr>
              <w:t>辆</w:t>
            </w:r>
          </w:p>
        </w:tc>
        <w:tc>
          <w:tcPr>
            <w:tcW w:w="398" w:type="dxa"/>
            <w:shd w:val="clear" w:color="auto" w:fill="auto"/>
            <w:vAlign w:val="center"/>
          </w:tcPr>
          <w:p>
            <w:pPr>
              <w:widowControl/>
              <w:jc w:val="center"/>
              <w:rPr>
                <w:kern w:val="0"/>
                <w:sz w:val="18"/>
                <w:szCs w:val="18"/>
              </w:rPr>
            </w:pPr>
            <w:r>
              <w:rPr>
                <w:kern w:val="0"/>
                <w:sz w:val="18"/>
                <w:szCs w:val="18"/>
              </w:rPr>
              <w:t>75</w:t>
            </w:r>
          </w:p>
        </w:tc>
        <w:tc>
          <w:tcPr>
            <w:tcW w:w="856"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0"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6" w:type="dxa"/>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kern w:val="0"/>
                <w:sz w:val="18"/>
                <w:szCs w:val="18"/>
              </w:rPr>
            </w:pPr>
          </w:p>
        </w:tc>
        <w:tc>
          <w:tcPr>
            <w:tcW w:w="635" w:type="dxa"/>
            <w:shd w:val="clear" w:color="auto" w:fill="auto"/>
            <w:vAlign w:val="center"/>
          </w:tcPr>
          <w:p>
            <w:pPr>
              <w:widowControl/>
              <w:jc w:val="center"/>
              <w:rPr>
                <w:kern w:val="0"/>
                <w:sz w:val="18"/>
                <w:szCs w:val="18"/>
              </w:rPr>
            </w:pPr>
            <w:r>
              <w:rPr>
                <w:kern w:val="0"/>
                <w:sz w:val="18"/>
                <w:szCs w:val="18"/>
              </w:rPr>
              <w:t>吨位</w:t>
            </w:r>
          </w:p>
        </w:tc>
        <w:tc>
          <w:tcPr>
            <w:tcW w:w="398" w:type="dxa"/>
            <w:shd w:val="clear" w:color="auto" w:fill="auto"/>
            <w:vAlign w:val="center"/>
          </w:tcPr>
          <w:p>
            <w:pPr>
              <w:widowControl/>
              <w:jc w:val="center"/>
              <w:rPr>
                <w:kern w:val="0"/>
                <w:sz w:val="18"/>
                <w:szCs w:val="18"/>
              </w:rPr>
            </w:pPr>
            <w:r>
              <w:rPr>
                <w:kern w:val="0"/>
                <w:sz w:val="18"/>
                <w:szCs w:val="18"/>
              </w:rPr>
              <w:t>76</w:t>
            </w:r>
          </w:p>
        </w:tc>
        <w:tc>
          <w:tcPr>
            <w:tcW w:w="856"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0"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6" w:type="dxa"/>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ind w:firstLine="450" w:firstLineChars="250"/>
              <w:rPr>
                <w:kern w:val="0"/>
                <w:sz w:val="18"/>
                <w:szCs w:val="18"/>
              </w:rPr>
            </w:pPr>
            <w:r>
              <w:rPr>
                <w:kern w:val="0"/>
                <w:sz w:val="18"/>
                <w:szCs w:val="18"/>
              </w:rPr>
              <w:t>集装箱挂车</w:t>
            </w:r>
          </w:p>
        </w:tc>
        <w:tc>
          <w:tcPr>
            <w:tcW w:w="635" w:type="dxa"/>
            <w:shd w:val="clear" w:color="auto" w:fill="auto"/>
            <w:vAlign w:val="center"/>
          </w:tcPr>
          <w:p>
            <w:pPr>
              <w:widowControl/>
              <w:jc w:val="center"/>
              <w:rPr>
                <w:kern w:val="0"/>
                <w:sz w:val="18"/>
                <w:szCs w:val="18"/>
              </w:rPr>
            </w:pPr>
            <w:r>
              <w:rPr>
                <w:kern w:val="0"/>
                <w:sz w:val="18"/>
                <w:szCs w:val="18"/>
              </w:rPr>
              <w:t>辆</w:t>
            </w:r>
          </w:p>
        </w:tc>
        <w:tc>
          <w:tcPr>
            <w:tcW w:w="398" w:type="dxa"/>
            <w:shd w:val="clear" w:color="auto" w:fill="auto"/>
            <w:vAlign w:val="center"/>
          </w:tcPr>
          <w:p>
            <w:pPr>
              <w:widowControl/>
              <w:jc w:val="center"/>
              <w:rPr>
                <w:kern w:val="0"/>
                <w:sz w:val="18"/>
                <w:szCs w:val="18"/>
              </w:rPr>
            </w:pPr>
            <w:r>
              <w:rPr>
                <w:kern w:val="0"/>
                <w:sz w:val="18"/>
                <w:szCs w:val="18"/>
              </w:rPr>
              <w:t>77</w:t>
            </w:r>
          </w:p>
        </w:tc>
        <w:tc>
          <w:tcPr>
            <w:tcW w:w="856"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0"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6" w:type="dxa"/>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kern w:val="0"/>
                <w:sz w:val="18"/>
                <w:szCs w:val="18"/>
              </w:rPr>
            </w:pPr>
          </w:p>
        </w:tc>
        <w:tc>
          <w:tcPr>
            <w:tcW w:w="635" w:type="dxa"/>
            <w:shd w:val="clear" w:color="auto" w:fill="auto"/>
            <w:vAlign w:val="center"/>
          </w:tcPr>
          <w:p>
            <w:pPr>
              <w:widowControl/>
              <w:jc w:val="center"/>
              <w:rPr>
                <w:kern w:val="0"/>
                <w:sz w:val="18"/>
                <w:szCs w:val="18"/>
              </w:rPr>
            </w:pPr>
            <w:r>
              <w:rPr>
                <w:kern w:val="0"/>
                <w:sz w:val="18"/>
                <w:szCs w:val="18"/>
              </w:rPr>
              <w:t>吨位</w:t>
            </w:r>
          </w:p>
        </w:tc>
        <w:tc>
          <w:tcPr>
            <w:tcW w:w="398" w:type="dxa"/>
            <w:shd w:val="clear" w:color="auto" w:fill="auto"/>
            <w:vAlign w:val="center"/>
          </w:tcPr>
          <w:p>
            <w:pPr>
              <w:widowControl/>
              <w:jc w:val="center"/>
              <w:rPr>
                <w:kern w:val="0"/>
                <w:sz w:val="18"/>
                <w:szCs w:val="18"/>
              </w:rPr>
            </w:pPr>
            <w:r>
              <w:rPr>
                <w:kern w:val="0"/>
                <w:sz w:val="18"/>
                <w:szCs w:val="18"/>
              </w:rPr>
              <w:t>78</w:t>
            </w:r>
          </w:p>
        </w:tc>
        <w:tc>
          <w:tcPr>
            <w:tcW w:w="856"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0"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6" w:type="dxa"/>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kern w:val="0"/>
                <w:sz w:val="18"/>
                <w:szCs w:val="18"/>
              </w:rPr>
            </w:pPr>
          </w:p>
        </w:tc>
        <w:tc>
          <w:tcPr>
            <w:tcW w:w="635" w:type="dxa"/>
            <w:shd w:val="clear" w:color="auto" w:fill="auto"/>
            <w:vAlign w:val="center"/>
          </w:tcPr>
          <w:p>
            <w:pPr>
              <w:widowControl/>
              <w:jc w:val="center"/>
              <w:rPr>
                <w:kern w:val="0"/>
                <w:sz w:val="18"/>
                <w:szCs w:val="18"/>
              </w:rPr>
            </w:pPr>
            <w:r>
              <w:rPr>
                <w:kern w:val="0"/>
                <w:sz w:val="18"/>
                <w:szCs w:val="18"/>
              </w:rPr>
              <w:t>TEU</w:t>
            </w:r>
          </w:p>
        </w:tc>
        <w:tc>
          <w:tcPr>
            <w:tcW w:w="398" w:type="dxa"/>
            <w:shd w:val="clear" w:color="auto" w:fill="auto"/>
            <w:vAlign w:val="center"/>
          </w:tcPr>
          <w:p>
            <w:pPr>
              <w:widowControl/>
              <w:jc w:val="center"/>
              <w:rPr>
                <w:kern w:val="0"/>
                <w:sz w:val="18"/>
                <w:szCs w:val="18"/>
              </w:rPr>
            </w:pPr>
            <w:r>
              <w:rPr>
                <w:kern w:val="0"/>
                <w:sz w:val="18"/>
                <w:szCs w:val="18"/>
              </w:rPr>
              <w:t>79</w:t>
            </w:r>
          </w:p>
        </w:tc>
        <w:tc>
          <w:tcPr>
            <w:tcW w:w="856"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0"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6" w:type="dxa"/>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kern w:val="0"/>
                <w:sz w:val="18"/>
                <w:szCs w:val="18"/>
              </w:rPr>
            </w:pPr>
            <w:r>
              <w:rPr>
                <w:kern w:val="0"/>
                <w:sz w:val="18"/>
                <w:szCs w:val="18"/>
              </w:rPr>
              <w:t>（2）按经营范围分</w:t>
            </w:r>
          </w:p>
        </w:tc>
        <w:tc>
          <w:tcPr>
            <w:tcW w:w="635" w:type="dxa"/>
            <w:shd w:val="clear" w:color="auto" w:fill="auto"/>
            <w:vAlign w:val="center"/>
          </w:tcPr>
          <w:p>
            <w:pPr>
              <w:widowControl/>
              <w:jc w:val="center"/>
              <w:rPr>
                <w:kern w:val="0"/>
                <w:sz w:val="18"/>
                <w:szCs w:val="18"/>
              </w:rPr>
            </w:pPr>
            <w:r>
              <w:rPr>
                <w:kern w:val="0"/>
                <w:sz w:val="18"/>
                <w:szCs w:val="18"/>
              </w:rPr>
              <w:t>—</w:t>
            </w:r>
          </w:p>
        </w:tc>
        <w:tc>
          <w:tcPr>
            <w:tcW w:w="398" w:type="dxa"/>
            <w:shd w:val="clear" w:color="auto" w:fill="auto"/>
            <w:vAlign w:val="center"/>
          </w:tcPr>
          <w:p>
            <w:pPr>
              <w:widowControl/>
              <w:jc w:val="center"/>
              <w:rPr>
                <w:kern w:val="0"/>
                <w:sz w:val="18"/>
                <w:szCs w:val="18"/>
              </w:rPr>
            </w:pPr>
            <w:r>
              <w:rPr>
                <w:kern w:val="0"/>
                <w:sz w:val="18"/>
                <w:szCs w:val="18"/>
              </w:rPr>
              <w:t>—</w:t>
            </w:r>
          </w:p>
        </w:tc>
        <w:tc>
          <w:tcPr>
            <w:tcW w:w="856" w:type="dxa"/>
            <w:shd w:val="clear" w:color="auto" w:fill="auto"/>
            <w:vAlign w:val="center"/>
          </w:tcPr>
          <w:p>
            <w:pPr>
              <w:widowControl/>
              <w:jc w:val="center"/>
              <w:rPr>
                <w:kern w:val="0"/>
                <w:sz w:val="18"/>
                <w:szCs w:val="18"/>
              </w:rPr>
            </w:pPr>
            <w:r>
              <w:rPr>
                <w:kern w:val="0"/>
                <w:sz w:val="18"/>
                <w:szCs w:val="18"/>
              </w:rPr>
              <w:t>—</w:t>
            </w:r>
          </w:p>
        </w:tc>
        <w:tc>
          <w:tcPr>
            <w:tcW w:w="538" w:type="dxa"/>
            <w:shd w:val="clear" w:color="auto" w:fill="auto"/>
            <w:vAlign w:val="center"/>
          </w:tcPr>
          <w:p>
            <w:pPr>
              <w:widowControl/>
              <w:jc w:val="center"/>
              <w:rPr>
                <w:kern w:val="0"/>
                <w:sz w:val="18"/>
                <w:szCs w:val="18"/>
              </w:rPr>
            </w:pPr>
            <w:r>
              <w:rPr>
                <w:kern w:val="0"/>
                <w:sz w:val="18"/>
                <w:szCs w:val="18"/>
              </w:rPr>
              <w:t>—</w:t>
            </w:r>
          </w:p>
        </w:tc>
        <w:tc>
          <w:tcPr>
            <w:tcW w:w="538" w:type="dxa"/>
            <w:shd w:val="clear" w:color="auto" w:fill="auto"/>
            <w:vAlign w:val="center"/>
          </w:tcPr>
          <w:p>
            <w:pPr>
              <w:widowControl/>
              <w:jc w:val="center"/>
              <w:rPr>
                <w:kern w:val="0"/>
                <w:sz w:val="18"/>
                <w:szCs w:val="18"/>
              </w:rPr>
            </w:pPr>
            <w:r>
              <w:rPr>
                <w:kern w:val="0"/>
                <w:sz w:val="18"/>
                <w:szCs w:val="18"/>
              </w:rPr>
              <w:t>—</w:t>
            </w:r>
          </w:p>
        </w:tc>
        <w:tc>
          <w:tcPr>
            <w:tcW w:w="538" w:type="dxa"/>
            <w:shd w:val="clear" w:color="auto" w:fill="auto"/>
            <w:vAlign w:val="center"/>
          </w:tcPr>
          <w:p>
            <w:pPr>
              <w:widowControl/>
              <w:jc w:val="center"/>
              <w:rPr>
                <w:kern w:val="0"/>
                <w:sz w:val="18"/>
                <w:szCs w:val="18"/>
              </w:rPr>
            </w:pPr>
            <w:r>
              <w:rPr>
                <w:kern w:val="0"/>
                <w:sz w:val="18"/>
                <w:szCs w:val="18"/>
              </w:rPr>
              <w:t>—</w:t>
            </w:r>
          </w:p>
        </w:tc>
        <w:tc>
          <w:tcPr>
            <w:tcW w:w="538" w:type="dxa"/>
            <w:shd w:val="clear" w:color="auto" w:fill="auto"/>
            <w:vAlign w:val="center"/>
          </w:tcPr>
          <w:p>
            <w:pPr>
              <w:widowControl/>
              <w:jc w:val="center"/>
              <w:rPr>
                <w:kern w:val="0"/>
                <w:sz w:val="18"/>
                <w:szCs w:val="18"/>
              </w:rPr>
            </w:pPr>
            <w:r>
              <w:rPr>
                <w:kern w:val="0"/>
                <w:sz w:val="18"/>
                <w:szCs w:val="18"/>
              </w:rPr>
              <w:t>—</w:t>
            </w:r>
          </w:p>
        </w:tc>
        <w:tc>
          <w:tcPr>
            <w:tcW w:w="540" w:type="dxa"/>
            <w:shd w:val="clear" w:color="auto" w:fill="auto"/>
            <w:vAlign w:val="center"/>
          </w:tcPr>
          <w:p>
            <w:pPr>
              <w:widowControl/>
              <w:jc w:val="center"/>
              <w:rPr>
                <w:kern w:val="0"/>
                <w:sz w:val="18"/>
                <w:szCs w:val="18"/>
              </w:rPr>
            </w:pPr>
            <w:r>
              <w:rPr>
                <w:kern w:val="0"/>
                <w:sz w:val="18"/>
                <w:szCs w:val="18"/>
              </w:rPr>
              <w:t>—</w:t>
            </w:r>
          </w:p>
        </w:tc>
        <w:tc>
          <w:tcPr>
            <w:tcW w:w="538" w:type="dxa"/>
            <w:shd w:val="clear" w:color="auto" w:fill="auto"/>
            <w:vAlign w:val="center"/>
          </w:tcPr>
          <w:p>
            <w:pPr>
              <w:widowControl/>
              <w:jc w:val="center"/>
              <w:rPr>
                <w:kern w:val="0"/>
                <w:sz w:val="18"/>
                <w:szCs w:val="18"/>
              </w:rPr>
            </w:pPr>
            <w:r>
              <w:rPr>
                <w:kern w:val="0"/>
                <w:sz w:val="18"/>
                <w:szCs w:val="18"/>
              </w:rPr>
              <w:t>—</w:t>
            </w:r>
          </w:p>
        </w:tc>
        <w:tc>
          <w:tcPr>
            <w:tcW w:w="538" w:type="dxa"/>
            <w:shd w:val="clear" w:color="auto" w:fill="auto"/>
            <w:vAlign w:val="center"/>
          </w:tcPr>
          <w:p>
            <w:pPr>
              <w:widowControl/>
              <w:jc w:val="center"/>
              <w:rPr>
                <w:kern w:val="0"/>
                <w:sz w:val="18"/>
                <w:szCs w:val="18"/>
              </w:rPr>
            </w:pPr>
            <w:r>
              <w:rPr>
                <w:kern w:val="0"/>
                <w:sz w:val="18"/>
                <w:szCs w:val="18"/>
              </w:rPr>
              <w:t>—</w:t>
            </w:r>
          </w:p>
        </w:tc>
        <w:tc>
          <w:tcPr>
            <w:tcW w:w="538" w:type="dxa"/>
            <w:shd w:val="clear" w:color="auto" w:fill="auto"/>
            <w:vAlign w:val="center"/>
          </w:tcPr>
          <w:p>
            <w:pPr>
              <w:widowControl/>
              <w:jc w:val="center"/>
              <w:rPr>
                <w:kern w:val="0"/>
                <w:sz w:val="18"/>
                <w:szCs w:val="18"/>
              </w:rPr>
            </w:pPr>
            <w:r>
              <w:rPr>
                <w:kern w:val="0"/>
                <w:sz w:val="18"/>
                <w:szCs w:val="18"/>
              </w:rPr>
              <w:t>—</w:t>
            </w:r>
          </w:p>
        </w:tc>
        <w:tc>
          <w:tcPr>
            <w:tcW w:w="546" w:type="dxa"/>
            <w:shd w:val="clear" w:color="auto" w:fill="auto"/>
            <w:vAlign w:val="center"/>
          </w:tcPr>
          <w:p>
            <w:pPr>
              <w:widowControl/>
              <w:jc w:val="center"/>
              <w:rPr>
                <w:kern w:val="0"/>
                <w:sz w:val="18"/>
                <w:szCs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ind w:firstLine="450" w:firstLineChars="250"/>
              <w:rPr>
                <w:kern w:val="0"/>
                <w:sz w:val="18"/>
                <w:szCs w:val="18"/>
              </w:rPr>
            </w:pPr>
            <w:r>
              <w:rPr>
                <w:kern w:val="0"/>
                <w:sz w:val="18"/>
                <w:szCs w:val="18"/>
              </w:rPr>
              <w:t>普通货物运输</w:t>
            </w:r>
          </w:p>
        </w:tc>
        <w:tc>
          <w:tcPr>
            <w:tcW w:w="635" w:type="dxa"/>
            <w:shd w:val="clear" w:color="auto" w:fill="auto"/>
            <w:vAlign w:val="center"/>
          </w:tcPr>
          <w:p>
            <w:pPr>
              <w:widowControl/>
              <w:jc w:val="center"/>
              <w:rPr>
                <w:kern w:val="0"/>
                <w:sz w:val="18"/>
                <w:szCs w:val="18"/>
              </w:rPr>
            </w:pPr>
            <w:r>
              <w:rPr>
                <w:kern w:val="0"/>
                <w:sz w:val="18"/>
                <w:szCs w:val="18"/>
              </w:rPr>
              <w:t>辆</w:t>
            </w:r>
          </w:p>
        </w:tc>
        <w:tc>
          <w:tcPr>
            <w:tcW w:w="398" w:type="dxa"/>
            <w:shd w:val="clear" w:color="auto" w:fill="auto"/>
            <w:vAlign w:val="center"/>
          </w:tcPr>
          <w:p>
            <w:pPr>
              <w:widowControl/>
              <w:jc w:val="center"/>
              <w:rPr>
                <w:kern w:val="0"/>
                <w:sz w:val="18"/>
                <w:szCs w:val="18"/>
              </w:rPr>
            </w:pPr>
            <w:r>
              <w:rPr>
                <w:kern w:val="0"/>
                <w:sz w:val="18"/>
                <w:szCs w:val="18"/>
              </w:rPr>
              <w:t>80</w:t>
            </w:r>
          </w:p>
        </w:tc>
        <w:tc>
          <w:tcPr>
            <w:tcW w:w="856"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0"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6" w:type="dxa"/>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kern w:val="0"/>
                <w:sz w:val="18"/>
                <w:szCs w:val="18"/>
              </w:rPr>
            </w:pPr>
          </w:p>
        </w:tc>
        <w:tc>
          <w:tcPr>
            <w:tcW w:w="635" w:type="dxa"/>
            <w:shd w:val="clear" w:color="auto" w:fill="auto"/>
            <w:vAlign w:val="center"/>
          </w:tcPr>
          <w:p>
            <w:pPr>
              <w:widowControl/>
              <w:jc w:val="center"/>
              <w:rPr>
                <w:kern w:val="0"/>
                <w:sz w:val="18"/>
                <w:szCs w:val="18"/>
              </w:rPr>
            </w:pPr>
            <w:r>
              <w:rPr>
                <w:kern w:val="0"/>
                <w:sz w:val="18"/>
                <w:szCs w:val="18"/>
              </w:rPr>
              <w:t>吨位</w:t>
            </w:r>
          </w:p>
        </w:tc>
        <w:tc>
          <w:tcPr>
            <w:tcW w:w="398" w:type="dxa"/>
            <w:shd w:val="clear" w:color="auto" w:fill="auto"/>
            <w:vAlign w:val="center"/>
          </w:tcPr>
          <w:p>
            <w:pPr>
              <w:widowControl/>
              <w:jc w:val="center"/>
              <w:rPr>
                <w:kern w:val="0"/>
                <w:sz w:val="18"/>
                <w:szCs w:val="18"/>
              </w:rPr>
            </w:pPr>
            <w:r>
              <w:rPr>
                <w:kern w:val="0"/>
                <w:sz w:val="18"/>
                <w:szCs w:val="18"/>
              </w:rPr>
              <w:t>81</w:t>
            </w:r>
          </w:p>
        </w:tc>
        <w:tc>
          <w:tcPr>
            <w:tcW w:w="856"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0"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6" w:type="dxa"/>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ind w:firstLine="450" w:firstLineChars="250"/>
              <w:rPr>
                <w:kern w:val="0"/>
                <w:sz w:val="18"/>
                <w:szCs w:val="18"/>
              </w:rPr>
            </w:pPr>
            <w:r>
              <w:rPr>
                <w:kern w:val="0"/>
                <w:sz w:val="18"/>
                <w:szCs w:val="18"/>
              </w:rPr>
              <w:t>专用货物运输</w:t>
            </w:r>
          </w:p>
        </w:tc>
        <w:tc>
          <w:tcPr>
            <w:tcW w:w="635" w:type="dxa"/>
            <w:shd w:val="clear" w:color="auto" w:fill="auto"/>
            <w:vAlign w:val="center"/>
          </w:tcPr>
          <w:p>
            <w:pPr>
              <w:widowControl/>
              <w:jc w:val="center"/>
              <w:rPr>
                <w:kern w:val="0"/>
                <w:sz w:val="18"/>
                <w:szCs w:val="18"/>
              </w:rPr>
            </w:pPr>
            <w:r>
              <w:rPr>
                <w:kern w:val="0"/>
                <w:sz w:val="18"/>
                <w:szCs w:val="18"/>
              </w:rPr>
              <w:t>辆</w:t>
            </w:r>
          </w:p>
        </w:tc>
        <w:tc>
          <w:tcPr>
            <w:tcW w:w="398" w:type="dxa"/>
            <w:shd w:val="clear" w:color="auto" w:fill="auto"/>
            <w:vAlign w:val="center"/>
          </w:tcPr>
          <w:p>
            <w:pPr>
              <w:widowControl/>
              <w:jc w:val="center"/>
              <w:rPr>
                <w:kern w:val="0"/>
                <w:sz w:val="18"/>
                <w:szCs w:val="18"/>
              </w:rPr>
            </w:pPr>
            <w:r>
              <w:rPr>
                <w:kern w:val="0"/>
                <w:sz w:val="18"/>
                <w:szCs w:val="18"/>
              </w:rPr>
              <w:t>82</w:t>
            </w:r>
          </w:p>
        </w:tc>
        <w:tc>
          <w:tcPr>
            <w:tcW w:w="856"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0"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38" w:type="dxa"/>
            <w:shd w:val="clear" w:color="auto" w:fill="auto"/>
            <w:vAlign w:val="center"/>
          </w:tcPr>
          <w:p>
            <w:pPr>
              <w:widowControl/>
              <w:jc w:val="center"/>
              <w:rPr>
                <w:kern w:val="0"/>
                <w:sz w:val="18"/>
                <w:szCs w:val="18"/>
              </w:rPr>
            </w:pPr>
          </w:p>
        </w:tc>
        <w:tc>
          <w:tcPr>
            <w:tcW w:w="546" w:type="dxa"/>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bottom w:val="single" w:color="auto" w:sz="2" w:space="0"/>
            </w:tcBorders>
            <w:shd w:val="clear" w:color="auto" w:fill="auto"/>
            <w:vAlign w:val="center"/>
          </w:tcPr>
          <w:p>
            <w:pPr>
              <w:widowControl/>
              <w:rPr>
                <w:kern w:val="0"/>
                <w:sz w:val="18"/>
                <w:szCs w:val="18"/>
              </w:rPr>
            </w:pPr>
          </w:p>
        </w:tc>
        <w:tc>
          <w:tcPr>
            <w:tcW w:w="635" w:type="dxa"/>
            <w:tcBorders>
              <w:bottom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398" w:type="dxa"/>
            <w:tcBorders>
              <w:bottom w:val="single" w:color="auto" w:sz="2" w:space="0"/>
            </w:tcBorders>
            <w:shd w:val="clear" w:color="auto" w:fill="auto"/>
            <w:vAlign w:val="center"/>
          </w:tcPr>
          <w:p>
            <w:pPr>
              <w:widowControl/>
              <w:jc w:val="center"/>
              <w:rPr>
                <w:kern w:val="0"/>
                <w:sz w:val="18"/>
                <w:szCs w:val="18"/>
              </w:rPr>
            </w:pPr>
            <w:r>
              <w:rPr>
                <w:kern w:val="0"/>
                <w:sz w:val="18"/>
                <w:szCs w:val="18"/>
              </w:rPr>
              <w:t>83</w:t>
            </w:r>
          </w:p>
        </w:tc>
        <w:tc>
          <w:tcPr>
            <w:tcW w:w="856" w:type="dxa"/>
            <w:tcBorders>
              <w:bottom w:val="single" w:color="auto" w:sz="2" w:space="0"/>
            </w:tcBorders>
            <w:shd w:val="clear" w:color="auto" w:fill="auto"/>
            <w:vAlign w:val="center"/>
          </w:tcPr>
          <w:p>
            <w:pPr>
              <w:widowControl/>
              <w:jc w:val="center"/>
              <w:rPr>
                <w:kern w:val="0"/>
                <w:sz w:val="18"/>
                <w:szCs w:val="18"/>
              </w:rPr>
            </w:pPr>
          </w:p>
        </w:tc>
        <w:tc>
          <w:tcPr>
            <w:tcW w:w="538" w:type="dxa"/>
            <w:tcBorders>
              <w:bottom w:val="single" w:color="auto" w:sz="2" w:space="0"/>
            </w:tcBorders>
            <w:shd w:val="clear" w:color="auto" w:fill="auto"/>
            <w:vAlign w:val="center"/>
          </w:tcPr>
          <w:p>
            <w:pPr>
              <w:widowControl/>
              <w:jc w:val="center"/>
              <w:rPr>
                <w:kern w:val="0"/>
                <w:sz w:val="18"/>
                <w:szCs w:val="18"/>
              </w:rPr>
            </w:pPr>
          </w:p>
        </w:tc>
        <w:tc>
          <w:tcPr>
            <w:tcW w:w="538" w:type="dxa"/>
            <w:tcBorders>
              <w:bottom w:val="single" w:color="auto" w:sz="2" w:space="0"/>
            </w:tcBorders>
            <w:shd w:val="clear" w:color="auto" w:fill="auto"/>
            <w:vAlign w:val="center"/>
          </w:tcPr>
          <w:p>
            <w:pPr>
              <w:widowControl/>
              <w:jc w:val="center"/>
              <w:rPr>
                <w:kern w:val="0"/>
                <w:sz w:val="18"/>
                <w:szCs w:val="18"/>
              </w:rPr>
            </w:pPr>
          </w:p>
        </w:tc>
        <w:tc>
          <w:tcPr>
            <w:tcW w:w="538" w:type="dxa"/>
            <w:tcBorders>
              <w:bottom w:val="single" w:color="auto" w:sz="2" w:space="0"/>
            </w:tcBorders>
            <w:shd w:val="clear" w:color="auto" w:fill="auto"/>
            <w:vAlign w:val="center"/>
          </w:tcPr>
          <w:p>
            <w:pPr>
              <w:widowControl/>
              <w:jc w:val="center"/>
              <w:rPr>
                <w:kern w:val="0"/>
                <w:sz w:val="18"/>
                <w:szCs w:val="18"/>
              </w:rPr>
            </w:pPr>
          </w:p>
        </w:tc>
        <w:tc>
          <w:tcPr>
            <w:tcW w:w="538" w:type="dxa"/>
            <w:tcBorders>
              <w:bottom w:val="single" w:color="auto" w:sz="2" w:space="0"/>
            </w:tcBorders>
            <w:shd w:val="clear" w:color="auto" w:fill="auto"/>
            <w:vAlign w:val="center"/>
          </w:tcPr>
          <w:p>
            <w:pPr>
              <w:widowControl/>
              <w:jc w:val="center"/>
              <w:rPr>
                <w:kern w:val="0"/>
                <w:sz w:val="18"/>
                <w:szCs w:val="18"/>
              </w:rPr>
            </w:pPr>
          </w:p>
        </w:tc>
        <w:tc>
          <w:tcPr>
            <w:tcW w:w="540" w:type="dxa"/>
            <w:tcBorders>
              <w:bottom w:val="single" w:color="auto" w:sz="2" w:space="0"/>
            </w:tcBorders>
            <w:shd w:val="clear" w:color="auto" w:fill="auto"/>
            <w:vAlign w:val="center"/>
          </w:tcPr>
          <w:p>
            <w:pPr>
              <w:widowControl/>
              <w:jc w:val="center"/>
              <w:rPr>
                <w:kern w:val="0"/>
                <w:sz w:val="18"/>
                <w:szCs w:val="18"/>
              </w:rPr>
            </w:pPr>
          </w:p>
        </w:tc>
        <w:tc>
          <w:tcPr>
            <w:tcW w:w="538" w:type="dxa"/>
            <w:tcBorders>
              <w:bottom w:val="single" w:color="auto" w:sz="2" w:space="0"/>
            </w:tcBorders>
            <w:shd w:val="clear" w:color="auto" w:fill="auto"/>
            <w:vAlign w:val="center"/>
          </w:tcPr>
          <w:p>
            <w:pPr>
              <w:widowControl/>
              <w:jc w:val="center"/>
              <w:rPr>
                <w:kern w:val="0"/>
                <w:sz w:val="18"/>
                <w:szCs w:val="18"/>
              </w:rPr>
            </w:pPr>
          </w:p>
        </w:tc>
        <w:tc>
          <w:tcPr>
            <w:tcW w:w="538" w:type="dxa"/>
            <w:tcBorders>
              <w:bottom w:val="single" w:color="auto" w:sz="2" w:space="0"/>
            </w:tcBorders>
            <w:shd w:val="clear" w:color="auto" w:fill="auto"/>
            <w:vAlign w:val="center"/>
          </w:tcPr>
          <w:p>
            <w:pPr>
              <w:widowControl/>
              <w:jc w:val="center"/>
              <w:rPr>
                <w:kern w:val="0"/>
                <w:sz w:val="18"/>
                <w:szCs w:val="18"/>
              </w:rPr>
            </w:pPr>
          </w:p>
        </w:tc>
        <w:tc>
          <w:tcPr>
            <w:tcW w:w="538" w:type="dxa"/>
            <w:tcBorders>
              <w:bottom w:val="single" w:color="auto" w:sz="2" w:space="0"/>
            </w:tcBorders>
            <w:shd w:val="clear" w:color="auto" w:fill="auto"/>
            <w:vAlign w:val="center"/>
          </w:tcPr>
          <w:p>
            <w:pPr>
              <w:widowControl/>
              <w:jc w:val="center"/>
              <w:rPr>
                <w:kern w:val="0"/>
                <w:sz w:val="18"/>
                <w:szCs w:val="18"/>
              </w:rPr>
            </w:pPr>
          </w:p>
        </w:tc>
        <w:tc>
          <w:tcPr>
            <w:tcW w:w="546" w:type="dxa"/>
            <w:tcBorders>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jc w:val="right"/>
              <w:rPr>
                <w:kern w:val="0"/>
                <w:sz w:val="18"/>
                <w:szCs w:val="18"/>
              </w:rPr>
            </w:pPr>
            <w:r>
              <w:rPr>
                <w:kern w:val="0"/>
                <w:sz w:val="18"/>
                <w:szCs w:val="18"/>
              </w:rPr>
              <w:t>其中：商品汽车运输</w:t>
            </w:r>
          </w:p>
        </w:tc>
        <w:tc>
          <w:tcPr>
            <w:tcW w:w="635"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39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84</w:t>
            </w:r>
          </w:p>
        </w:tc>
        <w:tc>
          <w:tcPr>
            <w:tcW w:w="856"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6"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jc w:val="right"/>
              <w:rPr>
                <w:kern w:val="0"/>
                <w:sz w:val="18"/>
                <w:szCs w:val="18"/>
              </w:rPr>
            </w:pPr>
            <w:r>
              <w:rPr>
                <w:kern w:val="0"/>
                <w:sz w:val="18"/>
                <w:szCs w:val="18"/>
              </w:rPr>
              <w:t>　</w:t>
            </w:r>
          </w:p>
        </w:tc>
        <w:tc>
          <w:tcPr>
            <w:tcW w:w="635"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39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85</w:t>
            </w:r>
          </w:p>
        </w:tc>
        <w:tc>
          <w:tcPr>
            <w:tcW w:w="856"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6"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ind w:firstLine="540" w:firstLineChars="300"/>
              <w:jc w:val="right"/>
              <w:rPr>
                <w:kern w:val="0"/>
                <w:sz w:val="18"/>
                <w:szCs w:val="18"/>
              </w:rPr>
            </w:pPr>
            <w:r>
              <w:rPr>
                <w:kern w:val="0"/>
                <w:sz w:val="18"/>
                <w:szCs w:val="18"/>
              </w:rPr>
              <w:t>大型物件运输</w:t>
            </w:r>
          </w:p>
        </w:tc>
        <w:tc>
          <w:tcPr>
            <w:tcW w:w="635"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39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86</w:t>
            </w:r>
          </w:p>
        </w:tc>
        <w:tc>
          <w:tcPr>
            <w:tcW w:w="856"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6"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jc w:val="right"/>
              <w:rPr>
                <w:kern w:val="0"/>
                <w:sz w:val="18"/>
                <w:szCs w:val="18"/>
              </w:rPr>
            </w:pPr>
            <w:r>
              <w:rPr>
                <w:kern w:val="0"/>
                <w:sz w:val="18"/>
                <w:szCs w:val="18"/>
              </w:rPr>
              <w:t>　</w:t>
            </w:r>
          </w:p>
        </w:tc>
        <w:tc>
          <w:tcPr>
            <w:tcW w:w="635"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39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87</w:t>
            </w:r>
          </w:p>
        </w:tc>
        <w:tc>
          <w:tcPr>
            <w:tcW w:w="856"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6"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ind w:firstLine="540" w:firstLineChars="300"/>
              <w:jc w:val="right"/>
              <w:rPr>
                <w:kern w:val="0"/>
                <w:sz w:val="18"/>
                <w:szCs w:val="18"/>
              </w:rPr>
            </w:pPr>
            <w:r>
              <w:rPr>
                <w:kern w:val="0"/>
                <w:sz w:val="18"/>
                <w:szCs w:val="18"/>
              </w:rPr>
              <w:t>危险货物运输</w:t>
            </w:r>
          </w:p>
        </w:tc>
        <w:tc>
          <w:tcPr>
            <w:tcW w:w="635"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39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88</w:t>
            </w:r>
          </w:p>
        </w:tc>
        <w:tc>
          <w:tcPr>
            <w:tcW w:w="856"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6"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jc w:val="right"/>
              <w:rPr>
                <w:kern w:val="0"/>
                <w:sz w:val="18"/>
                <w:szCs w:val="18"/>
              </w:rPr>
            </w:pPr>
            <w:r>
              <w:rPr>
                <w:kern w:val="0"/>
                <w:sz w:val="18"/>
                <w:szCs w:val="18"/>
              </w:rPr>
              <w:t>　</w:t>
            </w:r>
          </w:p>
        </w:tc>
        <w:tc>
          <w:tcPr>
            <w:tcW w:w="635"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吨位</w:t>
            </w:r>
          </w:p>
        </w:tc>
        <w:tc>
          <w:tcPr>
            <w:tcW w:w="39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89</w:t>
            </w:r>
          </w:p>
        </w:tc>
        <w:tc>
          <w:tcPr>
            <w:tcW w:w="856"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46" w:type="dxa"/>
            <w:tcBorders>
              <w:top w:val="single" w:color="auto" w:sz="2" w:space="0"/>
              <w:bottom w:val="single" w:color="auto" w:sz="2" w:space="0"/>
            </w:tcBorders>
            <w:shd w:val="clear" w:color="auto" w:fill="auto"/>
            <w:vAlign w:val="center"/>
          </w:tcPr>
          <w:p>
            <w:pPr>
              <w:widowControl/>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rPr>
                <w:kern w:val="0"/>
                <w:sz w:val="18"/>
                <w:szCs w:val="18"/>
              </w:rPr>
            </w:pPr>
            <w:r>
              <w:rPr>
                <w:kern w:val="0"/>
                <w:sz w:val="18"/>
                <w:szCs w:val="18"/>
              </w:rPr>
              <w:t>二、其它载货机动车</w:t>
            </w:r>
          </w:p>
        </w:tc>
        <w:tc>
          <w:tcPr>
            <w:tcW w:w="635"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辆</w:t>
            </w:r>
          </w:p>
        </w:tc>
        <w:tc>
          <w:tcPr>
            <w:tcW w:w="39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90</w:t>
            </w:r>
          </w:p>
        </w:tc>
        <w:tc>
          <w:tcPr>
            <w:tcW w:w="856"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40"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c>
          <w:tcPr>
            <w:tcW w:w="546" w:type="dxa"/>
            <w:tcBorders>
              <w:top w:val="single" w:color="auto" w:sz="2" w:space="0"/>
              <w:bottom w:val="single" w:color="auto" w:sz="2" w:space="0"/>
            </w:tcBorders>
            <w:shd w:val="clear" w:color="auto" w:fill="auto"/>
            <w:vAlign w:val="center"/>
          </w:tcPr>
          <w:p>
            <w:pPr>
              <w:widowControl/>
              <w:jc w:val="center"/>
              <w:rPr>
                <w:kern w:val="0"/>
                <w:sz w:val="18"/>
                <w:szCs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12" w:space="0"/>
            </w:tcBorders>
            <w:shd w:val="clear" w:color="auto" w:fill="auto"/>
            <w:vAlign w:val="center"/>
          </w:tcPr>
          <w:p>
            <w:pPr>
              <w:widowControl/>
              <w:rPr>
                <w:kern w:val="0"/>
                <w:sz w:val="18"/>
                <w:szCs w:val="18"/>
              </w:rPr>
            </w:pPr>
          </w:p>
        </w:tc>
        <w:tc>
          <w:tcPr>
            <w:tcW w:w="635" w:type="dxa"/>
            <w:tcBorders>
              <w:top w:val="single" w:color="auto" w:sz="2" w:space="0"/>
              <w:bottom w:val="single" w:color="auto" w:sz="12" w:space="0"/>
            </w:tcBorders>
            <w:shd w:val="clear" w:color="auto" w:fill="auto"/>
            <w:vAlign w:val="center"/>
          </w:tcPr>
          <w:p>
            <w:pPr>
              <w:widowControl/>
              <w:jc w:val="center"/>
              <w:rPr>
                <w:kern w:val="0"/>
                <w:sz w:val="18"/>
                <w:szCs w:val="18"/>
              </w:rPr>
            </w:pPr>
            <w:r>
              <w:rPr>
                <w:kern w:val="0"/>
                <w:sz w:val="18"/>
                <w:szCs w:val="18"/>
              </w:rPr>
              <w:t>吨位</w:t>
            </w:r>
          </w:p>
        </w:tc>
        <w:tc>
          <w:tcPr>
            <w:tcW w:w="398" w:type="dxa"/>
            <w:tcBorders>
              <w:top w:val="single" w:color="auto" w:sz="2" w:space="0"/>
              <w:bottom w:val="single" w:color="auto" w:sz="12" w:space="0"/>
            </w:tcBorders>
            <w:shd w:val="clear" w:color="auto" w:fill="auto"/>
            <w:vAlign w:val="center"/>
          </w:tcPr>
          <w:p>
            <w:pPr>
              <w:widowControl/>
              <w:jc w:val="center"/>
              <w:rPr>
                <w:kern w:val="0"/>
                <w:sz w:val="18"/>
                <w:szCs w:val="18"/>
              </w:rPr>
            </w:pPr>
            <w:r>
              <w:rPr>
                <w:kern w:val="0"/>
                <w:sz w:val="18"/>
                <w:szCs w:val="18"/>
              </w:rPr>
              <w:t>91</w:t>
            </w:r>
          </w:p>
        </w:tc>
        <w:tc>
          <w:tcPr>
            <w:tcW w:w="856" w:type="dxa"/>
            <w:tcBorders>
              <w:top w:val="single" w:color="auto" w:sz="2" w:space="0"/>
              <w:bottom w:val="single" w:color="auto" w:sz="1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12" w:space="0"/>
            </w:tcBorders>
            <w:shd w:val="clear" w:color="auto" w:fill="auto"/>
            <w:vAlign w:val="center"/>
          </w:tcPr>
          <w:p>
            <w:pPr>
              <w:widowControl/>
              <w:jc w:val="center"/>
              <w:rPr>
                <w:kern w:val="0"/>
                <w:sz w:val="18"/>
                <w:szCs w:val="18"/>
              </w:rPr>
            </w:pPr>
          </w:p>
        </w:tc>
        <w:tc>
          <w:tcPr>
            <w:tcW w:w="538" w:type="dxa"/>
            <w:tcBorders>
              <w:top w:val="single" w:color="auto" w:sz="2" w:space="0"/>
              <w:bottom w:val="single" w:color="auto" w:sz="1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bottom w:val="single" w:color="auto" w:sz="1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bottom w:val="single" w:color="auto" w:sz="12" w:space="0"/>
            </w:tcBorders>
            <w:shd w:val="clear" w:color="auto" w:fill="auto"/>
            <w:vAlign w:val="center"/>
          </w:tcPr>
          <w:p>
            <w:pPr>
              <w:widowControl/>
              <w:jc w:val="center"/>
              <w:rPr>
                <w:kern w:val="0"/>
                <w:sz w:val="18"/>
                <w:szCs w:val="18"/>
              </w:rPr>
            </w:pPr>
            <w:r>
              <w:rPr>
                <w:kern w:val="0"/>
                <w:sz w:val="18"/>
                <w:szCs w:val="18"/>
              </w:rPr>
              <w:t>—</w:t>
            </w:r>
          </w:p>
        </w:tc>
        <w:tc>
          <w:tcPr>
            <w:tcW w:w="540" w:type="dxa"/>
            <w:tcBorders>
              <w:top w:val="single" w:color="auto" w:sz="2" w:space="0"/>
              <w:bottom w:val="single" w:color="auto" w:sz="1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bottom w:val="single" w:color="auto" w:sz="1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bottom w:val="single" w:color="auto" w:sz="12" w:space="0"/>
            </w:tcBorders>
            <w:shd w:val="clear" w:color="auto" w:fill="auto"/>
            <w:vAlign w:val="center"/>
          </w:tcPr>
          <w:p>
            <w:pPr>
              <w:widowControl/>
              <w:jc w:val="center"/>
              <w:rPr>
                <w:kern w:val="0"/>
                <w:sz w:val="18"/>
                <w:szCs w:val="18"/>
              </w:rPr>
            </w:pPr>
            <w:r>
              <w:rPr>
                <w:kern w:val="0"/>
                <w:sz w:val="18"/>
                <w:szCs w:val="18"/>
              </w:rPr>
              <w:t>—</w:t>
            </w:r>
          </w:p>
        </w:tc>
        <w:tc>
          <w:tcPr>
            <w:tcW w:w="538" w:type="dxa"/>
            <w:tcBorders>
              <w:top w:val="single" w:color="auto" w:sz="2" w:space="0"/>
              <w:bottom w:val="single" w:color="auto" w:sz="12" w:space="0"/>
            </w:tcBorders>
            <w:shd w:val="clear" w:color="auto" w:fill="auto"/>
            <w:vAlign w:val="center"/>
          </w:tcPr>
          <w:p>
            <w:pPr>
              <w:widowControl/>
              <w:jc w:val="center"/>
              <w:rPr>
                <w:kern w:val="0"/>
                <w:sz w:val="18"/>
                <w:szCs w:val="18"/>
              </w:rPr>
            </w:pPr>
            <w:r>
              <w:rPr>
                <w:kern w:val="0"/>
                <w:sz w:val="18"/>
                <w:szCs w:val="18"/>
              </w:rPr>
              <w:t>—</w:t>
            </w:r>
          </w:p>
        </w:tc>
        <w:tc>
          <w:tcPr>
            <w:tcW w:w="546" w:type="dxa"/>
            <w:tcBorders>
              <w:top w:val="single" w:color="auto" w:sz="2" w:space="0"/>
              <w:bottom w:val="single" w:color="auto" w:sz="12" w:space="0"/>
            </w:tcBorders>
            <w:shd w:val="clear" w:color="auto" w:fill="auto"/>
            <w:vAlign w:val="center"/>
          </w:tcPr>
          <w:p>
            <w:pPr>
              <w:widowControl/>
              <w:jc w:val="center"/>
              <w:rPr>
                <w:kern w:val="0"/>
                <w:sz w:val="18"/>
                <w:szCs w:val="18"/>
              </w:rPr>
            </w:pPr>
            <w:r>
              <w:rPr>
                <w:kern w:val="0"/>
                <w:sz w:val="18"/>
                <w:szCs w:val="18"/>
              </w:rPr>
              <w:t>—</w:t>
            </w: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rPr>
          <w:sz w:val="18"/>
          <w:szCs w:val="18"/>
        </w:rPr>
      </w:pPr>
      <w:r>
        <w:rPr>
          <w:sz w:val="18"/>
          <w:szCs w:val="18"/>
        </w:rPr>
        <w:t xml:space="preserve">    </w:t>
      </w:r>
    </w:p>
    <w:p>
      <w:pPr>
        <w:rPr>
          <w:sz w:val="18"/>
          <w:szCs w:val="18"/>
        </w:rPr>
      </w:pPr>
    </w:p>
    <w:p>
      <w:pPr>
        <w:rPr>
          <w:sz w:val="18"/>
          <w:szCs w:val="18"/>
        </w:rPr>
      </w:pPr>
    </w:p>
    <w:p>
      <w:pPr>
        <w:rPr>
          <w:sz w:val="18"/>
          <w:szCs w:val="18"/>
        </w:rPr>
        <w:sectPr>
          <w:pgSz w:w="11907" w:h="16839"/>
          <w:pgMar w:top="1418" w:right="1247" w:bottom="1247" w:left="1247" w:header="851" w:footer="992" w:gutter="0"/>
          <w:cols w:space="425" w:num="1"/>
          <w:docGrid w:type="lines" w:linePitch="312" w:charSpace="0"/>
        </w:sectPr>
      </w:pPr>
    </w:p>
    <w:p>
      <w:pPr>
        <w:spacing w:line="240" w:lineRule="exact"/>
        <w:ind w:left="1620" w:hanging="1620" w:hangingChars="900"/>
        <w:rPr>
          <w:sz w:val="18"/>
        </w:rPr>
      </w:pPr>
      <w:r>
        <w:rPr>
          <w:sz w:val="18"/>
        </w:rPr>
        <w:t>说明：1.统计范围：在公路运输管理部门注册登记的处于营运状态的公路货运车辆（最近年审日期在两年内，未办理报废、注销、转出手续）。</w:t>
      </w:r>
      <w:r>
        <w:rPr>
          <w:sz w:val="18"/>
          <w:szCs w:val="18"/>
        </w:rPr>
        <w:t>不包括以下车辆：</w:t>
      </w:r>
    </w:p>
    <w:p>
      <w:pPr>
        <w:spacing w:line="240" w:lineRule="exact"/>
        <w:ind w:left="1860" w:leftChars="800" w:hanging="180" w:hangingChars="100"/>
        <w:rPr>
          <w:sz w:val="18"/>
          <w:szCs w:val="18"/>
        </w:rPr>
      </w:pPr>
      <w:r>
        <w:rPr>
          <w:sz w:val="18"/>
          <w:szCs w:val="18"/>
        </w:rPr>
        <w:t>（1）公路养护、车辆修理、城市环卫、公安消防、地质勘探、输配电线路建设和维护等专用车辆；</w:t>
      </w:r>
    </w:p>
    <w:p>
      <w:pPr>
        <w:spacing w:line="240" w:lineRule="exact"/>
        <w:ind w:left="1860" w:leftChars="800" w:hanging="180" w:hangingChars="100"/>
        <w:rPr>
          <w:sz w:val="18"/>
          <w:szCs w:val="18"/>
        </w:rPr>
      </w:pPr>
      <w:r>
        <w:rPr>
          <w:sz w:val="18"/>
          <w:szCs w:val="18"/>
        </w:rPr>
        <w:t>（2）在机场、港口作业区、车站内部为装卸而进行搬运的各种运输车辆；</w:t>
      </w:r>
    </w:p>
    <w:p>
      <w:pPr>
        <w:spacing w:line="240" w:lineRule="exact"/>
        <w:ind w:left="1860" w:leftChars="800" w:hanging="180" w:hangingChars="100"/>
        <w:rPr>
          <w:sz w:val="18"/>
        </w:rPr>
      </w:pPr>
      <w:r>
        <w:rPr>
          <w:sz w:val="18"/>
          <w:szCs w:val="18"/>
        </w:rPr>
        <w:t>（3）在驾校、试验场内供教学或实验使用的各种车辆。</w:t>
      </w:r>
    </w:p>
    <w:p>
      <w:pPr>
        <w:spacing w:line="0" w:lineRule="atLeast"/>
        <w:ind w:left="726" w:leftChars="260" w:hanging="180" w:hangingChars="100"/>
        <w:jc w:val="left"/>
        <w:rPr>
          <w:sz w:val="18"/>
        </w:rPr>
      </w:pPr>
      <w:r>
        <w:rPr>
          <w:sz w:val="18"/>
        </w:rPr>
        <w:t>2.表内逻辑关系：</w:t>
      </w:r>
    </w:p>
    <w:p>
      <w:pPr>
        <w:spacing w:line="0" w:lineRule="atLeast"/>
        <w:ind w:left="726" w:leftChars="260" w:hanging="180" w:hangingChars="100"/>
        <w:jc w:val="left"/>
        <w:rPr>
          <w:sz w:val="18"/>
        </w:rPr>
      </w:pPr>
      <w:r>
        <w:rPr>
          <w:sz w:val="18"/>
        </w:rPr>
        <w:t>（1）行逻辑关系：    01行＝03行＋90行（03－10列除外）；</w:t>
      </w:r>
    </w:p>
    <w:p>
      <w:pPr>
        <w:spacing w:line="240" w:lineRule="exact"/>
        <w:ind w:firstLine="2430" w:firstLineChars="1350"/>
        <w:jc w:val="left"/>
        <w:rPr>
          <w:sz w:val="18"/>
        </w:rPr>
      </w:pPr>
      <w:r>
        <w:rPr>
          <w:sz w:val="18"/>
        </w:rPr>
        <w:t>02行＝04行＋91行（03－10列除外）；</w:t>
      </w:r>
    </w:p>
    <w:p>
      <w:pPr>
        <w:spacing w:line="240" w:lineRule="exact"/>
        <w:ind w:firstLine="2430" w:firstLineChars="1350"/>
        <w:jc w:val="left"/>
        <w:rPr>
          <w:sz w:val="18"/>
        </w:rPr>
      </w:pPr>
      <w:r>
        <w:rPr>
          <w:sz w:val="18"/>
        </w:rPr>
        <w:t>03行=05行+48行+57行；</w:t>
      </w:r>
    </w:p>
    <w:p>
      <w:pPr>
        <w:spacing w:line="240" w:lineRule="exact"/>
        <w:ind w:firstLine="2430" w:firstLineChars="1350"/>
        <w:jc w:val="left"/>
        <w:rPr>
          <w:sz w:val="18"/>
        </w:rPr>
      </w:pPr>
      <w:r>
        <w:rPr>
          <w:sz w:val="18"/>
        </w:rPr>
        <w:t>04行=06行+58行；</w:t>
      </w:r>
    </w:p>
    <w:p>
      <w:pPr>
        <w:spacing w:line="240" w:lineRule="exact"/>
        <w:ind w:left="105" w:leftChars="50" w:firstLine="2340" w:firstLineChars="1300"/>
        <w:rPr>
          <w:sz w:val="18"/>
        </w:rPr>
      </w:pPr>
      <w:r>
        <w:rPr>
          <w:sz w:val="18"/>
        </w:rPr>
        <w:t>06行=08行+10行+12行+14行+18行+20行+22行+24行+26行+28行=31行+33行；</w:t>
      </w:r>
    </w:p>
    <w:p>
      <w:pPr>
        <w:spacing w:line="240" w:lineRule="exact"/>
        <w:ind w:firstLine="2408" w:firstLineChars="1400"/>
        <w:jc w:val="left"/>
        <w:rPr>
          <w:spacing w:val="-4"/>
          <w:sz w:val="18"/>
        </w:rPr>
      </w:pPr>
      <w:r>
        <w:rPr>
          <w:spacing w:val="-4"/>
          <w:sz w:val="18"/>
        </w:rPr>
        <w:t>57行=59行+61行+63行+65行+69行+71行+73行+75行+77行=80行+82行；</w:t>
      </w:r>
    </w:p>
    <w:p>
      <w:pPr>
        <w:spacing w:line="240" w:lineRule="exact"/>
        <w:ind w:firstLine="2430" w:firstLineChars="1350"/>
        <w:jc w:val="left"/>
        <w:rPr>
          <w:sz w:val="18"/>
        </w:rPr>
      </w:pPr>
      <w:r>
        <w:rPr>
          <w:sz w:val="18"/>
        </w:rPr>
        <w:t>58行=60行+62行+64行+66行+70行+72行+74行+76行+78行=81行+83行；</w:t>
      </w:r>
    </w:p>
    <w:p>
      <w:pPr>
        <w:spacing w:line="240" w:lineRule="exact"/>
        <w:ind w:firstLine="2408" w:firstLineChars="1400"/>
        <w:jc w:val="left"/>
        <w:rPr>
          <w:spacing w:val="-4"/>
          <w:sz w:val="18"/>
        </w:rPr>
      </w:pPr>
      <w:r>
        <w:rPr>
          <w:spacing w:val="-4"/>
          <w:sz w:val="18"/>
        </w:rPr>
        <w:t>13行≥15行；14行≥16行；32行≥34行，36行，38行；33行≥35行，37行，39行；</w:t>
      </w:r>
    </w:p>
    <w:p>
      <w:pPr>
        <w:spacing w:line="240" w:lineRule="exact"/>
        <w:ind w:firstLine="2430" w:firstLineChars="1350"/>
        <w:jc w:val="left"/>
        <w:rPr>
          <w:sz w:val="18"/>
        </w:rPr>
      </w:pPr>
      <w:r>
        <w:rPr>
          <w:sz w:val="18"/>
        </w:rPr>
        <w:t>65≥67行；66行≥68行；82行≥84行，86行，88行；83行≥85行，87行，89行；</w:t>
      </w:r>
    </w:p>
    <w:p>
      <w:pPr>
        <w:spacing w:line="240" w:lineRule="exact"/>
        <w:ind w:firstLine="2430" w:firstLineChars="1350"/>
        <w:rPr>
          <w:sz w:val="18"/>
        </w:rPr>
      </w:pPr>
      <w:r>
        <w:rPr>
          <w:sz w:val="18"/>
        </w:rPr>
        <w:t>01、02列中：05行=07行+09行+11行+13行+17行+19行+21行+23行</w:t>
      </w:r>
    </w:p>
    <w:p>
      <w:pPr>
        <w:spacing w:line="240" w:lineRule="exact"/>
        <w:ind w:firstLine="2430" w:firstLineChars="1350"/>
        <w:rPr>
          <w:sz w:val="18"/>
        </w:rPr>
      </w:pPr>
      <w:r>
        <w:rPr>
          <w:sz w:val="18"/>
        </w:rPr>
        <w:t>+25行+27行=30行+32行=40行+41行+42行+43行+44行+45行+46行+47行；</w:t>
      </w:r>
    </w:p>
    <w:p>
      <w:pPr>
        <w:spacing w:line="240" w:lineRule="exact"/>
        <w:ind w:firstLine="2430" w:firstLineChars="1350"/>
        <w:jc w:val="left"/>
        <w:rPr>
          <w:sz w:val="18"/>
        </w:rPr>
      </w:pPr>
      <w:r>
        <w:rPr>
          <w:sz w:val="18"/>
        </w:rPr>
        <w:t>48行=49行+50行+51行+52行+53行+54行+55行+56行；</w:t>
      </w:r>
    </w:p>
    <w:p>
      <w:pPr>
        <w:spacing w:line="240" w:lineRule="exact"/>
        <w:ind w:firstLine="2430" w:firstLineChars="1350"/>
        <w:jc w:val="left"/>
        <w:rPr>
          <w:sz w:val="18"/>
        </w:rPr>
      </w:pPr>
      <w:r>
        <w:rPr>
          <w:sz w:val="18"/>
        </w:rPr>
        <w:t>03－10列中：05行＝07行+09行+11行+13行+17行+19行+21行+23行</w:t>
      </w:r>
    </w:p>
    <w:p>
      <w:pPr>
        <w:spacing w:line="240" w:lineRule="exact"/>
        <w:ind w:firstLine="2430" w:firstLineChars="1350"/>
        <w:jc w:val="left"/>
        <w:rPr>
          <w:sz w:val="18"/>
        </w:rPr>
      </w:pPr>
      <w:r>
        <w:rPr>
          <w:sz w:val="18"/>
        </w:rPr>
        <w:t>+25行+27行=30行+32行；</w:t>
      </w:r>
    </w:p>
    <w:p>
      <w:pPr>
        <w:spacing w:line="0" w:lineRule="atLeast"/>
        <w:ind w:left="726" w:leftChars="260" w:hanging="180" w:hangingChars="100"/>
        <w:jc w:val="left"/>
        <w:rPr>
          <w:sz w:val="18"/>
        </w:rPr>
      </w:pPr>
      <w:r>
        <w:rPr>
          <w:sz w:val="18"/>
        </w:rPr>
        <w:t>（2）列逻辑关系：    01列＝03列+07列+09列（05－39行、57－89行）；</w:t>
      </w:r>
    </w:p>
    <w:p>
      <w:pPr>
        <w:spacing w:line="240" w:lineRule="exact"/>
        <w:ind w:firstLine="2430" w:firstLineChars="1350"/>
        <w:jc w:val="left"/>
        <w:rPr>
          <w:sz w:val="18"/>
        </w:rPr>
      </w:pPr>
      <w:r>
        <w:rPr>
          <w:sz w:val="18"/>
        </w:rPr>
        <w:t>02列＝06列+08列+10列（05－39行、57－89行）；</w:t>
      </w:r>
    </w:p>
    <w:p>
      <w:pPr>
        <w:spacing w:line="240" w:lineRule="exact"/>
        <w:ind w:firstLine="2430" w:firstLineChars="1350"/>
        <w:jc w:val="left"/>
        <w:rPr>
          <w:sz w:val="18"/>
        </w:rPr>
      </w:pPr>
      <w:r>
        <w:rPr>
          <w:sz w:val="18"/>
        </w:rPr>
        <w:t>01列≥02列；</w:t>
      </w:r>
    </w:p>
    <w:p>
      <w:pPr>
        <w:spacing w:line="240" w:lineRule="exact"/>
        <w:ind w:firstLine="2430" w:firstLineChars="1350"/>
        <w:jc w:val="left"/>
        <w:rPr>
          <w:sz w:val="18"/>
        </w:rPr>
      </w:pPr>
      <w:r>
        <w:rPr>
          <w:sz w:val="18"/>
        </w:rPr>
        <w:t>03列≥04列（03－39行、57－89行）；03列≥06列（03－39行、57－89行）；</w:t>
      </w:r>
    </w:p>
    <w:p>
      <w:pPr>
        <w:spacing w:line="240" w:lineRule="exact"/>
        <w:ind w:firstLine="2430" w:firstLineChars="1350"/>
        <w:jc w:val="left"/>
        <w:rPr>
          <w:sz w:val="18"/>
        </w:rPr>
      </w:pPr>
      <w:r>
        <w:rPr>
          <w:sz w:val="18"/>
        </w:rPr>
        <w:t>04列≥05列（03－39行、57－89行）；06列≥05列（03－39行、57－89行）；</w:t>
      </w:r>
    </w:p>
    <w:p>
      <w:pPr>
        <w:spacing w:line="240" w:lineRule="exact"/>
        <w:ind w:firstLine="2430" w:firstLineChars="1350"/>
        <w:jc w:val="left"/>
        <w:rPr>
          <w:sz w:val="18"/>
        </w:rPr>
      </w:pPr>
      <w:r>
        <w:rPr>
          <w:sz w:val="18"/>
        </w:rPr>
        <w:t>07列≥08列（03－39行、57－89行）；09列≥10列（03－39行、57－89行）；</w:t>
      </w:r>
    </w:p>
    <w:p>
      <w:pPr>
        <w:spacing w:line="240" w:lineRule="exact"/>
        <w:ind w:firstLine="2430" w:firstLineChars="1350"/>
        <w:jc w:val="left"/>
        <w:rPr>
          <w:sz w:val="18"/>
        </w:rPr>
      </w:pPr>
      <w:r>
        <w:rPr>
          <w:sz w:val="18"/>
        </w:rPr>
        <w:t>04、05列中：8≤04行÷03行，06行÷05行，08行÷07行，10行÷09行，12行</w:t>
      </w:r>
    </w:p>
    <w:p>
      <w:pPr>
        <w:spacing w:line="240" w:lineRule="exact"/>
        <w:ind w:firstLine="2430" w:firstLineChars="1350"/>
        <w:jc w:val="left"/>
        <w:rPr>
          <w:sz w:val="18"/>
        </w:rPr>
      </w:pPr>
      <w:r>
        <w:rPr>
          <w:sz w:val="18"/>
        </w:rPr>
        <w:t>÷11行，14行÷13行，16行÷15行，18行÷17行，20行÷19行，22行÷21行，</w:t>
      </w:r>
    </w:p>
    <w:p>
      <w:pPr>
        <w:spacing w:line="240" w:lineRule="exact"/>
        <w:ind w:firstLine="2430" w:firstLineChars="1350"/>
        <w:jc w:val="left"/>
        <w:rPr>
          <w:sz w:val="18"/>
        </w:rPr>
      </w:pPr>
      <w:r>
        <w:rPr>
          <w:sz w:val="18"/>
        </w:rPr>
        <w:t>24行÷23行，26行÷25行,28行÷27行，31行÷30行，33行÷32行，35行÷34行，</w:t>
      </w:r>
    </w:p>
    <w:p>
      <w:pPr>
        <w:spacing w:line="240" w:lineRule="exact"/>
        <w:ind w:firstLine="2408" w:firstLineChars="1400"/>
        <w:jc w:val="left"/>
        <w:rPr>
          <w:spacing w:val="-4"/>
          <w:sz w:val="18"/>
        </w:rPr>
      </w:pPr>
      <w:r>
        <w:rPr>
          <w:spacing w:val="-4"/>
          <w:sz w:val="18"/>
        </w:rPr>
        <w:t>37行÷36行，39行÷38行，58行÷57行，60行÷59行，62行÷61行，64行÷63行，</w:t>
      </w:r>
    </w:p>
    <w:p>
      <w:pPr>
        <w:spacing w:line="240" w:lineRule="exact"/>
        <w:ind w:firstLine="2430" w:firstLineChars="1350"/>
        <w:jc w:val="left"/>
        <w:rPr>
          <w:sz w:val="18"/>
        </w:rPr>
      </w:pPr>
      <w:r>
        <w:rPr>
          <w:sz w:val="18"/>
        </w:rPr>
        <w:t>66行÷65行，68行÷67行，70行÷69行,72行÷71行，74行÷73行，76行÷75行，</w:t>
      </w:r>
    </w:p>
    <w:p>
      <w:pPr>
        <w:spacing w:line="240" w:lineRule="exact"/>
        <w:ind w:firstLine="2408" w:firstLineChars="1400"/>
        <w:jc w:val="left"/>
        <w:rPr>
          <w:spacing w:val="-4"/>
          <w:sz w:val="18"/>
        </w:rPr>
      </w:pPr>
      <w:r>
        <w:rPr>
          <w:spacing w:val="-4"/>
          <w:sz w:val="18"/>
        </w:rPr>
        <w:t>78行÷77行，81行÷80行，83行÷82行，85行÷84行，87行÷86行，89行÷88行（简</w:t>
      </w:r>
    </w:p>
    <w:p>
      <w:pPr>
        <w:spacing w:line="240" w:lineRule="exact"/>
        <w:ind w:firstLine="2430" w:firstLineChars="1350"/>
        <w:jc w:val="left"/>
        <w:rPr>
          <w:sz w:val="18"/>
        </w:rPr>
      </w:pPr>
      <w:r>
        <w:rPr>
          <w:sz w:val="18"/>
        </w:rPr>
        <w:t>称“相关行比值”，下同）</w:t>
      </w:r>
    </w:p>
    <w:p>
      <w:pPr>
        <w:spacing w:line="240" w:lineRule="exact"/>
        <w:ind w:firstLine="2430" w:firstLineChars="1350"/>
        <w:jc w:val="left"/>
        <w:rPr>
          <w:sz w:val="18"/>
        </w:rPr>
      </w:pPr>
      <w:r>
        <w:rPr>
          <w:sz w:val="18"/>
        </w:rPr>
        <w:t>03、06列中：4＜相关行比值；</w:t>
      </w:r>
    </w:p>
    <w:p>
      <w:pPr>
        <w:spacing w:line="240" w:lineRule="exact"/>
        <w:ind w:firstLine="2430" w:firstLineChars="1350"/>
        <w:jc w:val="left"/>
        <w:rPr>
          <w:sz w:val="18"/>
        </w:rPr>
      </w:pPr>
      <w:r>
        <w:rPr>
          <w:sz w:val="18"/>
        </w:rPr>
        <w:t>07、08列中：2＜相关行比值≤4；</w:t>
      </w:r>
    </w:p>
    <w:p>
      <w:pPr>
        <w:spacing w:line="240" w:lineRule="exact"/>
        <w:ind w:firstLine="2430" w:firstLineChars="1350"/>
        <w:jc w:val="left"/>
        <w:rPr>
          <w:sz w:val="18"/>
        </w:rPr>
      </w:pPr>
      <w:r>
        <w:rPr>
          <w:sz w:val="18"/>
        </w:rPr>
        <w:t>09、10列中：相关行比值≤2；</w:t>
      </w:r>
    </w:p>
    <w:p>
      <w:pPr>
        <w:spacing w:line="240" w:lineRule="exact"/>
        <w:ind w:firstLine="2430" w:firstLineChars="1350"/>
        <w:jc w:val="left"/>
        <w:rPr>
          <w:sz w:val="18"/>
        </w:rPr>
      </w:pPr>
      <w:r>
        <w:rPr>
          <w:sz w:val="18"/>
        </w:rPr>
        <w:t>29行÷27行≤2.25；</w:t>
      </w:r>
    </w:p>
    <w:p>
      <w:pPr>
        <w:spacing w:line="240" w:lineRule="exact"/>
        <w:ind w:firstLine="2430" w:firstLineChars="1350"/>
        <w:jc w:val="left"/>
        <w:rPr>
          <w:sz w:val="18"/>
        </w:rPr>
      </w:pPr>
      <w:r>
        <w:rPr>
          <w:sz w:val="18"/>
        </w:rPr>
        <w:t>79行÷77行≤2.25。</w:t>
      </w:r>
    </w:p>
    <w:p>
      <w:pPr>
        <w:spacing w:line="0" w:lineRule="atLeast"/>
        <w:jc w:val="left"/>
        <w:rPr>
          <w:sz w:val="18"/>
        </w:rPr>
        <w:sectPr>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Times New Roman" w:hAnsi="Times New Roman" w:eastAsia="宋体"/>
          <w:b w:val="0"/>
        </w:rPr>
      </w:pPr>
      <w:bookmarkStart w:id="61" w:name="_Toc13670544"/>
      <w:bookmarkStart w:id="62" w:name="_Toc366829208"/>
      <w:bookmarkStart w:id="63" w:name="_Toc366830053"/>
      <w:bookmarkStart w:id="64" w:name="_Toc366829529"/>
      <w:bookmarkStart w:id="65" w:name="_Toc366829093"/>
      <w:bookmarkStart w:id="66" w:name="_Toc366828971"/>
      <w:bookmarkStart w:id="67" w:name="_Toc366827508"/>
      <w:bookmarkStart w:id="68" w:name="_Toc82184896"/>
      <w:r>
        <w:rPr>
          <w:rFonts w:ascii="Times New Roman" w:hAnsi="Times New Roman"/>
          <w:bCs w:val="0"/>
          <w:sz w:val="18"/>
          <w:szCs w:val="18"/>
        </w:rPr>
        <mc:AlternateContent>
          <mc:Choice Requires="wps">
            <w:drawing>
              <wp:anchor distT="0" distB="0" distL="114300" distR="114300" simplePos="0" relativeHeight="251644928" behindDoc="0" locked="0" layoutInCell="1" allowOverlap="1">
                <wp:simplePos x="0" y="0"/>
                <wp:positionH relativeFrom="column">
                  <wp:posOffset>4025265</wp:posOffset>
                </wp:positionH>
                <wp:positionV relativeFrom="paragraph">
                  <wp:posOffset>295275</wp:posOffset>
                </wp:positionV>
                <wp:extent cx="609600" cy="748665"/>
                <wp:effectExtent l="0" t="0" r="19050" b="12065"/>
                <wp:wrapNone/>
                <wp:docPr id="78"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6.95pt;margin-top:23.25pt;height:58.95pt;width:48pt;z-index:251644928;mso-width-relative:page;mso-height-relative:page;" fillcolor="#FFFFFF" filled="t" stroked="t" coordsize="21600,21600" o:gfxdata="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5Jqx9sAAAAKAQAADwAAAAAAAAABACAAAAAi&#10;AAAAZHJzL2Rvd25yZXYueG1sUEsBAhQAFAAAAAgAh07iQLOxomkHAgAAKQQAAA4AAAAAAAAAAQAg&#10;AAAAKg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Times New Roman" w:hAnsi="Times New Roman"/>
          <w:bCs w:val="0"/>
          <w:sz w:val="18"/>
          <w:szCs w:val="18"/>
        </w:rPr>
        <mc:AlternateContent>
          <mc:Choice Requires="wps">
            <w:drawing>
              <wp:anchor distT="0" distB="0" distL="114300" distR="114300" simplePos="0" relativeHeight="251642880" behindDoc="0" locked="0" layoutInCell="1" allowOverlap="1">
                <wp:simplePos x="0" y="0"/>
                <wp:positionH relativeFrom="column">
                  <wp:posOffset>4673600</wp:posOffset>
                </wp:positionH>
                <wp:positionV relativeFrom="paragraph">
                  <wp:posOffset>302895</wp:posOffset>
                </wp:positionV>
                <wp:extent cx="1333500" cy="748665"/>
                <wp:effectExtent l="0" t="0" r="19050" b="12065"/>
                <wp:wrapNone/>
                <wp:docPr id="77"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W2</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8pt;margin-top:23.85pt;height:58.95pt;width:105pt;z-index:251642880;mso-width-relative:page;mso-height-relative:page;" fillcolor="#FFFFFF" filled="t" stroked="t" coordsize="21600,21600" o:gfxdata="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Lty0NoAAAAKAQAADwAAAAAAAAABACAAAAAi&#10;AAAAZHJzL2Rvd25yZXYueG1sUEsBAhQAFAAAAAgAh07iQAowBJYIAgAAKg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W2</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w:rPr>
          <w:rFonts w:ascii="Times New Roman" w:hAnsi="Times New Roman" w:eastAsia="宋体"/>
          <w:b w:val="0"/>
        </w:rPr>
        <w:t>水路运输工具拥有量</w:t>
      </w:r>
      <w:bookmarkEnd w:id="61"/>
      <w:bookmarkEnd w:id="62"/>
      <w:bookmarkEnd w:id="63"/>
      <w:bookmarkEnd w:id="64"/>
      <w:bookmarkEnd w:id="65"/>
      <w:bookmarkEnd w:id="66"/>
      <w:bookmarkEnd w:id="67"/>
      <w:bookmarkEnd w:id="68"/>
    </w:p>
    <w:p>
      <w:pPr>
        <w:spacing w:line="0" w:lineRule="atLeast"/>
        <w:jc w:val="center"/>
        <w:rPr>
          <w:bCs/>
          <w:sz w:val="18"/>
          <w:szCs w:val="18"/>
        </w:rPr>
      </w:pPr>
    </w:p>
    <w:p>
      <w:pPr>
        <w:spacing w:line="0" w:lineRule="atLeast"/>
        <w:jc w:val="center"/>
        <w:rPr>
          <w:bCs/>
          <w:sz w:val="18"/>
          <w:szCs w:val="18"/>
        </w:rPr>
      </w:pPr>
    </w:p>
    <w:p>
      <w:pPr>
        <w:spacing w:line="0" w:lineRule="atLeast"/>
        <w:jc w:val="center"/>
        <w:rPr>
          <w:bCs/>
          <w:sz w:val="18"/>
          <w:szCs w:val="18"/>
        </w:rPr>
      </w:pPr>
    </w:p>
    <w:p>
      <w:pPr>
        <w:spacing w:line="0" w:lineRule="atLeast"/>
        <w:jc w:val="center"/>
        <w:rPr>
          <w:bCs/>
          <w:sz w:val="18"/>
          <w:szCs w:val="18"/>
        </w:rPr>
      </w:pPr>
    </w:p>
    <w:p>
      <w:pPr>
        <w:spacing w:line="0" w:lineRule="atLeast"/>
        <w:jc w:val="left"/>
        <w:rPr>
          <w:bCs/>
          <w:sz w:val="18"/>
          <w:szCs w:val="18"/>
        </w:rPr>
      </w:pPr>
      <w:r>
        <w:rPr>
          <w:sz w:val="18"/>
          <w:szCs w:val="18"/>
        </w:rPr>
        <w:t>填报单位：                                      20   年</w:t>
      </w:r>
    </w:p>
    <w:tbl>
      <w:tblPr>
        <w:tblStyle w:val="39"/>
        <w:tblW w:w="9413" w:type="dxa"/>
        <w:jc w:val="center"/>
        <w:tblInd w:w="0" w:type="dxa"/>
        <w:tblLayout w:type="fixed"/>
        <w:tblCellMar>
          <w:top w:w="0" w:type="dxa"/>
          <w:left w:w="0" w:type="dxa"/>
          <w:bottom w:w="0" w:type="dxa"/>
          <w:right w:w="0" w:type="dxa"/>
        </w:tblCellMar>
      </w:tblPr>
      <w:tblGrid>
        <w:gridCol w:w="904"/>
        <w:gridCol w:w="913"/>
        <w:gridCol w:w="200"/>
        <w:gridCol w:w="727"/>
        <w:gridCol w:w="655"/>
        <w:gridCol w:w="1007"/>
        <w:gridCol w:w="840"/>
        <w:gridCol w:w="990"/>
        <w:gridCol w:w="710"/>
        <w:gridCol w:w="890"/>
        <w:gridCol w:w="766"/>
        <w:gridCol w:w="811"/>
      </w:tblGrid>
      <w:tr>
        <w:tblPrEx>
          <w:tblLayout w:type="fixed"/>
          <w:tblCellMar>
            <w:top w:w="0" w:type="dxa"/>
            <w:left w:w="0" w:type="dxa"/>
            <w:bottom w:w="0" w:type="dxa"/>
            <w:right w:w="0" w:type="dxa"/>
          </w:tblCellMar>
        </w:tblPrEx>
        <w:trPr>
          <w:cantSplit/>
          <w:trHeight w:val="20" w:hRule="atLeast"/>
          <w:jc w:val="center"/>
        </w:trPr>
        <w:tc>
          <w:tcPr>
            <w:tcW w:w="2017" w:type="dxa"/>
            <w:gridSpan w:val="3"/>
            <w:vMerge w:val="restart"/>
            <w:tcBorders>
              <w:top w:val="single" w:color="auto" w:sz="8" w:space="0"/>
              <w:left w:val="nil"/>
              <w:bottom w:val="single" w:color="auto" w:sz="2" w:space="0"/>
              <w:right w:val="single" w:color="auto" w:sz="2" w:space="0"/>
            </w:tcBorders>
            <w:vAlign w:val="center"/>
          </w:tcPr>
          <w:p>
            <w:pPr>
              <w:keepNext/>
              <w:spacing w:line="0" w:lineRule="atLeast"/>
              <w:jc w:val="center"/>
              <w:rPr>
                <w:sz w:val="18"/>
              </w:rPr>
            </w:pPr>
            <w:r>
              <w:rPr>
                <w:sz w:val="18"/>
              </w:rPr>
              <w:t>指标名称</w:t>
            </w:r>
          </w:p>
        </w:tc>
        <w:tc>
          <w:tcPr>
            <w:tcW w:w="727" w:type="dxa"/>
            <w:vMerge w:val="restart"/>
            <w:tcBorders>
              <w:top w:val="single" w:color="auto" w:sz="8" w:space="0"/>
              <w:left w:val="single" w:color="auto" w:sz="2" w:space="0"/>
              <w:bottom w:val="single" w:color="auto" w:sz="2" w:space="0"/>
              <w:right w:val="single" w:color="auto" w:sz="2" w:space="0"/>
            </w:tcBorders>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kern w:val="2"/>
                <w:sz w:val="18"/>
                <w:szCs w:val="24"/>
              </w:rPr>
            </w:pPr>
            <w:r>
              <w:rPr>
                <w:rFonts w:ascii="Times New Roman" w:hAnsi="Times New Roman" w:eastAsia="宋体" w:cs="Times New Roman"/>
                <w:kern w:val="2"/>
                <w:sz w:val="18"/>
              </w:rPr>
              <w:t>计量单位</w:t>
            </w:r>
          </w:p>
        </w:tc>
        <w:tc>
          <w:tcPr>
            <w:tcW w:w="655" w:type="dxa"/>
            <w:vMerge w:val="restart"/>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代码</w:t>
            </w:r>
          </w:p>
        </w:tc>
        <w:tc>
          <w:tcPr>
            <w:tcW w:w="1007" w:type="dxa"/>
            <w:vMerge w:val="restart"/>
            <w:tcBorders>
              <w:top w:val="single" w:color="auto" w:sz="8" w:space="0"/>
              <w:left w:val="single" w:color="auto" w:sz="2" w:space="0"/>
              <w:bottom w:val="single" w:color="auto" w:sz="2" w:space="0"/>
            </w:tcBorders>
            <w:vAlign w:val="center"/>
          </w:tcPr>
          <w:p>
            <w:pPr>
              <w:keepNext/>
              <w:spacing w:line="0" w:lineRule="atLeast"/>
              <w:jc w:val="center"/>
              <w:rPr>
                <w:sz w:val="18"/>
              </w:rPr>
            </w:pPr>
            <w:r>
              <w:rPr>
                <w:sz w:val="18"/>
              </w:rPr>
              <w:t>总计</w:t>
            </w:r>
          </w:p>
        </w:tc>
        <w:tc>
          <w:tcPr>
            <w:tcW w:w="840" w:type="dxa"/>
            <w:tcBorders>
              <w:top w:val="single" w:color="auto" w:sz="8" w:space="0"/>
              <w:left w:val="nil"/>
              <w:bottom w:val="single" w:color="auto" w:sz="2" w:space="0"/>
              <w:right w:val="single" w:color="auto" w:sz="2" w:space="0"/>
            </w:tcBorders>
            <w:vAlign w:val="center"/>
          </w:tcPr>
          <w:p>
            <w:pPr>
              <w:keepNext/>
              <w:spacing w:line="0" w:lineRule="atLeast"/>
              <w:jc w:val="center"/>
              <w:rPr>
                <w:sz w:val="18"/>
              </w:rPr>
            </w:pPr>
          </w:p>
        </w:tc>
        <w:tc>
          <w:tcPr>
            <w:tcW w:w="990" w:type="dxa"/>
            <w:vMerge w:val="restart"/>
            <w:tcBorders>
              <w:top w:val="single" w:color="auto" w:sz="8" w:space="0"/>
              <w:left w:val="single" w:color="auto" w:sz="2" w:space="0"/>
            </w:tcBorders>
            <w:vAlign w:val="center"/>
          </w:tcPr>
          <w:p>
            <w:pPr>
              <w:keepNext/>
              <w:spacing w:line="0" w:lineRule="atLeast"/>
              <w:jc w:val="center"/>
              <w:rPr>
                <w:sz w:val="18"/>
              </w:rPr>
            </w:pPr>
            <w:r>
              <w:rPr>
                <w:sz w:val="18"/>
              </w:rPr>
              <w:t>内河</w:t>
            </w:r>
          </w:p>
        </w:tc>
        <w:tc>
          <w:tcPr>
            <w:tcW w:w="710" w:type="dxa"/>
            <w:tcBorders>
              <w:top w:val="single" w:color="auto" w:sz="8" w:space="0"/>
              <w:bottom w:val="single" w:color="auto" w:sz="2" w:space="0"/>
              <w:right w:val="single" w:color="auto" w:sz="2" w:space="0"/>
            </w:tcBorders>
          </w:tcPr>
          <w:p>
            <w:pPr>
              <w:keepNext/>
              <w:spacing w:line="0" w:lineRule="atLeast"/>
              <w:jc w:val="center"/>
              <w:rPr>
                <w:sz w:val="18"/>
              </w:rPr>
            </w:pPr>
          </w:p>
        </w:tc>
        <w:tc>
          <w:tcPr>
            <w:tcW w:w="890" w:type="dxa"/>
            <w:vMerge w:val="restart"/>
            <w:tcBorders>
              <w:top w:val="single" w:color="auto" w:sz="8" w:space="0"/>
              <w:left w:val="single" w:color="auto" w:sz="2" w:space="0"/>
              <w:bottom w:val="single" w:color="auto" w:sz="2" w:space="0"/>
            </w:tcBorders>
            <w:vAlign w:val="center"/>
          </w:tcPr>
          <w:p>
            <w:pPr>
              <w:keepNext/>
              <w:spacing w:line="0" w:lineRule="atLeast"/>
              <w:jc w:val="center"/>
              <w:rPr>
                <w:sz w:val="18"/>
              </w:rPr>
            </w:pPr>
            <w:r>
              <w:rPr>
                <w:sz w:val="18"/>
              </w:rPr>
              <w:t>沿海</w:t>
            </w:r>
          </w:p>
        </w:tc>
        <w:tc>
          <w:tcPr>
            <w:tcW w:w="766" w:type="dxa"/>
            <w:tcBorders>
              <w:top w:val="single" w:color="auto" w:sz="8" w:space="0"/>
              <w:bottom w:val="single" w:color="auto" w:sz="2" w:space="0"/>
              <w:right w:val="single" w:color="auto" w:sz="2" w:space="0"/>
            </w:tcBorders>
            <w:vAlign w:val="center"/>
          </w:tcPr>
          <w:p>
            <w:pPr>
              <w:keepNext/>
              <w:spacing w:line="0" w:lineRule="atLeast"/>
              <w:jc w:val="center"/>
              <w:rPr>
                <w:sz w:val="18"/>
              </w:rPr>
            </w:pPr>
          </w:p>
        </w:tc>
        <w:tc>
          <w:tcPr>
            <w:tcW w:w="811" w:type="dxa"/>
            <w:vMerge w:val="restart"/>
            <w:tcBorders>
              <w:top w:val="single" w:color="auto" w:sz="8" w:space="0"/>
              <w:left w:val="single" w:color="auto" w:sz="2" w:space="0"/>
              <w:bottom w:val="single" w:color="auto" w:sz="2" w:space="0"/>
              <w:right w:val="nil"/>
            </w:tcBorders>
            <w:vAlign w:val="center"/>
          </w:tcPr>
          <w:p>
            <w:pPr>
              <w:keepNext/>
              <w:spacing w:line="0" w:lineRule="atLeast"/>
              <w:jc w:val="center"/>
              <w:rPr>
                <w:sz w:val="18"/>
              </w:rPr>
            </w:pPr>
            <w:r>
              <w:rPr>
                <w:sz w:val="18"/>
              </w:rPr>
              <w:t>远洋</w:t>
            </w:r>
          </w:p>
        </w:tc>
      </w:tr>
      <w:tr>
        <w:tblPrEx>
          <w:tblLayout w:type="fixed"/>
          <w:tblCellMar>
            <w:top w:w="0" w:type="dxa"/>
            <w:left w:w="0" w:type="dxa"/>
            <w:bottom w:w="0" w:type="dxa"/>
            <w:right w:w="0" w:type="dxa"/>
          </w:tblCellMar>
        </w:tblPrEx>
        <w:trPr>
          <w:cantSplit/>
          <w:trHeight w:val="233" w:hRule="atLeast"/>
          <w:jc w:val="center"/>
        </w:trPr>
        <w:tc>
          <w:tcPr>
            <w:tcW w:w="2017" w:type="dxa"/>
            <w:gridSpan w:val="3"/>
            <w:vMerge w:val="continue"/>
            <w:tcBorders>
              <w:top w:val="single" w:color="auto" w:sz="2" w:space="0"/>
              <w:left w:val="nil"/>
              <w:bottom w:val="single" w:color="auto" w:sz="2" w:space="0"/>
              <w:right w:val="single" w:color="auto" w:sz="2" w:space="0"/>
            </w:tcBorders>
            <w:vAlign w:val="center"/>
          </w:tcPr>
          <w:p>
            <w:pPr>
              <w:keepNext/>
              <w:spacing w:line="0" w:lineRule="atLeast"/>
              <w:rPr>
                <w:sz w:val="18"/>
              </w:rPr>
            </w:pPr>
          </w:p>
        </w:tc>
        <w:tc>
          <w:tcPr>
            <w:tcW w:w="727"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655"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1007"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个体</w:t>
            </w:r>
          </w:p>
        </w:tc>
        <w:tc>
          <w:tcPr>
            <w:tcW w:w="990" w:type="dxa"/>
            <w:vMerge w:val="continue"/>
            <w:tcBorders>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r>
              <w:rPr>
                <w:sz w:val="18"/>
              </w:rPr>
              <w:t>个体</w:t>
            </w:r>
          </w:p>
        </w:tc>
        <w:tc>
          <w:tcPr>
            <w:tcW w:w="890"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个体</w:t>
            </w:r>
          </w:p>
        </w:tc>
        <w:tc>
          <w:tcPr>
            <w:tcW w:w="811" w:type="dxa"/>
            <w:vMerge w:val="continue"/>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jc w:val="center"/>
              <w:rPr>
                <w:sz w:val="18"/>
              </w:rPr>
            </w:pPr>
            <w:r>
              <w:rPr>
                <w:sz w:val="18"/>
              </w:rPr>
              <w:t>甲</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乙</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丙</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01</w:t>
            </w: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02</w:t>
            </w: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03</w:t>
            </w: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r>
              <w:rPr>
                <w:sz w:val="18"/>
              </w:rPr>
              <w:t>04</w:t>
            </w: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05</w:t>
            </w: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06</w:t>
            </w:r>
          </w:p>
        </w:tc>
        <w:tc>
          <w:tcPr>
            <w:tcW w:w="811" w:type="dxa"/>
            <w:tcBorders>
              <w:top w:val="single" w:color="auto" w:sz="2" w:space="0"/>
              <w:left w:val="single" w:color="auto" w:sz="2" w:space="0"/>
              <w:bottom w:val="single" w:color="auto" w:sz="2" w:space="0"/>
              <w:right w:val="nil"/>
            </w:tcBorders>
            <w:vAlign w:val="center"/>
          </w:tcPr>
          <w:p>
            <w:pPr>
              <w:keepNext/>
              <w:spacing w:line="0" w:lineRule="atLeast"/>
              <w:jc w:val="center"/>
              <w:rPr>
                <w:sz w:val="18"/>
              </w:rPr>
            </w:pPr>
            <w:r>
              <w:rPr>
                <w:sz w:val="18"/>
              </w:rPr>
              <w:t>07</w:t>
            </w: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rPr>
                <w:sz w:val="18"/>
              </w:rPr>
            </w:pPr>
            <w:r>
              <w:rPr>
                <w:sz w:val="18"/>
              </w:rPr>
              <w:t>一、机动船　　艘数</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艘</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01</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pStyle w:val="21"/>
              <w:keepNext/>
              <w:spacing w:line="0" w:lineRule="atLeast"/>
              <w:rPr>
                <w:szCs w:val="24"/>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总吨</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吨位</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02</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净载重量</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吨</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03</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载客量</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客位</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04</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标准箱位</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TEU</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05</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功率</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千瓦</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06</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tcMar>
              <w:top w:w="0" w:type="dxa"/>
              <w:left w:w="0" w:type="dxa"/>
              <w:bottom w:w="0" w:type="dxa"/>
              <w:right w:w="0" w:type="dxa"/>
            </w:tcMar>
            <w:vAlign w:val="center"/>
          </w:tcPr>
          <w:p>
            <w:pPr>
              <w:keepNext/>
              <w:spacing w:line="0" w:lineRule="atLeast"/>
              <w:ind w:firstLine="360" w:firstLineChars="200"/>
              <w:rPr>
                <w:sz w:val="18"/>
              </w:rPr>
            </w:pPr>
            <w:r>
              <w:rPr>
                <w:sz w:val="18"/>
              </w:rPr>
              <w:t>1.客　船　艘数</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艘</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07</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r>
              <w:rPr>
                <w:sz w:val="18"/>
              </w:rPr>
              <w:t>—</w:t>
            </w: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总吨</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吨位</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08</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r>
              <w:rPr>
                <w:sz w:val="18"/>
              </w:rPr>
              <w:t>—</w:t>
            </w: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净载重量</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吨</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09</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w:t>
            </w:r>
          </w:p>
        </w:tc>
        <w:tc>
          <w:tcPr>
            <w:tcW w:w="84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r>
              <w:rPr>
                <w:sz w:val="18"/>
              </w:rPr>
              <w:t>—</w:t>
            </w: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w:t>
            </w: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r>
              <w:rPr>
                <w:sz w:val="18"/>
              </w:rPr>
              <w:t>—</w:t>
            </w:r>
          </w:p>
        </w:tc>
        <w:tc>
          <w:tcPr>
            <w:tcW w:w="89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r>
              <w:rPr>
                <w:sz w:val="18"/>
              </w:rPr>
              <w:t>—</w:t>
            </w:r>
          </w:p>
        </w:tc>
        <w:tc>
          <w:tcPr>
            <w:tcW w:w="766"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r>
              <w:rPr>
                <w:sz w:val="18"/>
              </w:rPr>
              <w:t>—</w:t>
            </w:r>
          </w:p>
        </w:tc>
        <w:tc>
          <w:tcPr>
            <w:tcW w:w="811" w:type="dxa"/>
            <w:tcBorders>
              <w:top w:val="single" w:color="auto" w:sz="2" w:space="0"/>
              <w:left w:val="single" w:color="auto" w:sz="2" w:space="0"/>
              <w:bottom w:val="single" w:color="auto" w:sz="2" w:space="0"/>
              <w:right w:val="nil"/>
            </w:tcBorders>
          </w:tcPr>
          <w:p>
            <w:pPr>
              <w:keepNext/>
              <w:spacing w:line="0" w:lineRule="atLeast"/>
              <w:jc w:val="center"/>
              <w:rPr>
                <w:sz w:val="18"/>
              </w:rPr>
            </w:pPr>
            <w:r>
              <w:rPr>
                <w:sz w:val="18"/>
              </w:rPr>
              <w:t>—</w:t>
            </w: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载客量</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客位</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10</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r>
              <w:rPr>
                <w:sz w:val="18"/>
              </w:rPr>
              <w:t>—</w:t>
            </w: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功率</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千瓦</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11</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r>
              <w:rPr>
                <w:sz w:val="18"/>
              </w:rPr>
              <w:t>—</w:t>
            </w: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tcMar>
              <w:top w:w="0" w:type="dxa"/>
              <w:left w:w="0" w:type="dxa"/>
              <w:bottom w:w="0" w:type="dxa"/>
              <w:right w:w="0" w:type="dxa"/>
            </w:tcMar>
            <w:vAlign w:val="center"/>
          </w:tcPr>
          <w:p>
            <w:pPr>
              <w:keepNext/>
              <w:spacing w:line="0" w:lineRule="atLeast"/>
              <w:ind w:firstLine="360" w:firstLineChars="200"/>
              <w:rPr>
                <w:sz w:val="18"/>
              </w:rPr>
            </w:pPr>
            <w:r>
              <w:rPr>
                <w:sz w:val="18"/>
              </w:rPr>
              <w:t>2.客货船　艘数</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艘</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12</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总吨</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吨位</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13</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净载重量</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吨</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14</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载客量</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客位</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15</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标准箱位</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TEU</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16</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功率</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千瓦</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17</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tcMar>
              <w:top w:w="0" w:type="dxa"/>
              <w:left w:w="0" w:type="dxa"/>
              <w:bottom w:w="0" w:type="dxa"/>
              <w:right w:w="0" w:type="dxa"/>
            </w:tcMar>
            <w:vAlign w:val="center"/>
          </w:tcPr>
          <w:p>
            <w:pPr>
              <w:keepNext/>
              <w:spacing w:line="0" w:lineRule="atLeast"/>
              <w:ind w:firstLine="360" w:firstLineChars="200"/>
              <w:rPr>
                <w:sz w:val="18"/>
              </w:rPr>
            </w:pPr>
            <w:r>
              <w:rPr>
                <w:sz w:val="18"/>
              </w:rPr>
              <w:t>3.货　船　艘数</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艘</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18</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总吨</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吨位</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19</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净载重量</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吨</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20</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标准箱位</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TEU</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21</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功率</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千瓦</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22</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360" w:firstLineChars="200"/>
              <w:rPr>
                <w:sz w:val="18"/>
              </w:rPr>
            </w:pPr>
            <w:r>
              <w:rPr>
                <w:sz w:val="18"/>
              </w:rPr>
              <w:t>内：油船　艘数</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艘</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23</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总吨</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吨位</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24</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净载重量</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吨</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25</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功率</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千瓦</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26</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360" w:firstLineChars="200"/>
              <w:rPr>
                <w:sz w:val="18"/>
              </w:rPr>
            </w:pPr>
            <w:r>
              <w:rPr>
                <w:sz w:val="18"/>
              </w:rPr>
              <w:t>集装箱船　艘数</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艘</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27</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总吨</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吨位</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28</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净载重量</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吨</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29</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标准箱位</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TEU</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30</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功率</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千瓦</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31</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tcMar>
              <w:top w:w="0" w:type="dxa"/>
              <w:left w:w="0" w:type="dxa"/>
              <w:bottom w:w="0" w:type="dxa"/>
              <w:right w:w="0" w:type="dxa"/>
            </w:tcMar>
            <w:vAlign w:val="center"/>
          </w:tcPr>
          <w:p>
            <w:pPr>
              <w:keepNext/>
              <w:spacing w:line="0" w:lineRule="atLeast"/>
              <w:ind w:firstLine="360" w:firstLineChars="200"/>
              <w:rPr>
                <w:sz w:val="18"/>
              </w:rPr>
            </w:pPr>
            <w:r>
              <w:rPr>
                <w:sz w:val="18"/>
              </w:rPr>
              <w:t>4.拖　船　艘数</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艘</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32</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总吨</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吨位</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33</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功率</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千瓦</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34</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rPr>
                <w:sz w:val="18"/>
              </w:rPr>
            </w:pPr>
            <w:r>
              <w:rPr>
                <w:sz w:val="18"/>
              </w:rPr>
              <w:t>二、驳　船　　艘数</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艘</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35</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净载重量</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吨</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36</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sz w:val="18"/>
              </w:rPr>
            </w:pPr>
            <w:r>
              <w:rPr>
                <w:sz w:val="18"/>
              </w:rPr>
              <w:t>载客量</w:t>
            </w:r>
          </w:p>
        </w:tc>
        <w:tc>
          <w:tcPr>
            <w:tcW w:w="727"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客位</w:t>
            </w:r>
          </w:p>
        </w:tc>
        <w:tc>
          <w:tcPr>
            <w:tcW w:w="655"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r>
              <w:rPr>
                <w:sz w:val="18"/>
              </w:rPr>
              <w:t>37</w:t>
            </w:r>
          </w:p>
        </w:tc>
        <w:tc>
          <w:tcPr>
            <w:tcW w:w="1007"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2"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2"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trHeight w:val="20" w:hRule="atLeast"/>
          <w:jc w:val="center"/>
        </w:trPr>
        <w:tc>
          <w:tcPr>
            <w:tcW w:w="2017" w:type="dxa"/>
            <w:gridSpan w:val="3"/>
            <w:tcBorders>
              <w:top w:val="single" w:color="auto" w:sz="2" w:space="0"/>
              <w:left w:val="nil"/>
              <w:bottom w:val="single" w:color="auto" w:sz="8" w:space="0"/>
              <w:right w:val="single" w:color="auto" w:sz="2" w:space="0"/>
            </w:tcBorders>
            <w:vAlign w:val="center"/>
          </w:tcPr>
          <w:p>
            <w:pPr>
              <w:keepNext/>
              <w:spacing w:line="0" w:lineRule="atLeast"/>
              <w:ind w:firstLine="1260" w:firstLineChars="700"/>
              <w:rPr>
                <w:sz w:val="18"/>
              </w:rPr>
            </w:pPr>
            <w:r>
              <w:rPr>
                <w:sz w:val="18"/>
              </w:rPr>
              <w:t>标准箱位</w:t>
            </w:r>
          </w:p>
        </w:tc>
        <w:tc>
          <w:tcPr>
            <w:tcW w:w="727"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sz w:val="18"/>
              </w:rPr>
            </w:pPr>
            <w:r>
              <w:rPr>
                <w:sz w:val="18"/>
              </w:rPr>
              <w:t>TEU</w:t>
            </w:r>
          </w:p>
        </w:tc>
        <w:tc>
          <w:tcPr>
            <w:tcW w:w="655"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sz w:val="18"/>
              </w:rPr>
            </w:pPr>
            <w:r>
              <w:rPr>
                <w:sz w:val="18"/>
              </w:rPr>
              <w:t>38</w:t>
            </w:r>
          </w:p>
        </w:tc>
        <w:tc>
          <w:tcPr>
            <w:tcW w:w="1007" w:type="dxa"/>
            <w:tcBorders>
              <w:top w:val="single" w:color="auto" w:sz="2" w:space="0"/>
              <w:left w:val="single" w:color="auto" w:sz="2" w:space="0"/>
              <w:bottom w:val="single" w:color="auto" w:sz="8" w:space="0"/>
              <w:right w:val="single" w:color="auto" w:sz="2" w:space="0"/>
            </w:tcBorders>
            <w:vAlign w:val="center"/>
          </w:tcPr>
          <w:p>
            <w:pPr>
              <w:keepNext/>
              <w:spacing w:line="0" w:lineRule="atLeast"/>
              <w:rPr>
                <w:sz w:val="18"/>
              </w:rPr>
            </w:pPr>
          </w:p>
        </w:tc>
        <w:tc>
          <w:tcPr>
            <w:tcW w:w="840" w:type="dxa"/>
            <w:tcBorders>
              <w:top w:val="single" w:color="auto" w:sz="2" w:space="0"/>
              <w:left w:val="single" w:color="auto" w:sz="2" w:space="0"/>
              <w:bottom w:val="single" w:color="auto" w:sz="8" w:space="0"/>
              <w:right w:val="single" w:color="auto" w:sz="2" w:space="0"/>
            </w:tcBorders>
            <w:vAlign w:val="center"/>
          </w:tcPr>
          <w:p>
            <w:pPr>
              <w:keepNext/>
              <w:spacing w:line="0" w:lineRule="atLeast"/>
              <w:rPr>
                <w:sz w:val="18"/>
              </w:rPr>
            </w:pPr>
          </w:p>
        </w:tc>
        <w:tc>
          <w:tcPr>
            <w:tcW w:w="990"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sz w:val="18"/>
              </w:rPr>
            </w:pPr>
          </w:p>
        </w:tc>
        <w:tc>
          <w:tcPr>
            <w:tcW w:w="710" w:type="dxa"/>
            <w:tcBorders>
              <w:top w:val="single" w:color="auto" w:sz="2" w:space="0"/>
              <w:left w:val="single" w:color="auto" w:sz="2" w:space="0"/>
              <w:bottom w:val="single" w:color="auto" w:sz="8" w:space="0"/>
              <w:right w:val="single" w:color="auto" w:sz="2" w:space="0"/>
            </w:tcBorders>
          </w:tcPr>
          <w:p>
            <w:pPr>
              <w:keepNext/>
              <w:spacing w:line="0" w:lineRule="atLeast"/>
              <w:jc w:val="center"/>
              <w:rPr>
                <w:sz w:val="18"/>
              </w:rPr>
            </w:pPr>
          </w:p>
        </w:tc>
        <w:tc>
          <w:tcPr>
            <w:tcW w:w="890" w:type="dxa"/>
            <w:tcBorders>
              <w:top w:val="single" w:color="auto" w:sz="2" w:space="0"/>
              <w:left w:val="single" w:color="auto" w:sz="2" w:space="0"/>
              <w:bottom w:val="single" w:color="auto" w:sz="8" w:space="0"/>
              <w:right w:val="single" w:color="auto" w:sz="2" w:space="0"/>
            </w:tcBorders>
            <w:vAlign w:val="center"/>
          </w:tcPr>
          <w:p>
            <w:pPr>
              <w:keepNext/>
              <w:spacing w:line="0" w:lineRule="atLeast"/>
              <w:rPr>
                <w:sz w:val="18"/>
              </w:rPr>
            </w:pPr>
          </w:p>
        </w:tc>
        <w:tc>
          <w:tcPr>
            <w:tcW w:w="766" w:type="dxa"/>
            <w:tcBorders>
              <w:top w:val="single" w:color="auto" w:sz="2" w:space="0"/>
              <w:left w:val="single" w:color="auto" w:sz="2" w:space="0"/>
              <w:bottom w:val="single" w:color="auto" w:sz="8" w:space="0"/>
              <w:right w:val="single" w:color="auto" w:sz="2" w:space="0"/>
            </w:tcBorders>
            <w:vAlign w:val="center"/>
          </w:tcPr>
          <w:p>
            <w:pPr>
              <w:keepNext/>
              <w:spacing w:line="0" w:lineRule="atLeast"/>
              <w:rPr>
                <w:sz w:val="18"/>
              </w:rPr>
            </w:pPr>
          </w:p>
        </w:tc>
        <w:tc>
          <w:tcPr>
            <w:tcW w:w="811" w:type="dxa"/>
            <w:tcBorders>
              <w:top w:val="single" w:color="auto" w:sz="2" w:space="0"/>
              <w:left w:val="single" w:color="auto" w:sz="2" w:space="0"/>
              <w:bottom w:val="single" w:color="auto" w:sz="8" w:space="0"/>
              <w:right w:val="nil"/>
            </w:tcBorders>
            <w:vAlign w:val="center"/>
          </w:tcPr>
          <w:p>
            <w:pPr>
              <w:keepNext/>
              <w:spacing w:line="0" w:lineRule="atLeast"/>
              <w:rPr>
                <w:sz w:val="18"/>
              </w:rPr>
            </w:pPr>
          </w:p>
        </w:tc>
      </w:tr>
      <w:tr>
        <w:tblPrEx>
          <w:tblLayout w:type="fixed"/>
          <w:tblCellMar>
            <w:top w:w="0" w:type="dxa"/>
            <w:left w:w="0" w:type="dxa"/>
            <w:bottom w:w="0" w:type="dxa"/>
            <w:right w:w="0" w:type="dxa"/>
          </w:tblCellMar>
        </w:tblPrEx>
        <w:trPr>
          <w:cantSplit/>
          <w:trHeight w:val="20" w:hRule="atLeast"/>
          <w:jc w:val="center"/>
        </w:trPr>
        <w:tc>
          <w:tcPr>
            <w:tcW w:w="904" w:type="dxa"/>
            <w:tcBorders>
              <w:top w:val="single" w:color="auto" w:sz="8" w:space="0"/>
              <w:left w:val="nil"/>
            </w:tcBorders>
            <w:vAlign w:val="center"/>
          </w:tcPr>
          <w:p>
            <w:pPr>
              <w:pStyle w:val="44"/>
              <w:keepNext/>
              <w:widowControl w:val="0"/>
              <w:spacing w:before="0" w:beforeAutospacing="0" w:after="0" w:afterAutospacing="0" w:line="0" w:lineRule="atLeast"/>
              <w:rPr>
                <w:rFonts w:hint="default" w:ascii="Times New Roman" w:hAnsi="Times New Roman" w:cs="Times New Roman"/>
                <w:kern w:val="2"/>
                <w:sz w:val="18"/>
              </w:rPr>
            </w:pPr>
            <w:r>
              <w:rPr>
                <w:rFonts w:hint="default" w:ascii="Times New Roman" w:hAnsi="Times New Roman" w:cs="Times New Roman"/>
                <w:kern w:val="2"/>
                <w:sz w:val="18"/>
              </w:rPr>
              <w:t>补充资料：</w:t>
            </w:r>
          </w:p>
        </w:tc>
        <w:tc>
          <w:tcPr>
            <w:tcW w:w="913" w:type="dxa"/>
            <w:tcBorders>
              <w:top w:val="single" w:color="auto" w:sz="8" w:space="0"/>
            </w:tcBorders>
          </w:tcPr>
          <w:p>
            <w:pPr>
              <w:keepNext/>
              <w:spacing w:line="0" w:lineRule="atLeast"/>
              <w:jc w:val="left"/>
              <w:rPr>
                <w:sz w:val="18"/>
              </w:rPr>
            </w:pPr>
          </w:p>
        </w:tc>
        <w:tc>
          <w:tcPr>
            <w:tcW w:w="7596" w:type="dxa"/>
            <w:gridSpan w:val="10"/>
            <w:tcBorders>
              <w:top w:val="single" w:color="auto" w:sz="8" w:space="0"/>
            </w:tcBorders>
            <w:vAlign w:val="center"/>
          </w:tcPr>
          <w:p>
            <w:pPr>
              <w:keepNext/>
              <w:spacing w:line="0" w:lineRule="atLeast"/>
              <w:jc w:val="left"/>
              <w:rPr>
                <w:sz w:val="18"/>
              </w:rPr>
            </w:pPr>
            <w:r>
              <w:rPr>
                <w:sz w:val="18"/>
              </w:rPr>
              <w:t>客货船中，滚装船</w:t>
            </w:r>
            <w:r>
              <w:rPr>
                <w:sz w:val="18"/>
                <w:u w:val="single"/>
              </w:rPr>
              <w:t>　　</w:t>
            </w:r>
            <w:r>
              <w:rPr>
                <w:sz w:val="18"/>
              </w:rPr>
              <w:t>艘、总吨</w:t>
            </w:r>
            <w:r>
              <w:rPr>
                <w:sz w:val="18"/>
                <w:u w:val="single"/>
              </w:rPr>
              <w:t>　</w:t>
            </w:r>
            <w:r>
              <w:rPr>
                <w:sz w:val="18"/>
              </w:rPr>
              <w:t>吨位、净载重量</w:t>
            </w:r>
            <w:r>
              <w:rPr>
                <w:sz w:val="18"/>
                <w:u w:val="single"/>
              </w:rPr>
              <w:t>　</w:t>
            </w:r>
            <w:r>
              <w:rPr>
                <w:sz w:val="18"/>
              </w:rPr>
              <w:t>吨、载客量</w:t>
            </w:r>
            <w:r>
              <w:rPr>
                <w:sz w:val="18"/>
                <w:u w:val="single"/>
              </w:rPr>
              <w:t>　</w:t>
            </w:r>
            <w:r>
              <w:rPr>
                <w:sz w:val="18"/>
              </w:rPr>
              <w:t>客位；</w:t>
            </w:r>
          </w:p>
        </w:tc>
      </w:tr>
      <w:tr>
        <w:tblPrEx>
          <w:tblLayout w:type="fixed"/>
          <w:tblCellMar>
            <w:top w:w="0" w:type="dxa"/>
            <w:left w:w="0" w:type="dxa"/>
            <w:bottom w:w="0" w:type="dxa"/>
            <w:right w:w="0" w:type="dxa"/>
          </w:tblCellMar>
        </w:tblPrEx>
        <w:trPr>
          <w:cantSplit/>
          <w:trHeight w:val="20" w:hRule="atLeast"/>
          <w:jc w:val="center"/>
        </w:trPr>
        <w:tc>
          <w:tcPr>
            <w:tcW w:w="904" w:type="dxa"/>
            <w:tcBorders>
              <w:left w:val="nil"/>
            </w:tcBorders>
            <w:vAlign w:val="center"/>
          </w:tcPr>
          <w:p>
            <w:pPr>
              <w:keepNext/>
              <w:spacing w:line="0" w:lineRule="atLeast"/>
              <w:ind w:firstLine="1260" w:firstLineChars="700"/>
              <w:jc w:val="left"/>
              <w:rPr>
                <w:sz w:val="18"/>
              </w:rPr>
            </w:pPr>
          </w:p>
        </w:tc>
        <w:tc>
          <w:tcPr>
            <w:tcW w:w="913" w:type="dxa"/>
          </w:tcPr>
          <w:p>
            <w:pPr>
              <w:keepNext/>
              <w:spacing w:line="0" w:lineRule="atLeast"/>
              <w:jc w:val="left"/>
              <w:rPr>
                <w:sz w:val="18"/>
              </w:rPr>
            </w:pPr>
          </w:p>
        </w:tc>
        <w:tc>
          <w:tcPr>
            <w:tcW w:w="7596" w:type="dxa"/>
            <w:gridSpan w:val="10"/>
            <w:vAlign w:val="center"/>
          </w:tcPr>
          <w:p>
            <w:pPr>
              <w:keepNext/>
              <w:spacing w:line="0" w:lineRule="atLeast"/>
              <w:jc w:val="left"/>
              <w:rPr>
                <w:sz w:val="18"/>
              </w:rPr>
            </w:pPr>
            <w:r>
              <w:rPr>
                <w:sz w:val="18"/>
              </w:rPr>
              <w:t>货　船中，滚装船</w:t>
            </w:r>
            <w:r>
              <w:rPr>
                <w:sz w:val="18"/>
                <w:u w:val="single"/>
              </w:rPr>
              <w:t>　　</w:t>
            </w:r>
            <w:r>
              <w:rPr>
                <w:sz w:val="18"/>
              </w:rPr>
              <w:t>艘、总吨</w:t>
            </w:r>
            <w:r>
              <w:rPr>
                <w:sz w:val="18"/>
                <w:u w:val="single"/>
              </w:rPr>
              <w:t>　</w:t>
            </w:r>
            <w:r>
              <w:rPr>
                <w:sz w:val="18"/>
              </w:rPr>
              <w:t>吨位、净载重量</w:t>
            </w:r>
            <w:r>
              <w:rPr>
                <w:sz w:val="18"/>
                <w:u w:val="single"/>
              </w:rPr>
              <w:t>　</w:t>
            </w:r>
            <w:r>
              <w:rPr>
                <w:sz w:val="18"/>
              </w:rPr>
              <w:t>吨；</w:t>
            </w:r>
          </w:p>
        </w:tc>
      </w:tr>
      <w:tr>
        <w:tblPrEx>
          <w:tblLayout w:type="fixed"/>
          <w:tblCellMar>
            <w:top w:w="0" w:type="dxa"/>
            <w:left w:w="0" w:type="dxa"/>
            <w:bottom w:w="0" w:type="dxa"/>
            <w:right w:w="0" w:type="dxa"/>
          </w:tblCellMar>
        </w:tblPrEx>
        <w:trPr>
          <w:cantSplit/>
          <w:trHeight w:val="20" w:hRule="atLeast"/>
          <w:jc w:val="center"/>
        </w:trPr>
        <w:tc>
          <w:tcPr>
            <w:tcW w:w="904" w:type="dxa"/>
            <w:tcBorders>
              <w:left w:val="nil"/>
              <w:bottom w:val="single" w:color="auto" w:sz="8" w:space="0"/>
            </w:tcBorders>
            <w:vAlign w:val="center"/>
          </w:tcPr>
          <w:p>
            <w:pPr>
              <w:keepNext/>
              <w:spacing w:line="0" w:lineRule="atLeast"/>
              <w:ind w:firstLine="1260" w:firstLineChars="700"/>
              <w:jc w:val="left"/>
              <w:rPr>
                <w:sz w:val="18"/>
              </w:rPr>
            </w:pPr>
          </w:p>
        </w:tc>
        <w:tc>
          <w:tcPr>
            <w:tcW w:w="913" w:type="dxa"/>
            <w:tcBorders>
              <w:bottom w:val="single" w:color="auto" w:sz="8" w:space="0"/>
            </w:tcBorders>
          </w:tcPr>
          <w:p>
            <w:pPr>
              <w:keepNext/>
              <w:spacing w:line="0" w:lineRule="atLeast"/>
              <w:ind w:firstLine="900" w:firstLineChars="500"/>
              <w:jc w:val="left"/>
              <w:rPr>
                <w:sz w:val="18"/>
              </w:rPr>
            </w:pPr>
          </w:p>
        </w:tc>
        <w:tc>
          <w:tcPr>
            <w:tcW w:w="7596" w:type="dxa"/>
            <w:gridSpan w:val="10"/>
            <w:tcBorders>
              <w:bottom w:val="single" w:color="auto" w:sz="8" w:space="0"/>
            </w:tcBorders>
            <w:vAlign w:val="center"/>
          </w:tcPr>
          <w:p>
            <w:pPr>
              <w:keepNext/>
              <w:spacing w:line="0" w:lineRule="atLeast"/>
              <w:ind w:firstLine="900" w:firstLineChars="500"/>
              <w:jc w:val="left"/>
              <w:rPr>
                <w:sz w:val="18"/>
              </w:rPr>
            </w:pPr>
            <w:r>
              <w:rPr>
                <w:sz w:val="18"/>
              </w:rPr>
              <w:t>多用途船</w:t>
            </w:r>
            <w:r>
              <w:rPr>
                <w:sz w:val="18"/>
                <w:u w:val="single"/>
              </w:rPr>
              <w:t>　</w:t>
            </w:r>
            <w:r>
              <w:rPr>
                <w:sz w:val="18"/>
              </w:rPr>
              <w:t>艘、总吨</w:t>
            </w:r>
            <w:r>
              <w:rPr>
                <w:sz w:val="18"/>
                <w:u w:val="single"/>
              </w:rPr>
              <w:t>　</w:t>
            </w:r>
            <w:r>
              <w:rPr>
                <w:sz w:val="18"/>
              </w:rPr>
              <w:t>吨位、净载重量</w:t>
            </w:r>
            <w:r>
              <w:rPr>
                <w:sz w:val="18"/>
                <w:u w:val="single"/>
              </w:rPr>
              <w:t>　</w:t>
            </w:r>
            <w:r>
              <w:rPr>
                <w:sz w:val="18"/>
              </w:rPr>
              <w:t>吨。</w:t>
            </w:r>
          </w:p>
        </w:tc>
      </w:tr>
    </w:tbl>
    <w:p>
      <w:pPr>
        <w:spacing w:line="0" w:lineRule="atLeast"/>
        <w:ind w:firstLine="360" w:firstLineChars="200"/>
        <w:jc w:val="left"/>
      </w:pPr>
      <w:r>
        <w:rPr>
          <w:bCs/>
          <w:sz w:val="18"/>
          <w:szCs w:val="18"/>
        </w:rPr>
        <mc:AlternateContent>
          <mc:Choice Requires="wps">
            <w:drawing>
              <wp:anchor distT="0" distB="0" distL="114300" distR="114300" simplePos="0" relativeHeight="251671552" behindDoc="0" locked="0" layoutInCell="1" allowOverlap="1">
                <wp:simplePos x="0" y="0"/>
                <wp:positionH relativeFrom="column">
                  <wp:posOffset>22225</wp:posOffset>
                </wp:positionH>
                <wp:positionV relativeFrom="paragraph">
                  <wp:posOffset>23495</wp:posOffset>
                </wp:positionV>
                <wp:extent cx="5934075" cy="157480"/>
                <wp:effectExtent l="12700" t="13970" r="6350" b="9525"/>
                <wp:wrapNone/>
                <wp:docPr id="28" name="Text Box 77"/>
                <wp:cNvGraphicFramePr/>
                <a:graphic xmlns:a="http://schemas.openxmlformats.org/drawingml/2006/main">
                  <a:graphicData uri="http://schemas.microsoft.com/office/word/2010/wordprocessingShape">
                    <wps:wsp>
                      <wps:cNvSpPr txBox="1">
                        <a:spLocks noChangeArrowheads="1"/>
                      </wps:cNvSpPr>
                      <wps:spPr bwMode="auto">
                        <a:xfrm>
                          <a:off x="0" y="0"/>
                          <a:ext cx="5934075" cy="157480"/>
                        </a:xfrm>
                        <a:prstGeom prst="rect">
                          <a:avLst/>
                        </a:prstGeom>
                        <a:solidFill>
                          <a:srgbClr val="FFFFFF"/>
                        </a:solidFill>
                        <a:ln w="9525">
                          <a:solidFill>
                            <a:srgbClr val="FFFFFF"/>
                          </a:solidFill>
                          <a:miter lim="800000"/>
                        </a:ln>
                      </wps:spPr>
                      <wps:txbx>
                        <w:txbxContent>
                          <w:p>
                            <w:pPr>
                              <w:tabs>
                                <w:tab w:val="left" w:pos="5760"/>
                              </w:tabs>
                              <w:spacing w:line="0" w:lineRule="atLeast"/>
                              <w:jc w:val="left"/>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单位负责人：       统计负责人：        填表人：        联系电话：          报出日期：20  年    月    日</w:t>
                            </w:r>
                          </w:p>
                          <w:p>
                            <w:pPr>
                              <w:spacing w:line="0" w:lineRule="atLeast"/>
                              <w:jc w:val="lef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77" o:spid="_x0000_s1026" o:spt="202" type="#_x0000_t202" style="position:absolute;left:0pt;margin-left:1.75pt;margin-top:1.85pt;height:12.4pt;width:467.25pt;z-index:251671552;mso-width-relative:page;mso-height-relative:margin;mso-height-percent:200;" fillcolor="#FFFFFF" filled="t" stroked="t" coordsize="21600,21600" o:gfxdata="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&#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yUuNNUAAAAGAQAADwAAAAAAAAABACAAAAAiAAAA&#10;ZHJzL2Rvd25yZXYueG1sUEsBAhQAFAAAAAgAh07iQFrSG6sKAgAAKgQAAA4AAAAAAAAAAQAgAAAA&#10;JAEAAGRycy9lMm9Eb2MueG1sUEsFBgAAAAAGAAYAWQEAAKAFAAAAAA==&#10;">
                <v:fill on="t" focussize="0,0"/>
                <v:stroke color="#FFFFFF" miterlimit="8" joinstyle="miter"/>
                <v:imagedata o:title=""/>
                <o:lock v:ext="edit" aspectratio="f"/>
                <v:textbox inset="0mm,0mm,0mm,0mm" style="mso-fit-shape-to-text:t;">
                  <w:txbxContent>
                    <w:p>
                      <w:pPr>
                        <w:tabs>
                          <w:tab w:val="left" w:pos="5760"/>
                        </w:tabs>
                        <w:spacing w:line="0" w:lineRule="atLeast"/>
                        <w:jc w:val="left"/>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单位负责人：       统计负责人：        填表人：        联系电话：          报出日期：20  年    月    日</w:t>
                      </w:r>
                    </w:p>
                    <w:p>
                      <w:pPr>
                        <w:spacing w:line="0" w:lineRule="atLeast"/>
                        <w:jc w:val="left"/>
                        <w:rPr>
                          <w:rFonts w:ascii="宋体" w:hAnsi="宋体"/>
                          <w:sz w:val="18"/>
                        </w:rPr>
                      </w:pPr>
                    </w:p>
                  </w:txbxContent>
                </v:textbox>
              </v:shape>
            </w:pict>
          </mc:Fallback>
        </mc:AlternateContent>
      </w:r>
    </w:p>
    <w:p>
      <w:pPr>
        <w:spacing w:line="0" w:lineRule="atLeast"/>
        <w:jc w:val="left"/>
        <w:rPr>
          <w:sz w:val="18"/>
        </w:rPr>
        <w:sectPr>
          <w:pgSz w:w="11907" w:h="16839"/>
          <w:pgMar w:top="1418" w:right="1247" w:bottom="1247" w:left="1247" w:header="851" w:footer="992" w:gutter="0"/>
          <w:cols w:space="425" w:num="1"/>
          <w:docGrid w:type="lines" w:linePitch="312" w:charSpace="0"/>
        </w:sectPr>
      </w:pPr>
    </w:p>
    <w:p>
      <w:pPr>
        <w:spacing w:line="0" w:lineRule="atLeast"/>
        <w:ind w:left="1620" w:hanging="1620" w:hangingChars="900"/>
        <w:jc w:val="left"/>
        <w:rPr>
          <w:sz w:val="18"/>
        </w:rPr>
      </w:pPr>
      <w:r>
        <w:rPr>
          <w:sz w:val="18"/>
        </w:rPr>
        <w:t>说明：1.统计范围：从事水上客、货运输活动的我国企业或私人拥有的营业性运输船舶（含我</w:t>
      </w:r>
      <w:r>
        <w:rPr>
          <w:rFonts w:hint="eastAsia"/>
          <w:sz w:val="18"/>
          <w:lang w:eastAsia="zh-CN"/>
        </w:rPr>
        <w:t>省</w:t>
      </w:r>
      <w:r>
        <w:rPr>
          <w:sz w:val="18"/>
        </w:rPr>
        <w:t>企业或私人拥有的悬挂外国旗的船舶）。不包括以下船舶：</w:t>
      </w:r>
    </w:p>
    <w:p>
      <w:pPr>
        <w:spacing w:line="0" w:lineRule="atLeast"/>
        <w:ind w:left="1860" w:leftChars="800" w:hanging="180" w:hangingChars="100"/>
        <w:jc w:val="left"/>
        <w:rPr>
          <w:sz w:val="18"/>
        </w:rPr>
      </w:pPr>
      <w:r>
        <w:rPr>
          <w:sz w:val="18"/>
        </w:rPr>
        <w:t>（1）非运输船舶；</w:t>
      </w:r>
    </w:p>
    <w:p>
      <w:pPr>
        <w:spacing w:line="0" w:lineRule="atLeast"/>
        <w:ind w:left="1860" w:leftChars="800" w:hanging="180" w:hangingChars="100"/>
        <w:jc w:val="left"/>
        <w:rPr>
          <w:sz w:val="18"/>
        </w:rPr>
      </w:pPr>
      <w:r>
        <w:rPr>
          <w:sz w:val="18"/>
        </w:rPr>
        <w:t>（2）农业渔业生产船舶；</w:t>
      </w:r>
    </w:p>
    <w:p>
      <w:pPr>
        <w:spacing w:line="0" w:lineRule="atLeast"/>
        <w:ind w:left="1860" w:leftChars="800" w:hanging="180" w:hangingChars="100"/>
        <w:jc w:val="left"/>
        <w:rPr>
          <w:sz w:val="18"/>
        </w:rPr>
      </w:pPr>
      <w:r>
        <w:rPr>
          <w:sz w:val="18"/>
        </w:rPr>
        <w:t>（3）内河渡船。</w:t>
      </w:r>
    </w:p>
    <w:p>
      <w:pPr>
        <w:spacing w:line="0" w:lineRule="atLeast"/>
        <w:ind w:left="726" w:leftChars="260" w:hanging="180" w:hangingChars="100"/>
        <w:jc w:val="left"/>
        <w:rPr>
          <w:sz w:val="18"/>
        </w:rPr>
      </w:pPr>
      <w:r>
        <w:rPr>
          <w:sz w:val="18"/>
        </w:rPr>
        <w:t>2.表内逻辑关系：</w:t>
      </w:r>
    </w:p>
    <w:p>
      <w:pPr>
        <w:spacing w:line="0" w:lineRule="atLeast"/>
        <w:ind w:left="726" w:leftChars="260" w:hanging="180" w:hangingChars="100"/>
        <w:jc w:val="left"/>
        <w:rPr>
          <w:sz w:val="18"/>
        </w:rPr>
      </w:pPr>
      <w:r>
        <w:rPr>
          <w:sz w:val="18"/>
        </w:rPr>
        <w:t>（1）行逻辑关系：    01行=07行+12行+18行+32行；</w:t>
      </w:r>
    </w:p>
    <w:p>
      <w:pPr>
        <w:spacing w:line="0" w:lineRule="atLeast"/>
        <w:ind w:firstLine="2430" w:firstLineChars="1350"/>
        <w:jc w:val="left"/>
        <w:rPr>
          <w:sz w:val="18"/>
        </w:rPr>
      </w:pPr>
      <w:r>
        <w:rPr>
          <w:sz w:val="18"/>
        </w:rPr>
        <w:t>02行=08行+13行+19行+33行；</w:t>
      </w:r>
    </w:p>
    <w:p>
      <w:pPr>
        <w:spacing w:line="0" w:lineRule="atLeast"/>
        <w:ind w:firstLine="2430" w:firstLineChars="1350"/>
        <w:jc w:val="left"/>
        <w:rPr>
          <w:sz w:val="18"/>
        </w:rPr>
      </w:pPr>
      <w:r>
        <w:rPr>
          <w:sz w:val="18"/>
        </w:rPr>
        <w:t>03行=14行+20行；</w:t>
      </w:r>
    </w:p>
    <w:p>
      <w:pPr>
        <w:spacing w:line="0" w:lineRule="atLeast"/>
        <w:ind w:firstLine="2430" w:firstLineChars="1350"/>
        <w:jc w:val="left"/>
        <w:rPr>
          <w:sz w:val="18"/>
        </w:rPr>
      </w:pPr>
      <w:r>
        <w:rPr>
          <w:sz w:val="18"/>
        </w:rPr>
        <w:t>04行=10行+15行；</w:t>
      </w:r>
    </w:p>
    <w:p>
      <w:pPr>
        <w:spacing w:line="0" w:lineRule="atLeast"/>
        <w:ind w:firstLine="2430" w:firstLineChars="1350"/>
        <w:jc w:val="left"/>
        <w:rPr>
          <w:sz w:val="18"/>
        </w:rPr>
      </w:pPr>
      <w:r>
        <w:rPr>
          <w:sz w:val="18"/>
        </w:rPr>
        <w:t>05行=16行+21行；</w:t>
      </w:r>
    </w:p>
    <w:p>
      <w:pPr>
        <w:spacing w:line="0" w:lineRule="atLeast"/>
        <w:ind w:firstLine="2430" w:firstLineChars="1350"/>
        <w:jc w:val="left"/>
        <w:rPr>
          <w:sz w:val="18"/>
        </w:rPr>
      </w:pPr>
      <w:r>
        <w:rPr>
          <w:sz w:val="18"/>
        </w:rPr>
        <w:t>06行=11行+17行+22行+34行；</w:t>
      </w:r>
    </w:p>
    <w:p>
      <w:pPr>
        <w:spacing w:line="0" w:lineRule="atLeast"/>
        <w:ind w:firstLine="2430" w:firstLineChars="1350"/>
        <w:jc w:val="left"/>
        <w:rPr>
          <w:sz w:val="18"/>
        </w:rPr>
      </w:pPr>
      <w:r>
        <w:rPr>
          <w:sz w:val="18"/>
        </w:rPr>
        <w:t>23行+27行≤18行；24行+28行≤19行；25行+29行≤20行；</w:t>
      </w:r>
    </w:p>
    <w:p>
      <w:pPr>
        <w:spacing w:line="0" w:lineRule="atLeast"/>
        <w:ind w:firstLine="2430" w:firstLineChars="1350"/>
        <w:jc w:val="left"/>
        <w:rPr>
          <w:sz w:val="18"/>
        </w:rPr>
      </w:pPr>
      <w:r>
        <w:rPr>
          <w:sz w:val="18"/>
        </w:rPr>
        <w:t>26行+31行≤22行；30行≤21行。</w:t>
      </w:r>
    </w:p>
    <w:p>
      <w:pPr>
        <w:spacing w:line="0" w:lineRule="atLeast"/>
        <w:ind w:left="726" w:leftChars="260" w:hanging="180" w:hangingChars="100"/>
        <w:jc w:val="left"/>
        <w:rPr>
          <w:sz w:val="18"/>
        </w:rPr>
      </w:pPr>
      <w:r>
        <w:rPr>
          <w:sz w:val="18"/>
        </w:rPr>
        <w:t>（2）列逻辑关系：    01列（总计）=03列+05列+07列；</w:t>
      </w:r>
    </w:p>
    <w:p>
      <w:pPr>
        <w:spacing w:line="0" w:lineRule="atLeast"/>
        <w:ind w:firstLine="2430" w:firstLineChars="1350"/>
        <w:jc w:val="left"/>
        <w:rPr>
          <w:sz w:val="18"/>
        </w:rPr>
      </w:pPr>
      <w:r>
        <w:rPr>
          <w:sz w:val="18"/>
        </w:rPr>
        <w:t>02列（总计（个体））=04列+06列；</w:t>
      </w:r>
    </w:p>
    <w:p>
      <w:pPr>
        <w:spacing w:line="0" w:lineRule="atLeast"/>
        <w:ind w:firstLine="2430" w:firstLineChars="1350"/>
        <w:jc w:val="left"/>
        <w:rPr>
          <w:sz w:val="18"/>
        </w:rPr>
      </w:pPr>
      <w:r>
        <w:rPr>
          <w:sz w:val="18"/>
        </w:rPr>
        <w:t>02列≤01列。</w:t>
      </w:r>
    </w:p>
    <w:p>
      <w:pPr>
        <w:spacing w:line="0" w:lineRule="atLeast"/>
        <w:ind w:firstLine="2430" w:firstLineChars="1350"/>
        <w:jc w:val="left"/>
        <w:rPr>
          <w:sz w:val="18"/>
        </w:rPr>
      </w:pPr>
    </w:p>
    <w:p>
      <w:pPr>
        <w:spacing w:line="0" w:lineRule="atLeast"/>
        <w:jc w:val="left"/>
        <w:rPr>
          <w:sz w:val="18"/>
        </w:rPr>
        <w:sectPr>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Times New Roman" w:hAnsi="Times New Roman" w:eastAsia="宋体"/>
          <w:b w:val="0"/>
        </w:rPr>
      </w:pPr>
      <w:bookmarkStart w:id="69" w:name="_Toc82184897"/>
      <w:bookmarkStart w:id="70" w:name="_Toc13670552"/>
      <w:bookmarkStart w:id="71" w:name="_Toc366827509"/>
      <w:bookmarkStart w:id="72" w:name="_Toc13670546"/>
      <w:bookmarkStart w:id="73" w:name="_Toc366829530"/>
      <w:bookmarkStart w:id="74" w:name="_Toc366830054"/>
      <w:bookmarkStart w:id="75" w:name="_Toc366829094"/>
      <w:bookmarkStart w:id="76" w:name="_Toc366828972"/>
      <w:bookmarkStart w:id="77" w:name="_Toc366829209"/>
      <w:r>
        <w:rPr>
          <w:rFonts w:ascii="Times New Roman" w:hAnsi="Times New Roman" w:eastAsia="宋体"/>
          <w:b w:val="0"/>
        </w:rPr>
        <w:t>交通运输主要统计指标年快报</w:t>
      </w:r>
      <w:bookmarkEnd w:id="69"/>
      <w:bookmarkEnd w:id="70"/>
    </w:p>
    <w:p>
      <w:pPr>
        <w:spacing w:line="0" w:lineRule="atLeast"/>
        <w:jc w:val="center"/>
        <w:rPr>
          <w:bCs/>
          <w:sz w:val="18"/>
          <w:szCs w:val="18"/>
        </w:rPr>
      </w:pPr>
      <w:r>
        <w:rPr>
          <w:bCs/>
          <w:sz w:val="18"/>
          <w:szCs w:val="18"/>
        </w:rPr>
        <mc:AlternateContent>
          <mc:Choice Requires="wps">
            <w:drawing>
              <wp:anchor distT="0" distB="0" distL="114300" distR="114300" simplePos="0" relativeHeight="251649024" behindDoc="0" locked="0" layoutInCell="1" allowOverlap="1">
                <wp:simplePos x="0" y="0"/>
                <wp:positionH relativeFrom="column">
                  <wp:posOffset>3981450</wp:posOffset>
                </wp:positionH>
                <wp:positionV relativeFrom="paragraph">
                  <wp:posOffset>10160</wp:posOffset>
                </wp:positionV>
                <wp:extent cx="609600" cy="748665"/>
                <wp:effectExtent l="0" t="0" r="19050" b="12065"/>
                <wp:wrapNone/>
                <wp:docPr id="80"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3.5pt;margin-top:0.8pt;height:58.95pt;width:48pt;z-index:251649024;mso-width-relative:page;mso-height-relative:page;" fillcolor="#FFFFFF" filled="t" stroked="t" coordsize="21600,21600" o:gfxdata="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D00RS2QAAAAkBAAAPAAAAAAAAAAEAIAAAACIAAABk&#10;cnMvZG93bnJldi54bWxQSwECFAAUAAAACACHTuJA2B3sWgUCAAApBAAADgAAAAAAAAABACAAAAAo&#10;AQAAZHJzL2Uyb0RvYy54bWxQSwUGAAAAAAYABgBZAQAAnw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bCs/>
          <w:sz w:val="18"/>
          <w:szCs w:val="18"/>
        </w:rPr>
        <mc:AlternateContent>
          <mc:Choice Requires="wps">
            <w:drawing>
              <wp:anchor distT="0" distB="0" distL="114300" distR="114300" simplePos="0" relativeHeight="251646976" behindDoc="0" locked="0" layoutInCell="1" allowOverlap="1">
                <wp:simplePos x="0" y="0"/>
                <wp:positionH relativeFrom="column">
                  <wp:posOffset>4629785</wp:posOffset>
                </wp:positionH>
                <wp:positionV relativeFrom="paragraph">
                  <wp:posOffset>17780</wp:posOffset>
                </wp:positionV>
                <wp:extent cx="1333500" cy="748665"/>
                <wp:effectExtent l="0" t="0" r="19050" b="12065"/>
                <wp:wrapNone/>
                <wp:docPr id="79"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Z9</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4.55pt;margin-top:1.4pt;height:58.95pt;width:105pt;z-index:251646976;mso-width-relative:page;mso-height-relative:page;" fillcolor="#FFFFFF" filled="t" stroked="t" coordsize="21600,21600" o:gfxdata="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nq5ak2AAAAAkBAAAPAAAAAAAAAAEAIAAAACIA&#10;AABkcnMvZG93bnJldi54bWxQSwECFAAUAAAACACHTuJAhjaD6QkCAAAqBAAADgAAAAAAAAABACAA&#10;AAAn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Z9</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p>
    <w:p>
      <w:pPr>
        <w:spacing w:line="0" w:lineRule="atLeast"/>
        <w:jc w:val="center"/>
        <w:rPr>
          <w:bCs/>
          <w:sz w:val="18"/>
          <w:szCs w:val="18"/>
        </w:rPr>
      </w:pPr>
    </w:p>
    <w:p>
      <w:pPr>
        <w:spacing w:line="0" w:lineRule="atLeast"/>
        <w:jc w:val="center"/>
        <w:rPr>
          <w:bCs/>
          <w:sz w:val="18"/>
          <w:szCs w:val="18"/>
        </w:rPr>
      </w:pPr>
    </w:p>
    <w:p>
      <w:pPr>
        <w:spacing w:line="0" w:lineRule="atLeast"/>
        <w:jc w:val="center"/>
        <w:rPr>
          <w:bCs/>
          <w:sz w:val="18"/>
          <w:szCs w:val="18"/>
        </w:rPr>
      </w:pPr>
    </w:p>
    <w:p>
      <w:pPr>
        <w:spacing w:line="0" w:lineRule="atLeast"/>
        <w:jc w:val="center"/>
        <w:rPr>
          <w:bCs/>
          <w:sz w:val="18"/>
          <w:szCs w:val="18"/>
        </w:rPr>
      </w:pPr>
    </w:p>
    <w:p>
      <w:pPr>
        <w:spacing w:line="0" w:lineRule="atLeast"/>
        <w:jc w:val="left"/>
        <w:rPr>
          <w:bCs/>
          <w:sz w:val="18"/>
          <w:szCs w:val="18"/>
        </w:rPr>
      </w:pPr>
      <w:r>
        <w:rPr>
          <w:sz w:val="18"/>
          <w:szCs w:val="18"/>
        </w:rPr>
        <w:t xml:space="preserve">填报单位：                                     </w:t>
      </w:r>
      <w:r>
        <w:rPr>
          <w:sz w:val="18"/>
        </w:rPr>
        <w:t>20   年</w:t>
      </w:r>
    </w:p>
    <w:tbl>
      <w:tblPr>
        <w:tblStyle w:val="39"/>
        <w:tblW w:w="9413"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3837"/>
        <w:gridCol w:w="1702"/>
        <w:gridCol w:w="1845"/>
        <w:gridCol w:w="202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3837" w:type="dxa"/>
            <w:tcMar>
              <w:top w:w="15" w:type="dxa"/>
              <w:left w:w="15" w:type="dxa"/>
              <w:bottom w:w="0" w:type="dxa"/>
              <w:right w:w="15" w:type="dxa"/>
            </w:tcMar>
            <w:vAlign w:val="center"/>
          </w:tcPr>
          <w:p>
            <w:pPr>
              <w:pStyle w:val="42"/>
              <w:keepNext/>
              <w:widowControl w:val="0"/>
              <w:pBdr>
                <w:bottom w:val="none" w:color="auto" w:sz="0" w:space="0"/>
                <w:right w:val="none" w:color="auto" w:sz="0" w:space="0"/>
              </w:pBdr>
              <w:spacing w:before="21" w:beforeLines="7" w:beforeAutospacing="0" w:after="21" w:afterLines="7" w:afterAutospacing="0" w:line="0" w:lineRule="atLeast"/>
              <w:rPr>
                <w:rFonts w:ascii="Times New Roman" w:hAnsi="Times New Roman" w:eastAsia="宋体" w:cs="Times New Roman"/>
                <w:kern w:val="2"/>
                <w:sz w:val="18"/>
                <w:szCs w:val="24"/>
              </w:rPr>
            </w:pPr>
            <w:r>
              <w:rPr>
                <w:rFonts w:ascii="Times New Roman" w:hAnsi="Times New Roman" w:eastAsia="宋体" w:cs="Times New Roman"/>
                <w:kern w:val="2"/>
                <w:sz w:val="18"/>
                <w:szCs w:val="24"/>
              </w:rPr>
              <w:t>指标名称</w:t>
            </w:r>
          </w:p>
        </w:tc>
        <w:tc>
          <w:tcPr>
            <w:tcW w:w="1702" w:type="dxa"/>
            <w:tcMar>
              <w:top w:w="15" w:type="dxa"/>
              <w:left w:w="15" w:type="dxa"/>
              <w:bottom w:w="0" w:type="dxa"/>
              <w:right w:w="15" w:type="dxa"/>
            </w:tcMar>
            <w:vAlign w:val="center"/>
          </w:tcPr>
          <w:p>
            <w:pPr>
              <w:keepNext/>
              <w:spacing w:before="21" w:beforeLines="7" w:after="21" w:afterLines="7" w:line="0" w:lineRule="atLeast"/>
              <w:jc w:val="center"/>
              <w:rPr>
                <w:sz w:val="18"/>
              </w:rPr>
            </w:pPr>
            <w:r>
              <w:rPr>
                <w:sz w:val="18"/>
              </w:rPr>
              <w:t>计量单位</w:t>
            </w:r>
          </w:p>
        </w:tc>
        <w:tc>
          <w:tcPr>
            <w:tcW w:w="1845" w:type="dxa"/>
            <w:tcMar>
              <w:top w:w="15" w:type="dxa"/>
              <w:left w:w="15" w:type="dxa"/>
              <w:bottom w:w="0" w:type="dxa"/>
              <w:right w:w="15" w:type="dxa"/>
            </w:tcMar>
            <w:vAlign w:val="center"/>
          </w:tcPr>
          <w:p>
            <w:pPr>
              <w:keepNext/>
              <w:spacing w:before="21" w:beforeLines="7" w:after="21" w:afterLines="7" w:line="0" w:lineRule="atLeast"/>
              <w:jc w:val="center"/>
              <w:rPr>
                <w:sz w:val="18"/>
              </w:rPr>
            </w:pPr>
            <w:r>
              <w:rPr>
                <w:sz w:val="18"/>
              </w:rPr>
              <w:t>代码</w:t>
            </w:r>
          </w:p>
        </w:tc>
        <w:tc>
          <w:tcPr>
            <w:tcW w:w="2029" w:type="dxa"/>
            <w:tcMar>
              <w:top w:w="15" w:type="dxa"/>
              <w:left w:w="15" w:type="dxa"/>
              <w:bottom w:w="0" w:type="dxa"/>
              <w:right w:w="15" w:type="dxa"/>
            </w:tcMar>
            <w:vAlign w:val="center"/>
          </w:tcPr>
          <w:p>
            <w:pPr>
              <w:keepNext/>
              <w:spacing w:before="21" w:beforeLines="7" w:after="21" w:afterLines="7" w:line="0" w:lineRule="atLeast"/>
              <w:jc w:val="center"/>
              <w:rPr>
                <w:sz w:val="18"/>
              </w:rPr>
            </w:pPr>
            <w:r>
              <w:rPr>
                <w:sz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3837" w:type="dxa"/>
            <w:tcMar>
              <w:top w:w="15" w:type="dxa"/>
              <w:left w:w="15" w:type="dxa"/>
              <w:bottom w:w="0" w:type="dxa"/>
              <w:right w:w="15" w:type="dxa"/>
            </w:tcMar>
            <w:vAlign w:val="center"/>
          </w:tcPr>
          <w:p>
            <w:pPr>
              <w:pStyle w:val="42"/>
              <w:keepNext/>
              <w:widowControl w:val="0"/>
              <w:pBdr>
                <w:bottom w:val="none" w:color="auto" w:sz="0" w:space="0"/>
                <w:right w:val="none" w:color="auto" w:sz="0" w:space="0"/>
              </w:pBdr>
              <w:spacing w:before="21" w:beforeLines="7" w:beforeAutospacing="0" w:after="21" w:afterLines="7" w:afterAutospacing="0" w:line="0" w:lineRule="atLeast"/>
              <w:rPr>
                <w:rFonts w:ascii="Times New Roman" w:hAnsi="Times New Roman" w:eastAsia="宋体" w:cs="Times New Roman"/>
                <w:kern w:val="2"/>
                <w:sz w:val="18"/>
                <w:szCs w:val="24"/>
              </w:rPr>
            </w:pPr>
            <w:r>
              <w:rPr>
                <w:rFonts w:ascii="Times New Roman" w:hAnsi="Times New Roman" w:eastAsia="宋体" w:cs="Times New Roman"/>
                <w:kern w:val="2"/>
                <w:sz w:val="18"/>
                <w:szCs w:val="24"/>
              </w:rPr>
              <w:t>甲</w:t>
            </w:r>
          </w:p>
        </w:tc>
        <w:tc>
          <w:tcPr>
            <w:tcW w:w="1702" w:type="dxa"/>
            <w:tcMar>
              <w:top w:w="15" w:type="dxa"/>
              <w:left w:w="15" w:type="dxa"/>
              <w:bottom w:w="0" w:type="dxa"/>
              <w:right w:w="15" w:type="dxa"/>
            </w:tcMar>
            <w:vAlign w:val="center"/>
          </w:tcPr>
          <w:p>
            <w:pPr>
              <w:keepNext/>
              <w:spacing w:before="21" w:beforeLines="7" w:after="21" w:afterLines="7" w:line="0" w:lineRule="atLeast"/>
              <w:jc w:val="center"/>
              <w:rPr>
                <w:sz w:val="18"/>
              </w:rPr>
            </w:pPr>
            <w:r>
              <w:rPr>
                <w:sz w:val="18"/>
              </w:rPr>
              <w:t>乙</w:t>
            </w:r>
          </w:p>
        </w:tc>
        <w:tc>
          <w:tcPr>
            <w:tcW w:w="1845" w:type="dxa"/>
            <w:tcMar>
              <w:top w:w="15" w:type="dxa"/>
              <w:left w:w="15" w:type="dxa"/>
              <w:bottom w:w="0" w:type="dxa"/>
              <w:right w:w="15" w:type="dxa"/>
            </w:tcMar>
            <w:vAlign w:val="center"/>
          </w:tcPr>
          <w:p>
            <w:pPr>
              <w:keepNext/>
              <w:spacing w:before="21" w:beforeLines="7" w:after="21" w:afterLines="7" w:line="0" w:lineRule="atLeast"/>
              <w:jc w:val="center"/>
              <w:rPr>
                <w:sz w:val="18"/>
              </w:rPr>
            </w:pPr>
            <w:r>
              <w:rPr>
                <w:sz w:val="18"/>
              </w:rPr>
              <w:t>丙</w:t>
            </w:r>
          </w:p>
        </w:tc>
        <w:tc>
          <w:tcPr>
            <w:tcW w:w="2029" w:type="dxa"/>
            <w:tcMar>
              <w:top w:w="15" w:type="dxa"/>
              <w:left w:w="15" w:type="dxa"/>
              <w:bottom w:w="0" w:type="dxa"/>
              <w:right w:w="15" w:type="dxa"/>
            </w:tcMar>
            <w:vAlign w:val="center"/>
          </w:tcPr>
          <w:p>
            <w:pPr>
              <w:keepNext/>
              <w:spacing w:before="21" w:beforeLines="7" w:after="21" w:afterLines="7" w:line="0" w:lineRule="atLeast"/>
              <w:jc w:val="center"/>
              <w:rPr>
                <w:sz w:val="18"/>
              </w:rPr>
            </w:pPr>
            <w:r>
              <w:rPr>
                <w:sz w:val="18"/>
              </w:rPr>
              <w:t>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rPr>
                <w:sz w:val="18"/>
              </w:rPr>
            </w:pPr>
            <w:r>
              <w:rPr>
                <w:sz w:val="18"/>
              </w:rPr>
              <w:t>一、公路里程总计</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01</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180" w:firstLineChars="100"/>
              <w:rPr>
                <w:sz w:val="18"/>
              </w:rPr>
            </w:pPr>
            <w:r>
              <w:rPr>
                <w:sz w:val="18"/>
              </w:rPr>
              <w:t>1.按行政等级分</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w:t>
            </w:r>
          </w:p>
        </w:tc>
        <w:tc>
          <w:tcPr>
            <w:tcW w:w="2029" w:type="dxa"/>
            <w:tcMar>
              <w:top w:w="15" w:type="dxa"/>
              <w:left w:w="15" w:type="dxa"/>
              <w:bottom w:w="0" w:type="dxa"/>
              <w:right w:w="15" w:type="dxa"/>
            </w:tcMar>
            <w:vAlign w:val="bottom"/>
          </w:tcPr>
          <w:p>
            <w:pPr>
              <w:keepNext/>
              <w:spacing w:line="0" w:lineRule="atLeast"/>
              <w:jc w:val="center"/>
              <w:rPr>
                <w:sz w:val="18"/>
              </w:rPr>
            </w:pPr>
            <w:r>
              <w:rPr>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540" w:firstLineChars="300"/>
              <w:rPr>
                <w:sz w:val="18"/>
              </w:rPr>
            </w:pPr>
            <w:r>
              <w:rPr>
                <w:sz w:val="18"/>
              </w:rPr>
              <w:t>国道</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02</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720" w:firstLineChars="400"/>
              <w:rPr>
                <w:sz w:val="18"/>
              </w:rPr>
            </w:pPr>
            <w:r>
              <w:rPr>
                <w:sz w:val="18"/>
              </w:rPr>
              <w:t>其中：国家高速公路</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03</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540" w:firstLineChars="300"/>
              <w:rPr>
                <w:sz w:val="18"/>
              </w:rPr>
            </w:pPr>
            <w:r>
              <w:rPr>
                <w:sz w:val="18"/>
              </w:rPr>
              <w:t>省道</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04</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540" w:firstLineChars="300"/>
              <w:rPr>
                <w:sz w:val="18"/>
              </w:rPr>
            </w:pPr>
            <w:r>
              <w:rPr>
                <w:sz w:val="18"/>
              </w:rPr>
              <w:t>县道</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05</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540" w:firstLineChars="300"/>
              <w:rPr>
                <w:sz w:val="18"/>
              </w:rPr>
            </w:pPr>
            <w:r>
              <w:rPr>
                <w:sz w:val="18"/>
              </w:rPr>
              <w:t>乡道</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06</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540" w:firstLineChars="300"/>
              <w:rPr>
                <w:sz w:val="18"/>
              </w:rPr>
            </w:pPr>
            <w:r>
              <w:rPr>
                <w:sz w:val="18"/>
              </w:rPr>
              <w:t>专用公路</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07</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540" w:firstLineChars="300"/>
              <w:rPr>
                <w:sz w:val="18"/>
              </w:rPr>
            </w:pPr>
            <w:r>
              <w:rPr>
                <w:sz w:val="18"/>
              </w:rPr>
              <w:t>村道</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08</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180" w:firstLineChars="100"/>
              <w:rPr>
                <w:sz w:val="18"/>
              </w:rPr>
            </w:pPr>
            <w:r>
              <w:rPr>
                <w:sz w:val="18"/>
              </w:rPr>
              <w:t>2.按技术等级分</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w:t>
            </w:r>
          </w:p>
        </w:tc>
        <w:tc>
          <w:tcPr>
            <w:tcW w:w="2029" w:type="dxa"/>
            <w:tcMar>
              <w:top w:w="15" w:type="dxa"/>
              <w:left w:w="15" w:type="dxa"/>
              <w:bottom w:w="0" w:type="dxa"/>
              <w:right w:w="15" w:type="dxa"/>
            </w:tcMar>
            <w:vAlign w:val="bottom"/>
          </w:tcPr>
          <w:p>
            <w:pPr>
              <w:keepNext/>
              <w:spacing w:line="0" w:lineRule="atLeast"/>
              <w:jc w:val="center"/>
              <w:rPr>
                <w:sz w:val="18"/>
              </w:rPr>
            </w:pPr>
            <w:r>
              <w:rPr>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360" w:firstLineChars="200"/>
              <w:rPr>
                <w:sz w:val="18"/>
              </w:rPr>
            </w:pPr>
            <w:r>
              <w:rPr>
                <w:sz w:val="18"/>
              </w:rPr>
              <w:t>（1）等级公路合计</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09</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900" w:firstLineChars="500"/>
              <w:rPr>
                <w:sz w:val="18"/>
              </w:rPr>
            </w:pPr>
            <w:r>
              <w:rPr>
                <w:sz w:val="18"/>
              </w:rPr>
              <w:t>高速公路</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10</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900" w:firstLineChars="500"/>
              <w:rPr>
                <w:sz w:val="18"/>
              </w:rPr>
            </w:pPr>
            <w:r>
              <w:rPr>
                <w:sz w:val="18"/>
              </w:rPr>
              <w:t>一级公路</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11</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900" w:firstLineChars="500"/>
              <w:rPr>
                <w:sz w:val="18"/>
              </w:rPr>
            </w:pPr>
            <w:r>
              <w:rPr>
                <w:sz w:val="18"/>
              </w:rPr>
              <w:t>二级公路</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12</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900" w:firstLineChars="500"/>
              <w:rPr>
                <w:sz w:val="18"/>
              </w:rPr>
            </w:pPr>
            <w:r>
              <w:rPr>
                <w:sz w:val="18"/>
              </w:rPr>
              <w:t>三级公路</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13</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900" w:firstLineChars="500"/>
              <w:rPr>
                <w:sz w:val="18"/>
              </w:rPr>
            </w:pPr>
            <w:r>
              <w:rPr>
                <w:sz w:val="18"/>
              </w:rPr>
              <w:t>四级公路</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14</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360" w:firstLineChars="200"/>
              <w:rPr>
                <w:sz w:val="18"/>
              </w:rPr>
            </w:pPr>
            <w:r>
              <w:rPr>
                <w:sz w:val="18"/>
              </w:rPr>
              <w:t>（2）等外公路</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15</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rPr>
                <w:sz w:val="18"/>
              </w:rPr>
            </w:pPr>
            <w:r>
              <w:rPr>
                <w:sz w:val="18"/>
              </w:rPr>
              <w:t>二、内河航道通航里程总计</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16</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180" w:firstLineChars="100"/>
              <w:rPr>
                <w:sz w:val="18"/>
              </w:rPr>
            </w:pPr>
            <w:r>
              <w:rPr>
                <w:sz w:val="18"/>
              </w:rPr>
              <w:t>1.等级航道合计</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17</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540" w:firstLineChars="300"/>
              <w:rPr>
                <w:sz w:val="18"/>
              </w:rPr>
            </w:pPr>
            <w:r>
              <w:rPr>
                <w:sz w:val="18"/>
              </w:rPr>
              <w:t>一级航道</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18</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540" w:firstLineChars="300"/>
              <w:rPr>
                <w:sz w:val="18"/>
              </w:rPr>
            </w:pPr>
            <w:r>
              <w:rPr>
                <w:sz w:val="18"/>
              </w:rPr>
              <w:t>二级航道</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19</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540" w:firstLineChars="300"/>
              <w:rPr>
                <w:sz w:val="18"/>
              </w:rPr>
            </w:pPr>
            <w:r>
              <w:rPr>
                <w:sz w:val="18"/>
              </w:rPr>
              <w:t>三级航道</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20</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540" w:firstLineChars="300"/>
              <w:rPr>
                <w:sz w:val="18"/>
              </w:rPr>
            </w:pPr>
            <w:r>
              <w:rPr>
                <w:sz w:val="18"/>
              </w:rPr>
              <w:t>四级航道</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21</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540" w:firstLineChars="300"/>
              <w:rPr>
                <w:sz w:val="18"/>
              </w:rPr>
            </w:pPr>
            <w:r>
              <w:rPr>
                <w:sz w:val="18"/>
              </w:rPr>
              <w:t>五级航道</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22</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540" w:firstLineChars="300"/>
              <w:rPr>
                <w:sz w:val="18"/>
              </w:rPr>
            </w:pPr>
            <w:r>
              <w:rPr>
                <w:sz w:val="18"/>
              </w:rPr>
              <w:t>六级航道</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23</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540" w:firstLineChars="300"/>
              <w:rPr>
                <w:sz w:val="18"/>
              </w:rPr>
            </w:pPr>
            <w:r>
              <w:rPr>
                <w:sz w:val="18"/>
              </w:rPr>
              <w:t>七级航道</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24</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180" w:firstLineChars="100"/>
              <w:rPr>
                <w:sz w:val="18"/>
              </w:rPr>
            </w:pPr>
            <w:r>
              <w:rPr>
                <w:sz w:val="18"/>
              </w:rPr>
              <w:t>2.等外航道</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公里</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25</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rPr>
                <w:sz w:val="18"/>
              </w:rPr>
            </w:pPr>
            <w:r>
              <w:rPr>
                <w:sz w:val="18"/>
              </w:rPr>
              <w:t>三、水上运输船舶艘数</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艘</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26</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360" w:firstLineChars="200"/>
              <w:rPr>
                <w:sz w:val="18"/>
              </w:rPr>
            </w:pPr>
            <w:r>
              <w:rPr>
                <w:sz w:val="18"/>
              </w:rPr>
              <w:t>净载重量</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吨</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27</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360" w:firstLineChars="200"/>
              <w:rPr>
                <w:sz w:val="18"/>
              </w:rPr>
            </w:pPr>
            <w:r>
              <w:rPr>
                <w:sz w:val="18"/>
              </w:rPr>
              <w:t>载客量</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客位</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28</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360" w:firstLineChars="200"/>
              <w:rPr>
                <w:sz w:val="18"/>
              </w:rPr>
            </w:pPr>
            <w:r>
              <w:rPr>
                <w:sz w:val="18"/>
              </w:rPr>
              <w:t>集装箱位</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TEU</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29</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360" w:firstLineChars="200"/>
              <w:rPr>
                <w:sz w:val="18"/>
              </w:rPr>
            </w:pPr>
            <w:r>
              <w:rPr>
                <w:sz w:val="18"/>
              </w:rPr>
              <w:t>功率</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千瓦</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30</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55" w:hRule="exact"/>
          <w:jc w:val="center"/>
        </w:trPr>
        <w:tc>
          <w:tcPr>
            <w:tcW w:w="3837" w:type="dxa"/>
            <w:tcMar>
              <w:top w:w="15" w:type="dxa"/>
              <w:left w:w="15" w:type="dxa"/>
              <w:bottom w:w="0" w:type="dxa"/>
              <w:right w:w="15" w:type="dxa"/>
            </w:tcMar>
            <w:vAlign w:val="bottom"/>
          </w:tcPr>
          <w:p>
            <w:pPr>
              <w:keepNext/>
              <w:spacing w:line="0" w:lineRule="atLeast"/>
              <w:ind w:firstLine="540" w:firstLineChars="300"/>
              <w:rPr>
                <w:sz w:val="18"/>
              </w:rPr>
            </w:pPr>
            <w:r>
              <w:rPr>
                <w:sz w:val="18"/>
              </w:rPr>
              <w:t>其中：拖船</w:t>
            </w:r>
          </w:p>
        </w:tc>
        <w:tc>
          <w:tcPr>
            <w:tcW w:w="1702" w:type="dxa"/>
            <w:tcMar>
              <w:top w:w="15" w:type="dxa"/>
              <w:left w:w="15" w:type="dxa"/>
              <w:bottom w:w="0" w:type="dxa"/>
              <w:right w:w="15" w:type="dxa"/>
            </w:tcMar>
            <w:vAlign w:val="bottom"/>
          </w:tcPr>
          <w:p>
            <w:pPr>
              <w:keepNext/>
              <w:spacing w:line="0" w:lineRule="atLeast"/>
              <w:jc w:val="center"/>
              <w:rPr>
                <w:sz w:val="18"/>
              </w:rPr>
            </w:pPr>
            <w:r>
              <w:rPr>
                <w:sz w:val="18"/>
              </w:rPr>
              <w:t>千瓦</w:t>
            </w:r>
          </w:p>
        </w:tc>
        <w:tc>
          <w:tcPr>
            <w:tcW w:w="1845" w:type="dxa"/>
            <w:tcMar>
              <w:top w:w="15" w:type="dxa"/>
              <w:left w:w="15" w:type="dxa"/>
              <w:bottom w:w="0" w:type="dxa"/>
              <w:right w:w="15" w:type="dxa"/>
            </w:tcMar>
            <w:vAlign w:val="bottom"/>
          </w:tcPr>
          <w:p>
            <w:pPr>
              <w:keepNext/>
              <w:spacing w:line="0" w:lineRule="atLeast"/>
              <w:jc w:val="center"/>
              <w:rPr>
                <w:sz w:val="18"/>
              </w:rPr>
            </w:pPr>
            <w:r>
              <w:rPr>
                <w:sz w:val="18"/>
              </w:rPr>
              <w:t>31</w:t>
            </w:r>
          </w:p>
        </w:tc>
        <w:tc>
          <w:tcPr>
            <w:tcW w:w="2029" w:type="dxa"/>
            <w:tcMar>
              <w:top w:w="15" w:type="dxa"/>
              <w:left w:w="15" w:type="dxa"/>
              <w:bottom w:w="0" w:type="dxa"/>
              <w:right w:w="15" w:type="dxa"/>
            </w:tcMar>
            <w:vAlign w:val="bottom"/>
          </w:tcPr>
          <w:p>
            <w:pPr>
              <w:keepNext/>
              <w:spacing w:line="0" w:lineRule="atLeas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453" w:hRule="exact"/>
          <w:jc w:val="center"/>
        </w:trPr>
        <w:tc>
          <w:tcPr>
            <w:tcW w:w="9413" w:type="dxa"/>
            <w:gridSpan w:val="4"/>
            <w:tcMar>
              <w:top w:w="15" w:type="dxa"/>
              <w:left w:w="15" w:type="dxa"/>
              <w:bottom w:w="0" w:type="dxa"/>
              <w:right w:w="15" w:type="dxa"/>
            </w:tcMar>
            <w:vAlign w:val="center"/>
          </w:tcPr>
          <w:p>
            <w:pPr>
              <w:keepNext/>
              <w:spacing w:line="0" w:lineRule="atLeast"/>
              <w:jc w:val="left"/>
              <w:rPr>
                <w:sz w:val="18"/>
              </w:rPr>
            </w:pPr>
            <w:r>
              <w:rPr>
                <w:sz w:val="18"/>
              </w:rPr>
              <w:t>补充资料：高速公路车道里程</w:t>
            </w:r>
            <w:r>
              <w:rPr>
                <w:sz w:val="18"/>
                <w:u w:val="single"/>
              </w:rPr>
              <w:t xml:space="preserve">      </w:t>
            </w:r>
            <w:r>
              <w:rPr>
                <w:sz w:val="18"/>
              </w:rPr>
              <w:t>公里。</w:t>
            </w: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0" w:lineRule="atLeast"/>
        <w:jc w:val="left"/>
        <w:rPr>
          <w:sz w:val="18"/>
        </w:rPr>
      </w:pPr>
    </w:p>
    <w:p>
      <w:pPr>
        <w:spacing w:line="0" w:lineRule="atLeast"/>
        <w:jc w:val="left"/>
        <w:rPr>
          <w:sz w:val="18"/>
        </w:rPr>
      </w:pPr>
      <w:r>
        <w:rPr>
          <w:sz w:val="18"/>
        </w:rPr>
        <w:t>说明：表内行逻辑关系：</w:t>
      </w:r>
      <w:r>
        <w:rPr>
          <w:rFonts w:hint="eastAsia"/>
          <w:sz w:val="18"/>
        </w:rPr>
        <w:t xml:space="preserve"> </w:t>
      </w:r>
      <w:r>
        <w:rPr>
          <w:sz w:val="18"/>
        </w:rPr>
        <w:t xml:space="preserve"> 01=02+04+05+06+07+08=09+15；09=10+11+12+13+14；</w:t>
      </w:r>
    </w:p>
    <w:p>
      <w:pPr>
        <w:spacing w:line="0" w:lineRule="atLeast"/>
        <w:ind w:firstLine="2160" w:firstLineChars="1200"/>
        <w:jc w:val="left"/>
        <w:rPr>
          <w:sz w:val="18"/>
        </w:rPr>
      </w:pPr>
      <w:r>
        <w:rPr>
          <w:sz w:val="18"/>
        </w:rPr>
        <w:t>17=18+19+20+21+22+23+24；16=17+25；31≤30。</w:t>
      </w:r>
    </w:p>
    <w:p>
      <w:pPr>
        <w:spacing w:line="0" w:lineRule="atLeast"/>
        <w:jc w:val="left"/>
        <w:rPr>
          <w:sz w:val="18"/>
        </w:rPr>
        <w:sectPr>
          <w:pgSz w:w="11907" w:h="16839"/>
          <w:pgMar w:top="1418" w:right="1247" w:bottom="1247" w:left="1247" w:header="851" w:footer="992" w:gutter="0"/>
          <w:cols w:space="425" w:num="1"/>
          <w:docGrid w:type="lines" w:linePitch="312" w:charSpace="0"/>
        </w:sectPr>
      </w:pPr>
    </w:p>
    <w:bookmarkEnd w:id="71"/>
    <w:bookmarkEnd w:id="72"/>
    <w:bookmarkEnd w:id="73"/>
    <w:bookmarkEnd w:id="74"/>
    <w:bookmarkEnd w:id="75"/>
    <w:bookmarkEnd w:id="76"/>
    <w:bookmarkEnd w:id="77"/>
    <w:p>
      <w:pPr>
        <w:pStyle w:val="3"/>
        <w:spacing w:before="0" w:after="0" w:line="240" w:lineRule="auto"/>
        <w:jc w:val="center"/>
        <w:rPr>
          <w:rFonts w:ascii="Times New Roman" w:hAnsi="Times New Roman" w:eastAsia="宋体"/>
          <w:b w:val="0"/>
        </w:rPr>
      </w:pPr>
      <w:bookmarkStart w:id="78" w:name="_Toc526861537"/>
      <w:bookmarkStart w:id="79" w:name="_Hlk43192965"/>
      <w:bookmarkStart w:id="80" w:name="_Toc82184898"/>
      <w:r>
        <w:rPr>
          <w:rFonts w:ascii="Times New Roman" w:hAnsi="Times New Roman" w:eastAsia="宋体"/>
          <w:b w:val="0"/>
        </w:rPr>
        <w:t>交通运输基本单位信息</w:t>
      </w:r>
      <w:bookmarkEnd w:id="78"/>
      <w:r>
        <w:rPr>
          <w:rFonts w:ascii="Times New Roman" w:hAnsi="Times New Roman" w:eastAsia="宋体"/>
          <w:b w:val="0"/>
        </w:rPr>
        <w:t>变更</w:t>
      </w:r>
      <w:bookmarkEnd w:id="79"/>
      <w:r>
        <w:rPr>
          <w:rFonts w:ascii="Times New Roman" w:hAnsi="Times New Roman" w:eastAsia="宋体"/>
          <w:b w:val="0"/>
        </w:rPr>
        <w:t>情况</w:t>
      </w:r>
      <w:bookmarkEnd w:id="80"/>
    </w:p>
    <w:p>
      <w:pPr>
        <w:tabs>
          <w:tab w:val="left" w:pos="5760"/>
        </w:tabs>
        <w:spacing w:line="0" w:lineRule="atLeast"/>
        <w:jc w:val="center"/>
        <w:rPr>
          <w:rFonts w:eastAsia="黑体"/>
          <w:sz w:val="18"/>
          <w:szCs w:val="18"/>
        </w:rPr>
      </w:pPr>
    </w:p>
    <w:p>
      <w:pPr>
        <w:tabs>
          <w:tab w:val="left" w:pos="5760"/>
        </w:tabs>
        <w:spacing w:line="0" w:lineRule="atLeast"/>
        <w:rPr>
          <w:rFonts w:eastAsia="黑体"/>
          <w:sz w:val="18"/>
          <w:szCs w:val="18"/>
        </w:rPr>
      </w:pPr>
      <w:r>
        <w:rPr>
          <w:rFonts w:eastAsia="黑体"/>
          <w:sz w:val="18"/>
          <w:szCs w:val="18"/>
        </w:rPr>
        <mc:AlternateContent>
          <mc:Choice Requires="wps">
            <w:drawing>
              <wp:anchor distT="0" distB="0" distL="114300" distR="114300" simplePos="0" relativeHeight="251794432" behindDoc="0" locked="0" layoutInCell="1" allowOverlap="1">
                <wp:simplePos x="0" y="0"/>
                <wp:positionH relativeFrom="column">
                  <wp:posOffset>3919855</wp:posOffset>
                </wp:positionH>
                <wp:positionV relativeFrom="paragraph">
                  <wp:posOffset>11430</wp:posOffset>
                </wp:positionV>
                <wp:extent cx="609600" cy="748665"/>
                <wp:effectExtent l="0" t="0" r="19050" b="12065"/>
                <wp:wrapNone/>
                <wp:docPr id="9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08.65pt;margin-top:0.9pt;height:58.95pt;width:48pt;z-index:251794432;mso-width-relative:page;mso-height-relative:page;" fillcolor="#FFFFFF" filled="t" stroked="t" coordsize="21600,21600" o:gfxdata="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&#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DAyfbXAAAACQEAAA8AAAAAAAAAAQAgAAAAIgAAAGRy&#10;cy9kb3ducmV2LnhtbFBLAQIUABQAAAAIAIdO4kBzgC77BgIAACkEAAAOAAAAAAAAAAEAIAAAACYB&#10;AABkcnMvZTJvRG9jLnhtbFBLBQYAAAAABgAGAFkBAACeBQ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eastAsia="黑体"/>
          <w:sz w:val="18"/>
          <w:szCs w:val="18"/>
        </w:rPr>
        <mc:AlternateContent>
          <mc:Choice Requires="wps">
            <w:drawing>
              <wp:anchor distT="0" distB="0" distL="114300" distR="114300" simplePos="0" relativeHeight="251793408" behindDoc="0" locked="0" layoutInCell="1" allowOverlap="1">
                <wp:simplePos x="0" y="0"/>
                <wp:positionH relativeFrom="column">
                  <wp:posOffset>4568190</wp:posOffset>
                </wp:positionH>
                <wp:positionV relativeFrom="paragraph">
                  <wp:posOffset>19050</wp:posOffset>
                </wp:positionV>
                <wp:extent cx="1333500" cy="748665"/>
                <wp:effectExtent l="0" t="0" r="19050" b="12065"/>
                <wp:wrapNone/>
                <wp:docPr id="95"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1</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59.7pt;margin-top:1.5pt;height:58.95pt;width:105pt;z-index:251793408;mso-width-relative:page;mso-height-relative:page;" fillcolor="#FFFFFF" filled="t" stroked="t" coordsize="21600,21600" o:gfxdata="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3IVWNgAAAAJAQAADwAAAAAAAAABACAAAAAiAAAA&#10;ZHJzL2Rvd25yZXYueG1sUEsBAhQAFAAAAAgAh07iQCh4PyUHAgAAKgQAAA4AAAAAAAAAAQAgAAAA&#10;JwEAAGRycy9lMm9Eb2MueG1sUEsFBgAAAAAGAAYAWQEAAKA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1</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p>
    <w:p>
      <w:pPr>
        <w:tabs>
          <w:tab w:val="left" w:pos="5760"/>
        </w:tabs>
        <w:spacing w:line="0" w:lineRule="atLeast"/>
        <w:jc w:val="center"/>
        <w:rPr>
          <w:rFonts w:eastAsia="黑体"/>
          <w:sz w:val="18"/>
          <w:szCs w:val="18"/>
        </w:rPr>
      </w:pPr>
    </w:p>
    <w:p>
      <w:pPr>
        <w:tabs>
          <w:tab w:val="left" w:pos="5760"/>
        </w:tabs>
        <w:spacing w:line="0" w:lineRule="atLeast"/>
        <w:jc w:val="center"/>
        <w:rPr>
          <w:rFonts w:eastAsia="黑体"/>
          <w:sz w:val="18"/>
          <w:szCs w:val="18"/>
        </w:rPr>
      </w:pPr>
    </w:p>
    <w:p>
      <w:pPr>
        <w:tabs>
          <w:tab w:val="left" w:pos="5760"/>
        </w:tabs>
        <w:spacing w:line="0" w:lineRule="atLeast"/>
        <w:jc w:val="center"/>
        <w:rPr>
          <w:rFonts w:eastAsia="黑体"/>
          <w:sz w:val="18"/>
          <w:szCs w:val="18"/>
        </w:rPr>
      </w:pPr>
    </w:p>
    <w:p>
      <w:pPr>
        <w:tabs>
          <w:tab w:val="left" w:pos="5760"/>
        </w:tabs>
        <w:spacing w:line="0" w:lineRule="atLeast"/>
        <w:rPr>
          <w:rFonts w:eastAsia="黑体"/>
          <w:sz w:val="18"/>
          <w:szCs w:val="18"/>
        </w:rPr>
      </w:pPr>
    </w:p>
    <w:p>
      <w:pPr>
        <w:tabs>
          <w:tab w:val="left" w:pos="5760"/>
        </w:tabs>
        <w:spacing w:line="0" w:lineRule="atLeast"/>
        <w:jc w:val="left"/>
        <w:rPr>
          <w:sz w:val="18"/>
          <w:szCs w:val="18"/>
        </w:rPr>
      </w:pPr>
      <w:r>
        <w:rPr>
          <w:sz w:val="18"/>
          <w:szCs w:val="18"/>
        </w:rPr>
        <w:t>综合机关名称：                            20   年   月</w:t>
      </w:r>
    </w:p>
    <w:tbl>
      <w:tblPr>
        <w:tblStyle w:val="39"/>
        <w:tblW w:w="935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50"/>
        <w:gridCol w:w="850"/>
        <w:gridCol w:w="847"/>
        <w:gridCol w:w="994"/>
        <w:gridCol w:w="994"/>
        <w:gridCol w:w="1136"/>
        <w:gridCol w:w="994"/>
        <w:gridCol w:w="994"/>
        <w:gridCol w:w="994"/>
        <w:gridCol w:w="70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850" w:type="dxa"/>
            <w:vMerge w:val="restart"/>
            <w:tcBorders>
              <w:top w:val="single" w:color="auto" w:sz="8" w:space="0"/>
            </w:tcBorders>
            <w:vAlign w:val="center"/>
          </w:tcPr>
          <w:p>
            <w:pPr>
              <w:jc w:val="center"/>
              <w:rPr>
                <w:kern w:val="0"/>
                <w:sz w:val="18"/>
                <w:szCs w:val="22"/>
              </w:rPr>
            </w:pPr>
            <w:r>
              <w:rPr>
                <w:sz w:val="18"/>
              </w:rPr>
              <w:t>变更类型</w:t>
            </w:r>
          </w:p>
        </w:tc>
        <w:tc>
          <w:tcPr>
            <w:tcW w:w="8505" w:type="dxa"/>
            <w:gridSpan w:val="9"/>
            <w:tcBorders>
              <w:top w:val="single" w:color="auto" w:sz="8" w:space="0"/>
              <w:bottom w:val="single" w:color="auto" w:sz="2" w:space="0"/>
            </w:tcBorders>
            <w:vAlign w:val="center"/>
          </w:tcPr>
          <w:p>
            <w:pPr>
              <w:jc w:val="center"/>
              <w:rPr>
                <w:kern w:val="0"/>
                <w:sz w:val="18"/>
                <w:szCs w:val="22"/>
              </w:rPr>
            </w:pPr>
            <w:r>
              <w:rPr>
                <w:kern w:val="0"/>
                <w:sz w:val="18"/>
                <w:szCs w:val="22"/>
              </w:rPr>
              <w:t>基本信息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50" w:hRule="atLeast"/>
          <w:jc w:val="center"/>
        </w:trPr>
        <w:tc>
          <w:tcPr>
            <w:tcW w:w="850" w:type="dxa"/>
            <w:vMerge w:val="continue"/>
            <w:tcBorders>
              <w:bottom w:val="single" w:color="auto" w:sz="2" w:space="0"/>
            </w:tcBorders>
          </w:tcPr>
          <w:p>
            <w:pPr>
              <w:jc w:val="center"/>
              <w:rPr>
                <w:kern w:val="0"/>
                <w:sz w:val="18"/>
                <w:szCs w:val="22"/>
              </w:rPr>
            </w:pPr>
          </w:p>
        </w:tc>
        <w:tc>
          <w:tcPr>
            <w:tcW w:w="850" w:type="dxa"/>
            <w:tcBorders>
              <w:top w:val="single" w:color="auto" w:sz="2" w:space="0"/>
              <w:bottom w:val="single" w:color="auto" w:sz="2" w:space="0"/>
            </w:tcBorders>
            <w:vAlign w:val="center"/>
          </w:tcPr>
          <w:p>
            <w:pPr>
              <w:jc w:val="center"/>
              <w:rPr>
                <w:sz w:val="18"/>
              </w:rPr>
            </w:pPr>
            <w:r>
              <w:rPr>
                <w:kern w:val="0"/>
                <w:sz w:val="18"/>
                <w:szCs w:val="22"/>
              </w:rPr>
              <w:t>单位名称</w:t>
            </w:r>
          </w:p>
        </w:tc>
        <w:tc>
          <w:tcPr>
            <w:tcW w:w="847" w:type="dxa"/>
            <w:tcBorders>
              <w:top w:val="single" w:color="auto" w:sz="2" w:space="0"/>
              <w:bottom w:val="single" w:color="auto" w:sz="2" w:space="0"/>
            </w:tcBorders>
            <w:vAlign w:val="center"/>
          </w:tcPr>
          <w:p>
            <w:pPr>
              <w:jc w:val="center"/>
              <w:rPr>
                <w:sz w:val="18"/>
              </w:rPr>
            </w:pPr>
            <w:r>
              <w:rPr>
                <w:kern w:val="0"/>
                <w:sz w:val="18"/>
                <w:szCs w:val="22"/>
              </w:rPr>
              <w:t>组织机构代码</w:t>
            </w:r>
          </w:p>
        </w:tc>
        <w:tc>
          <w:tcPr>
            <w:tcW w:w="994" w:type="dxa"/>
            <w:tcBorders>
              <w:top w:val="single" w:color="auto" w:sz="2" w:space="0"/>
              <w:bottom w:val="single" w:color="auto" w:sz="2" w:space="0"/>
            </w:tcBorders>
            <w:vAlign w:val="center"/>
          </w:tcPr>
          <w:p>
            <w:pPr>
              <w:jc w:val="center"/>
              <w:rPr>
                <w:sz w:val="18"/>
              </w:rPr>
            </w:pPr>
            <w:r>
              <w:rPr>
                <w:kern w:val="0"/>
                <w:sz w:val="18"/>
                <w:szCs w:val="22"/>
              </w:rPr>
              <w:t>统一社会信用代码</w:t>
            </w:r>
          </w:p>
        </w:tc>
        <w:tc>
          <w:tcPr>
            <w:tcW w:w="994" w:type="dxa"/>
            <w:tcBorders>
              <w:top w:val="single" w:color="auto" w:sz="2" w:space="0"/>
              <w:bottom w:val="single" w:color="auto" w:sz="2" w:space="0"/>
            </w:tcBorders>
            <w:vAlign w:val="center"/>
          </w:tcPr>
          <w:p>
            <w:pPr>
              <w:jc w:val="center"/>
              <w:rPr>
                <w:sz w:val="18"/>
              </w:rPr>
            </w:pPr>
            <w:r>
              <w:rPr>
                <w:kern w:val="0"/>
                <w:sz w:val="18"/>
                <w:szCs w:val="22"/>
              </w:rPr>
              <w:t>营业执照注册号</w:t>
            </w:r>
          </w:p>
        </w:tc>
        <w:tc>
          <w:tcPr>
            <w:tcW w:w="1136" w:type="dxa"/>
            <w:tcBorders>
              <w:top w:val="single" w:color="auto" w:sz="2" w:space="0"/>
              <w:bottom w:val="single" w:color="auto" w:sz="2" w:space="0"/>
            </w:tcBorders>
            <w:vAlign w:val="center"/>
          </w:tcPr>
          <w:p>
            <w:pPr>
              <w:jc w:val="center"/>
              <w:rPr>
                <w:kern w:val="0"/>
                <w:sz w:val="18"/>
                <w:szCs w:val="22"/>
              </w:rPr>
            </w:pPr>
            <w:r>
              <w:rPr>
                <w:kern w:val="0"/>
                <w:sz w:val="18"/>
                <w:szCs w:val="22"/>
              </w:rPr>
              <w:t>道路/水路/港口经营许可证编号</w:t>
            </w:r>
          </w:p>
        </w:tc>
        <w:tc>
          <w:tcPr>
            <w:tcW w:w="994" w:type="dxa"/>
            <w:tcBorders>
              <w:top w:val="single" w:color="auto" w:sz="2" w:space="0"/>
              <w:bottom w:val="single" w:color="auto" w:sz="2" w:space="0"/>
            </w:tcBorders>
            <w:vAlign w:val="center"/>
          </w:tcPr>
          <w:p>
            <w:pPr>
              <w:jc w:val="center"/>
              <w:rPr>
                <w:sz w:val="18"/>
              </w:rPr>
            </w:pPr>
            <w:r>
              <w:rPr>
                <w:kern w:val="0"/>
                <w:sz w:val="18"/>
                <w:szCs w:val="22"/>
              </w:rPr>
              <w:t>单位所在地行政区划代码</w:t>
            </w:r>
          </w:p>
        </w:tc>
        <w:tc>
          <w:tcPr>
            <w:tcW w:w="994" w:type="dxa"/>
            <w:tcBorders>
              <w:top w:val="single" w:color="auto" w:sz="2" w:space="0"/>
              <w:bottom w:val="single" w:color="auto" w:sz="2" w:space="0"/>
            </w:tcBorders>
            <w:vAlign w:val="center"/>
          </w:tcPr>
          <w:p>
            <w:pPr>
              <w:jc w:val="center"/>
              <w:rPr>
                <w:sz w:val="18"/>
              </w:rPr>
            </w:pPr>
            <w:r>
              <w:rPr>
                <w:kern w:val="0"/>
                <w:sz w:val="18"/>
                <w:szCs w:val="22"/>
              </w:rPr>
              <w:t>单位管理机构行政区划代码</w:t>
            </w:r>
          </w:p>
        </w:tc>
        <w:tc>
          <w:tcPr>
            <w:tcW w:w="994" w:type="dxa"/>
            <w:tcBorders>
              <w:top w:val="single" w:color="auto" w:sz="2" w:space="0"/>
              <w:bottom w:val="single" w:color="auto" w:sz="2" w:space="0"/>
            </w:tcBorders>
            <w:vAlign w:val="center"/>
          </w:tcPr>
          <w:p>
            <w:pPr>
              <w:jc w:val="center"/>
              <w:rPr>
                <w:kern w:val="0"/>
                <w:sz w:val="18"/>
                <w:szCs w:val="22"/>
              </w:rPr>
            </w:pPr>
            <w:r>
              <w:rPr>
                <w:kern w:val="0"/>
                <w:sz w:val="18"/>
                <w:szCs w:val="22"/>
              </w:rPr>
              <w:t>单位所在港口（港区）代码</w:t>
            </w:r>
          </w:p>
        </w:tc>
        <w:tc>
          <w:tcPr>
            <w:tcW w:w="702" w:type="dxa"/>
            <w:tcBorders>
              <w:top w:val="single" w:color="auto" w:sz="2" w:space="0"/>
              <w:bottom w:val="single" w:color="auto" w:sz="2" w:space="0"/>
            </w:tcBorders>
            <w:vAlign w:val="center"/>
          </w:tcPr>
          <w:p>
            <w:pPr>
              <w:jc w:val="center"/>
              <w:rPr>
                <w:sz w:val="18"/>
              </w:rPr>
            </w:pPr>
            <w:r>
              <w:rPr>
                <w:kern w:val="0"/>
                <w:sz w:val="18"/>
                <w:szCs w:val="22"/>
              </w:rPr>
              <w:t>机构类型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0" w:type="dxa"/>
            <w:tcBorders>
              <w:top w:val="single" w:color="auto" w:sz="2" w:space="0"/>
            </w:tcBorders>
            <w:vAlign w:val="center"/>
          </w:tcPr>
          <w:p>
            <w:pPr>
              <w:jc w:val="center"/>
              <w:rPr>
                <w:sz w:val="18"/>
              </w:rPr>
            </w:pPr>
            <w:r>
              <w:rPr>
                <w:sz w:val="18"/>
              </w:rPr>
              <w:t>甲</w:t>
            </w:r>
          </w:p>
        </w:tc>
        <w:tc>
          <w:tcPr>
            <w:tcW w:w="850" w:type="dxa"/>
            <w:tcBorders>
              <w:top w:val="single" w:color="auto" w:sz="2" w:space="0"/>
            </w:tcBorders>
            <w:vAlign w:val="center"/>
          </w:tcPr>
          <w:p>
            <w:pPr>
              <w:jc w:val="center"/>
              <w:rPr>
                <w:sz w:val="18"/>
              </w:rPr>
            </w:pPr>
            <w:r>
              <w:rPr>
                <w:sz w:val="18"/>
              </w:rPr>
              <w:t>乙</w:t>
            </w:r>
          </w:p>
        </w:tc>
        <w:tc>
          <w:tcPr>
            <w:tcW w:w="847" w:type="dxa"/>
            <w:tcBorders>
              <w:top w:val="single" w:color="auto" w:sz="2" w:space="0"/>
            </w:tcBorders>
            <w:vAlign w:val="center"/>
          </w:tcPr>
          <w:p>
            <w:pPr>
              <w:jc w:val="center"/>
              <w:rPr>
                <w:sz w:val="18"/>
              </w:rPr>
            </w:pPr>
            <w:r>
              <w:rPr>
                <w:sz w:val="18"/>
              </w:rPr>
              <w:t>丙</w:t>
            </w:r>
          </w:p>
        </w:tc>
        <w:tc>
          <w:tcPr>
            <w:tcW w:w="994" w:type="dxa"/>
            <w:tcBorders>
              <w:top w:val="single" w:color="auto" w:sz="2" w:space="0"/>
            </w:tcBorders>
            <w:vAlign w:val="center"/>
          </w:tcPr>
          <w:p>
            <w:pPr>
              <w:jc w:val="center"/>
              <w:rPr>
                <w:sz w:val="18"/>
              </w:rPr>
            </w:pPr>
            <w:r>
              <w:rPr>
                <w:sz w:val="18"/>
              </w:rPr>
              <w:t>丁</w:t>
            </w:r>
          </w:p>
        </w:tc>
        <w:tc>
          <w:tcPr>
            <w:tcW w:w="994" w:type="dxa"/>
            <w:tcBorders>
              <w:top w:val="single" w:color="auto" w:sz="2" w:space="0"/>
            </w:tcBorders>
            <w:vAlign w:val="center"/>
          </w:tcPr>
          <w:p>
            <w:pPr>
              <w:jc w:val="center"/>
              <w:rPr>
                <w:sz w:val="18"/>
              </w:rPr>
            </w:pPr>
            <w:r>
              <w:rPr>
                <w:sz w:val="18"/>
              </w:rPr>
              <w:t>戊</w:t>
            </w:r>
          </w:p>
        </w:tc>
        <w:tc>
          <w:tcPr>
            <w:tcW w:w="1136" w:type="dxa"/>
            <w:tcBorders>
              <w:top w:val="single" w:color="auto" w:sz="2" w:space="0"/>
            </w:tcBorders>
            <w:vAlign w:val="center"/>
          </w:tcPr>
          <w:p>
            <w:pPr>
              <w:jc w:val="center"/>
              <w:rPr>
                <w:sz w:val="18"/>
              </w:rPr>
            </w:pPr>
            <w:r>
              <w:rPr>
                <w:sz w:val="18"/>
              </w:rPr>
              <w:t>己</w:t>
            </w:r>
          </w:p>
        </w:tc>
        <w:tc>
          <w:tcPr>
            <w:tcW w:w="994" w:type="dxa"/>
            <w:tcBorders>
              <w:top w:val="single" w:color="auto" w:sz="2" w:space="0"/>
              <w:right w:val="single" w:color="auto" w:sz="2" w:space="0"/>
            </w:tcBorders>
            <w:vAlign w:val="center"/>
          </w:tcPr>
          <w:p>
            <w:pPr>
              <w:jc w:val="center"/>
              <w:rPr>
                <w:sz w:val="18"/>
              </w:rPr>
            </w:pPr>
            <w:r>
              <w:rPr>
                <w:sz w:val="18"/>
              </w:rPr>
              <w:t>庚</w:t>
            </w:r>
          </w:p>
        </w:tc>
        <w:tc>
          <w:tcPr>
            <w:tcW w:w="994" w:type="dxa"/>
            <w:tcBorders>
              <w:top w:val="single" w:color="auto" w:sz="2" w:space="0"/>
              <w:left w:val="single" w:color="auto" w:sz="2" w:space="0"/>
            </w:tcBorders>
            <w:vAlign w:val="center"/>
          </w:tcPr>
          <w:p>
            <w:pPr>
              <w:jc w:val="center"/>
              <w:rPr>
                <w:sz w:val="18"/>
              </w:rPr>
            </w:pPr>
            <w:r>
              <w:rPr>
                <w:sz w:val="18"/>
              </w:rPr>
              <w:t>辛</w:t>
            </w:r>
          </w:p>
        </w:tc>
        <w:tc>
          <w:tcPr>
            <w:tcW w:w="994" w:type="dxa"/>
            <w:tcBorders>
              <w:top w:val="single" w:color="auto" w:sz="2" w:space="0"/>
            </w:tcBorders>
            <w:vAlign w:val="center"/>
          </w:tcPr>
          <w:p>
            <w:pPr>
              <w:jc w:val="center"/>
              <w:rPr>
                <w:sz w:val="18"/>
              </w:rPr>
            </w:pPr>
            <w:r>
              <w:rPr>
                <w:sz w:val="18"/>
              </w:rPr>
              <w:t>壬</w:t>
            </w:r>
          </w:p>
        </w:tc>
        <w:tc>
          <w:tcPr>
            <w:tcW w:w="702" w:type="dxa"/>
            <w:tcBorders>
              <w:top w:val="single" w:color="auto" w:sz="2" w:space="0"/>
            </w:tcBorders>
            <w:vAlign w:val="center"/>
          </w:tcPr>
          <w:p>
            <w:pPr>
              <w:jc w:val="center"/>
              <w:rPr>
                <w:sz w:val="18"/>
              </w:rPr>
            </w:pPr>
            <w:r>
              <w:rPr>
                <w:sz w:val="18"/>
              </w:rPr>
              <w:t>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0" w:type="dxa"/>
            <w:vAlign w:val="center"/>
          </w:tcPr>
          <w:p>
            <w:pPr>
              <w:jc w:val="center"/>
              <w:rPr>
                <w:sz w:val="18"/>
              </w:rPr>
            </w:pPr>
          </w:p>
        </w:tc>
        <w:tc>
          <w:tcPr>
            <w:tcW w:w="850" w:type="dxa"/>
            <w:vAlign w:val="center"/>
          </w:tcPr>
          <w:p>
            <w:pPr>
              <w:jc w:val="center"/>
              <w:rPr>
                <w:sz w:val="18"/>
              </w:rPr>
            </w:pPr>
          </w:p>
        </w:tc>
        <w:tc>
          <w:tcPr>
            <w:tcW w:w="847" w:type="dxa"/>
            <w:vAlign w:val="center"/>
          </w:tcPr>
          <w:p>
            <w:pPr>
              <w:jc w:val="center"/>
              <w:rPr>
                <w:sz w:val="18"/>
              </w:rPr>
            </w:pPr>
          </w:p>
        </w:tc>
        <w:tc>
          <w:tcPr>
            <w:tcW w:w="994" w:type="dxa"/>
            <w:vAlign w:val="center"/>
          </w:tcPr>
          <w:p>
            <w:pPr>
              <w:jc w:val="center"/>
              <w:rPr>
                <w:sz w:val="18"/>
              </w:rPr>
            </w:pPr>
          </w:p>
        </w:tc>
        <w:tc>
          <w:tcPr>
            <w:tcW w:w="994" w:type="dxa"/>
            <w:vAlign w:val="center"/>
          </w:tcPr>
          <w:p>
            <w:pPr>
              <w:jc w:val="center"/>
              <w:rPr>
                <w:sz w:val="18"/>
              </w:rPr>
            </w:pPr>
          </w:p>
        </w:tc>
        <w:tc>
          <w:tcPr>
            <w:tcW w:w="1136" w:type="dxa"/>
            <w:vAlign w:val="center"/>
          </w:tcPr>
          <w:p>
            <w:pPr>
              <w:jc w:val="center"/>
              <w:rPr>
                <w:sz w:val="18"/>
              </w:rPr>
            </w:pPr>
          </w:p>
        </w:tc>
        <w:tc>
          <w:tcPr>
            <w:tcW w:w="994" w:type="dxa"/>
            <w:tcBorders>
              <w:right w:val="single" w:color="auto" w:sz="2" w:space="0"/>
            </w:tcBorders>
            <w:vAlign w:val="center"/>
          </w:tcPr>
          <w:p>
            <w:pPr>
              <w:jc w:val="center"/>
              <w:rPr>
                <w:sz w:val="18"/>
              </w:rPr>
            </w:pPr>
          </w:p>
        </w:tc>
        <w:tc>
          <w:tcPr>
            <w:tcW w:w="994" w:type="dxa"/>
            <w:tcBorders>
              <w:left w:val="single" w:color="auto" w:sz="2" w:space="0"/>
            </w:tcBorders>
            <w:vAlign w:val="center"/>
          </w:tcPr>
          <w:p>
            <w:pPr>
              <w:jc w:val="center"/>
              <w:rPr>
                <w:sz w:val="18"/>
              </w:rPr>
            </w:pPr>
          </w:p>
        </w:tc>
        <w:tc>
          <w:tcPr>
            <w:tcW w:w="994" w:type="dxa"/>
            <w:vAlign w:val="center"/>
          </w:tcPr>
          <w:p>
            <w:pPr>
              <w:jc w:val="center"/>
              <w:rPr>
                <w:sz w:val="18"/>
              </w:rPr>
            </w:pPr>
          </w:p>
        </w:tc>
        <w:tc>
          <w:tcPr>
            <w:tcW w:w="702" w:type="dxa"/>
            <w:vAlign w:val="center"/>
          </w:tcPr>
          <w:p>
            <w:pPr>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0" w:type="dxa"/>
            <w:vAlign w:val="center"/>
          </w:tcPr>
          <w:p>
            <w:pPr>
              <w:jc w:val="center"/>
              <w:rPr>
                <w:sz w:val="18"/>
              </w:rPr>
            </w:pPr>
          </w:p>
        </w:tc>
        <w:tc>
          <w:tcPr>
            <w:tcW w:w="850" w:type="dxa"/>
            <w:vAlign w:val="center"/>
          </w:tcPr>
          <w:p>
            <w:pPr>
              <w:jc w:val="center"/>
              <w:rPr>
                <w:sz w:val="18"/>
              </w:rPr>
            </w:pPr>
          </w:p>
        </w:tc>
        <w:tc>
          <w:tcPr>
            <w:tcW w:w="847" w:type="dxa"/>
            <w:vAlign w:val="center"/>
          </w:tcPr>
          <w:p>
            <w:pPr>
              <w:jc w:val="center"/>
              <w:rPr>
                <w:sz w:val="18"/>
              </w:rPr>
            </w:pPr>
          </w:p>
        </w:tc>
        <w:tc>
          <w:tcPr>
            <w:tcW w:w="994" w:type="dxa"/>
            <w:vAlign w:val="center"/>
          </w:tcPr>
          <w:p>
            <w:pPr>
              <w:jc w:val="center"/>
              <w:rPr>
                <w:sz w:val="18"/>
              </w:rPr>
            </w:pPr>
          </w:p>
        </w:tc>
        <w:tc>
          <w:tcPr>
            <w:tcW w:w="994" w:type="dxa"/>
            <w:vAlign w:val="center"/>
          </w:tcPr>
          <w:p>
            <w:pPr>
              <w:jc w:val="center"/>
              <w:rPr>
                <w:sz w:val="18"/>
              </w:rPr>
            </w:pPr>
          </w:p>
        </w:tc>
        <w:tc>
          <w:tcPr>
            <w:tcW w:w="1136" w:type="dxa"/>
            <w:vAlign w:val="center"/>
          </w:tcPr>
          <w:p>
            <w:pPr>
              <w:jc w:val="center"/>
              <w:rPr>
                <w:sz w:val="18"/>
              </w:rPr>
            </w:pPr>
          </w:p>
        </w:tc>
        <w:tc>
          <w:tcPr>
            <w:tcW w:w="994" w:type="dxa"/>
            <w:tcBorders>
              <w:right w:val="single" w:color="auto" w:sz="2" w:space="0"/>
            </w:tcBorders>
            <w:vAlign w:val="center"/>
          </w:tcPr>
          <w:p>
            <w:pPr>
              <w:jc w:val="center"/>
              <w:rPr>
                <w:sz w:val="18"/>
              </w:rPr>
            </w:pPr>
          </w:p>
        </w:tc>
        <w:tc>
          <w:tcPr>
            <w:tcW w:w="994" w:type="dxa"/>
            <w:tcBorders>
              <w:left w:val="single" w:color="auto" w:sz="2" w:space="0"/>
            </w:tcBorders>
            <w:vAlign w:val="center"/>
          </w:tcPr>
          <w:p>
            <w:pPr>
              <w:jc w:val="center"/>
              <w:rPr>
                <w:sz w:val="18"/>
              </w:rPr>
            </w:pPr>
          </w:p>
        </w:tc>
        <w:tc>
          <w:tcPr>
            <w:tcW w:w="994" w:type="dxa"/>
            <w:vAlign w:val="center"/>
          </w:tcPr>
          <w:p>
            <w:pPr>
              <w:jc w:val="center"/>
              <w:rPr>
                <w:sz w:val="18"/>
              </w:rPr>
            </w:pPr>
          </w:p>
        </w:tc>
        <w:tc>
          <w:tcPr>
            <w:tcW w:w="702" w:type="dxa"/>
            <w:vAlign w:val="center"/>
          </w:tcPr>
          <w:p>
            <w:pPr>
              <w:jc w:val="center"/>
              <w:rPr>
                <w:sz w:val="18"/>
              </w:rPr>
            </w:pPr>
          </w:p>
        </w:tc>
      </w:tr>
    </w:tbl>
    <w:p>
      <w:pPr>
        <w:tabs>
          <w:tab w:val="left" w:pos="5760"/>
        </w:tabs>
        <w:spacing w:line="0" w:lineRule="atLeast"/>
        <w:jc w:val="left"/>
        <w:rPr>
          <w:sz w:val="18"/>
          <w:szCs w:val="18"/>
        </w:rPr>
      </w:pPr>
    </w:p>
    <w:p>
      <w:pPr>
        <w:tabs>
          <w:tab w:val="left" w:pos="5760"/>
        </w:tabs>
        <w:spacing w:line="0" w:lineRule="atLeast"/>
        <w:ind w:firstLine="180" w:firstLineChars="100"/>
        <w:jc w:val="left"/>
        <w:rPr>
          <w:b/>
          <w:bCs/>
          <w:sz w:val="18"/>
          <w:szCs w:val="18"/>
        </w:rPr>
      </w:pPr>
      <w:r>
        <w:rPr>
          <w:b/>
          <w:bCs/>
          <w:sz w:val="18"/>
          <w:szCs w:val="18"/>
        </w:rPr>
        <w:t>续表（一）</w:t>
      </w:r>
    </w:p>
    <w:tbl>
      <w:tblPr>
        <w:tblStyle w:val="39"/>
        <w:tblW w:w="9357"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26"/>
        <w:gridCol w:w="1128"/>
        <w:gridCol w:w="1128"/>
        <w:gridCol w:w="1128"/>
        <w:gridCol w:w="1286"/>
        <w:gridCol w:w="1284"/>
        <w:gridCol w:w="1128"/>
        <w:gridCol w:w="114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254" w:type="dxa"/>
            <w:gridSpan w:val="2"/>
            <w:tcBorders>
              <w:top w:val="single" w:color="auto" w:sz="8" w:space="0"/>
              <w:right w:val="nil"/>
            </w:tcBorders>
            <w:vAlign w:val="center"/>
          </w:tcPr>
          <w:p>
            <w:pPr>
              <w:jc w:val="center"/>
              <w:rPr>
                <w:kern w:val="0"/>
                <w:sz w:val="18"/>
                <w:szCs w:val="20"/>
              </w:rPr>
            </w:pPr>
            <w:r>
              <w:rPr>
                <w:kern w:val="0"/>
                <w:sz w:val="18"/>
                <w:szCs w:val="20"/>
              </w:rPr>
              <w:t>基本信息</w:t>
            </w:r>
          </w:p>
        </w:tc>
        <w:tc>
          <w:tcPr>
            <w:tcW w:w="3542" w:type="dxa"/>
            <w:gridSpan w:val="3"/>
            <w:tcBorders>
              <w:top w:val="single" w:color="auto" w:sz="8" w:space="0"/>
            </w:tcBorders>
            <w:vAlign w:val="center"/>
          </w:tcPr>
          <w:p>
            <w:pPr>
              <w:jc w:val="center"/>
              <w:rPr>
                <w:sz w:val="18"/>
              </w:rPr>
            </w:pPr>
            <w:r>
              <w:rPr>
                <w:kern w:val="0"/>
                <w:sz w:val="18"/>
                <w:szCs w:val="20"/>
              </w:rPr>
              <w:t>经营业务信息</w:t>
            </w:r>
          </w:p>
        </w:tc>
        <w:tc>
          <w:tcPr>
            <w:tcW w:w="3561" w:type="dxa"/>
            <w:gridSpan w:val="3"/>
            <w:tcBorders>
              <w:top w:val="single" w:color="auto" w:sz="8" w:space="0"/>
            </w:tcBorders>
            <w:vAlign w:val="center"/>
          </w:tcPr>
          <w:p>
            <w:pPr>
              <w:jc w:val="center"/>
              <w:rPr>
                <w:sz w:val="18"/>
              </w:rPr>
            </w:pPr>
            <w:r>
              <w:rPr>
                <w:sz w:val="18"/>
              </w:rPr>
              <w:t>企业集团信息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16" w:hRule="atLeast"/>
          <w:jc w:val="center"/>
        </w:trPr>
        <w:tc>
          <w:tcPr>
            <w:tcW w:w="1126" w:type="dxa"/>
            <w:vMerge w:val="restart"/>
            <w:vAlign w:val="center"/>
          </w:tcPr>
          <w:p>
            <w:pPr>
              <w:jc w:val="center"/>
              <w:rPr>
                <w:kern w:val="0"/>
                <w:sz w:val="18"/>
                <w:szCs w:val="22"/>
              </w:rPr>
            </w:pPr>
            <w:r>
              <w:rPr>
                <w:kern w:val="0"/>
                <w:sz w:val="18"/>
                <w:szCs w:val="22"/>
              </w:rPr>
              <w:t>是否法人单位</w:t>
            </w:r>
          </w:p>
        </w:tc>
        <w:tc>
          <w:tcPr>
            <w:tcW w:w="1128" w:type="dxa"/>
            <w:vMerge w:val="restart"/>
            <w:vAlign w:val="center"/>
          </w:tcPr>
          <w:p>
            <w:pPr>
              <w:jc w:val="center"/>
              <w:rPr>
                <w:kern w:val="0"/>
                <w:sz w:val="18"/>
                <w:szCs w:val="20"/>
              </w:rPr>
            </w:pPr>
            <w:r>
              <w:rPr>
                <w:kern w:val="0"/>
                <w:sz w:val="18"/>
                <w:szCs w:val="22"/>
              </w:rPr>
              <w:t>登记注册类型</w:t>
            </w:r>
          </w:p>
        </w:tc>
        <w:tc>
          <w:tcPr>
            <w:tcW w:w="1128" w:type="dxa"/>
            <w:vMerge w:val="restart"/>
            <w:vAlign w:val="center"/>
          </w:tcPr>
          <w:p>
            <w:pPr>
              <w:jc w:val="center"/>
              <w:rPr>
                <w:kern w:val="0"/>
                <w:sz w:val="18"/>
                <w:szCs w:val="20"/>
              </w:rPr>
            </w:pPr>
            <w:r>
              <w:rPr>
                <w:kern w:val="0"/>
                <w:sz w:val="18"/>
                <w:szCs w:val="22"/>
              </w:rPr>
              <w:t>是否主营交通运输</w:t>
            </w:r>
          </w:p>
        </w:tc>
        <w:tc>
          <w:tcPr>
            <w:tcW w:w="1128" w:type="dxa"/>
            <w:vMerge w:val="restart"/>
            <w:tcBorders>
              <w:right w:val="nil"/>
            </w:tcBorders>
            <w:vAlign w:val="center"/>
          </w:tcPr>
          <w:p>
            <w:pPr>
              <w:jc w:val="center"/>
              <w:rPr>
                <w:kern w:val="0"/>
                <w:sz w:val="18"/>
                <w:szCs w:val="20"/>
              </w:rPr>
            </w:pPr>
            <w:r>
              <w:rPr>
                <w:kern w:val="0"/>
                <w:sz w:val="18"/>
                <w:szCs w:val="20"/>
              </w:rPr>
              <w:t>交通运输经营业务</w:t>
            </w:r>
          </w:p>
        </w:tc>
        <w:tc>
          <w:tcPr>
            <w:tcW w:w="1286" w:type="dxa"/>
            <w:tcBorders>
              <w:top w:val="single" w:color="auto" w:sz="2" w:space="0"/>
              <w:left w:val="nil"/>
              <w:bottom w:val="single" w:color="auto" w:sz="2" w:space="0"/>
            </w:tcBorders>
            <w:vAlign w:val="center"/>
          </w:tcPr>
          <w:p>
            <w:pPr>
              <w:jc w:val="center"/>
              <w:rPr>
                <w:kern w:val="0"/>
                <w:sz w:val="18"/>
                <w:szCs w:val="20"/>
              </w:rPr>
            </w:pPr>
          </w:p>
        </w:tc>
        <w:tc>
          <w:tcPr>
            <w:tcW w:w="1284" w:type="dxa"/>
            <w:vMerge w:val="restart"/>
            <w:vAlign w:val="center"/>
          </w:tcPr>
          <w:p>
            <w:pPr>
              <w:jc w:val="center"/>
              <w:rPr>
                <w:kern w:val="0"/>
                <w:sz w:val="18"/>
                <w:szCs w:val="22"/>
              </w:rPr>
            </w:pPr>
            <w:r>
              <w:rPr>
                <w:sz w:val="18"/>
                <w:szCs w:val="22"/>
              </w:rPr>
              <w:t>是否隶属于企业集团</w:t>
            </w:r>
          </w:p>
        </w:tc>
        <w:tc>
          <w:tcPr>
            <w:tcW w:w="1128" w:type="dxa"/>
            <w:vMerge w:val="restart"/>
            <w:vAlign w:val="center"/>
          </w:tcPr>
          <w:p>
            <w:pPr>
              <w:jc w:val="center"/>
              <w:rPr>
                <w:kern w:val="0"/>
                <w:sz w:val="18"/>
                <w:szCs w:val="22"/>
              </w:rPr>
            </w:pPr>
            <w:r>
              <w:rPr>
                <w:sz w:val="18"/>
                <w:szCs w:val="22"/>
              </w:rPr>
              <w:t>企业隶属关系</w:t>
            </w:r>
          </w:p>
        </w:tc>
        <w:tc>
          <w:tcPr>
            <w:tcW w:w="1149" w:type="dxa"/>
            <w:vMerge w:val="restart"/>
            <w:vAlign w:val="center"/>
          </w:tcPr>
          <w:p>
            <w:pPr>
              <w:jc w:val="center"/>
              <w:rPr>
                <w:kern w:val="0"/>
                <w:sz w:val="18"/>
                <w:szCs w:val="22"/>
              </w:rPr>
            </w:pPr>
            <w:r>
              <w:rPr>
                <w:sz w:val="18"/>
                <w:szCs w:val="22"/>
              </w:rPr>
              <w:t>直接上级公司名称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17" w:hRule="atLeast"/>
          <w:jc w:val="center"/>
        </w:trPr>
        <w:tc>
          <w:tcPr>
            <w:tcW w:w="1126" w:type="dxa"/>
            <w:vMerge w:val="continue"/>
          </w:tcPr>
          <w:p>
            <w:pPr>
              <w:jc w:val="center"/>
              <w:rPr>
                <w:kern w:val="0"/>
                <w:sz w:val="18"/>
                <w:szCs w:val="20"/>
              </w:rPr>
            </w:pPr>
          </w:p>
        </w:tc>
        <w:tc>
          <w:tcPr>
            <w:tcW w:w="1128" w:type="dxa"/>
            <w:vMerge w:val="continue"/>
          </w:tcPr>
          <w:p>
            <w:pPr>
              <w:jc w:val="center"/>
              <w:rPr>
                <w:kern w:val="0"/>
                <w:sz w:val="18"/>
                <w:szCs w:val="20"/>
              </w:rPr>
            </w:pPr>
          </w:p>
        </w:tc>
        <w:tc>
          <w:tcPr>
            <w:tcW w:w="1128" w:type="dxa"/>
            <w:vMerge w:val="continue"/>
          </w:tcPr>
          <w:p>
            <w:pPr>
              <w:jc w:val="center"/>
              <w:rPr>
                <w:kern w:val="0"/>
                <w:sz w:val="18"/>
                <w:szCs w:val="20"/>
              </w:rPr>
            </w:pPr>
          </w:p>
        </w:tc>
        <w:tc>
          <w:tcPr>
            <w:tcW w:w="1128" w:type="dxa"/>
            <w:vMerge w:val="continue"/>
            <w:vAlign w:val="center"/>
          </w:tcPr>
          <w:p>
            <w:pPr>
              <w:jc w:val="center"/>
              <w:rPr>
                <w:kern w:val="0"/>
                <w:sz w:val="18"/>
                <w:szCs w:val="20"/>
              </w:rPr>
            </w:pPr>
          </w:p>
        </w:tc>
        <w:tc>
          <w:tcPr>
            <w:tcW w:w="1286" w:type="dxa"/>
            <w:tcBorders>
              <w:top w:val="single" w:color="auto" w:sz="2" w:space="0"/>
              <w:bottom w:val="single" w:color="auto" w:sz="2" w:space="0"/>
            </w:tcBorders>
            <w:vAlign w:val="center"/>
          </w:tcPr>
          <w:p>
            <w:pPr>
              <w:jc w:val="center"/>
              <w:rPr>
                <w:kern w:val="0"/>
                <w:sz w:val="18"/>
                <w:szCs w:val="20"/>
              </w:rPr>
            </w:pPr>
            <w:r>
              <w:rPr>
                <w:kern w:val="0"/>
                <w:sz w:val="18"/>
                <w:szCs w:val="20"/>
              </w:rPr>
              <w:t>交通运输核心业务类别</w:t>
            </w:r>
          </w:p>
        </w:tc>
        <w:tc>
          <w:tcPr>
            <w:tcW w:w="1284" w:type="dxa"/>
            <w:vMerge w:val="continue"/>
            <w:vAlign w:val="center"/>
          </w:tcPr>
          <w:p>
            <w:pPr>
              <w:jc w:val="center"/>
              <w:rPr>
                <w:sz w:val="18"/>
                <w:szCs w:val="22"/>
              </w:rPr>
            </w:pPr>
          </w:p>
        </w:tc>
        <w:tc>
          <w:tcPr>
            <w:tcW w:w="1128" w:type="dxa"/>
            <w:vMerge w:val="continue"/>
            <w:vAlign w:val="center"/>
          </w:tcPr>
          <w:p>
            <w:pPr>
              <w:jc w:val="center"/>
              <w:rPr>
                <w:sz w:val="18"/>
                <w:szCs w:val="22"/>
              </w:rPr>
            </w:pPr>
          </w:p>
        </w:tc>
        <w:tc>
          <w:tcPr>
            <w:tcW w:w="1149" w:type="dxa"/>
            <w:vMerge w:val="continue"/>
            <w:vAlign w:val="center"/>
          </w:tcPr>
          <w:p>
            <w:pPr>
              <w:jc w:val="center"/>
              <w:rPr>
                <w:sz w:val="18"/>
                <w:szCs w:val="22"/>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6" w:type="dxa"/>
            <w:tcBorders>
              <w:bottom w:val="single" w:color="auto" w:sz="2" w:space="0"/>
            </w:tcBorders>
            <w:vAlign w:val="center"/>
          </w:tcPr>
          <w:p>
            <w:pPr>
              <w:jc w:val="center"/>
              <w:rPr>
                <w:sz w:val="18"/>
              </w:rPr>
            </w:pPr>
            <w:r>
              <w:rPr>
                <w:sz w:val="18"/>
              </w:rPr>
              <w:t>子</w:t>
            </w:r>
          </w:p>
        </w:tc>
        <w:tc>
          <w:tcPr>
            <w:tcW w:w="1128" w:type="dxa"/>
            <w:tcBorders>
              <w:bottom w:val="single" w:color="auto" w:sz="2" w:space="0"/>
            </w:tcBorders>
            <w:vAlign w:val="center"/>
          </w:tcPr>
          <w:p>
            <w:pPr>
              <w:jc w:val="center"/>
              <w:rPr>
                <w:sz w:val="18"/>
              </w:rPr>
            </w:pPr>
            <w:r>
              <w:rPr>
                <w:sz w:val="18"/>
              </w:rPr>
              <w:t>丑</w:t>
            </w:r>
          </w:p>
        </w:tc>
        <w:tc>
          <w:tcPr>
            <w:tcW w:w="1128" w:type="dxa"/>
            <w:tcBorders>
              <w:bottom w:val="single" w:color="auto" w:sz="2" w:space="0"/>
            </w:tcBorders>
            <w:vAlign w:val="center"/>
          </w:tcPr>
          <w:p>
            <w:pPr>
              <w:jc w:val="center"/>
              <w:rPr>
                <w:sz w:val="18"/>
              </w:rPr>
            </w:pPr>
            <w:r>
              <w:rPr>
                <w:sz w:val="18"/>
              </w:rPr>
              <w:t>寅</w:t>
            </w:r>
          </w:p>
        </w:tc>
        <w:tc>
          <w:tcPr>
            <w:tcW w:w="1128" w:type="dxa"/>
            <w:tcBorders>
              <w:bottom w:val="single" w:color="auto" w:sz="2" w:space="0"/>
            </w:tcBorders>
            <w:vAlign w:val="center"/>
          </w:tcPr>
          <w:p>
            <w:pPr>
              <w:jc w:val="center"/>
              <w:rPr>
                <w:sz w:val="18"/>
              </w:rPr>
            </w:pPr>
            <w:r>
              <w:rPr>
                <w:sz w:val="18"/>
              </w:rPr>
              <w:t>卯</w:t>
            </w:r>
          </w:p>
        </w:tc>
        <w:tc>
          <w:tcPr>
            <w:tcW w:w="1286" w:type="dxa"/>
            <w:tcBorders>
              <w:top w:val="single" w:color="auto" w:sz="2" w:space="0"/>
              <w:bottom w:val="single" w:color="auto" w:sz="2" w:space="0"/>
            </w:tcBorders>
            <w:vAlign w:val="center"/>
          </w:tcPr>
          <w:p>
            <w:pPr>
              <w:jc w:val="center"/>
              <w:rPr>
                <w:sz w:val="18"/>
              </w:rPr>
            </w:pPr>
            <w:r>
              <w:rPr>
                <w:sz w:val="18"/>
              </w:rPr>
              <w:t>辰</w:t>
            </w:r>
          </w:p>
        </w:tc>
        <w:tc>
          <w:tcPr>
            <w:tcW w:w="1284" w:type="dxa"/>
            <w:tcBorders>
              <w:bottom w:val="single" w:color="auto" w:sz="2" w:space="0"/>
            </w:tcBorders>
            <w:vAlign w:val="center"/>
          </w:tcPr>
          <w:p>
            <w:pPr>
              <w:jc w:val="center"/>
              <w:rPr>
                <w:sz w:val="18"/>
              </w:rPr>
            </w:pPr>
            <w:r>
              <w:rPr>
                <w:sz w:val="18"/>
              </w:rPr>
              <w:t>巳</w:t>
            </w:r>
          </w:p>
        </w:tc>
        <w:tc>
          <w:tcPr>
            <w:tcW w:w="1128" w:type="dxa"/>
            <w:tcBorders>
              <w:bottom w:val="single" w:color="auto" w:sz="2" w:space="0"/>
            </w:tcBorders>
            <w:vAlign w:val="center"/>
          </w:tcPr>
          <w:p>
            <w:pPr>
              <w:jc w:val="center"/>
              <w:rPr>
                <w:sz w:val="18"/>
              </w:rPr>
            </w:pPr>
            <w:r>
              <w:rPr>
                <w:sz w:val="18"/>
              </w:rPr>
              <w:t>午</w:t>
            </w:r>
          </w:p>
        </w:tc>
        <w:tc>
          <w:tcPr>
            <w:tcW w:w="1149" w:type="dxa"/>
            <w:tcBorders>
              <w:bottom w:val="single" w:color="auto" w:sz="2" w:space="0"/>
            </w:tcBorders>
            <w:vAlign w:val="center"/>
          </w:tcPr>
          <w:p>
            <w:pPr>
              <w:jc w:val="center"/>
              <w:rPr>
                <w:sz w:val="18"/>
              </w:rPr>
            </w:pPr>
            <w:r>
              <w:rPr>
                <w:sz w:val="18"/>
              </w:rPr>
              <w:t>未</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6" w:type="dxa"/>
            <w:tcBorders>
              <w:top w:val="single" w:color="auto" w:sz="2" w:space="0"/>
              <w:bottom w:val="single" w:color="auto" w:sz="2" w:space="0"/>
            </w:tcBorders>
          </w:tcPr>
          <w:p>
            <w:pPr>
              <w:rPr>
                <w:sz w:val="18"/>
              </w:rPr>
            </w:pPr>
          </w:p>
        </w:tc>
        <w:tc>
          <w:tcPr>
            <w:tcW w:w="1128" w:type="dxa"/>
            <w:tcBorders>
              <w:top w:val="single" w:color="auto" w:sz="2" w:space="0"/>
              <w:bottom w:val="single" w:color="auto" w:sz="2" w:space="0"/>
            </w:tcBorders>
          </w:tcPr>
          <w:p>
            <w:pPr>
              <w:rPr>
                <w:sz w:val="18"/>
              </w:rPr>
            </w:pPr>
          </w:p>
        </w:tc>
        <w:tc>
          <w:tcPr>
            <w:tcW w:w="1128" w:type="dxa"/>
            <w:tcBorders>
              <w:top w:val="single" w:color="auto" w:sz="2" w:space="0"/>
              <w:bottom w:val="single" w:color="auto" w:sz="2" w:space="0"/>
            </w:tcBorders>
          </w:tcPr>
          <w:p>
            <w:pPr>
              <w:rPr>
                <w:sz w:val="18"/>
              </w:rPr>
            </w:pPr>
          </w:p>
        </w:tc>
        <w:tc>
          <w:tcPr>
            <w:tcW w:w="1128" w:type="dxa"/>
            <w:tcBorders>
              <w:top w:val="single" w:color="auto" w:sz="2" w:space="0"/>
              <w:bottom w:val="single" w:color="auto" w:sz="2" w:space="0"/>
            </w:tcBorders>
          </w:tcPr>
          <w:p>
            <w:pPr>
              <w:rPr>
                <w:sz w:val="18"/>
              </w:rPr>
            </w:pPr>
          </w:p>
        </w:tc>
        <w:tc>
          <w:tcPr>
            <w:tcW w:w="1286" w:type="dxa"/>
            <w:tcBorders>
              <w:top w:val="single" w:color="auto" w:sz="2" w:space="0"/>
              <w:bottom w:val="single" w:color="auto" w:sz="2" w:space="0"/>
            </w:tcBorders>
          </w:tcPr>
          <w:p>
            <w:pPr>
              <w:rPr>
                <w:sz w:val="18"/>
              </w:rPr>
            </w:pPr>
          </w:p>
        </w:tc>
        <w:tc>
          <w:tcPr>
            <w:tcW w:w="1284" w:type="dxa"/>
            <w:tcBorders>
              <w:top w:val="single" w:color="auto" w:sz="2" w:space="0"/>
              <w:bottom w:val="single" w:color="auto" w:sz="2" w:space="0"/>
            </w:tcBorders>
          </w:tcPr>
          <w:p>
            <w:pPr>
              <w:rPr>
                <w:sz w:val="18"/>
              </w:rPr>
            </w:pPr>
          </w:p>
        </w:tc>
        <w:tc>
          <w:tcPr>
            <w:tcW w:w="1128" w:type="dxa"/>
            <w:tcBorders>
              <w:top w:val="single" w:color="auto" w:sz="2" w:space="0"/>
              <w:bottom w:val="single" w:color="auto" w:sz="2" w:space="0"/>
            </w:tcBorders>
          </w:tcPr>
          <w:p>
            <w:pPr>
              <w:rPr>
                <w:sz w:val="18"/>
              </w:rPr>
            </w:pPr>
          </w:p>
        </w:tc>
        <w:tc>
          <w:tcPr>
            <w:tcW w:w="1149" w:type="dxa"/>
            <w:tcBorders>
              <w:top w:val="single" w:color="auto" w:sz="2" w:space="0"/>
              <w:bottom w:val="single" w:color="auto" w:sz="2" w:space="0"/>
            </w:tcBorders>
          </w:tcPr>
          <w:p>
            <w:pP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6" w:type="dxa"/>
            <w:tcBorders>
              <w:top w:val="single" w:color="auto" w:sz="2" w:space="0"/>
              <w:bottom w:val="single" w:color="auto" w:sz="8" w:space="0"/>
            </w:tcBorders>
          </w:tcPr>
          <w:p>
            <w:pPr>
              <w:rPr>
                <w:sz w:val="18"/>
              </w:rPr>
            </w:pPr>
          </w:p>
        </w:tc>
        <w:tc>
          <w:tcPr>
            <w:tcW w:w="1128" w:type="dxa"/>
            <w:tcBorders>
              <w:top w:val="single" w:color="auto" w:sz="2" w:space="0"/>
              <w:bottom w:val="single" w:color="auto" w:sz="8" w:space="0"/>
            </w:tcBorders>
          </w:tcPr>
          <w:p>
            <w:pPr>
              <w:rPr>
                <w:sz w:val="18"/>
              </w:rPr>
            </w:pPr>
          </w:p>
        </w:tc>
        <w:tc>
          <w:tcPr>
            <w:tcW w:w="1128" w:type="dxa"/>
            <w:tcBorders>
              <w:top w:val="single" w:color="auto" w:sz="2" w:space="0"/>
              <w:bottom w:val="single" w:color="auto" w:sz="8" w:space="0"/>
            </w:tcBorders>
          </w:tcPr>
          <w:p>
            <w:pPr>
              <w:rPr>
                <w:sz w:val="18"/>
              </w:rPr>
            </w:pPr>
          </w:p>
        </w:tc>
        <w:tc>
          <w:tcPr>
            <w:tcW w:w="1128" w:type="dxa"/>
            <w:tcBorders>
              <w:top w:val="single" w:color="auto" w:sz="2" w:space="0"/>
              <w:bottom w:val="single" w:color="auto" w:sz="8" w:space="0"/>
            </w:tcBorders>
          </w:tcPr>
          <w:p>
            <w:pPr>
              <w:rPr>
                <w:sz w:val="18"/>
              </w:rPr>
            </w:pPr>
          </w:p>
        </w:tc>
        <w:tc>
          <w:tcPr>
            <w:tcW w:w="1286" w:type="dxa"/>
            <w:tcBorders>
              <w:top w:val="single" w:color="auto" w:sz="2" w:space="0"/>
              <w:bottom w:val="single" w:color="auto" w:sz="8" w:space="0"/>
            </w:tcBorders>
          </w:tcPr>
          <w:p>
            <w:pPr>
              <w:rPr>
                <w:sz w:val="18"/>
              </w:rPr>
            </w:pPr>
          </w:p>
        </w:tc>
        <w:tc>
          <w:tcPr>
            <w:tcW w:w="1284" w:type="dxa"/>
            <w:tcBorders>
              <w:top w:val="single" w:color="auto" w:sz="2" w:space="0"/>
              <w:bottom w:val="single" w:color="auto" w:sz="8" w:space="0"/>
            </w:tcBorders>
          </w:tcPr>
          <w:p>
            <w:pPr>
              <w:rPr>
                <w:sz w:val="18"/>
              </w:rPr>
            </w:pPr>
          </w:p>
        </w:tc>
        <w:tc>
          <w:tcPr>
            <w:tcW w:w="1128" w:type="dxa"/>
            <w:tcBorders>
              <w:top w:val="single" w:color="auto" w:sz="2" w:space="0"/>
              <w:bottom w:val="single" w:color="auto" w:sz="8" w:space="0"/>
            </w:tcBorders>
          </w:tcPr>
          <w:p>
            <w:pPr>
              <w:rPr>
                <w:sz w:val="18"/>
              </w:rPr>
            </w:pPr>
          </w:p>
        </w:tc>
        <w:tc>
          <w:tcPr>
            <w:tcW w:w="1149" w:type="dxa"/>
            <w:tcBorders>
              <w:top w:val="single" w:color="auto" w:sz="2" w:space="0"/>
              <w:bottom w:val="single" w:color="auto" w:sz="8" w:space="0"/>
            </w:tcBorders>
          </w:tcPr>
          <w:p>
            <w:pPr>
              <w:rPr>
                <w:sz w:val="18"/>
              </w:rPr>
            </w:pPr>
          </w:p>
        </w:tc>
      </w:tr>
    </w:tbl>
    <w:p>
      <w:pPr>
        <w:tabs>
          <w:tab w:val="left" w:pos="5760"/>
        </w:tabs>
        <w:spacing w:line="0" w:lineRule="atLeast"/>
        <w:jc w:val="left"/>
        <w:rPr>
          <w:b/>
          <w:bCs/>
          <w:sz w:val="18"/>
          <w:szCs w:val="18"/>
        </w:rPr>
      </w:pPr>
    </w:p>
    <w:p>
      <w:pPr>
        <w:tabs>
          <w:tab w:val="left" w:pos="5760"/>
        </w:tabs>
        <w:spacing w:line="0" w:lineRule="atLeast"/>
        <w:ind w:firstLine="180" w:firstLineChars="100"/>
        <w:jc w:val="left"/>
        <w:rPr>
          <w:b/>
          <w:bCs/>
          <w:sz w:val="18"/>
          <w:szCs w:val="18"/>
        </w:rPr>
      </w:pPr>
      <w:r>
        <w:rPr>
          <w:b/>
          <w:bCs/>
          <w:sz w:val="18"/>
          <w:szCs w:val="18"/>
        </w:rPr>
        <w:t>续表（二）</w:t>
      </w:r>
    </w:p>
    <w:tbl>
      <w:tblPr>
        <w:tblStyle w:val="39"/>
        <w:tblW w:w="9357"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23"/>
        <w:gridCol w:w="1127"/>
        <w:gridCol w:w="1128"/>
        <w:gridCol w:w="1443"/>
        <w:gridCol w:w="1276"/>
        <w:gridCol w:w="1132"/>
        <w:gridCol w:w="994"/>
        <w:gridCol w:w="113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22" w:hRule="atLeast"/>
          <w:jc w:val="center"/>
        </w:trPr>
        <w:tc>
          <w:tcPr>
            <w:tcW w:w="6097" w:type="dxa"/>
            <w:gridSpan w:val="5"/>
            <w:tcBorders>
              <w:top w:val="single" w:color="auto" w:sz="8" w:space="0"/>
            </w:tcBorders>
          </w:tcPr>
          <w:p>
            <w:pPr>
              <w:jc w:val="center"/>
              <w:rPr>
                <w:sz w:val="18"/>
              </w:rPr>
            </w:pPr>
            <w:r>
              <w:rPr>
                <w:sz w:val="18"/>
              </w:rPr>
              <w:t>车船信息</w:t>
            </w:r>
          </w:p>
        </w:tc>
        <w:tc>
          <w:tcPr>
            <w:tcW w:w="2126" w:type="dxa"/>
            <w:gridSpan w:val="2"/>
            <w:tcBorders>
              <w:top w:val="single" w:color="auto" w:sz="8" w:space="0"/>
            </w:tcBorders>
          </w:tcPr>
          <w:p>
            <w:pPr>
              <w:jc w:val="center"/>
              <w:rPr>
                <w:sz w:val="18"/>
              </w:rPr>
            </w:pPr>
            <w:r>
              <w:rPr>
                <w:sz w:val="18"/>
              </w:rPr>
              <w:t>联系方式</w:t>
            </w:r>
          </w:p>
        </w:tc>
        <w:tc>
          <w:tcPr>
            <w:tcW w:w="1134" w:type="dxa"/>
            <w:vMerge w:val="restart"/>
            <w:tcBorders>
              <w:top w:val="single" w:color="auto" w:sz="8" w:space="0"/>
            </w:tcBorders>
            <w:vAlign w:val="center"/>
          </w:tcPr>
          <w:p>
            <w:pPr>
              <w:jc w:val="center"/>
              <w:rPr>
                <w:sz w:val="18"/>
              </w:rPr>
            </w:pPr>
            <w:r>
              <w:rPr>
                <w:sz w:val="18"/>
              </w:rPr>
              <w:t>变更证明附件</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98" w:hRule="atLeast"/>
          <w:jc w:val="center"/>
        </w:trPr>
        <w:tc>
          <w:tcPr>
            <w:tcW w:w="1123" w:type="dxa"/>
            <w:vMerge w:val="restart"/>
            <w:vAlign w:val="center"/>
          </w:tcPr>
          <w:p>
            <w:pPr>
              <w:jc w:val="center"/>
              <w:rPr>
                <w:kern w:val="0"/>
                <w:sz w:val="18"/>
                <w:szCs w:val="22"/>
              </w:rPr>
            </w:pPr>
            <w:r>
              <w:rPr>
                <w:kern w:val="0"/>
                <w:sz w:val="18"/>
                <w:szCs w:val="20"/>
              </w:rPr>
              <w:t>公路客运车辆数（辆）</w:t>
            </w:r>
          </w:p>
        </w:tc>
        <w:tc>
          <w:tcPr>
            <w:tcW w:w="1127" w:type="dxa"/>
            <w:vMerge w:val="restart"/>
            <w:vAlign w:val="center"/>
          </w:tcPr>
          <w:p>
            <w:pPr>
              <w:jc w:val="center"/>
              <w:rPr>
                <w:kern w:val="0"/>
                <w:sz w:val="18"/>
                <w:szCs w:val="20"/>
              </w:rPr>
            </w:pPr>
            <w:r>
              <w:rPr>
                <w:kern w:val="0"/>
                <w:sz w:val="18"/>
                <w:szCs w:val="20"/>
              </w:rPr>
              <w:t>道路货运车辆数（辆）</w:t>
            </w:r>
          </w:p>
        </w:tc>
        <w:tc>
          <w:tcPr>
            <w:tcW w:w="1128" w:type="dxa"/>
            <w:vMerge w:val="restart"/>
            <w:vAlign w:val="center"/>
          </w:tcPr>
          <w:p>
            <w:pPr>
              <w:jc w:val="center"/>
              <w:rPr>
                <w:kern w:val="0"/>
                <w:sz w:val="18"/>
                <w:szCs w:val="20"/>
              </w:rPr>
            </w:pPr>
            <w:r>
              <w:rPr>
                <w:kern w:val="0"/>
                <w:sz w:val="18"/>
                <w:szCs w:val="20"/>
              </w:rPr>
              <w:t>客运船舶数</w:t>
            </w:r>
          </w:p>
          <w:p>
            <w:pPr>
              <w:jc w:val="center"/>
              <w:rPr>
                <w:kern w:val="0"/>
                <w:sz w:val="18"/>
                <w:szCs w:val="22"/>
              </w:rPr>
            </w:pPr>
            <w:r>
              <w:rPr>
                <w:kern w:val="0"/>
                <w:sz w:val="18"/>
                <w:szCs w:val="20"/>
              </w:rPr>
              <w:t>（艘）</w:t>
            </w:r>
          </w:p>
        </w:tc>
        <w:tc>
          <w:tcPr>
            <w:tcW w:w="1443" w:type="dxa"/>
            <w:vMerge w:val="restart"/>
            <w:tcBorders>
              <w:right w:val="nil"/>
            </w:tcBorders>
            <w:vAlign w:val="center"/>
          </w:tcPr>
          <w:p>
            <w:pPr>
              <w:jc w:val="center"/>
              <w:rPr>
                <w:kern w:val="0"/>
                <w:sz w:val="18"/>
                <w:szCs w:val="20"/>
              </w:rPr>
            </w:pPr>
            <w:r>
              <w:rPr>
                <w:kern w:val="0"/>
                <w:sz w:val="18"/>
                <w:szCs w:val="20"/>
              </w:rPr>
              <w:t>货运船舶数（含客货船）</w:t>
            </w:r>
          </w:p>
          <w:p>
            <w:pPr>
              <w:jc w:val="center"/>
              <w:rPr>
                <w:kern w:val="0"/>
                <w:sz w:val="18"/>
                <w:szCs w:val="22"/>
              </w:rPr>
            </w:pPr>
            <w:r>
              <w:rPr>
                <w:kern w:val="0"/>
                <w:sz w:val="18"/>
                <w:szCs w:val="20"/>
              </w:rPr>
              <w:t>（艘）</w:t>
            </w:r>
          </w:p>
        </w:tc>
        <w:tc>
          <w:tcPr>
            <w:tcW w:w="1276" w:type="dxa"/>
            <w:tcBorders>
              <w:top w:val="single" w:color="auto" w:sz="2" w:space="0"/>
              <w:left w:val="nil"/>
              <w:bottom w:val="single" w:color="auto" w:sz="2" w:space="0"/>
            </w:tcBorders>
            <w:vAlign w:val="center"/>
          </w:tcPr>
          <w:p>
            <w:pPr>
              <w:jc w:val="center"/>
              <w:rPr>
                <w:kern w:val="0"/>
                <w:sz w:val="18"/>
                <w:szCs w:val="22"/>
              </w:rPr>
            </w:pPr>
          </w:p>
        </w:tc>
        <w:tc>
          <w:tcPr>
            <w:tcW w:w="1132" w:type="dxa"/>
            <w:vMerge w:val="restart"/>
            <w:vAlign w:val="center"/>
          </w:tcPr>
          <w:p>
            <w:pPr>
              <w:jc w:val="center"/>
              <w:rPr>
                <w:sz w:val="18"/>
                <w:szCs w:val="22"/>
              </w:rPr>
            </w:pPr>
            <w:r>
              <w:rPr>
                <w:sz w:val="18"/>
                <w:szCs w:val="22"/>
              </w:rPr>
              <w:t>单位负责人</w:t>
            </w:r>
          </w:p>
        </w:tc>
        <w:tc>
          <w:tcPr>
            <w:tcW w:w="994" w:type="dxa"/>
            <w:vMerge w:val="restart"/>
            <w:vAlign w:val="center"/>
          </w:tcPr>
          <w:p>
            <w:pPr>
              <w:jc w:val="center"/>
              <w:rPr>
                <w:sz w:val="18"/>
                <w:szCs w:val="22"/>
              </w:rPr>
            </w:pPr>
            <w:r>
              <w:rPr>
                <w:sz w:val="18"/>
                <w:szCs w:val="22"/>
              </w:rPr>
              <w:t>联系电话</w:t>
            </w:r>
          </w:p>
        </w:tc>
        <w:tc>
          <w:tcPr>
            <w:tcW w:w="1134" w:type="dxa"/>
            <w:vMerge w:val="continue"/>
          </w:tcPr>
          <w:p>
            <w:pPr>
              <w:jc w:val="center"/>
              <w:rPr>
                <w:sz w:val="18"/>
                <w:szCs w:val="22"/>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60" w:hRule="atLeast"/>
          <w:jc w:val="center"/>
        </w:trPr>
        <w:tc>
          <w:tcPr>
            <w:tcW w:w="1123" w:type="dxa"/>
            <w:vMerge w:val="continue"/>
            <w:vAlign w:val="center"/>
          </w:tcPr>
          <w:p>
            <w:pPr>
              <w:jc w:val="center"/>
              <w:rPr>
                <w:kern w:val="0"/>
                <w:sz w:val="18"/>
                <w:szCs w:val="20"/>
              </w:rPr>
            </w:pPr>
          </w:p>
        </w:tc>
        <w:tc>
          <w:tcPr>
            <w:tcW w:w="1127" w:type="dxa"/>
            <w:vMerge w:val="continue"/>
            <w:vAlign w:val="center"/>
          </w:tcPr>
          <w:p>
            <w:pPr>
              <w:jc w:val="center"/>
              <w:rPr>
                <w:kern w:val="0"/>
                <w:sz w:val="18"/>
                <w:szCs w:val="20"/>
              </w:rPr>
            </w:pPr>
          </w:p>
        </w:tc>
        <w:tc>
          <w:tcPr>
            <w:tcW w:w="1128" w:type="dxa"/>
            <w:vMerge w:val="continue"/>
            <w:tcBorders>
              <w:top w:val="single" w:color="auto" w:sz="2" w:space="0"/>
            </w:tcBorders>
            <w:vAlign w:val="center"/>
          </w:tcPr>
          <w:p>
            <w:pPr>
              <w:jc w:val="center"/>
              <w:rPr>
                <w:kern w:val="0"/>
                <w:sz w:val="18"/>
                <w:szCs w:val="20"/>
              </w:rPr>
            </w:pPr>
          </w:p>
        </w:tc>
        <w:tc>
          <w:tcPr>
            <w:tcW w:w="1443" w:type="dxa"/>
            <w:vMerge w:val="continue"/>
            <w:tcBorders>
              <w:top w:val="single" w:color="auto" w:sz="2" w:space="0"/>
            </w:tcBorders>
            <w:vAlign w:val="center"/>
          </w:tcPr>
          <w:p>
            <w:pPr>
              <w:jc w:val="center"/>
              <w:rPr>
                <w:kern w:val="0"/>
                <w:sz w:val="18"/>
                <w:szCs w:val="20"/>
              </w:rPr>
            </w:pPr>
          </w:p>
        </w:tc>
        <w:tc>
          <w:tcPr>
            <w:tcW w:w="1276" w:type="dxa"/>
            <w:tcBorders>
              <w:top w:val="single" w:color="auto" w:sz="2" w:space="0"/>
            </w:tcBorders>
            <w:vAlign w:val="center"/>
          </w:tcPr>
          <w:p>
            <w:pPr>
              <w:jc w:val="center"/>
              <w:rPr>
                <w:kern w:val="0"/>
                <w:sz w:val="18"/>
                <w:szCs w:val="20"/>
              </w:rPr>
            </w:pPr>
            <w:r>
              <w:rPr>
                <w:kern w:val="0"/>
                <w:sz w:val="18"/>
                <w:szCs w:val="20"/>
              </w:rPr>
              <w:t>内河货船（艘）</w:t>
            </w:r>
          </w:p>
        </w:tc>
        <w:tc>
          <w:tcPr>
            <w:tcW w:w="1132" w:type="dxa"/>
            <w:vMerge w:val="continue"/>
          </w:tcPr>
          <w:p>
            <w:pPr>
              <w:jc w:val="center"/>
              <w:rPr>
                <w:kern w:val="0"/>
                <w:sz w:val="18"/>
                <w:szCs w:val="22"/>
              </w:rPr>
            </w:pPr>
          </w:p>
        </w:tc>
        <w:tc>
          <w:tcPr>
            <w:tcW w:w="994" w:type="dxa"/>
            <w:vMerge w:val="continue"/>
          </w:tcPr>
          <w:p>
            <w:pPr>
              <w:jc w:val="center"/>
              <w:rPr>
                <w:kern w:val="0"/>
                <w:sz w:val="18"/>
                <w:szCs w:val="22"/>
              </w:rPr>
            </w:pPr>
          </w:p>
        </w:tc>
        <w:tc>
          <w:tcPr>
            <w:tcW w:w="1134" w:type="dxa"/>
            <w:vMerge w:val="continue"/>
          </w:tcPr>
          <w:p>
            <w:pPr>
              <w:jc w:val="center"/>
              <w:rPr>
                <w:kern w:val="0"/>
                <w:sz w:val="18"/>
                <w:szCs w:val="22"/>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123" w:type="dxa"/>
            <w:tcBorders>
              <w:right w:val="single" w:color="auto" w:sz="2" w:space="0"/>
            </w:tcBorders>
            <w:vAlign w:val="center"/>
          </w:tcPr>
          <w:p>
            <w:pPr>
              <w:spacing w:line="0" w:lineRule="atLeast"/>
              <w:jc w:val="center"/>
              <w:rPr>
                <w:sz w:val="18"/>
              </w:rPr>
            </w:pPr>
            <w:r>
              <w:rPr>
                <w:sz w:val="18"/>
              </w:rPr>
              <w:t>01</w:t>
            </w:r>
          </w:p>
        </w:tc>
        <w:tc>
          <w:tcPr>
            <w:tcW w:w="1127" w:type="dxa"/>
            <w:tcBorders>
              <w:left w:val="single" w:color="auto" w:sz="2" w:space="0"/>
            </w:tcBorders>
            <w:vAlign w:val="center"/>
          </w:tcPr>
          <w:p>
            <w:pPr>
              <w:spacing w:line="0" w:lineRule="atLeast"/>
              <w:jc w:val="center"/>
              <w:rPr>
                <w:sz w:val="18"/>
              </w:rPr>
            </w:pPr>
            <w:r>
              <w:rPr>
                <w:sz w:val="18"/>
              </w:rPr>
              <w:t>02</w:t>
            </w:r>
          </w:p>
        </w:tc>
        <w:tc>
          <w:tcPr>
            <w:tcW w:w="1128" w:type="dxa"/>
            <w:vAlign w:val="center"/>
          </w:tcPr>
          <w:p>
            <w:pPr>
              <w:spacing w:line="0" w:lineRule="atLeast"/>
              <w:jc w:val="center"/>
              <w:rPr>
                <w:sz w:val="18"/>
              </w:rPr>
            </w:pPr>
            <w:r>
              <w:rPr>
                <w:sz w:val="18"/>
              </w:rPr>
              <w:t>03</w:t>
            </w:r>
          </w:p>
        </w:tc>
        <w:tc>
          <w:tcPr>
            <w:tcW w:w="1443" w:type="dxa"/>
            <w:vAlign w:val="center"/>
          </w:tcPr>
          <w:p>
            <w:pPr>
              <w:spacing w:line="0" w:lineRule="atLeast"/>
              <w:jc w:val="center"/>
              <w:rPr>
                <w:sz w:val="18"/>
              </w:rPr>
            </w:pPr>
            <w:r>
              <w:rPr>
                <w:sz w:val="18"/>
              </w:rPr>
              <w:t>04</w:t>
            </w:r>
          </w:p>
        </w:tc>
        <w:tc>
          <w:tcPr>
            <w:tcW w:w="1276" w:type="dxa"/>
            <w:vAlign w:val="center"/>
          </w:tcPr>
          <w:p>
            <w:pPr>
              <w:spacing w:line="0" w:lineRule="atLeast"/>
              <w:jc w:val="center"/>
              <w:rPr>
                <w:sz w:val="18"/>
              </w:rPr>
            </w:pPr>
            <w:r>
              <w:rPr>
                <w:sz w:val="18"/>
              </w:rPr>
              <w:t>05</w:t>
            </w:r>
          </w:p>
        </w:tc>
        <w:tc>
          <w:tcPr>
            <w:tcW w:w="1132" w:type="dxa"/>
            <w:vAlign w:val="center"/>
          </w:tcPr>
          <w:p>
            <w:pPr>
              <w:jc w:val="center"/>
              <w:rPr>
                <w:sz w:val="18"/>
              </w:rPr>
            </w:pPr>
            <w:r>
              <w:rPr>
                <w:sz w:val="18"/>
              </w:rPr>
              <w:t>申</w:t>
            </w:r>
          </w:p>
        </w:tc>
        <w:tc>
          <w:tcPr>
            <w:tcW w:w="994" w:type="dxa"/>
            <w:vAlign w:val="center"/>
          </w:tcPr>
          <w:p>
            <w:pPr>
              <w:jc w:val="center"/>
              <w:rPr>
                <w:sz w:val="18"/>
              </w:rPr>
            </w:pPr>
            <w:r>
              <w:rPr>
                <w:sz w:val="18"/>
              </w:rPr>
              <w:t>酉</w:t>
            </w:r>
          </w:p>
        </w:tc>
        <w:tc>
          <w:tcPr>
            <w:tcW w:w="1134" w:type="dxa"/>
            <w:vAlign w:val="center"/>
          </w:tcPr>
          <w:p>
            <w:pPr>
              <w:jc w:val="center"/>
              <w:rPr>
                <w:sz w:val="18"/>
              </w:rPr>
            </w:pPr>
            <w:r>
              <w:rPr>
                <w:sz w:val="18"/>
              </w:rPr>
              <w:t>戌</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83" w:hRule="atLeast"/>
          <w:jc w:val="center"/>
        </w:trPr>
        <w:tc>
          <w:tcPr>
            <w:tcW w:w="1123" w:type="dxa"/>
            <w:vAlign w:val="center"/>
          </w:tcPr>
          <w:p>
            <w:pPr>
              <w:jc w:val="center"/>
              <w:rPr>
                <w:sz w:val="18"/>
              </w:rPr>
            </w:pPr>
          </w:p>
        </w:tc>
        <w:tc>
          <w:tcPr>
            <w:tcW w:w="1127" w:type="dxa"/>
            <w:vAlign w:val="center"/>
          </w:tcPr>
          <w:p>
            <w:pPr>
              <w:jc w:val="center"/>
              <w:rPr>
                <w:sz w:val="18"/>
              </w:rPr>
            </w:pPr>
          </w:p>
        </w:tc>
        <w:tc>
          <w:tcPr>
            <w:tcW w:w="1128" w:type="dxa"/>
            <w:vAlign w:val="center"/>
          </w:tcPr>
          <w:p>
            <w:pPr>
              <w:jc w:val="center"/>
              <w:rPr>
                <w:sz w:val="18"/>
              </w:rPr>
            </w:pPr>
          </w:p>
        </w:tc>
        <w:tc>
          <w:tcPr>
            <w:tcW w:w="1443" w:type="dxa"/>
            <w:vAlign w:val="center"/>
          </w:tcPr>
          <w:p>
            <w:pPr>
              <w:jc w:val="center"/>
              <w:rPr>
                <w:sz w:val="18"/>
              </w:rPr>
            </w:pPr>
          </w:p>
        </w:tc>
        <w:tc>
          <w:tcPr>
            <w:tcW w:w="1276" w:type="dxa"/>
            <w:vAlign w:val="center"/>
          </w:tcPr>
          <w:p>
            <w:pPr>
              <w:jc w:val="center"/>
              <w:rPr>
                <w:sz w:val="18"/>
              </w:rPr>
            </w:pPr>
          </w:p>
        </w:tc>
        <w:tc>
          <w:tcPr>
            <w:tcW w:w="1132" w:type="dxa"/>
            <w:vAlign w:val="center"/>
          </w:tcPr>
          <w:p>
            <w:pPr>
              <w:jc w:val="center"/>
              <w:rPr>
                <w:sz w:val="18"/>
              </w:rPr>
            </w:pPr>
          </w:p>
        </w:tc>
        <w:tc>
          <w:tcPr>
            <w:tcW w:w="994" w:type="dxa"/>
            <w:vAlign w:val="center"/>
          </w:tcPr>
          <w:p>
            <w:pPr>
              <w:jc w:val="center"/>
              <w:rPr>
                <w:sz w:val="18"/>
              </w:rPr>
            </w:pPr>
          </w:p>
        </w:tc>
        <w:tc>
          <w:tcPr>
            <w:tcW w:w="1134" w:type="dxa"/>
          </w:tcPr>
          <w:p>
            <w:pPr>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83" w:hRule="atLeast"/>
          <w:jc w:val="center"/>
        </w:trPr>
        <w:tc>
          <w:tcPr>
            <w:tcW w:w="1123" w:type="dxa"/>
            <w:vAlign w:val="center"/>
          </w:tcPr>
          <w:p>
            <w:pPr>
              <w:jc w:val="center"/>
              <w:rPr>
                <w:sz w:val="18"/>
              </w:rPr>
            </w:pPr>
          </w:p>
        </w:tc>
        <w:tc>
          <w:tcPr>
            <w:tcW w:w="1127" w:type="dxa"/>
            <w:vAlign w:val="center"/>
          </w:tcPr>
          <w:p>
            <w:pPr>
              <w:jc w:val="center"/>
              <w:rPr>
                <w:sz w:val="18"/>
              </w:rPr>
            </w:pPr>
          </w:p>
        </w:tc>
        <w:tc>
          <w:tcPr>
            <w:tcW w:w="1128" w:type="dxa"/>
            <w:vAlign w:val="center"/>
          </w:tcPr>
          <w:p>
            <w:pPr>
              <w:jc w:val="center"/>
              <w:rPr>
                <w:sz w:val="18"/>
              </w:rPr>
            </w:pPr>
          </w:p>
        </w:tc>
        <w:tc>
          <w:tcPr>
            <w:tcW w:w="1443" w:type="dxa"/>
            <w:vAlign w:val="center"/>
          </w:tcPr>
          <w:p>
            <w:pPr>
              <w:jc w:val="center"/>
              <w:rPr>
                <w:sz w:val="18"/>
              </w:rPr>
            </w:pPr>
          </w:p>
        </w:tc>
        <w:tc>
          <w:tcPr>
            <w:tcW w:w="1276" w:type="dxa"/>
            <w:vAlign w:val="center"/>
          </w:tcPr>
          <w:p>
            <w:pPr>
              <w:jc w:val="center"/>
              <w:rPr>
                <w:sz w:val="18"/>
              </w:rPr>
            </w:pPr>
          </w:p>
        </w:tc>
        <w:tc>
          <w:tcPr>
            <w:tcW w:w="1132" w:type="dxa"/>
            <w:vAlign w:val="center"/>
          </w:tcPr>
          <w:p>
            <w:pPr>
              <w:jc w:val="center"/>
              <w:rPr>
                <w:sz w:val="18"/>
              </w:rPr>
            </w:pPr>
          </w:p>
        </w:tc>
        <w:tc>
          <w:tcPr>
            <w:tcW w:w="994" w:type="dxa"/>
            <w:vAlign w:val="center"/>
          </w:tcPr>
          <w:p>
            <w:pPr>
              <w:jc w:val="center"/>
              <w:rPr>
                <w:sz w:val="18"/>
              </w:rPr>
            </w:pPr>
          </w:p>
        </w:tc>
        <w:tc>
          <w:tcPr>
            <w:tcW w:w="1134" w:type="dxa"/>
          </w:tcPr>
          <w:p>
            <w:pPr>
              <w:jc w:val="center"/>
              <w:rPr>
                <w:sz w:val="18"/>
              </w:rPr>
            </w:pPr>
          </w:p>
        </w:tc>
      </w:tr>
    </w:tbl>
    <w:p>
      <w:pPr>
        <w:spacing w:line="0" w:lineRule="atLeast"/>
        <w:jc w:val="left"/>
        <w:rPr>
          <w:sz w:val="18"/>
        </w:rPr>
      </w:pPr>
      <w:r>
        <w:rPr>
          <w:sz w:val="18"/>
        </w:rPr>
        <w:t>单位负责人：                                 填表人：                       报出日期：20  年    月    日</w:t>
      </w:r>
    </w:p>
    <w:p>
      <w:pPr>
        <w:spacing w:line="0" w:lineRule="atLeast"/>
        <w:ind w:left="1080" w:hanging="1080" w:hangingChars="600"/>
        <w:rPr>
          <w:sz w:val="18"/>
        </w:rPr>
      </w:pPr>
    </w:p>
    <w:p>
      <w:pPr>
        <w:spacing w:before="15" w:beforeLines="5" w:after="15" w:afterLines="5" w:line="0" w:lineRule="atLeast"/>
        <w:ind w:right="-50"/>
        <w:jc w:val="left"/>
        <w:rPr>
          <w:sz w:val="18"/>
        </w:rPr>
      </w:pPr>
      <w:r>
        <w:rPr>
          <w:sz w:val="18"/>
        </w:rPr>
        <w:t>说明：1.本表由</w:t>
      </w:r>
      <w:r>
        <w:rPr>
          <w:rFonts w:hint="eastAsia" w:ascii="宋体" w:cs="宋体"/>
          <w:sz w:val="18"/>
          <w:szCs w:val="18"/>
          <w:highlight w:val="none"/>
        </w:rPr>
        <w:t>省港航</w:t>
      </w:r>
      <w:r>
        <w:rPr>
          <w:rFonts w:ascii="宋体" w:cs="宋体"/>
          <w:sz w:val="18"/>
          <w:szCs w:val="18"/>
          <w:highlight w:val="none"/>
        </w:rPr>
        <w:t>中心</w:t>
      </w:r>
      <w:r>
        <w:rPr>
          <w:rFonts w:hint="eastAsia" w:ascii="宋体" w:cs="宋体"/>
          <w:sz w:val="18"/>
          <w:szCs w:val="18"/>
          <w:highlight w:val="none"/>
          <w:lang w:eastAsia="zh-CN"/>
        </w:rPr>
        <w:t>、</w:t>
      </w:r>
      <w:r>
        <w:rPr>
          <w:rFonts w:ascii="宋体" w:cs="宋体"/>
          <w:sz w:val="18"/>
          <w:szCs w:val="18"/>
          <w:highlight w:val="none"/>
        </w:rPr>
        <w:t>省</w:t>
      </w:r>
      <w:r>
        <w:rPr>
          <w:rFonts w:hint="eastAsia" w:ascii="宋体" w:cs="宋体"/>
          <w:sz w:val="18"/>
          <w:szCs w:val="18"/>
          <w:highlight w:val="none"/>
        </w:rPr>
        <w:t>运输中心</w:t>
      </w:r>
      <w:r>
        <w:rPr>
          <w:rFonts w:hint="eastAsia" w:ascii="宋体" w:cs="宋体"/>
          <w:sz w:val="18"/>
          <w:szCs w:val="18"/>
          <w:highlight w:val="none"/>
          <w:lang w:eastAsia="zh-CN"/>
        </w:rPr>
        <w:t>牵头</w:t>
      </w:r>
      <w:r>
        <w:rPr>
          <w:rFonts w:hint="eastAsia" w:ascii="宋体" w:cs="宋体"/>
          <w:sz w:val="18"/>
          <w:szCs w:val="18"/>
          <w:highlight w:val="none"/>
        </w:rPr>
        <w:t>，各设区市（区）交通局，沿海各港口中心（局）</w:t>
      </w:r>
      <w:r>
        <w:rPr>
          <w:sz w:val="18"/>
        </w:rPr>
        <w:t>组织填报。</w:t>
      </w:r>
    </w:p>
    <w:p>
      <w:pPr>
        <w:spacing w:line="0" w:lineRule="atLeast"/>
        <w:ind w:left="726" w:leftChars="260" w:hanging="180" w:hangingChars="100"/>
        <w:rPr>
          <w:sz w:val="18"/>
        </w:rPr>
      </w:pPr>
      <w:r>
        <w:rPr>
          <w:sz w:val="18"/>
        </w:rPr>
        <w:t>2.统计范围：在报告期内因新增、变更、注销等原因发生信息变动，依法从事道路运输和水上运输相关经营活动的经营业户，具体包括：从事公路客运、道路货运、客运站经营、货运站经营、城市轨道交通、巡游出租客运、城市客运轮渡、内河客运、海洋客货运输的企业，包括法人企业和非法人企业；从事公共汽电车客运、内河货运和港口的经营业户，包括法人企业、非法人企业和个体经营业户。</w:t>
      </w:r>
    </w:p>
    <w:p>
      <w:pPr>
        <w:spacing w:line="0" w:lineRule="atLeast"/>
        <w:ind w:left="726" w:leftChars="260" w:hanging="180" w:hangingChars="100"/>
        <w:jc w:val="left"/>
        <w:rPr>
          <w:sz w:val="18"/>
        </w:rPr>
      </w:pPr>
      <w:r>
        <w:rPr>
          <w:sz w:val="18"/>
        </w:rPr>
        <w:t>3.填报时间：每月20日（含）前通过交通运输基本名录库信息管理系统（https://mlk.catsic.com）进行信息维护。</w:t>
      </w:r>
    </w:p>
    <w:p>
      <w:pPr>
        <w:spacing w:line="0" w:lineRule="atLeast"/>
        <w:ind w:left="726" w:leftChars="260" w:hanging="180" w:hangingChars="100"/>
        <w:jc w:val="left"/>
        <w:rPr>
          <w:sz w:val="18"/>
        </w:rPr>
      </w:pPr>
      <w:r>
        <w:rPr>
          <w:sz w:val="18"/>
        </w:rPr>
        <w:t>4.集团母公司（核心企业或集团总部）下属的子公司、控股公司以及分公司等都需单独整理。母公司整理时，不包含以下属子公司、控股公司以及分公司名义办理相关经营资质的车船数量情况。</w:t>
      </w:r>
    </w:p>
    <w:p>
      <w:pPr>
        <w:spacing w:line="0" w:lineRule="atLeast"/>
        <w:ind w:left="726" w:leftChars="260" w:hanging="180" w:hangingChars="100"/>
        <w:jc w:val="left"/>
        <w:rPr>
          <w:sz w:val="18"/>
        </w:rPr>
      </w:pPr>
      <w:r>
        <w:rPr>
          <w:sz w:val="18"/>
        </w:rPr>
        <w:t>5.表内逻辑关系：04列≥05列。</w:t>
      </w:r>
      <w:r>
        <w:rPr>
          <w:sz w:val="18"/>
        </w:rPr>
        <w:br w:type="page"/>
      </w:r>
    </w:p>
    <w:p>
      <w:pPr>
        <w:pStyle w:val="3"/>
        <w:spacing w:before="0" w:after="0" w:line="240" w:lineRule="auto"/>
        <w:jc w:val="center"/>
        <w:rPr>
          <w:rFonts w:ascii="Times New Roman" w:hAnsi="Times New Roman" w:eastAsia="宋体"/>
          <w:b w:val="0"/>
        </w:rPr>
      </w:pPr>
      <w:bookmarkStart w:id="81" w:name="_Toc82184899"/>
      <w:r>
        <w:rPr>
          <w:rFonts w:ascii="Times New Roman" w:hAnsi="Times New Roman" w:eastAsia="宋体"/>
          <w:b w:val="0"/>
        </w:rPr>
        <w:t>道路运输经营业户情况</w:t>
      </w:r>
      <w:bookmarkEnd w:id="81"/>
    </w:p>
    <w:p>
      <w:pPr>
        <w:tabs>
          <w:tab w:val="left" w:pos="5760"/>
        </w:tabs>
        <w:spacing w:line="0" w:lineRule="atLeast"/>
        <w:jc w:val="center"/>
        <w:rPr>
          <w:rFonts w:eastAsia="黑体"/>
          <w:sz w:val="18"/>
          <w:szCs w:val="18"/>
        </w:rPr>
      </w:pPr>
      <w:r>
        <w:rPr>
          <w:rFonts w:eastAsia="黑体"/>
          <w:sz w:val="18"/>
          <w:szCs w:val="18"/>
        </w:rPr>
        <mc:AlternateContent>
          <mc:Choice Requires="wpg">
            <w:drawing>
              <wp:anchor distT="0" distB="0" distL="114300" distR="114300" simplePos="0" relativeHeight="251795456" behindDoc="0" locked="0" layoutInCell="1" allowOverlap="1">
                <wp:simplePos x="0" y="0"/>
                <wp:positionH relativeFrom="column">
                  <wp:posOffset>3810000</wp:posOffset>
                </wp:positionH>
                <wp:positionV relativeFrom="paragraph">
                  <wp:posOffset>35560</wp:posOffset>
                </wp:positionV>
                <wp:extent cx="1979295" cy="755650"/>
                <wp:effectExtent l="0" t="0" r="21590" b="26035"/>
                <wp:wrapNone/>
                <wp:docPr id="10" name="组合 10"/>
                <wp:cNvGraphicFramePr/>
                <a:graphic xmlns:a="http://schemas.openxmlformats.org/drawingml/2006/main">
                  <a:graphicData uri="http://schemas.microsoft.com/office/word/2010/wordprocessingGroup">
                    <wpg:wgp>
                      <wpg:cNvGrpSpPr/>
                      <wpg:grpSpPr>
                        <a:xfrm>
                          <a:off x="0" y="0"/>
                          <a:ext cx="1979087" cy="755645"/>
                          <a:chOff x="0" y="0"/>
                          <a:chExt cx="1979087" cy="755645"/>
                        </a:xfrm>
                      </wpg:grpSpPr>
                      <wps:wsp>
                        <wps:cNvPr id="22" name="Text Box 68"/>
                        <wps:cNvSpPr txBox="1">
                          <a:spLocks noChangeArrowheads="1"/>
                        </wps:cNvSpPr>
                        <wps:spPr bwMode="auto">
                          <a:xfrm>
                            <a:off x="644953" y="5076"/>
                            <a:ext cx="1334134" cy="750569"/>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交行统A</w:t>
                              </w:r>
                              <w:r>
                                <w:rPr>
                                  <w:rFonts w:ascii="宋体" w:hAnsi="宋体"/>
                                  <w:sz w:val="18"/>
                                </w:rPr>
                                <w:t xml:space="preserve">102 </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rPr>
                                  <w:rFonts w:ascii="宋体" w:hAnsi="宋体"/>
                                </w:rPr>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wps:wsp>
                        <wps:cNvPr id="23" name="Text Box 68"/>
                        <wps:cNvSpPr txBox="1">
                          <a:spLocks noChangeArrowheads="1"/>
                        </wps:cNvSpPr>
                        <wps:spPr bwMode="auto">
                          <a:xfrm>
                            <a:off x="0" y="0"/>
                            <a:ext cx="609599" cy="750569"/>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rPr>
                                  <w:rFonts w:ascii="宋体" w:hAnsi="宋体"/>
                                </w:rPr>
                              </w:pPr>
                              <w:r>
                                <w:rPr>
                                  <w:rFonts w:hint="eastAsia" w:ascii="宋体" w:hAnsi="宋体"/>
                                  <w:sz w:val="18"/>
                                </w:rPr>
                                <w:t>有效期至：</w:t>
                              </w:r>
                            </w:p>
                          </w:txbxContent>
                        </wps:txbx>
                        <wps:bodyPr rot="0" vert="horz" wrap="square" lIns="0" tIns="0" rIns="0" bIns="0" anchor="t" anchorCtr="0" upright="1">
                          <a:spAutoFit/>
                        </wps:bodyPr>
                      </wps:wsp>
                    </wpg:wgp>
                  </a:graphicData>
                </a:graphic>
              </wp:anchor>
            </w:drawing>
          </mc:Choice>
          <mc:Fallback>
            <w:pict>
              <v:group id="_x0000_s1026" o:spid="_x0000_s1026" o:spt="203" style="position:absolute;left:0pt;margin-left:300pt;margin-top:2.8pt;height:59.5pt;width:155.85pt;z-index:251795456;mso-width-relative:page;mso-height-relative:page;" coordsize="1979087,755645" o:gfxdata="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IPUgMtkAAAAJAQAADwAAAAAAAAABACAAAAAiAAAAZHJzL2Rvd25yZXYueG1s&#10;UEsBAhQAFAAAAAgAh07iQEpUuWCiAgAA/AcAAA4AAAAAAAAAAQAgAAAAKAEAAGRycy9lMm9Eb2Mu&#10;eG1sUEsFBgAAAAAGAAYAWQEAADwGAAAAAA==&#10;">
                <o:lock v:ext="edit" aspectratio="f"/>
                <v:shape id="Text Box 68" o:spid="_x0000_s1026" o:spt="202" type="#_x0000_t202" style="position:absolute;left:644953;top:5076;height:750569;width:1334134;" fillcolor="#FFFFFF" filled="t" stroked="t" coordsize="21600,21600" o:gfxdata="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Nq52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交行统A</w:t>
                        </w:r>
                        <w:r>
                          <w:rPr>
                            <w:rFonts w:ascii="宋体" w:hAnsi="宋体"/>
                            <w:sz w:val="18"/>
                          </w:rPr>
                          <w:t xml:space="preserve">102 </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rPr>
                            <w:rFonts w:ascii="宋体" w:hAnsi="宋体"/>
                          </w:rPr>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v:shape id="Text Box 68" o:spid="_x0000_s1026" o:spt="202" type="#_x0000_t202" style="position:absolute;left:0;top:0;height:750569;width:609599;" fillcolor="#FFFFFF" filled="t" stroked="t" coordsize="21600,21600" o:gfxdata="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oL7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rPr>
                            <w:rFonts w:ascii="宋体" w:hAnsi="宋体"/>
                          </w:rPr>
                        </w:pPr>
                        <w:r>
                          <w:rPr>
                            <w:rFonts w:hint="eastAsia" w:ascii="宋体" w:hAnsi="宋体"/>
                            <w:sz w:val="18"/>
                          </w:rPr>
                          <w:t>有效期至：</w:t>
                        </w:r>
                      </w:p>
                    </w:txbxContent>
                  </v:textbox>
                </v:shape>
              </v:group>
            </w:pict>
          </mc:Fallback>
        </mc:AlternateContent>
      </w:r>
    </w:p>
    <w:p>
      <w:pPr>
        <w:tabs>
          <w:tab w:val="left" w:pos="5760"/>
        </w:tabs>
        <w:spacing w:line="0" w:lineRule="atLeast"/>
        <w:rPr>
          <w:rFonts w:eastAsia="黑体"/>
          <w:sz w:val="18"/>
          <w:szCs w:val="18"/>
        </w:rPr>
      </w:pPr>
    </w:p>
    <w:p>
      <w:pPr>
        <w:tabs>
          <w:tab w:val="left" w:pos="5760"/>
        </w:tabs>
        <w:spacing w:line="0" w:lineRule="atLeast"/>
        <w:rPr>
          <w:rFonts w:eastAsia="黑体"/>
          <w:sz w:val="18"/>
          <w:szCs w:val="18"/>
        </w:rPr>
      </w:pPr>
    </w:p>
    <w:p>
      <w:pPr>
        <w:tabs>
          <w:tab w:val="left" w:pos="5760"/>
        </w:tabs>
        <w:spacing w:line="0" w:lineRule="atLeast"/>
        <w:rPr>
          <w:rFonts w:eastAsia="黑体"/>
          <w:sz w:val="18"/>
          <w:szCs w:val="18"/>
        </w:rPr>
      </w:pPr>
    </w:p>
    <w:p>
      <w:pPr>
        <w:tabs>
          <w:tab w:val="left" w:pos="5760"/>
        </w:tabs>
        <w:spacing w:line="0" w:lineRule="atLeast"/>
        <w:rPr>
          <w:rFonts w:eastAsia="黑体"/>
          <w:sz w:val="18"/>
          <w:szCs w:val="18"/>
        </w:rPr>
      </w:pPr>
    </w:p>
    <w:p>
      <w:pPr>
        <w:tabs>
          <w:tab w:val="left" w:pos="5760"/>
        </w:tabs>
        <w:spacing w:line="0" w:lineRule="atLeast"/>
        <w:rPr>
          <w:rFonts w:eastAsia="黑体"/>
          <w:sz w:val="18"/>
          <w:szCs w:val="18"/>
        </w:rPr>
      </w:pPr>
    </w:p>
    <w:p>
      <w:pPr>
        <w:tabs>
          <w:tab w:val="left" w:pos="5760"/>
        </w:tabs>
        <w:spacing w:line="0" w:lineRule="atLeast"/>
        <w:ind w:left="-630" w:leftChars="-300" w:firstLine="540" w:firstLineChars="300"/>
        <w:jc w:val="left"/>
        <w:rPr>
          <w:sz w:val="18"/>
          <w:szCs w:val="18"/>
        </w:rPr>
      </w:pPr>
      <w:r>
        <w:rPr>
          <w:sz w:val="18"/>
          <w:szCs w:val="18"/>
        </w:rPr>
        <w:t>综合机关名称：                            20   年   月</w:t>
      </w:r>
    </w:p>
    <w:tbl>
      <w:tblPr>
        <w:tblStyle w:val="39"/>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00"/>
        <w:gridCol w:w="998"/>
        <w:gridCol w:w="1143"/>
        <w:gridCol w:w="835"/>
        <w:gridCol w:w="850"/>
        <w:gridCol w:w="1132"/>
        <w:gridCol w:w="1134"/>
        <w:gridCol w:w="708"/>
        <w:gridCol w:w="848"/>
        <w:gridCol w:w="99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50" w:hRule="atLeast"/>
          <w:jc w:val="center"/>
        </w:trPr>
        <w:tc>
          <w:tcPr>
            <w:tcW w:w="1000" w:type="dxa"/>
            <w:vAlign w:val="center"/>
          </w:tcPr>
          <w:p>
            <w:pPr>
              <w:jc w:val="center"/>
              <w:rPr>
                <w:sz w:val="18"/>
              </w:rPr>
            </w:pPr>
            <w:r>
              <w:rPr>
                <w:kern w:val="0"/>
                <w:sz w:val="18"/>
              </w:rPr>
              <w:t>经营业户名称</w:t>
            </w:r>
          </w:p>
        </w:tc>
        <w:tc>
          <w:tcPr>
            <w:tcW w:w="998" w:type="dxa"/>
            <w:vAlign w:val="center"/>
          </w:tcPr>
          <w:p>
            <w:pPr>
              <w:jc w:val="center"/>
              <w:rPr>
                <w:sz w:val="18"/>
              </w:rPr>
            </w:pPr>
            <w:r>
              <w:rPr>
                <w:kern w:val="0"/>
                <w:sz w:val="18"/>
              </w:rPr>
              <w:t>统一社会信用代码</w:t>
            </w:r>
          </w:p>
        </w:tc>
        <w:tc>
          <w:tcPr>
            <w:tcW w:w="1143" w:type="dxa"/>
            <w:vAlign w:val="center"/>
          </w:tcPr>
          <w:p>
            <w:pPr>
              <w:jc w:val="center"/>
              <w:rPr>
                <w:sz w:val="18"/>
              </w:rPr>
            </w:pPr>
            <w:r>
              <w:rPr>
                <w:kern w:val="0"/>
                <w:sz w:val="18"/>
              </w:rPr>
              <w:t>所在地行政区划代码</w:t>
            </w:r>
          </w:p>
        </w:tc>
        <w:tc>
          <w:tcPr>
            <w:tcW w:w="835" w:type="dxa"/>
            <w:vAlign w:val="center"/>
          </w:tcPr>
          <w:p>
            <w:pPr>
              <w:jc w:val="center"/>
              <w:rPr>
                <w:sz w:val="18"/>
              </w:rPr>
            </w:pPr>
            <w:r>
              <w:rPr>
                <w:sz w:val="18"/>
              </w:rPr>
              <w:t>经营许可证字</w:t>
            </w:r>
          </w:p>
        </w:tc>
        <w:tc>
          <w:tcPr>
            <w:tcW w:w="850" w:type="dxa"/>
            <w:vAlign w:val="center"/>
          </w:tcPr>
          <w:p>
            <w:pPr>
              <w:jc w:val="center"/>
              <w:rPr>
                <w:kern w:val="0"/>
                <w:sz w:val="18"/>
              </w:rPr>
            </w:pPr>
            <w:r>
              <w:rPr>
                <w:sz w:val="18"/>
              </w:rPr>
              <w:t>经营许可证</w:t>
            </w:r>
            <w:r>
              <w:rPr>
                <w:kern w:val="0"/>
                <w:sz w:val="18"/>
              </w:rPr>
              <w:t>号</w:t>
            </w:r>
          </w:p>
        </w:tc>
        <w:tc>
          <w:tcPr>
            <w:tcW w:w="1132" w:type="dxa"/>
            <w:vAlign w:val="center"/>
          </w:tcPr>
          <w:p>
            <w:pPr>
              <w:jc w:val="center"/>
              <w:rPr>
                <w:sz w:val="18"/>
              </w:rPr>
            </w:pPr>
            <w:r>
              <w:rPr>
                <w:kern w:val="0"/>
                <w:sz w:val="18"/>
              </w:rPr>
              <w:t>经营许可证有效期起</w:t>
            </w:r>
          </w:p>
        </w:tc>
        <w:tc>
          <w:tcPr>
            <w:tcW w:w="1134" w:type="dxa"/>
            <w:vAlign w:val="center"/>
          </w:tcPr>
          <w:p>
            <w:pPr>
              <w:jc w:val="center"/>
              <w:rPr>
                <w:sz w:val="18"/>
              </w:rPr>
            </w:pPr>
            <w:r>
              <w:rPr>
                <w:sz w:val="18"/>
              </w:rPr>
              <w:t>经营许可证有效期止</w:t>
            </w:r>
          </w:p>
        </w:tc>
        <w:tc>
          <w:tcPr>
            <w:tcW w:w="708" w:type="dxa"/>
            <w:vAlign w:val="center"/>
          </w:tcPr>
          <w:p>
            <w:pPr>
              <w:jc w:val="center"/>
              <w:rPr>
                <w:kern w:val="0"/>
                <w:sz w:val="18"/>
              </w:rPr>
            </w:pPr>
            <w:r>
              <w:rPr>
                <w:kern w:val="0"/>
                <w:sz w:val="18"/>
              </w:rPr>
              <w:t>经济类型</w:t>
            </w:r>
          </w:p>
        </w:tc>
        <w:tc>
          <w:tcPr>
            <w:tcW w:w="848" w:type="dxa"/>
            <w:vAlign w:val="center"/>
          </w:tcPr>
          <w:p>
            <w:pPr>
              <w:jc w:val="center"/>
              <w:rPr>
                <w:sz w:val="18"/>
              </w:rPr>
            </w:pPr>
            <w:r>
              <w:rPr>
                <w:kern w:val="0"/>
                <w:sz w:val="18"/>
              </w:rPr>
              <w:t>经营范围编码</w:t>
            </w:r>
          </w:p>
        </w:tc>
        <w:tc>
          <w:tcPr>
            <w:tcW w:w="991" w:type="dxa"/>
            <w:vAlign w:val="center"/>
          </w:tcPr>
          <w:p>
            <w:pPr>
              <w:jc w:val="center"/>
              <w:rPr>
                <w:kern w:val="0"/>
                <w:sz w:val="18"/>
              </w:rPr>
            </w:pPr>
            <w:r>
              <w:rPr>
                <w:kern w:val="0"/>
                <w:sz w:val="18"/>
              </w:rPr>
              <w:t>经营范围名称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000" w:type="dxa"/>
            <w:vAlign w:val="center"/>
          </w:tcPr>
          <w:p>
            <w:pPr>
              <w:jc w:val="center"/>
              <w:rPr>
                <w:kern w:val="0"/>
                <w:sz w:val="18"/>
              </w:rPr>
            </w:pPr>
            <w:r>
              <w:rPr>
                <w:kern w:val="0"/>
                <w:sz w:val="18"/>
              </w:rPr>
              <w:t>甲</w:t>
            </w:r>
          </w:p>
        </w:tc>
        <w:tc>
          <w:tcPr>
            <w:tcW w:w="998" w:type="dxa"/>
            <w:vAlign w:val="center"/>
          </w:tcPr>
          <w:p>
            <w:pPr>
              <w:jc w:val="center"/>
              <w:rPr>
                <w:kern w:val="0"/>
                <w:sz w:val="18"/>
              </w:rPr>
            </w:pPr>
            <w:r>
              <w:rPr>
                <w:kern w:val="0"/>
                <w:sz w:val="18"/>
              </w:rPr>
              <w:t>乙</w:t>
            </w:r>
          </w:p>
        </w:tc>
        <w:tc>
          <w:tcPr>
            <w:tcW w:w="1143" w:type="dxa"/>
            <w:vAlign w:val="center"/>
          </w:tcPr>
          <w:p>
            <w:pPr>
              <w:jc w:val="center"/>
              <w:rPr>
                <w:kern w:val="0"/>
                <w:sz w:val="18"/>
              </w:rPr>
            </w:pPr>
            <w:r>
              <w:rPr>
                <w:kern w:val="0"/>
                <w:sz w:val="18"/>
              </w:rPr>
              <w:t>丙</w:t>
            </w:r>
          </w:p>
        </w:tc>
        <w:tc>
          <w:tcPr>
            <w:tcW w:w="835" w:type="dxa"/>
            <w:vAlign w:val="center"/>
          </w:tcPr>
          <w:p>
            <w:pPr>
              <w:jc w:val="center"/>
              <w:rPr>
                <w:kern w:val="0"/>
                <w:sz w:val="18"/>
              </w:rPr>
            </w:pPr>
            <w:r>
              <w:rPr>
                <w:kern w:val="0"/>
                <w:sz w:val="18"/>
              </w:rPr>
              <w:t>丁</w:t>
            </w:r>
          </w:p>
        </w:tc>
        <w:tc>
          <w:tcPr>
            <w:tcW w:w="850" w:type="dxa"/>
            <w:vAlign w:val="center"/>
          </w:tcPr>
          <w:p>
            <w:pPr>
              <w:jc w:val="center"/>
              <w:rPr>
                <w:kern w:val="0"/>
                <w:sz w:val="18"/>
              </w:rPr>
            </w:pPr>
            <w:r>
              <w:rPr>
                <w:kern w:val="0"/>
                <w:sz w:val="18"/>
              </w:rPr>
              <w:t>戊</w:t>
            </w:r>
          </w:p>
        </w:tc>
        <w:tc>
          <w:tcPr>
            <w:tcW w:w="1132" w:type="dxa"/>
            <w:vAlign w:val="center"/>
          </w:tcPr>
          <w:p>
            <w:pPr>
              <w:jc w:val="center"/>
              <w:rPr>
                <w:kern w:val="0"/>
                <w:sz w:val="18"/>
              </w:rPr>
            </w:pPr>
            <w:r>
              <w:rPr>
                <w:kern w:val="0"/>
                <w:sz w:val="18"/>
              </w:rPr>
              <w:t>己</w:t>
            </w:r>
          </w:p>
        </w:tc>
        <w:tc>
          <w:tcPr>
            <w:tcW w:w="1134" w:type="dxa"/>
            <w:vAlign w:val="center"/>
          </w:tcPr>
          <w:p>
            <w:pPr>
              <w:jc w:val="center"/>
              <w:rPr>
                <w:kern w:val="0"/>
                <w:sz w:val="18"/>
              </w:rPr>
            </w:pPr>
            <w:r>
              <w:rPr>
                <w:kern w:val="0"/>
                <w:sz w:val="18"/>
              </w:rPr>
              <w:t>庚</w:t>
            </w:r>
          </w:p>
        </w:tc>
        <w:tc>
          <w:tcPr>
            <w:tcW w:w="708" w:type="dxa"/>
            <w:vAlign w:val="center"/>
          </w:tcPr>
          <w:p>
            <w:pPr>
              <w:jc w:val="center"/>
              <w:rPr>
                <w:kern w:val="0"/>
                <w:sz w:val="18"/>
              </w:rPr>
            </w:pPr>
            <w:r>
              <w:rPr>
                <w:kern w:val="0"/>
                <w:sz w:val="18"/>
              </w:rPr>
              <w:t>辛</w:t>
            </w:r>
          </w:p>
        </w:tc>
        <w:tc>
          <w:tcPr>
            <w:tcW w:w="848" w:type="dxa"/>
            <w:vAlign w:val="center"/>
          </w:tcPr>
          <w:p>
            <w:pPr>
              <w:jc w:val="center"/>
              <w:rPr>
                <w:sz w:val="18"/>
              </w:rPr>
            </w:pPr>
            <w:r>
              <w:rPr>
                <w:sz w:val="18"/>
              </w:rPr>
              <w:t>壬</w:t>
            </w:r>
          </w:p>
        </w:tc>
        <w:tc>
          <w:tcPr>
            <w:tcW w:w="991" w:type="dxa"/>
            <w:vAlign w:val="center"/>
          </w:tcPr>
          <w:p>
            <w:pPr>
              <w:jc w:val="center"/>
              <w:rPr>
                <w:sz w:val="18"/>
              </w:rPr>
            </w:pPr>
            <w:r>
              <w:rPr>
                <w:sz w:val="18"/>
              </w:rPr>
              <w:t>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000" w:type="dxa"/>
            <w:vAlign w:val="center"/>
          </w:tcPr>
          <w:p>
            <w:pPr>
              <w:jc w:val="center"/>
              <w:rPr>
                <w:sz w:val="18"/>
              </w:rPr>
            </w:pPr>
          </w:p>
        </w:tc>
        <w:tc>
          <w:tcPr>
            <w:tcW w:w="998" w:type="dxa"/>
            <w:vAlign w:val="center"/>
          </w:tcPr>
          <w:p>
            <w:pPr>
              <w:jc w:val="center"/>
              <w:rPr>
                <w:sz w:val="18"/>
              </w:rPr>
            </w:pPr>
          </w:p>
        </w:tc>
        <w:tc>
          <w:tcPr>
            <w:tcW w:w="1143" w:type="dxa"/>
            <w:vAlign w:val="center"/>
          </w:tcPr>
          <w:p>
            <w:pPr>
              <w:jc w:val="center"/>
              <w:rPr>
                <w:sz w:val="18"/>
              </w:rPr>
            </w:pPr>
          </w:p>
        </w:tc>
        <w:tc>
          <w:tcPr>
            <w:tcW w:w="835" w:type="dxa"/>
            <w:vAlign w:val="center"/>
          </w:tcPr>
          <w:p>
            <w:pPr>
              <w:jc w:val="center"/>
              <w:rPr>
                <w:sz w:val="18"/>
              </w:rPr>
            </w:pPr>
          </w:p>
        </w:tc>
        <w:tc>
          <w:tcPr>
            <w:tcW w:w="850" w:type="dxa"/>
            <w:vAlign w:val="center"/>
          </w:tcPr>
          <w:p>
            <w:pPr>
              <w:jc w:val="center"/>
              <w:rPr>
                <w:sz w:val="18"/>
              </w:rPr>
            </w:pPr>
          </w:p>
        </w:tc>
        <w:tc>
          <w:tcPr>
            <w:tcW w:w="1132" w:type="dxa"/>
            <w:vAlign w:val="center"/>
          </w:tcPr>
          <w:p>
            <w:pPr>
              <w:jc w:val="center"/>
              <w:rPr>
                <w:kern w:val="0"/>
                <w:sz w:val="18"/>
              </w:rPr>
            </w:pPr>
          </w:p>
        </w:tc>
        <w:tc>
          <w:tcPr>
            <w:tcW w:w="1134" w:type="dxa"/>
            <w:vAlign w:val="center"/>
          </w:tcPr>
          <w:p>
            <w:pPr>
              <w:jc w:val="center"/>
              <w:rPr>
                <w:kern w:val="0"/>
                <w:sz w:val="18"/>
              </w:rPr>
            </w:pPr>
          </w:p>
        </w:tc>
        <w:tc>
          <w:tcPr>
            <w:tcW w:w="708" w:type="dxa"/>
            <w:vAlign w:val="center"/>
          </w:tcPr>
          <w:p>
            <w:pPr>
              <w:jc w:val="center"/>
              <w:rPr>
                <w:kern w:val="0"/>
                <w:sz w:val="18"/>
              </w:rPr>
            </w:pPr>
          </w:p>
        </w:tc>
        <w:tc>
          <w:tcPr>
            <w:tcW w:w="848" w:type="dxa"/>
            <w:vAlign w:val="center"/>
          </w:tcPr>
          <w:p>
            <w:pPr>
              <w:jc w:val="center"/>
              <w:rPr>
                <w:sz w:val="18"/>
              </w:rPr>
            </w:pPr>
          </w:p>
        </w:tc>
        <w:tc>
          <w:tcPr>
            <w:tcW w:w="991" w:type="dxa"/>
            <w:vAlign w:val="center"/>
          </w:tcPr>
          <w:p>
            <w:pPr>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000" w:type="dxa"/>
            <w:vAlign w:val="center"/>
          </w:tcPr>
          <w:p>
            <w:pPr>
              <w:jc w:val="center"/>
              <w:rPr>
                <w:sz w:val="18"/>
              </w:rPr>
            </w:pPr>
          </w:p>
        </w:tc>
        <w:tc>
          <w:tcPr>
            <w:tcW w:w="998" w:type="dxa"/>
            <w:vAlign w:val="center"/>
          </w:tcPr>
          <w:p>
            <w:pPr>
              <w:jc w:val="center"/>
              <w:rPr>
                <w:sz w:val="18"/>
              </w:rPr>
            </w:pPr>
          </w:p>
        </w:tc>
        <w:tc>
          <w:tcPr>
            <w:tcW w:w="1143" w:type="dxa"/>
            <w:vAlign w:val="center"/>
          </w:tcPr>
          <w:p>
            <w:pPr>
              <w:jc w:val="center"/>
              <w:rPr>
                <w:sz w:val="18"/>
              </w:rPr>
            </w:pPr>
          </w:p>
        </w:tc>
        <w:tc>
          <w:tcPr>
            <w:tcW w:w="835" w:type="dxa"/>
            <w:vAlign w:val="center"/>
          </w:tcPr>
          <w:p>
            <w:pPr>
              <w:jc w:val="center"/>
              <w:rPr>
                <w:sz w:val="18"/>
              </w:rPr>
            </w:pPr>
          </w:p>
        </w:tc>
        <w:tc>
          <w:tcPr>
            <w:tcW w:w="850" w:type="dxa"/>
            <w:vAlign w:val="center"/>
          </w:tcPr>
          <w:p>
            <w:pPr>
              <w:jc w:val="center"/>
              <w:rPr>
                <w:sz w:val="18"/>
              </w:rPr>
            </w:pPr>
          </w:p>
        </w:tc>
        <w:tc>
          <w:tcPr>
            <w:tcW w:w="1132" w:type="dxa"/>
            <w:vAlign w:val="center"/>
          </w:tcPr>
          <w:p>
            <w:pPr>
              <w:jc w:val="center"/>
              <w:rPr>
                <w:sz w:val="18"/>
              </w:rPr>
            </w:pPr>
          </w:p>
        </w:tc>
        <w:tc>
          <w:tcPr>
            <w:tcW w:w="1134" w:type="dxa"/>
            <w:vAlign w:val="center"/>
          </w:tcPr>
          <w:p>
            <w:pPr>
              <w:jc w:val="center"/>
              <w:rPr>
                <w:sz w:val="18"/>
              </w:rPr>
            </w:pPr>
          </w:p>
        </w:tc>
        <w:tc>
          <w:tcPr>
            <w:tcW w:w="708" w:type="dxa"/>
            <w:vAlign w:val="center"/>
          </w:tcPr>
          <w:p>
            <w:pPr>
              <w:jc w:val="center"/>
              <w:rPr>
                <w:sz w:val="18"/>
              </w:rPr>
            </w:pPr>
          </w:p>
        </w:tc>
        <w:tc>
          <w:tcPr>
            <w:tcW w:w="848" w:type="dxa"/>
            <w:vAlign w:val="center"/>
          </w:tcPr>
          <w:p>
            <w:pPr>
              <w:jc w:val="center"/>
              <w:rPr>
                <w:sz w:val="18"/>
              </w:rPr>
            </w:pPr>
          </w:p>
        </w:tc>
        <w:tc>
          <w:tcPr>
            <w:tcW w:w="991" w:type="dxa"/>
            <w:vAlign w:val="center"/>
          </w:tcPr>
          <w:p>
            <w:pPr>
              <w:jc w:val="center"/>
              <w:rPr>
                <w:sz w:val="18"/>
              </w:rPr>
            </w:pPr>
          </w:p>
        </w:tc>
      </w:tr>
    </w:tbl>
    <w:p>
      <w:pPr>
        <w:tabs>
          <w:tab w:val="left" w:pos="5760"/>
        </w:tabs>
        <w:spacing w:line="0" w:lineRule="atLeast"/>
        <w:jc w:val="left"/>
        <w:rPr>
          <w:sz w:val="18"/>
          <w:szCs w:val="18"/>
        </w:rPr>
      </w:pPr>
    </w:p>
    <w:p>
      <w:pPr>
        <w:tabs>
          <w:tab w:val="left" w:pos="5760"/>
        </w:tabs>
        <w:spacing w:line="0" w:lineRule="atLeast"/>
        <w:ind w:left="-630" w:leftChars="-300" w:firstLine="540" w:firstLineChars="300"/>
        <w:jc w:val="left"/>
        <w:rPr>
          <w:bCs/>
          <w:sz w:val="18"/>
          <w:szCs w:val="18"/>
        </w:rPr>
      </w:pPr>
      <w:r>
        <w:rPr>
          <w:bCs/>
          <w:sz w:val="18"/>
          <w:szCs w:val="18"/>
        </w:rPr>
        <w:t>续表</w:t>
      </w:r>
    </w:p>
    <w:tbl>
      <w:tblPr>
        <w:tblStyle w:val="39"/>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93"/>
        <w:gridCol w:w="974"/>
        <w:gridCol w:w="709"/>
        <w:gridCol w:w="850"/>
        <w:gridCol w:w="850"/>
        <w:gridCol w:w="995"/>
        <w:gridCol w:w="848"/>
        <w:gridCol w:w="1134"/>
        <w:gridCol w:w="993"/>
        <w:gridCol w:w="99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88" w:hRule="atLeast"/>
          <w:jc w:val="center"/>
        </w:trPr>
        <w:tc>
          <w:tcPr>
            <w:tcW w:w="1293" w:type="dxa"/>
            <w:vMerge w:val="restart"/>
            <w:vAlign w:val="center"/>
          </w:tcPr>
          <w:p>
            <w:pPr>
              <w:jc w:val="center"/>
              <w:rPr>
                <w:sz w:val="18"/>
              </w:rPr>
            </w:pPr>
            <w:r>
              <w:rPr>
                <w:kern w:val="0"/>
                <w:sz w:val="18"/>
              </w:rPr>
              <w:t>经营业户负责人姓名</w:t>
            </w:r>
          </w:p>
        </w:tc>
        <w:tc>
          <w:tcPr>
            <w:tcW w:w="974" w:type="dxa"/>
            <w:vMerge w:val="restart"/>
            <w:vAlign w:val="center"/>
          </w:tcPr>
          <w:p>
            <w:pPr>
              <w:jc w:val="center"/>
              <w:rPr>
                <w:kern w:val="0"/>
                <w:sz w:val="18"/>
              </w:rPr>
            </w:pPr>
            <w:r>
              <w:rPr>
                <w:kern w:val="0"/>
                <w:sz w:val="18"/>
              </w:rPr>
              <w:t>经营业户电话号码</w:t>
            </w:r>
          </w:p>
        </w:tc>
        <w:tc>
          <w:tcPr>
            <w:tcW w:w="709" w:type="dxa"/>
            <w:vMerge w:val="restart"/>
            <w:vAlign w:val="center"/>
          </w:tcPr>
          <w:p>
            <w:pPr>
              <w:jc w:val="center"/>
              <w:rPr>
                <w:kern w:val="0"/>
                <w:sz w:val="18"/>
              </w:rPr>
            </w:pPr>
            <w:r>
              <w:rPr>
                <w:kern w:val="0"/>
                <w:sz w:val="18"/>
                <w:szCs w:val="20"/>
              </w:rPr>
              <w:t>经营状态</w:t>
            </w:r>
          </w:p>
        </w:tc>
        <w:tc>
          <w:tcPr>
            <w:tcW w:w="850" w:type="dxa"/>
            <w:vMerge w:val="restart"/>
            <w:vAlign w:val="center"/>
          </w:tcPr>
          <w:p>
            <w:pPr>
              <w:jc w:val="center"/>
              <w:rPr>
                <w:kern w:val="0"/>
                <w:sz w:val="18"/>
                <w:szCs w:val="20"/>
              </w:rPr>
            </w:pPr>
            <w:r>
              <w:rPr>
                <w:kern w:val="0"/>
                <w:sz w:val="18"/>
                <w:szCs w:val="20"/>
              </w:rPr>
              <w:t>经营状态编码</w:t>
            </w:r>
          </w:p>
        </w:tc>
        <w:tc>
          <w:tcPr>
            <w:tcW w:w="850" w:type="dxa"/>
            <w:vMerge w:val="restart"/>
            <w:vAlign w:val="center"/>
          </w:tcPr>
          <w:p>
            <w:pPr>
              <w:jc w:val="center"/>
              <w:rPr>
                <w:kern w:val="0"/>
                <w:sz w:val="18"/>
                <w:szCs w:val="20"/>
              </w:rPr>
            </w:pPr>
            <w:r>
              <w:rPr>
                <w:sz w:val="18"/>
              </w:rPr>
              <w:t>客运车辆合计（辆）</w:t>
            </w:r>
          </w:p>
        </w:tc>
        <w:tc>
          <w:tcPr>
            <w:tcW w:w="995" w:type="dxa"/>
            <w:vMerge w:val="restart"/>
            <w:vAlign w:val="center"/>
          </w:tcPr>
          <w:p>
            <w:pPr>
              <w:jc w:val="center"/>
              <w:rPr>
                <w:sz w:val="18"/>
              </w:rPr>
            </w:pPr>
            <w:r>
              <w:rPr>
                <w:sz w:val="18"/>
              </w:rPr>
              <w:t>核定载客位合计</w:t>
            </w:r>
          </w:p>
          <w:p>
            <w:pPr>
              <w:jc w:val="center"/>
              <w:rPr>
                <w:sz w:val="18"/>
              </w:rPr>
            </w:pPr>
            <w:r>
              <w:rPr>
                <w:sz w:val="18"/>
              </w:rPr>
              <w:t>（客位）</w:t>
            </w:r>
          </w:p>
        </w:tc>
        <w:tc>
          <w:tcPr>
            <w:tcW w:w="848" w:type="dxa"/>
            <w:vMerge w:val="restart"/>
            <w:tcBorders>
              <w:right w:val="nil"/>
            </w:tcBorders>
            <w:vAlign w:val="center"/>
          </w:tcPr>
          <w:p>
            <w:pPr>
              <w:jc w:val="center"/>
              <w:rPr>
                <w:kern w:val="0"/>
                <w:sz w:val="18"/>
              </w:rPr>
            </w:pPr>
            <w:r>
              <w:rPr>
                <w:sz w:val="18"/>
              </w:rPr>
              <w:t>货运车辆合计（辆）</w:t>
            </w:r>
          </w:p>
        </w:tc>
        <w:tc>
          <w:tcPr>
            <w:tcW w:w="2127" w:type="dxa"/>
            <w:gridSpan w:val="2"/>
            <w:tcBorders>
              <w:left w:val="nil"/>
              <w:bottom w:val="nil"/>
            </w:tcBorders>
            <w:vAlign w:val="center"/>
          </w:tcPr>
          <w:p>
            <w:pPr>
              <w:jc w:val="left"/>
              <w:rPr>
                <w:kern w:val="0"/>
                <w:sz w:val="18"/>
              </w:rPr>
            </w:pPr>
          </w:p>
        </w:tc>
        <w:tc>
          <w:tcPr>
            <w:tcW w:w="993" w:type="dxa"/>
            <w:vMerge w:val="restart"/>
            <w:vAlign w:val="center"/>
          </w:tcPr>
          <w:p>
            <w:pPr>
              <w:jc w:val="center"/>
              <w:rPr>
                <w:kern w:val="0"/>
                <w:sz w:val="18"/>
              </w:rPr>
            </w:pPr>
            <w:r>
              <w:rPr>
                <w:kern w:val="0"/>
                <w:sz w:val="18"/>
              </w:rPr>
              <w:t>标记吨位合计</w:t>
            </w:r>
          </w:p>
          <w:p>
            <w:pPr>
              <w:jc w:val="center"/>
              <w:rPr>
                <w:kern w:val="0"/>
                <w:sz w:val="18"/>
              </w:rPr>
            </w:pPr>
            <w:r>
              <w:rPr>
                <w:kern w:val="0"/>
                <w:sz w:val="18"/>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293" w:type="dxa"/>
            <w:vMerge w:val="continue"/>
            <w:vAlign w:val="center"/>
          </w:tcPr>
          <w:p>
            <w:pPr>
              <w:jc w:val="center"/>
              <w:rPr>
                <w:sz w:val="18"/>
              </w:rPr>
            </w:pPr>
          </w:p>
        </w:tc>
        <w:tc>
          <w:tcPr>
            <w:tcW w:w="974" w:type="dxa"/>
            <w:vMerge w:val="continue"/>
            <w:vAlign w:val="center"/>
          </w:tcPr>
          <w:p>
            <w:pPr>
              <w:jc w:val="center"/>
              <w:rPr>
                <w:sz w:val="18"/>
              </w:rPr>
            </w:pPr>
          </w:p>
        </w:tc>
        <w:tc>
          <w:tcPr>
            <w:tcW w:w="709" w:type="dxa"/>
            <w:vMerge w:val="continue"/>
            <w:vAlign w:val="center"/>
          </w:tcPr>
          <w:p>
            <w:pPr>
              <w:jc w:val="center"/>
              <w:rPr>
                <w:sz w:val="18"/>
              </w:rPr>
            </w:pPr>
          </w:p>
        </w:tc>
        <w:tc>
          <w:tcPr>
            <w:tcW w:w="850" w:type="dxa"/>
            <w:vMerge w:val="continue"/>
            <w:vAlign w:val="center"/>
          </w:tcPr>
          <w:p>
            <w:pPr>
              <w:jc w:val="center"/>
              <w:rPr>
                <w:sz w:val="18"/>
              </w:rPr>
            </w:pPr>
          </w:p>
        </w:tc>
        <w:tc>
          <w:tcPr>
            <w:tcW w:w="850" w:type="dxa"/>
            <w:vMerge w:val="continue"/>
            <w:vAlign w:val="center"/>
          </w:tcPr>
          <w:p>
            <w:pPr>
              <w:jc w:val="center"/>
              <w:rPr>
                <w:sz w:val="18"/>
              </w:rPr>
            </w:pPr>
          </w:p>
        </w:tc>
        <w:tc>
          <w:tcPr>
            <w:tcW w:w="995" w:type="dxa"/>
            <w:vMerge w:val="continue"/>
          </w:tcPr>
          <w:p>
            <w:pPr>
              <w:jc w:val="center"/>
              <w:rPr>
                <w:sz w:val="18"/>
              </w:rPr>
            </w:pPr>
          </w:p>
        </w:tc>
        <w:tc>
          <w:tcPr>
            <w:tcW w:w="848" w:type="dxa"/>
            <w:vMerge w:val="continue"/>
            <w:vAlign w:val="center"/>
          </w:tcPr>
          <w:p>
            <w:pPr>
              <w:rPr>
                <w:sz w:val="18"/>
              </w:rPr>
            </w:pPr>
          </w:p>
        </w:tc>
        <w:tc>
          <w:tcPr>
            <w:tcW w:w="1134" w:type="dxa"/>
            <w:vAlign w:val="center"/>
          </w:tcPr>
          <w:p>
            <w:pPr>
              <w:jc w:val="center"/>
              <w:rPr>
                <w:kern w:val="0"/>
                <w:sz w:val="18"/>
              </w:rPr>
            </w:pPr>
            <w:r>
              <w:rPr>
                <w:kern w:val="0"/>
                <w:sz w:val="18"/>
              </w:rPr>
              <w:t>牵引车（辆）</w:t>
            </w:r>
          </w:p>
        </w:tc>
        <w:tc>
          <w:tcPr>
            <w:tcW w:w="993" w:type="dxa"/>
            <w:vAlign w:val="center"/>
          </w:tcPr>
          <w:p>
            <w:pPr>
              <w:jc w:val="center"/>
              <w:rPr>
                <w:kern w:val="0"/>
                <w:sz w:val="18"/>
              </w:rPr>
            </w:pPr>
            <w:r>
              <w:rPr>
                <w:kern w:val="0"/>
                <w:sz w:val="18"/>
              </w:rPr>
              <w:t>挂车（辆）</w:t>
            </w:r>
          </w:p>
        </w:tc>
        <w:tc>
          <w:tcPr>
            <w:tcW w:w="993" w:type="dxa"/>
            <w:vMerge w:val="continue"/>
            <w:vAlign w:val="center"/>
          </w:tcPr>
          <w:p>
            <w:pPr>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293" w:type="dxa"/>
            <w:vAlign w:val="center"/>
          </w:tcPr>
          <w:p>
            <w:pPr>
              <w:jc w:val="center"/>
              <w:rPr>
                <w:kern w:val="0"/>
                <w:sz w:val="18"/>
              </w:rPr>
            </w:pPr>
            <w:r>
              <w:rPr>
                <w:kern w:val="0"/>
                <w:sz w:val="18"/>
              </w:rPr>
              <w:t>子</w:t>
            </w:r>
          </w:p>
        </w:tc>
        <w:tc>
          <w:tcPr>
            <w:tcW w:w="974" w:type="dxa"/>
            <w:vAlign w:val="center"/>
          </w:tcPr>
          <w:p>
            <w:pPr>
              <w:jc w:val="center"/>
              <w:rPr>
                <w:kern w:val="0"/>
                <w:sz w:val="18"/>
              </w:rPr>
            </w:pPr>
            <w:r>
              <w:rPr>
                <w:kern w:val="0"/>
                <w:sz w:val="18"/>
              </w:rPr>
              <w:t>丑</w:t>
            </w:r>
          </w:p>
        </w:tc>
        <w:tc>
          <w:tcPr>
            <w:tcW w:w="709" w:type="dxa"/>
            <w:vAlign w:val="center"/>
          </w:tcPr>
          <w:p>
            <w:pPr>
              <w:jc w:val="center"/>
              <w:rPr>
                <w:kern w:val="0"/>
                <w:sz w:val="18"/>
              </w:rPr>
            </w:pPr>
            <w:r>
              <w:rPr>
                <w:kern w:val="0"/>
                <w:sz w:val="18"/>
              </w:rPr>
              <w:t>寅</w:t>
            </w:r>
          </w:p>
        </w:tc>
        <w:tc>
          <w:tcPr>
            <w:tcW w:w="850" w:type="dxa"/>
            <w:vAlign w:val="center"/>
          </w:tcPr>
          <w:p>
            <w:pPr>
              <w:jc w:val="center"/>
              <w:rPr>
                <w:kern w:val="0"/>
                <w:sz w:val="18"/>
              </w:rPr>
            </w:pPr>
            <w:r>
              <w:rPr>
                <w:kern w:val="0"/>
                <w:sz w:val="18"/>
              </w:rPr>
              <w:t>卯</w:t>
            </w:r>
          </w:p>
        </w:tc>
        <w:tc>
          <w:tcPr>
            <w:tcW w:w="850" w:type="dxa"/>
            <w:vAlign w:val="center"/>
          </w:tcPr>
          <w:p>
            <w:pPr>
              <w:jc w:val="center"/>
              <w:rPr>
                <w:kern w:val="0"/>
                <w:sz w:val="18"/>
              </w:rPr>
            </w:pPr>
            <w:r>
              <w:rPr>
                <w:kern w:val="0"/>
                <w:sz w:val="18"/>
              </w:rPr>
              <w:t>01</w:t>
            </w:r>
          </w:p>
        </w:tc>
        <w:tc>
          <w:tcPr>
            <w:tcW w:w="995" w:type="dxa"/>
          </w:tcPr>
          <w:p>
            <w:pPr>
              <w:jc w:val="center"/>
              <w:rPr>
                <w:sz w:val="18"/>
              </w:rPr>
            </w:pPr>
            <w:r>
              <w:rPr>
                <w:sz w:val="18"/>
              </w:rPr>
              <w:t>02</w:t>
            </w:r>
          </w:p>
        </w:tc>
        <w:tc>
          <w:tcPr>
            <w:tcW w:w="848" w:type="dxa"/>
            <w:vAlign w:val="center"/>
          </w:tcPr>
          <w:p>
            <w:pPr>
              <w:jc w:val="center"/>
              <w:rPr>
                <w:sz w:val="18"/>
              </w:rPr>
            </w:pPr>
            <w:r>
              <w:rPr>
                <w:sz w:val="18"/>
              </w:rPr>
              <w:t>03</w:t>
            </w:r>
          </w:p>
        </w:tc>
        <w:tc>
          <w:tcPr>
            <w:tcW w:w="1134" w:type="dxa"/>
            <w:vAlign w:val="center"/>
          </w:tcPr>
          <w:p>
            <w:pPr>
              <w:jc w:val="center"/>
              <w:rPr>
                <w:sz w:val="18"/>
              </w:rPr>
            </w:pPr>
            <w:r>
              <w:rPr>
                <w:sz w:val="18"/>
              </w:rPr>
              <w:t>04</w:t>
            </w:r>
          </w:p>
        </w:tc>
        <w:tc>
          <w:tcPr>
            <w:tcW w:w="993" w:type="dxa"/>
            <w:vAlign w:val="center"/>
          </w:tcPr>
          <w:p>
            <w:pPr>
              <w:jc w:val="center"/>
              <w:rPr>
                <w:sz w:val="18"/>
              </w:rPr>
            </w:pPr>
            <w:r>
              <w:rPr>
                <w:sz w:val="18"/>
              </w:rPr>
              <w:t>05</w:t>
            </w:r>
          </w:p>
        </w:tc>
        <w:tc>
          <w:tcPr>
            <w:tcW w:w="993" w:type="dxa"/>
            <w:vAlign w:val="center"/>
          </w:tcPr>
          <w:p>
            <w:pPr>
              <w:jc w:val="center"/>
              <w:rPr>
                <w:sz w:val="18"/>
              </w:rPr>
            </w:pPr>
            <w:r>
              <w:rPr>
                <w:sz w:val="18"/>
              </w:rPr>
              <w:t>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293" w:type="dxa"/>
          </w:tcPr>
          <w:p>
            <w:pPr>
              <w:rPr>
                <w:sz w:val="18"/>
              </w:rPr>
            </w:pPr>
          </w:p>
        </w:tc>
        <w:tc>
          <w:tcPr>
            <w:tcW w:w="974" w:type="dxa"/>
          </w:tcPr>
          <w:p>
            <w:pPr>
              <w:rPr>
                <w:sz w:val="18"/>
              </w:rPr>
            </w:pPr>
          </w:p>
        </w:tc>
        <w:tc>
          <w:tcPr>
            <w:tcW w:w="709" w:type="dxa"/>
          </w:tcPr>
          <w:p>
            <w:pPr>
              <w:rPr>
                <w:sz w:val="18"/>
              </w:rPr>
            </w:pPr>
          </w:p>
        </w:tc>
        <w:tc>
          <w:tcPr>
            <w:tcW w:w="850" w:type="dxa"/>
          </w:tcPr>
          <w:p>
            <w:pPr>
              <w:rPr>
                <w:sz w:val="18"/>
              </w:rPr>
            </w:pPr>
          </w:p>
        </w:tc>
        <w:tc>
          <w:tcPr>
            <w:tcW w:w="850" w:type="dxa"/>
          </w:tcPr>
          <w:p>
            <w:pPr>
              <w:rPr>
                <w:sz w:val="18"/>
              </w:rPr>
            </w:pPr>
          </w:p>
        </w:tc>
        <w:tc>
          <w:tcPr>
            <w:tcW w:w="995" w:type="dxa"/>
          </w:tcPr>
          <w:p>
            <w:pPr>
              <w:rPr>
                <w:sz w:val="18"/>
              </w:rPr>
            </w:pPr>
          </w:p>
        </w:tc>
        <w:tc>
          <w:tcPr>
            <w:tcW w:w="848" w:type="dxa"/>
          </w:tcPr>
          <w:p>
            <w:pPr>
              <w:rPr>
                <w:sz w:val="18"/>
              </w:rPr>
            </w:pPr>
          </w:p>
        </w:tc>
        <w:tc>
          <w:tcPr>
            <w:tcW w:w="1134" w:type="dxa"/>
          </w:tcPr>
          <w:p>
            <w:pPr>
              <w:rPr>
                <w:sz w:val="18"/>
              </w:rPr>
            </w:pPr>
          </w:p>
        </w:tc>
        <w:tc>
          <w:tcPr>
            <w:tcW w:w="993" w:type="dxa"/>
          </w:tcPr>
          <w:p>
            <w:pPr>
              <w:rPr>
                <w:sz w:val="18"/>
              </w:rPr>
            </w:pPr>
          </w:p>
        </w:tc>
        <w:tc>
          <w:tcPr>
            <w:tcW w:w="993" w:type="dxa"/>
          </w:tcPr>
          <w:p>
            <w:pP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293" w:type="dxa"/>
          </w:tcPr>
          <w:p>
            <w:pPr>
              <w:rPr>
                <w:sz w:val="18"/>
              </w:rPr>
            </w:pPr>
          </w:p>
        </w:tc>
        <w:tc>
          <w:tcPr>
            <w:tcW w:w="974" w:type="dxa"/>
          </w:tcPr>
          <w:p>
            <w:pPr>
              <w:rPr>
                <w:sz w:val="18"/>
              </w:rPr>
            </w:pPr>
          </w:p>
        </w:tc>
        <w:tc>
          <w:tcPr>
            <w:tcW w:w="709" w:type="dxa"/>
          </w:tcPr>
          <w:p>
            <w:pPr>
              <w:rPr>
                <w:sz w:val="18"/>
              </w:rPr>
            </w:pPr>
          </w:p>
        </w:tc>
        <w:tc>
          <w:tcPr>
            <w:tcW w:w="850" w:type="dxa"/>
          </w:tcPr>
          <w:p>
            <w:pPr>
              <w:rPr>
                <w:sz w:val="18"/>
              </w:rPr>
            </w:pPr>
          </w:p>
        </w:tc>
        <w:tc>
          <w:tcPr>
            <w:tcW w:w="850" w:type="dxa"/>
          </w:tcPr>
          <w:p>
            <w:pPr>
              <w:rPr>
                <w:sz w:val="18"/>
              </w:rPr>
            </w:pPr>
          </w:p>
        </w:tc>
        <w:tc>
          <w:tcPr>
            <w:tcW w:w="995" w:type="dxa"/>
          </w:tcPr>
          <w:p>
            <w:pPr>
              <w:rPr>
                <w:sz w:val="18"/>
              </w:rPr>
            </w:pPr>
          </w:p>
        </w:tc>
        <w:tc>
          <w:tcPr>
            <w:tcW w:w="848" w:type="dxa"/>
          </w:tcPr>
          <w:p>
            <w:pPr>
              <w:rPr>
                <w:sz w:val="18"/>
              </w:rPr>
            </w:pPr>
          </w:p>
        </w:tc>
        <w:tc>
          <w:tcPr>
            <w:tcW w:w="1134" w:type="dxa"/>
          </w:tcPr>
          <w:p>
            <w:pPr>
              <w:rPr>
                <w:sz w:val="18"/>
              </w:rPr>
            </w:pPr>
          </w:p>
        </w:tc>
        <w:tc>
          <w:tcPr>
            <w:tcW w:w="993" w:type="dxa"/>
          </w:tcPr>
          <w:p>
            <w:pPr>
              <w:rPr>
                <w:sz w:val="18"/>
              </w:rPr>
            </w:pPr>
          </w:p>
        </w:tc>
        <w:tc>
          <w:tcPr>
            <w:tcW w:w="993" w:type="dxa"/>
          </w:tcPr>
          <w:p>
            <w:pPr>
              <w:rPr>
                <w:sz w:val="18"/>
              </w:rPr>
            </w:pPr>
          </w:p>
        </w:tc>
      </w:tr>
    </w:tbl>
    <w:p>
      <w:pPr>
        <w:spacing w:line="0" w:lineRule="atLeast"/>
        <w:ind w:left="-630" w:leftChars="-300" w:right="-630" w:rightChars="-300" w:firstLine="540" w:firstLineChars="300"/>
        <w:jc w:val="left"/>
        <w:rPr>
          <w:sz w:val="18"/>
        </w:rPr>
      </w:pPr>
      <w:r>
        <w:rPr>
          <w:sz w:val="18"/>
        </w:rPr>
        <w:t>单位负责人：                                填表人：                          报出日期：20  年    月    日</w:t>
      </w:r>
    </w:p>
    <w:p>
      <w:pPr>
        <w:spacing w:line="0" w:lineRule="atLeast"/>
        <w:ind w:left="-630" w:leftChars="-300" w:right="-630" w:rightChars="-300" w:firstLine="540" w:firstLineChars="300"/>
        <w:jc w:val="left"/>
        <w:rPr>
          <w:sz w:val="18"/>
        </w:rPr>
      </w:pPr>
    </w:p>
    <w:p>
      <w:pPr>
        <w:spacing w:line="0" w:lineRule="atLeast"/>
        <w:ind w:left="-630" w:leftChars="-300" w:right="-630" w:rightChars="-300" w:firstLine="540" w:firstLineChars="300"/>
        <w:jc w:val="left"/>
        <w:rPr>
          <w:sz w:val="18"/>
        </w:rPr>
      </w:pPr>
      <w:r>
        <w:rPr>
          <w:sz w:val="18"/>
        </w:rPr>
        <w:t>说明：1.统计范围：获得公路旅客运输或道路货物运输经营许可，依法从事公路旅客运输或道路货物运输业务的经营业户。</w:t>
      </w:r>
    </w:p>
    <w:p>
      <w:pPr>
        <w:spacing w:line="0" w:lineRule="atLeast"/>
        <w:ind w:left="-630" w:leftChars="-300" w:right="-630" w:rightChars="-300" w:firstLine="540" w:firstLineChars="300"/>
        <w:jc w:val="left"/>
        <w:rPr>
          <w:sz w:val="18"/>
        </w:rPr>
      </w:pPr>
      <w:r>
        <w:rPr>
          <w:rFonts w:eastAsiaTheme="minorEastAsia"/>
          <w:sz w:val="18"/>
          <w:szCs w:val="18"/>
        </w:rPr>
        <w:t xml:space="preserve">      </w:t>
      </w:r>
      <w:r>
        <w:rPr>
          <w:rFonts w:hint="eastAsia" w:eastAsiaTheme="minorEastAsia"/>
          <w:sz w:val="18"/>
          <w:szCs w:val="18"/>
        </w:rPr>
        <w:t>2</w:t>
      </w:r>
      <w:r>
        <w:rPr>
          <w:rFonts w:eastAsiaTheme="minorEastAsia"/>
          <w:sz w:val="18"/>
          <w:szCs w:val="18"/>
        </w:rPr>
        <w:t>.本表</w:t>
      </w:r>
      <w:r>
        <w:rPr>
          <w:rFonts w:hint="eastAsia" w:eastAsiaTheme="minorEastAsia"/>
          <w:sz w:val="18"/>
          <w:szCs w:val="18"/>
        </w:rPr>
        <w:t>数据</w:t>
      </w:r>
      <w:r>
        <w:rPr>
          <w:rFonts w:eastAsiaTheme="minorEastAsia"/>
          <w:sz w:val="18"/>
          <w:szCs w:val="18"/>
        </w:rPr>
        <w:t>由部</w:t>
      </w:r>
      <w:r>
        <w:rPr>
          <w:rFonts w:hint="eastAsia" w:eastAsiaTheme="minorEastAsia"/>
          <w:sz w:val="18"/>
          <w:szCs w:val="18"/>
        </w:rPr>
        <w:t>运输服务司提供，每月20日前以SQL Server数据库格式报送。</w:t>
      </w:r>
    </w:p>
    <w:p>
      <w:pPr>
        <w:spacing w:line="0" w:lineRule="atLeast"/>
        <w:ind w:left="450" w:leftChars="-300" w:right="-630" w:rightChars="-300" w:hanging="1080" w:hangingChars="600"/>
        <w:rPr>
          <w:sz w:val="18"/>
        </w:rPr>
      </w:pPr>
    </w:p>
    <w:p>
      <w:pPr>
        <w:widowControl/>
        <w:jc w:val="left"/>
        <w:rPr>
          <w:sz w:val="18"/>
        </w:rPr>
      </w:pPr>
      <w:r>
        <w:rPr>
          <w:sz w:val="18"/>
        </w:rPr>
        <w:br w:type="page"/>
      </w:r>
    </w:p>
    <w:p>
      <w:pPr>
        <w:pStyle w:val="3"/>
        <w:spacing w:before="0" w:after="0" w:line="240" w:lineRule="auto"/>
        <w:jc w:val="center"/>
        <w:rPr>
          <w:rFonts w:ascii="Times New Roman" w:hAnsi="Times New Roman" w:eastAsia="宋体"/>
          <w:b w:val="0"/>
          <w:color w:val="000000" w:themeColor="text1"/>
          <w14:textFill>
            <w14:solidFill>
              <w14:schemeClr w14:val="tx1"/>
            </w14:solidFill>
          </w14:textFill>
        </w:rPr>
      </w:pPr>
      <w:bookmarkStart w:id="82" w:name="_Toc82184900"/>
      <w:r>
        <w:rPr>
          <w:rFonts w:ascii="Times New Roman" w:hAnsi="Times New Roman" w:eastAsia="宋体"/>
          <w:b w:val="0"/>
          <w:color w:val="000000" w:themeColor="text1"/>
          <w14:textFill>
            <w14:solidFill>
              <w14:schemeClr w14:val="tx1"/>
            </w14:solidFill>
          </w14:textFill>
        </w:rPr>
        <w:t>公路客运个体经营业户月度生产情况</w:t>
      </w:r>
      <w:bookmarkEnd w:id="82"/>
    </w:p>
    <w:p>
      <w:pPr>
        <w:spacing w:line="0" w:lineRule="atLeast"/>
        <w:jc w:val="center"/>
        <w:rPr>
          <w:bCs/>
          <w:color w:val="000000" w:themeColor="text1"/>
          <w:sz w:val="18"/>
          <w:szCs w:val="18"/>
          <w14:textFill>
            <w14:solidFill>
              <w14:schemeClr w14:val="tx1"/>
            </w14:solidFill>
          </w14:textFill>
        </w:rPr>
      </w:pPr>
      <w:r>
        <w:rPr>
          <w:sz w:val="18"/>
          <w:szCs w:val="18"/>
        </w:rPr>
        <mc:AlternateContent>
          <mc:Choice Requires="wps">
            <w:drawing>
              <wp:anchor distT="0" distB="0" distL="114300" distR="114300" simplePos="0" relativeHeight="251789312" behindDoc="0" locked="0" layoutInCell="1" allowOverlap="1">
                <wp:simplePos x="0" y="0"/>
                <wp:positionH relativeFrom="column">
                  <wp:posOffset>3981450</wp:posOffset>
                </wp:positionH>
                <wp:positionV relativeFrom="paragraph">
                  <wp:posOffset>97790</wp:posOffset>
                </wp:positionV>
                <wp:extent cx="609600" cy="748665"/>
                <wp:effectExtent l="0" t="0" r="19050" b="12065"/>
                <wp:wrapNone/>
                <wp:docPr id="7"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3.5pt;margin-top:7.7pt;height:58.95pt;width:48pt;z-index:251789312;mso-width-relative:page;mso-height-relative:page;" fillcolor="#FFFFFF" filled="t" stroked="t" coordsize="21600,21600" o:gfxdata="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WdGAV2gAAAAoBAAAPAAAAAAAAAAEAIAAAACIA&#10;AABkcnMvZG93bnJldi54bWxQSwECFAAUAAAACACHTuJACndJTwcCAAAo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sz w:val="18"/>
          <w:szCs w:val="18"/>
        </w:rPr>
        <mc:AlternateContent>
          <mc:Choice Requires="wps">
            <w:drawing>
              <wp:anchor distT="0" distB="0" distL="114300" distR="114300" simplePos="0" relativeHeight="251788288" behindDoc="0" locked="0" layoutInCell="1" allowOverlap="1">
                <wp:simplePos x="0" y="0"/>
                <wp:positionH relativeFrom="column">
                  <wp:posOffset>4629785</wp:posOffset>
                </wp:positionH>
                <wp:positionV relativeFrom="paragraph">
                  <wp:posOffset>105410</wp:posOffset>
                </wp:positionV>
                <wp:extent cx="1333500" cy="748665"/>
                <wp:effectExtent l="0" t="0" r="19050" b="12065"/>
                <wp:wrapNone/>
                <wp:docPr id="4"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H301</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4.55pt;margin-top:8.3pt;height:58.95pt;width:105pt;z-index:251788288;mso-width-relative:page;mso-height-relative:page;" fillcolor="#FFFFFF" filled="t" stroked="t" coordsize="21600,21600" o:gfxdata="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56X32gAAAAoBAAAPAAAAAAAAAAEAIAAAACIA&#10;AABkcnMvZG93bnJldi54bWxQSwECFAAUAAAACACHTuJAR9ZSDAcCAAAp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H301</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p>
    <w:p>
      <w:pPr>
        <w:spacing w:line="0" w:lineRule="atLeast"/>
        <w:jc w:val="center"/>
        <w:rPr>
          <w:bCs/>
          <w:color w:val="000000" w:themeColor="text1"/>
          <w:sz w:val="18"/>
          <w:szCs w:val="18"/>
          <w14:textFill>
            <w14:solidFill>
              <w14:schemeClr w14:val="tx1"/>
            </w14:solidFill>
          </w14:textFill>
        </w:rPr>
      </w:pPr>
    </w:p>
    <w:p>
      <w:pPr>
        <w:spacing w:line="0" w:lineRule="atLeast"/>
        <w:jc w:val="center"/>
        <w:rPr>
          <w:bCs/>
          <w:color w:val="000000" w:themeColor="text1"/>
          <w:sz w:val="18"/>
          <w:szCs w:val="18"/>
          <w14:textFill>
            <w14:solidFill>
              <w14:schemeClr w14:val="tx1"/>
            </w14:solidFill>
          </w14:textFill>
        </w:rPr>
      </w:pPr>
    </w:p>
    <w:p>
      <w:pPr>
        <w:spacing w:line="0" w:lineRule="atLeast"/>
        <w:jc w:val="center"/>
        <w:rPr>
          <w:bCs/>
          <w:color w:val="000000" w:themeColor="text1"/>
          <w:sz w:val="18"/>
          <w:szCs w:val="18"/>
          <w14:textFill>
            <w14:solidFill>
              <w14:schemeClr w14:val="tx1"/>
            </w14:solidFill>
          </w14:textFill>
        </w:rPr>
      </w:pPr>
    </w:p>
    <w:p>
      <w:pPr>
        <w:spacing w:line="0" w:lineRule="atLeast"/>
        <w:jc w:val="center"/>
        <w:rPr>
          <w:bCs/>
          <w:color w:val="000000" w:themeColor="text1"/>
          <w:sz w:val="18"/>
          <w:szCs w:val="18"/>
          <w14:textFill>
            <w14:solidFill>
              <w14:schemeClr w14:val="tx1"/>
            </w14:solidFill>
          </w14:textFill>
        </w:rPr>
      </w:pPr>
    </w:p>
    <w:p>
      <w:pPr>
        <w:spacing w:line="0" w:lineRule="atLeast"/>
        <w:jc w:val="center"/>
        <w:rPr>
          <w:bCs/>
          <w:sz w:val="18"/>
          <w:szCs w:val="18"/>
        </w:rPr>
      </w:pPr>
    </w:p>
    <w:p>
      <w:pPr>
        <w:spacing w:line="0" w:lineRule="atLeast"/>
        <w:jc w:val="left"/>
        <w:rPr>
          <w:bCs/>
          <w:sz w:val="18"/>
          <w:szCs w:val="18"/>
        </w:rPr>
      </w:pPr>
      <w:r>
        <w:rPr>
          <w:sz w:val="18"/>
          <w:szCs w:val="18"/>
        </w:rPr>
        <w:t xml:space="preserve">填报单位：                                     </w:t>
      </w:r>
      <w:r>
        <w:rPr>
          <w:sz w:val="18"/>
        </w:rPr>
        <w:t>20   年   月</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242"/>
        <w:gridCol w:w="1745"/>
        <w:gridCol w:w="1805"/>
        <w:gridCol w:w="262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trPr>
        <w:tc>
          <w:tcPr>
            <w:tcW w:w="3242" w:type="dxa"/>
            <w:vMerge w:val="restart"/>
            <w:shd w:val="clear" w:color="auto" w:fill="auto"/>
            <w:vAlign w:val="center"/>
          </w:tcPr>
          <w:p>
            <w:pPr>
              <w:widowControl/>
              <w:jc w:val="center"/>
              <w:rPr>
                <w:color w:val="000000"/>
                <w:kern w:val="0"/>
                <w:sz w:val="18"/>
                <w:szCs w:val="18"/>
              </w:rPr>
            </w:pPr>
            <w:r>
              <w:rPr>
                <w:color w:val="000000"/>
                <w:kern w:val="0"/>
                <w:sz w:val="18"/>
                <w:szCs w:val="18"/>
              </w:rPr>
              <w:t>指标名称</w:t>
            </w:r>
          </w:p>
        </w:tc>
        <w:tc>
          <w:tcPr>
            <w:tcW w:w="1745" w:type="dxa"/>
            <w:vMerge w:val="restart"/>
            <w:shd w:val="clear" w:color="auto" w:fill="auto"/>
            <w:vAlign w:val="center"/>
          </w:tcPr>
          <w:p>
            <w:pPr>
              <w:widowControl/>
              <w:jc w:val="center"/>
              <w:rPr>
                <w:color w:val="000000"/>
                <w:kern w:val="0"/>
                <w:sz w:val="18"/>
                <w:szCs w:val="18"/>
              </w:rPr>
            </w:pPr>
            <w:r>
              <w:rPr>
                <w:color w:val="000000"/>
                <w:kern w:val="0"/>
                <w:sz w:val="18"/>
                <w:szCs w:val="18"/>
              </w:rPr>
              <w:t>计量单位</w:t>
            </w:r>
          </w:p>
        </w:tc>
        <w:tc>
          <w:tcPr>
            <w:tcW w:w="1805" w:type="dxa"/>
            <w:vMerge w:val="restart"/>
            <w:shd w:val="clear" w:color="auto" w:fill="auto"/>
            <w:vAlign w:val="center"/>
          </w:tcPr>
          <w:p>
            <w:pPr>
              <w:widowControl/>
              <w:jc w:val="center"/>
              <w:rPr>
                <w:color w:val="000000"/>
                <w:kern w:val="0"/>
                <w:sz w:val="18"/>
                <w:szCs w:val="18"/>
              </w:rPr>
            </w:pPr>
            <w:r>
              <w:rPr>
                <w:color w:val="000000"/>
                <w:kern w:val="0"/>
                <w:sz w:val="18"/>
                <w:szCs w:val="18"/>
              </w:rPr>
              <w:t>代码</w:t>
            </w:r>
          </w:p>
        </w:tc>
        <w:tc>
          <w:tcPr>
            <w:tcW w:w="2621" w:type="dxa"/>
            <w:vMerge w:val="restart"/>
            <w:shd w:val="clear" w:color="auto" w:fill="auto"/>
            <w:vAlign w:val="center"/>
          </w:tcPr>
          <w:p>
            <w:pPr>
              <w:widowControl/>
              <w:jc w:val="center"/>
              <w:rPr>
                <w:color w:val="000000"/>
                <w:kern w:val="0"/>
                <w:sz w:val="18"/>
                <w:szCs w:val="18"/>
              </w:rPr>
            </w:pPr>
            <w:r>
              <w:rPr>
                <w:color w:val="000000"/>
                <w:kern w:val="0"/>
                <w:sz w:val="18"/>
                <w:szCs w:val="18"/>
              </w:rPr>
              <w:t>个体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trPr>
        <w:tc>
          <w:tcPr>
            <w:tcW w:w="3242" w:type="dxa"/>
            <w:vMerge w:val="continue"/>
            <w:vAlign w:val="center"/>
          </w:tcPr>
          <w:p>
            <w:pPr>
              <w:widowControl/>
              <w:jc w:val="left"/>
              <w:rPr>
                <w:color w:val="000000"/>
                <w:kern w:val="0"/>
                <w:sz w:val="18"/>
                <w:szCs w:val="18"/>
              </w:rPr>
            </w:pPr>
          </w:p>
        </w:tc>
        <w:tc>
          <w:tcPr>
            <w:tcW w:w="1745" w:type="dxa"/>
            <w:vMerge w:val="continue"/>
            <w:vAlign w:val="center"/>
          </w:tcPr>
          <w:p>
            <w:pPr>
              <w:widowControl/>
              <w:jc w:val="left"/>
              <w:rPr>
                <w:color w:val="000000"/>
                <w:kern w:val="0"/>
                <w:sz w:val="18"/>
                <w:szCs w:val="18"/>
              </w:rPr>
            </w:pPr>
          </w:p>
        </w:tc>
        <w:tc>
          <w:tcPr>
            <w:tcW w:w="1805" w:type="dxa"/>
            <w:vMerge w:val="continue"/>
            <w:vAlign w:val="center"/>
          </w:tcPr>
          <w:p>
            <w:pPr>
              <w:widowControl/>
              <w:jc w:val="left"/>
              <w:rPr>
                <w:color w:val="000000"/>
                <w:kern w:val="0"/>
                <w:sz w:val="18"/>
                <w:szCs w:val="18"/>
              </w:rPr>
            </w:pPr>
          </w:p>
        </w:tc>
        <w:tc>
          <w:tcPr>
            <w:tcW w:w="2621" w:type="dxa"/>
            <w:vMerge w:val="continue"/>
            <w:vAlign w:val="center"/>
          </w:tcPr>
          <w:p>
            <w:pPr>
              <w:widowControl/>
              <w:jc w:val="left"/>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trPr>
        <w:tc>
          <w:tcPr>
            <w:tcW w:w="3242" w:type="dxa"/>
            <w:vAlign w:val="center"/>
          </w:tcPr>
          <w:p>
            <w:pPr>
              <w:widowControl/>
              <w:jc w:val="center"/>
              <w:rPr>
                <w:color w:val="000000"/>
                <w:kern w:val="0"/>
                <w:sz w:val="18"/>
                <w:szCs w:val="18"/>
              </w:rPr>
            </w:pPr>
            <w:r>
              <w:rPr>
                <w:color w:val="000000"/>
                <w:kern w:val="0"/>
                <w:sz w:val="18"/>
                <w:szCs w:val="18"/>
              </w:rPr>
              <w:t>甲</w:t>
            </w:r>
          </w:p>
        </w:tc>
        <w:tc>
          <w:tcPr>
            <w:tcW w:w="1745" w:type="dxa"/>
            <w:vAlign w:val="center"/>
          </w:tcPr>
          <w:p>
            <w:pPr>
              <w:widowControl/>
              <w:jc w:val="center"/>
              <w:rPr>
                <w:color w:val="000000"/>
                <w:kern w:val="0"/>
                <w:sz w:val="18"/>
                <w:szCs w:val="18"/>
              </w:rPr>
            </w:pPr>
            <w:r>
              <w:rPr>
                <w:color w:val="000000"/>
                <w:kern w:val="0"/>
                <w:sz w:val="18"/>
                <w:szCs w:val="18"/>
              </w:rPr>
              <w:t>乙</w:t>
            </w:r>
          </w:p>
        </w:tc>
        <w:tc>
          <w:tcPr>
            <w:tcW w:w="1805" w:type="dxa"/>
            <w:vAlign w:val="center"/>
          </w:tcPr>
          <w:p>
            <w:pPr>
              <w:widowControl/>
              <w:jc w:val="center"/>
              <w:rPr>
                <w:color w:val="000000"/>
                <w:kern w:val="0"/>
                <w:sz w:val="18"/>
                <w:szCs w:val="18"/>
              </w:rPr>
            </w:pPr>
            <w:r>
              <w:rPr>
                <w:color w:val="000000"/>
                <w:kern w:val="0"/>
                <w:sz w:val="18"/>
                <w:szCs w:val="18"/>
              </w:rPr>
              <w:t>丙</w:t>
            </w:r>
          </w:p>
        </w:tc>
        <w:tc>
          <w:tcPr>
            <w:tcW w:w="2621" w:type="dxa"/>
            <w:vAlign w:val="center"/>
          </w:tcPr>
          <w:p>
            <w:pPr>
              <w:widowControl/>
              <w:jc w:val="center"/>
              <w:rPr>
                <w:color w:val="000000"/>
                <w:kern w:val="0"/>
                <w:sz w:val="18"/>
                <w:szCs w:val="18"/>
              </w:rPr>
            </w:pPr>
            <w:r>
              <w:rPr>
                <w:color w:val="000000"/>
                <w:kern w:val="0"/>
                <w:sz w:val="18"/>
                <w:szCs w:val="18"/>
              </w:rPr>
              <w:t>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jc w:val="left"/>
              <w:rPr>
                <w:color w:val="000000"/>
                <w:kern w:val="0"/>
                <w:sz w:val="18"/>
                <w:szCs w:val="18"/>
              </w:rPr>
            </w:pPr>
            <w:r>
              <w:rPr>
                <w:color w:val="000000"/>
                <w:kern w:val="0"/>
                <w:sz w:val="18"/>
                <w:szCs w:val="18"/>
              </w:rPr>
              <w:t>一、运力情况</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w:t>
            </w:r>
          </w:p>
        </w:tc>
        <w:tc>
          <w:tcPr>
            <w:tcW w:w="1805" w:type="dxa"/>
            <w:shd w:val="clear" w:color="auto" w:fill="auto"/>
            <w:vAlign w:val="center"/>
          </w:tcPr>
          <w:p>
            <w:pPr>
              <w:widowControl/>
              <w:jc w:val="center"/>
              <w:rPr>
                <w:color w:val="000000"/>
                <w:kern w:val="0"/>
                <w:sz w:val="18"/>
                <w:szCs w:val="18"/>
              </w:rPr>
            </w:pPr>
            <w:r>
              <w:rPr>
                <w:color w:val="000000"/>
                <w:kern w:val="0"/>
                <w:sz w:val="18"/>
                <w:szCs w:val="18"/>
              </w:rPr>
              <w:t>—</w:t>
            </w:r>
          </w:p>
        </w:tc>
        <w:tc>
          <w:tcPr>
            <w:tcW w:w="2621" w:type="dxa"/>
            <w:shd w:val="clear" w:color="auto" w:fill="auto"/>
            <w:vAlign w:val="center"/>
          </w:tcPr>
          <w:p>
            <w:pPr>
              <w:widowControl/>
              <w:jc w:val="center"/>
              <w:rPr>
                <w:color w:val="000000"/>
                <w:kern w:val="0"/>
                <w:sz w:val="18"/>
                <w:szCs w:val="18"/>
              </w:rPr>
            </w:pPr>
            <w:r>
              <w:rPr>
                <w:color w:val="000000"/>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jc w:val="left"/>
              <w:rPr>
                <w:color w:val="000000"/>
                <w:kern w:val="0"/>
                <w:sz w:val="18"/>
                <w:szCs w:val="18"/>
              </w:rPr>
            </w:pPr>
            <w:r>
              <w:rPr>
                <w:color w:val="000000"/>
                <w:kern w:val="0"/>
                <w:sz w:val="18"/>
                <w:szCs w:val="18"/>
              </w:rPr>
              <w:t xml:space="preserve">        车辆数</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辆</w:t>
            </w:r>
          </w:p>
        </w:tc>
        <w:tc>
          <w:tcPr>
            <w:tcW w:w="1805" w:type="dxa"/>
            <w:shd w:val="clear" w:color="auto" w:fill="auto"/>
            <w:vAlign w:val="center"/>
          </w:tcPr>
          <w:p>
            <w:pPr>
              <w:widowControl/>
              <w:jc w:val="center"/>
              <w:rPr>
                <w:color w:val="000000"/>
                <w:kern w:val="0"/>
                <w:sz w:val="18"/>
                <w:szCs w:val="18"/>
              </w:rPr>
            </w:pPr>
            <w:r>
              <w:rPr>
                <w:color w:val="000000"/>
                <w:kern w:val="0"/>
                <w:sz w:val="18"/>
                <w:szCs w:val="18"/>
              </w:rPr>
              <w:t>01</w:t>
            </w:r>
          </w:p>
        </w:tc>
        <w:tc>
          <w:tcPr>
            <w:tcW w:w="2621" w:type="dxa"/>
            <w:shd w:val="clear" w:color="auto" w:fill="auto"/>
            <w:vAlign w:val="center"/>
          </w:tcPr>
          <w:p>
            <w:pPr>
              <w:widowControl/>
              <w:jc w:val="center"/>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jc w:val="left"/>
              <w:rPr>
                <w:color w:val="000000"/>
                <w:kern w:val="0"/>
                <w:sz w:val="18"/>
                <w:szCs w:val="18"/>
              </w:rPr>
            </w:pPr>
            <w:r>
              <w:rPr>
                <w:color w:val="000000"/>
                <w:kern w:val="0"/>
                <w:sz w:val="18"/>
                <w:szCs w:val="18"/>
              </w:rPr>
              <w:t xml:space="preserve">            班车</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辆</w:t>
            </w:r>
          </w:p>
        </w:tc>
        <w:tc>
          <w:tcPr>
            <w:tcW w:w="1805" w:type="dxa"/>
            <w:shd w:val="clear" w:color="auto" w:fill="auto"/>
            <w:vAlign w:val="center"/>
          </w:tcPr>
          <w:p>
            <w:pPr>
              <w:widowControl/>
              <w:jc w:val="center"/>
              <w:rPr>
                <w:color w:val="000000"/>
                <w:kern w:val="0"/>
                <w:sz w:val="18"/>
                <w:szCs w:val="18"/>
              </w:rPr>
            </w:pPr>
            <w:r>
              <w:rPr>
                <w:color w:val="000000"/>
                <w:kern w:val="0"/>
                <w:sz w:val="18"/>
                <w:szCs w:val="18"/>
              </w:rPr>
              <w:t>02</w:t>
            </w:r>
          </w:p>
        </w:tc>
        <w:tc>
          <w:tcPr>
            <w:tcW w:w="2621" w:type="dxa"/>
            <w:shd w:val="clear" w:color="auto" w:fill="auto"/>
            <w:vAlign w:val="center"/>
          </w:tcPr>
          <w:p>
            <w:pPr>
              <w:widowControl/>
              <w:jc w:val="center"/>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jc w:val="left"/>
              <w:rPr>
                <w:color w:val="000000"/>
                <w:kern w:val="0"/>
                <w:sz w:val="18"/>
                <w:szCs w:val="18"/>
              </w:rPr>
            </w:pPr>
            <w:r>
              <w:rPr>
                <w:color w:val="000000"/>
                <w:kern w:val="0"/>
                <w:sz w:val="18"/>
                <w:szCs w:val="18"/>
              </w:rPr>
              <w:t xml:space="preserve">            </w:t>
            </w:r>
            <w:r>
              <w:rPr>
                <w:rFonts w:hint="eastAsia"/>
                <w:color w:val="000000"/>
                <w:kern w:val="0"/>
                <w:sz w:val="18"/>
                <w:szCs w:val="18"/>
              </w:rPr>
              <w:t>旅游、</w:t>
            </w:r>
            <w:r>
              <w:rPr>
                <w:color w:val="000000"/>
                <w:kern w:val="0"/>
                <w:sz w:val="18"/>
                <w:szCs w:val="18"/>
              </w:rPr>
              <w:t>包车</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辆</w:t>
            </w:r>
          </w:p>
        </w:tc>
        <w:tc>
          <w:tcPr>
            <w:tcW w:w="1805" w:type="dxa"/>
            <w:shd w:val="clear" w:color="auto" w:fill="auto"/>
            <w:vAlign w:val="center"/>
          </w:tcPr>
          <w:p>
            <w:pPr>
              <w:widowControl/>
              <w:jc w:val="center"/>
              <w:rPr>
                <w:color w:val="000000"/>
                <w:kern w:val="0"/>
                <w:sz w:val="18"/>
                <w:szCs w:val="18"/>
              </w:rPr>
            </w:pPr>
            <w:r>
              <w:rPr>
                <w:color w:val="000000"/>
                <w:kern w:val="0"/>
                <w:sz w:val="18"/>
                <w:szCs w:val="18"/>
              </w:rPr>
              <w:t>03</w:t>
            </w:r>
          </w:p>
        </w:tc>
        <w:tc>
          <w:tcPr>
            <w:tcW w:w="2621" w:type="dxa"/>
            <w:shd w:val="clear" w:color="auto" w:fill="auto"/>
            <w:vAlign w:val="center"/>
          </w:tcPr>
          <w:p>
            <w:pPr>
              <w:widowControl/>
              <w:jc w:val="center"/>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jc w:val="left"/>
              <w:rPr>
                <w:color w:val="000000"/>
                <w:kern w:val="0"/>
                <w:sz w:val="18"/>
                <w:szCs w:val="18"/>
              </w:rPr>
            </w:pPr>
            <w:r>
              <w:rPr>
                <w:color w:val="000000"/>
                <w:kern w:val="0"/>
                <w:sz w:val="18"/>
                <w:szCs w:val="18"/>
              </w:rPr>
              <w:t xml:space="preserve">        核定载客位</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客位</w:t>
            </w:r>
          </w:p>
        </w:tc>
        <w:tc>
          <w:tcPr>
            <w:tcW w:w="1805" w:type="dxa"/>
            <w:shd w:val="clear" w:color="auto" w:fill="auto"/>
            <w:vAlign w:val="center"/>
          </w:tcPr>
          <w:p>
            <w:pPr>
              <w:widowControl/>
              <w:jc w:val="center"/>
              <w:rPr>
                <w:color w:val="000000"/>
                <w:kern w:val="0"/>
                <w:sz w:val="18"/>
                <w:szCs w:val="18"/>
              </w:rPr>
            </w:pPr>
            <w:r>
              <w:rPr>
                <w:color w:val="000000"/>
                <w:kern w:val="0"/>
                <w:sz w:val="18"/>
                <w:szCs w:val="18"/>
              </w:rPr>
              <w:t>04</w:t>
            </w:r>
          </w:p>
        </w:tc>
        <w:tc>
          <w:tcPr>
            <w:tcW w:w="2621" w:type="dxa"/>
            <w:shd w:val="clear" w:color="auto" w:fill="auto"/>
            <w:vAlign w:val="center"/>
          </w:tcPr>
          <w:p>
            <w:pPr>
              <w:widowControl/>
              <w:jc w:val="center"/>
              <w:rPr>
                <w:rFonts w:eastAsia="等线"/>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jc w:val="left"/>
              <w:rPr>
                <w:color w:val="000000"/>
                <w:kern w:val="0"/>
                <w:sz w:val="18"/>
                <w:szCs w:val="18"/>
              </w:rPr>
            </w:pPr>
            <w:r>
              <w:rPr>
                <w:color w:val="000000"/>
                <w:kern w:val="0"/>
                <w:sz w:val="18"/>
                <w:szCs w:val="18"/>
              </w:rPr>
              <w:t xml:space="preserve">            班车</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客位</w:t>
            </w:r>
          </w:p>
        </w:tc>
        <w:tc>
          <w:tcPr>
            <w:tcW w:w="1805" w:type="dxa"/>
            <w:shd w:val="clear" w:color="auto" w:fill="auto"/>
            <w:vAlign w:val="center"/>
          </w:tcPr>
          <w:p>
            <w:pPr>
              <w:widowControl/>
              <w:jc w:val="center"/>
              <w:rPr>
                <w:color w:val="000000"/>
                <w:kern w:val="0"/>
                <w:sz w:val="18"/>
                <w:szCs w:val="18"/>
              </w:rPr>
            </w:pPr>
            <w:r>
              <w:rPr>
                <w:color w:val="000000"/>
                <w:kern w:val="0"/>
                <w:sz w:val="18"/>
                <w:szCs w:val="18"/>
              </w:rPr>
              <w:t>05</w:t>
            </w:r>
          </w:p>
        </w:tc>
        <w:tc>
          <w:tcPr>
            <w:tcW w:w="2621" w:type="dxa"/>
            <w:shd w:val="clear" w:color="auto" w:fill="auto"/>
            <w:vAlign w:val="center"/>
          </w:tcPr>
          <w:p>
            <w:pPr>
              <w:widowControl/>
              <w:jc w:val="center"/>
              <w:rPr>
                <w:rFonts w:eastAsia="等线"/>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jc w:val="left"/>
              <w:rPr>
                <w:color w:val="000000"/>
                <w:kern w:val="0"/>
                <w:sz w:val="18"/>
                <w:szCs w:val="18"/>
              </w:rPr>
            </w:pPr>
            <w:r>
              <w:rPr>
                <w:color w:val="000000"/>
                <w:kern w:val="0"/>
                <w:sz w:val="18"/>
                <w:szCs w:val="18"/>
              </w:rPr>
              <w:t xml:space="preserve">            </w:t>
            </w:r>
            <w:r>
              <w:rPr>
                <w:rFonts w:hint="eastAsia"/>
                <w:color w:val="000000"/>
                <w:kern w:val="0"/>
                <w:sz w:val="18"/>
                <w:szCs w:val="18"/>
              </w:rPr>
              <w:t>旅游、</w:t>
            </w:r>
            <w:r>
              <w:rPr>
                <w:color w:val="000000"/>
                <w:kern w:val="0"/>
                <w:sz w:val="18"/>
                <w:szCs w:val="18"/>
              </w:rPr>
              <w:t>包车</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客位</w:t>
            </w:r>
          </w:p>
        </w:tc>
        <w:tc>
          <w:tcPr>
            <w:tcW w:w="1805" w:type="dxa"/>
            <w:shd w:val="clear" w:color="auto" w:fill="auto"/>
            <w:vAlign w:val="center"/>
          </w:tcPr>
          <w:p>
            <w:pPr>
              <w:widowControl/>
              <w:jc w:val="center"/>
              <w:rPr>
                <w:color w:val="000000"/>
                <w:kern w:val="0"/>
                <w:sz w:val="18"/>
                <w:szCs w:val="18"/>
              </w:rPr>
            </w:pPr>
            <w:r>
              <w:rPr>
                <w:color w:val="000000"/>
                <w:kern w:val="0"/>
                <w:sz w:val="18"/>
                <w:szCs w:val="18"/>
              </w:rPr>
              <w:t>06</w:t>
            </w:r>
          </w:p>
        </w:tc>
        <w:tc>
          <w:tcPr>
            <w:tcW w:w="2621" w:type="dxa"/>
            <w:shd w:val="clear" w:color="auto" w:fill="auto"/>
            <w:vAlign w:val="center"/>
          </w:tcPr>
          <w:p>
            <w:pPr>
              <w:widowControl/>
              <w:jc w:val="center"/>
              <w:rPr>
                <w:rFonts w:eastAsia="等线"/>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jc w:val="left"/>
              <w:rPr>
                <w:color w:val="000000"/>
                <w:kern w:val="0"/>
                <w:sz w:val="18"/>
                <w:szCs w:val="18"/>
              </w:rPr>
            </w:pPr>
            <w:r>
              <w:rPr>
                <w:color w:val="000000"/>
                <w:kern w:val="0"/>
                <w:sz w:val="18"/>
                <w:szCs w:val="18"/>
              </w:rPr>
              <w:t>二、运输生产情况</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w:t>
            </w:r>
          </w:p>
        </w:tc>
        <w:tc>
          <w:tcPr>
            <w:tcW w:w="1805" w:type="dxa"/>
            <w:shd w:val="clear" w:color="auto" w:fill="auto"/>
            <w:vAlign w:val="center"/>
          </w:tcPr>
          <w:p>
            <w:pPr>
              <w:widowControl/>
              <w:jc w:val="center"/>
              <w:rPr>
                <w:color w:val="000000"/>
                <w:kern w:val="0"/>
                <w:sz w:val="18"/>
                <w:szCs w:val="18"/>
              </w:rPr>
            </w:pPr>
            <w:r>
              <w:rPr>
                <w:color w:val="000000"/>
                <w:kern w:val="0"/>
                <w:sz w:val="18"/>
                <w:szCs w:val="18"/>
              </w:rPr>
              <w:t>—</w:t>
            </w:r>
          </w:p>
        </w:tc>
        <w:tc>
          <w:tcPr>
            <w:tcW w:w="2621" w:type="dxa"/>
            <w:shd w:val="clear" w:color="auto" w:fill="auto"/>
            <w:vAlign w:val="center"/>
          </w:tcPr>
          <w:p>
            <w:pPr>
              <w:widowControl/>
              <w:jc w:val="center"/>
              <w:rPr>
                <w:rFonts w:eastAsia="等线"/>
                <w:color w:val="000000"/>
                <w:kern w:val="0"/>
                <w:sz w:val="18"/>
                <w:szCs w:val="18"/>
              </w:rPr>
            </w:pPr>
            <w:r>
              <w:rPr>
                <w:color w:val="000000"/>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jc w:val="left"/>
              <w:rPr>
                <w:color w:val="000000"/>
                <w:kern w:val="0"/>
                <w:sz w:val="18"/>
                <w:szCs w:val="18"/>
              </w:rPr>
            </w:pPr>
            <w:r>
              <w:rPr>
                <w:color w:val="000000"/>
                <w:kern w:val="0"/>
                <w:sz w:val="18"/>
                <w:szCs w:val="18"/>
              </w:rPr>
              <w:t xml:space="preserve">        客运量</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人</w:t>
            </w:r>
          </w:p>
        </w:tc>
        <w:tc>
          <w:tcPr>
            <w:tcW w:w="1805" w:type="dxa"/>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07</w:t>
            </w:r>
          </w:p>
        </w:tc>
        <w:tc>
          <w:tcPr>
            <w:tcW w:w="2621" w:type="dxa"/>
            <w:shd w:val="clear" w:color="auto" w:fill="auto"/>
            <w:vAlign w:val="center"/>
          </w:tcPr>
          <w:p>
            <w:pPr>
              <w:widowControl/>
              <w:jc w:val="center"/>
              <w:rPr>
                <w:rFonts w:eastAsia="等线"/>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ind w:firstLine="1080" w:firstLineChars="600"/>
              <w:jc w:val="left"/>
              <w:rPr>
                <w:color w:val="000000"/>
                <w:kern w:val="0"/>
                <w:sz w:val="18"/>
                <w:szCs w:val="18"/>
              </w:rPr>
            </w:pPr>
            <w:r>
              <w:rPr>
                <w:color w:val="000000"/>
                <w:kern w:val="0"/>
                <w:sz w:val="18"/>
                <w:szCs w:val="18"/>
              </w:rPr>
              <w:t>跨省班线</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人</w:t>
            </w:r>
          </w:p>
        </w:tc>
        <w:tc>
          <w:tcPr>
            <w:tcW w:w="1805" w:type="dxa"/>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08</w:t>
            </w:r>
          </w:p>
        </w:tc>
        <w:tc>
          <w:tcPr>
            <w:tcW w:w="2621" w:type="dxa"/>
            <w:shd w:val="clear" w:color="auto" w:fill="auto"/>
            <w:vAlign w:val="center"/>
          </w:tcPr>
          <w:p>
            <w:pPr>
              <w:widowControl/>
              <w:jc w:val="center"/>
              <w:rPr>
                <w:rFonts w:eastAsia="等线"/>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ind w:firstLine="1080" w:firstLineChars="600"/>
              <w:jc w:val="left"/>
              <w:rPr>
                <w:color w:val="000000"/>
                <w:kern w:val="0"/>
                <w:sz w:val="18"/>
                <w:szCs w:val="18"/>
              </w:rPr>
            </w:pPr>
            <w:r>
              <w:rPr>
                <w:color w:val="000000"/>
                <w:kern w:val="0"/>
                <w:sz w:val="18"/>
                <w:szCs w:val="18"/>
              </w:rPr>
              <w:t>跨市班线</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人</w:t>
            </w:r>
          </w:p>
        </w:tc>
        <w:tc>
          <w:tcPr>
            <w:tcW w:w="1805" w:type="dxa"/>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09</w:t>
            </w:r>
          </w:p>
        </w:tc>
        <w:tc>
          <w:tcPr>
            <w:tcW w:w="2621" w:type="dxa"/>
            <w:shd w:val="clear" w:color="auto" w:fill="auto"/>
            <w:vAlign w:val="center"/>
          </w:tcPr>
          <w:p>
            <w:pPr>
              <w:widowControl/>
              <w:jc w:val="center"/>
              <w:rPr>
                <w:rFonts w:eastAsia="等线"/>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ind w:firstLine="1080" w:firstLineChars="600"/>
              <w:jc w:val="left"/>
              <w:rPr>
                <w:color w:val="000000"/>
                <w:kern w:val="0"/>
                <w:sz w:val="18"/>
                <w:szCs w:val="18"/>
              </w:rPr>
            </w:pPr>
            <w:r>
              <w:rPr>
                <w:color w:val="000000"/>
                <w:kern w:val="0"/>
                <w:sz w:val="18"/>
                <w:szCs w:val="18"/>
              </w:rPr>
              <w:t>跨县班线</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人</w:t>
            </w:r>
          </w:p>
        </w:tc>
        <w:tc>
          <w:tcPr>
            <w:tcW w:w="1805" w:type="dxa"/>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10</w:t>
            </w:r>
          </w:p>
        </w:tc>
        <w:tc>
          <w:tcPr>
            <w:tcW w:w="2621" w:type="dxa"/>
            <w:shd w:val="clear" w:color="auto" w:fill="auto"/>
            <w:vAlign w:val="center"/>
          </w:tcPr>
          <w:p>
            <w:pPr>
              <w:widowControl/>
              <w:jc w:val="center"/>
              <w:rPr>
                <w:rFonts w:eastAsia="等线"/>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ind w:firstLine="1080" w:firstLineChars="600"/>
              <w:jc w:val="left"/>
              <w:rPr>
                <w:color w:val="000000"/>
                <w:kern w:val="0"/>
                <w:sz w:val="18"/>
                <w:szCs w:val="18"/>
              </w:rPr>
            </w:pPr>
            <w:r>
              <w:rPr>
                <w:color w:val="000000"/>
                <w:kern w:val="0"/>
                <w:sz w:val="18"/>
                <w:szCs w:val="18"/>
              </w:rPr>
              <w:t>县内班线</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人</w:t>
            </w:r>
          </w:p>
        </w:tc>
        <w:tc>
          <w:tcPr>
            <w:tcW w:w="1805" w:type="dxa"/>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11</w:t>
            </w:r>
          </w:p>
        </w:tc>
        <w:tc>
          <w:tcPr>
            <w:tcW w:w="2621" w:type="dxa"/>
            <w:shd w:val="clear" w:color="auto" w:fill="auto"/>
            <w:vAlign w:val="center"/>
          </w:tcPr>
          <w:p>
            <w:pPr>
              <w:widowControl/>
              <w:jc w:val="center"/>
              <w:rPr>
                <w:rFonts w:eastAsia="等线"/>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ind w:firstLine="1080" w:firstLineChars="600"/>
              <w:jc w:val="left"/>
              <w:rPr>
                <w:color w:val="000000"/>
                <w:kern w:val="0"/>
                <w:sz w:val="18"/>
                <w:szCs w:val="18"/>
              </w:rPr>
            </w:pPr>
            <w:r>
              <w:rPr>
                <w:rFonts w:hint="eastAsia"/>
                <w:color w:val="000000"/>
                <w:kern w:val="0"/>
                <w:sz w:val="18"/>
                <w:szCs w:val="18"/>
              </w:rPr>
              <w:t>旅游、</w:t>
            </w:r>
            <w:r>
              <w:rPr>
                <w:color w:val="000000"/>
                <w:kern w:val="0"/>
                <w:sz w:val="18"/>
                <w:szCs w:val="18"/>
              </w:rPr>
              <w:t>包车</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人</w:t>
            </w:r>
          </w:p>
        </w:tc>
        <w:tc>
          <w:tcPr>
            <w:tcW w:w="1805" w:type="dxa"/>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12</w:t>
            </w:r>
          </w:p>
        </w:tc>
        <w:tc>
          <w:tcPr>
            <w:tcW w:w="2621" w:type="dxa"/>
            <w:shd w:val="clear" w:color="auto" w:fill="auto"/>
            <w:vAlign w:val="center"/>
          </w:tcPr>
          <w:p>
            <w:pPr>
              <w:widowControl/>
              <w:jc w:val="center"/>
              <w:rPr>
                <w:rFonts w:eastAsia="等线"/>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jc w:val="left"/>
              <w:rPr>
                <w:color w:val="000000"/>
                <w:kern w:val="0"/>
                <w:sz w:val="18"/>
                <w:szCs w:val="18"/>
              </w:rPr>
            </w:pPr>
            <w:r>
              <w:rPr>
                <w:color w:val="000000"/>
                <w:kern w:val="0"/>
                <w:sz w:val="18"/>
                <w:szCs w:val="18"/>
              </w:rPr>
              <w:t xml:space="preserve">        旅客周转量</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人公里</w:t>
            </w:r>
          </w:p>
        </w:tc>
        <w:tc>
          <w:tcPr>
            <w:tcW w:w="1805" w:type="dxa"/>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13</w:t>
            </w:r>
          </w:p>
        </w:tc>
        <w:tc>
          <w:tcPr>
            <w:tcW w:w="2621" w:type="dxa"/>
            <w:shd w:val="clear" w:color="auto" w:fill="auto"/>
            <w:vAlign w:val="center"/>
          </w:tcPr>
          <w:p>
            <w:pPr>
              <w:widowControl/>
              <w:jc w:val="center"/>
              <w:rPr>
                <w:rFonts w:eastAsia="等线"/>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ind w:firstLine="1080" w:firstLineChars="600"/>
              <w:jc w:val="left"/>
              <w:rPr>
                <w:color w:val="000000"/>
                <w:kern w:val="0"/>
                <w:sz w:val="18"/>
                <w:szCs w:val="18"/>
              </w:rPr>
            </w:pPr>
            <w:r>
              <w:rPr>
                <w:color w:val="000000"/>
                <w:kern w:val="0"/>
                <w:sz w:val="18"/>
                <w:szCs w:val="18"/>
              </w:rPr>
              <w:t xml:space="preserve">跨省班线 </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人公里</w:t>
            </w:r>
          </w:p>
        </w:tc>
        <w:tc>
          <w:tcPr>
            <w:tcW w:w="1805" w:type="dxa"/>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14</w:t>
            </w:r>
          </w:p>
        </w:tc>
        <w:tc>
          <w:tcPr>
            <w:tcW w:w="2621" w:type="dxa"/>
            <w:shd w:val="clear" w:color="auto" w:fill="auto"/>
            <w:vAlign w:val="center"/>
          </w:tcPr>
          <w:p>
            <w:pPr>
              <w:widowControl/>
              <w:jc w:val="center"/>
              <w:rPr>
                <w:rFonts w:eastAsia="等线"/>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ind w:firstLine="1080" w:firstLineChars="600"/>
              <w:jc w:val="left"/>
              <w:rPr>
                <w:color w:val="000000"/>
                <w:kern w:val="0"/>
                <w:sz w:val="18"/>
                <w:szCs w:val="18"/>
              </w:rPr>
            </w:pPr>
            <w:r>
              <w:rPr>
                <w:color w:val="000000"/>
                <w:kern w:val="0"/>
                <w:sz w:val="18"/>
                <w:szCs w:val="18"/>
              </w:rPr>
              <w:t>跨市班线</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人公里</w:t>
            </w:r>
          </w:p>
        </w:tc>
        <w:tc>
          <w:tcPr>
            <w:tcW w:w="1805" w:type="dxa"/>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15</w:t>
            </w:r>
          </w:p>
        </w:tc>
        <w:tc>
          <w:tcPr>
            <w:tcW w:w="2621" w:type="dxa"/>
            <w:shd w:val="clear" w:color="auto" w:fill="auto"/>
            <w:vAlign w:val="center"/>
          </w:tcPr>
          <w:p>
            <w:pPr>
              <w:widowControl/>
              <w:jc w:val="center"/>
              <w:rPr>
                <w:rFonts w:eastAsia="等线"/>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ind w:firstLine="1080" w:firstLineChars="600"/>
              <w:jc w:val="left"/>
              <w:rPr>
                <w:color w:val="000000"/>
                <w:kern w:val="0"/>
                <w:sz w:val="18"/>
                <w:szCs w:val="18"/>
              </w:rPr>
            </w:pPr>
            <w:r>
              <w:rPr>
                <w:color w:val="000000"/>
                <w:kern w:val="0"/>
                <w:sz w:val="18"/>
                <w:szCs w:val="18"/>
              </w:rPr>
              <w:t>跨县班线</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人公里</w:t>
            </w:r>
          </w:p>
        </w:tc>
        <w:tc>
          <w:tcPr>
            <w:tcW w:w="1805" w:type="dxa"/>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16</w:t>
            </w:r>
          </w:p>
        </w:tc>
        <w:tc>
          <w:tcPr>
            <w:tcW w:w="2621" w:type="dxa"/>
            <w:shd w:val="clear" w:color="auto" w:fill="auto"/>
            <w:vAlign w:val="center"/>
          </w:tcPr>
          <w:p>
            <w:pPr>
              <w:widowControl/>
              <w:jc w:val="center"/>
              <w:rPr>
                <w:rFonts w:eastAsia="等线"/>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trPr>
        <w:tc>
          <w:tcPr>
            <w:tcW w:w="3242" w:type="dxa"/>
            <w:shd w:val="clear" w:color="auto" w:fill="auto"/>
            <w:vAlign w:val="center"/>
          </w:tcPr>
          <w:p>
            <w:pPr>
              <w:widowControl/>
              <w:ind w:firstLine="1080" w:firstLineChars="600"/>
              <w:jc w:val="left"/>
              <w:rPr>
                <w:color w:val="000000"/>
                <w:kern w:val="0"/>
                <w:sz w:val="18"/>
                <w:szCs w:val="18"/>
              </w:rPr>
            </w:pPr>
            <w:r>
              <w:rPr>
                <w:color w:val="000000"/>
                <w:kern w:val="0"/>
                <w:sz w:val="18"/>
                <w:szCs w:val="18"/>
              </w:rPr>
              <w:t>县内班线</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人公里</w:t>
            </w:r>
          </w:p>
        </w:tc>
        <w:tc>
          <w:tcPr>
            <w:tcW w:w="1805" w:type="dxa"/>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17</w:t>
            </w:r>
          </w:p>
        </w:tc>
        <w:tc>
          <w:tcPr>
            <w:tcW w:w="2621" w:type="dxa"/>
            <w:shd w:val="clear" w:color="auto" w:fill="auto"/>
            <w:vAlign w:val="center"/>
          </w:tcPr>
          <w:p>
            <w:pPr>
              <w:widowControl/>
              <w:jc w:val="center"/>
              <w:rPr>
                <w:rFonts w:eastAsia="等线"/>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90" w:hRule="atLeast"/>
        </w:trPr>
        <w:tc>
          <w:tcPr>
            <w:tcW w:w="3242" w:type="dxa"/>
            <w:shd w:val="clear" w:color="auto" w:fill="auto"/>
            <w:vAlign w:val="center"/>
          </w:tcPr>
          <w:p>
            <w:pPr>
              <w:widowControl/>
              <w:ind w:firstLine="1080" w:firstLineChars="600"/>
              <w:jc w:val="left"/>
              <w:rPr>
                <w:color w:val="000000"/>
                <w:kern w:val="0"/>
                <w:sz w:val="18"/>
                <w:szCs w:val="18"/>
              </w:rPr>
            </w:pPr>
            <w:r>
              <w:rPr>
                <w:rFonts w:hint="eastAsia"/>
                <w:color w:val="000000"/>
                <w:kern w:val="0"/>
                <w:sz w:val="18"/>
                <w:szCs w:val="18"/>
              </w:rPr>
              <w:t>旅游、</w:t>
            </w:r>
            <w:r>
              <w:rPr>
                <w:color w:val="000000"/>
                <w:kern w:val="0"/>
                <w:sz w:val="18"/>
                <w:szCs w:val="18"/>
              </w:rPr>
              <w:t>包车</w:t>
            </w:r>
          </w:p>
        </w:tc>
        <w:tc>
          <w:tcPr>
            <w:tcW w:w="1745" w:type="dxa"/>
            <w:shd w:val="clear" w:color="auto" w:fill="auto"/>
            <w:vAlign w:val="center"/>
          </w:tcPr>
          <w:p>
            <w:pPr>
              <w:widowControl/>
              <w:jc w:val="center"/>
              <w:rPr>
                <w:color w:val="000000"/>
                <w:kern w:val="0"/>
                <w:sz w:val="18"/>
                <w:szCs w:val="18"/>
              </w:rPr>
            </w:pPr>
            <w:r>
              <w:rPr>
                <w:color w:val="000000"/>
                <w:kern w:val="0"/>
                <w:sz w:val="18"/>
                <w:szCs w:val="18"/>
              </w:rPr>
              <w:t>人公里</w:t>
            </w:r>
          </w:p>
        </w:tc>
        <w:tc>
          <w:tcPr>
            <w:tcW w:w="1805" w:type="dxa"/>
            <w:shd w:val="clear" w:color="auto" w:fill="auto"/>
            <w:vAlign w:val="center"/>
          </w:tcPr>
          <w:p>
            <w:pPr>
              <w:widowControl/>
              <w:jc w:val="center"/>
              <w:rPr>
                <w:rFonts w:eastAsia="等线"/>
                <w:color w:val="000000"/>
                <w:kern w:val="0"/>
                <w:sz w:val="18"/>
                <w:szCs w:val="18"/>
              </w:rPr>
            </w:pPr>
            <w:r>
              <w:rPr>
                <w:rFonts w:eastAsia="等线"/>
                <w:color w:val="000000"/>
                <w:kern w:val="0"/>
                <w:sz w:val="18"/>
                <w:szCs w:val="18"/>
              </w:rPr>
              <w:t>18</w:t>
            </w:r>
          </w:p>
        </w:tc>
        <w:tc>
          <w:tcPr>
            <w:tcW w:w="2621" w:type="dxa"/>
            <w:shd w:val="clear" w:color="auto" w:fill="auto"/>
            <w:vAlign w:val="center"/>
          </w:tcPr>
          <w:p>
            <w:pPr>
              <w:widowControl/>
              <w:jc w:val="center"/>
              <w:rPr>
                <w:rFonts w:eastAsia="等线"/>
                <w:color w:val="000000"/>
                <w:kern w:val="0"/>
                <w:sz w:val="18"/>
                <w:szCs w:val="18"/>
              </w:rPr>
            </w:pP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0" w:lineRule="atLeast"/>
        <w:jc w:val="left"/>
        <w:rPr>
          <w:color w:val="000000" w:themeColor="text1"/>
          <w:sz w:val="18"/>
          <w14:textFill>
            <w14:solidFill>
              <w14:schemeClr w14:val="tx1"/>
            </w14:solidFill>
          </w14:textFill>
        </w:rPr>
      </w:pPr>
    </w:p>
    <w:p>
      <w:pPr>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说明：1.统计范围：从事公路客运业务的个体经营业户。</w:t>
      </w:r>
    </w:p>
    <w:p>
      <w:pPr>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2.本表由各省（区、市）交通运输厅（局、委）填报辖区内所有公路客运个体经营业户的汇总数据。</w:t>
      </w:r>
    </w:p>
    <w:p>
      <w:pPr>
        <w:spacing w:line="0" w:lineRule="atLeast"/>
        <w:ind w:firstLine="540" w:firstLineChars="300"/>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3.表内逻辑关系：01行=02行+03行；04行=05行+06行；</w:t>
      </w:r>
    </w:p>
    <w:p>
      <w:pPr>
        <w:spacing w:line="0" w:lineRule="atLeast"/>
        <w:ind w:firstLine="1980" w:firstLineChars="1100"/>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07行=08行+09行+10行+11行+12行；13行=14行+15行+16行+17行+18行。</w:t>
      </w:r>
    </w:p>
    <w:p>
      <w:pPr>
        <w:spacing w:line="0" w:lineRule="atLeast"/>
        <w:ind w:firstLine="900" w:firstLineChars="500"/>
        <w:jc w:val="left"/>
        <w:rPr>
          <w:color w:val="000000" w:themeColor="text1"/>
          <w:sz w:val="18"/>
          <w14:textFill>
            <w14:solidFill>
              <w14:schemeClr w14:val="tx1"/>
            </w14:solidFill>
          </w14:textFill>
        </w:rPr>
      </w:pPr>
    </w:p>
    <w:p>
      <w:pPr>
        <w:widowControl/>
        <w:jc w:val="left"/>
        <w:rPr>
          <w:bCs/>
          <w:sz w:val="32"/>
          <w:szCs w:val="32"/>
        </w:rPr>
      </w:pPr>
      <w:r>
        <w:rPr>
          <w:bCs/>
          <w:sz w:val="32"/>
          <w:szCs w:val="32"/>
        </w:rPr>
        <w:br w:type="page"/>
      </w:r>
    </w:p>
    <w:p>
      <w:pPr>
        <w:pStyle w:val="3"/>
        <w:spacing w:before="0" w:after="0" w:line="240" w:lineRule="auto"/>
        <w:jc w:val="center"/>
        <w:rPr>
          <w:rFonts w:ascii="Times New Roman" w:hAnsi="Times New Roman" w:eastAsia="宋体"/>
          <w:b w:val="0"/>
        </w:rPr>
      </w:pPr>
      <w:bookmarkStart w:id="83" w:name="_Toc82184901"/>
      <w:r>
        <w:rPr>
          <w:rFonts w:ascii="Times New Roman" w:hAnsi="Times New Roman" w:eastAsia="宋体"/>
          <w:b w:val="0"/>
        </w:rPr>
        <w:t>道路货运规下业户月度生产情况</w:t>
      </w:r>
      <w:bookmarkEnd w:id="83"/>
    </w:p>
    <w:p>
      <w:pPr>
        <w:spacing w:line="0" w:lineRule="atLeast"/>
        <w:jc w:val="center"/>
        <w:rPr>
          <w:bCs/>
          <w:sz w:val="18"/>
          <w:szCs w:val="18"/>
        </w:rPr>
      </w:pPr>
      <w:r>
        <w:rPr>
          <w:bCs/>
          <w:sz w:val="18"/>
          <w:szCs w:val="18"/>
        </w:rPr>
        <mc:AlternateContent>
          <mc:Choice Requires="wps">
            <w:drawing>
              <wp:anchor distT="0" distB="0" distL="114300" distR="114300" simplePos="0" relativeHeight="251651072" behindDoc="0" locked="0" layoutInCell="1" allowOverlap="1">
                <wp:simplePos x="0" y="0"/>
                <wp:positionH relativeFrom="column">
                  <wp:posOffset>4589145</wp:posOffset>
                </wp:positionH>
                <wp:positionV relativeFrom="paragraph">
                  <wp:posOffset>10795</wp:posOffset>
                </wp:positionV>
                <wp:extent cx="1333500" cy="748665"/>
                <wp:effectExtent l="0" t="0" r="19050" b="12065"/>
                <wp:wrapNone/>
                <wp:docPr id="81"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H3</w:t>
                            </w:r>
                            <w:r>
                              <w:rPr>
                                <w:rFonts w:hint="eastAsia" w:ascii="宋体" w:hAnsi="宋体"/>
                                <w:sz w:val="18"/>
                              </w:rPr>
                              <w:t>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1.35pt;margin-top:0.85pt;height:58.95pt;width:105pt;z-index:251651072;mso-width-relative:page;mso-height-relative:page;" fillcolor="#FFFFFF" filled="t" stroked="t" coordsize="21600,21600" o:gfxdata="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CeH4TZAAAACQEAAA8AAAAAAAAAAQAgAAAAIgAA&#10;AGRycy9kb3ducmV2LnhtbFBLAQIUABQAAAAIAIdO4kD6wNAzBwIAACoEAAAOAAAAAAAAAAEAIAAA&#10;ACg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H3</w:t>
                      </w:r>
                      <w:r>
                        <w:rPr>
                          <w:rFonts w:hint="eastAsia" w:ascii="宋体" w:hAnsi="宋体"/>
                          <w:sz w:val="18"/>
                        </w:rPr>
                        <w:t>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w:rPr>
          <w:bCs/>
          <w:sz w:val="18"/>
          <w:szCs w:val="18"/>
        </w:rPr>
        <mc:AlternateContent>
          <mc:Choice Requires="wps">
            <w:drawing>
              <wp:anchor distT="0" distB="0" distL="114300" distR="114300" simplePos="0" relativeHeight="251653120" behindDoc="0" locked="0" layoutInCell="1" allowOverlap="1">
                <wp:simplePos x="0" y="0"/>
                <wp:positionH relativeFrom="column">
                  <wp:posOffset>3940810</wp:posOffset>
                </wp:positionH>
                <wp:positionV relativeFrom="paragraph">
                  <wp:posOffset>3175</wp:posOffset>
                </wp:positionV>
                <wp:extent cx="609600" cy="748665"/>
                <wp:effectExtent l="0" t="0" r="19050" b="12065"/>
                <wp:wrapNone/>
                <wp:docPr id="82"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0.3pt;margin-top:0.25pt;height:58.95pt;width:48pt;z-index:251653120;mso-width-relative:page;mso-height-relative:page;" fillcolor="#FFFFFF" filled="t" stroked="t" coordsize="21600,21600" o:gfxdata="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JwZ4NgAAAAIAQAADwAAAAAAAAABACAAAAAiAAAA&#10;ZHJzL2Rvd25yZXYueG1sUEsBAhQAFAAAAAgAh07iQKwXWXgHAgAAKQQAAA4AAAAAAAAAAQAgAAAA&#10;JwEAAGRycy9lMm9Eb2MueG1sUEsFBgAAAAAGAAYAWQEAAKA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p>
    <w:p>
      <w:pPr>
        <w:spacing w:line="0" w:lineRule="atLeast"/>
        <w:jc w:val="center"/>
        <w:rPr>
          <w:bCs/>
          <w:sz w:val="18"/>
          <w:szCs w:val="18"/>
        </w:rPr>
      </w:pPr>
    </w:p>
    <w:p>
      <w:pPr>
        <w:spacing w:line="0" w:lineRule="atLeast"/>
        <w:jc w:val="center"/>
        <w:rPr>
          <w:bCs/>
          <w:sz w:val="18"/>
          <w:szCs w:val="18"/>
        </w:rPr>
      </w:pPr>
    </w:p>
    <w:p>
      <w:pPr>
        <w:spacing w:line="0" w:lineRule="atLeast"/>
        <w:jc w:val="center"/>
        <w:rPr>
          <w:bCs/>
          <w:sz w:val="18"/>
          <w:szCs w:val="18"/>
        </w:rPr>
      </w:pPr>
    </w:p>
    <w:p>
      <w:pPr>
        <w:spacing w:line="0" w:lineRule="atLeast"/>
        <w:jc w:val="center"/>
        <w:rPr>
          <w:bCs/>
          <w:sz w:val="18"/>
          <w:szCs w:val="18"/>
        </w:rPr>
      </w:pPr>
    </w:p>
    <w:p>
      <w:pPr>
        <w:spacing w:line="0" w:lineRule="atLeast"/>
        <w:jc w:val="left"/>
        <w:rPr>
          <w:bCs/>
          <w:sz w:val="18"/>
          <w:szCs w:val="18"/>
        </w:rPr>
      </w:pPr>
      <w:r>
        <w:rPr>
          <w:sz w:val="18"/>
          <w:szCs w:val="18"/>
        </w:rPr>
        <w:t xml:space="preserve">填报单位：                                     </w:t>
      </w:r>
      <w:r>
        <w:rPr>
          <w:sz w:val="18"/>
        </w:rPr>
        <w:t>20   年   月</w:t>
      </w:r>
    </w:p>
    <w:tbl>
      <w:tblPr>
        <w:tblStyle w:val="39"/>
        <w:tblW w:w="9639" w:type="dxa"/>
        <w:tblInd w:w="0" w:type="dxa"/>
        <w:tblLayout w:type="fixed"/>
        <w:tblCellMar>
          <w:top w:w="0" w:type="dxa"/>
          <w:left w:w="108" w:type="dxa"/>
          <w:bottom w:w="0" w:type="dxa"/>
          <w:right w:w="108" w:type="dxa"/>
        </w:tblCellMar>
      </w:tblPr>
      <w:tblGrid>
        <w:gridCol w:w="3252"/>
        <w:gridCol w:w="1112"/>
        <w:gridCol w:w="684"/>
        <w:gridCol w:w="1473"/>
        <w:gridCol w:w="1559"/>
        <w:gridCol w:w="1559"/>
      </w:tblGrid>
      <w:tr>
        <w:tblPrEx>
          <w:tblLayout w:type="fixed"/>
          <w:tblCellMar>
            <w:top w:w="0" w:type="dxa"/>
            <w:left w:w="108" w:type="dxa"/>
            <w:bottom w:w="0" w:type="dxa"/>
            <w:right w:w="108" w:type="dxa"/>
          </w:tblCellMar>
        </w:tblPrEx>
        <w:trPr>
          <w:trHeight w:val="288" w:hRule="atLeast"/>
        </w:trPr>
        <w:tc>
          <w:tcPr>
            <w:tcW w:w="3252" w:type="dxa"/>
            <w:tcBorders>
              <w:top w:val="single" w:color="auto" w:sz="8" w:space="0"/>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指标名称</w:t>
            </w:r>
          </w:p>
        </w:tc>
        <w:tc>
          <w:tcPr>
            <w:tcW w:w="1112" w:type="dxa"/>
            <w:tcBorders>
              <w:top w:val="single" w:color="auto" w:sz="8" w:space="0"/>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计量单位</w:t>
            </w:r>
          </w:p>
        </w:tc>
        <w:tc>
          <w:tcPr>
            <w:tcW w:w="684" w:type="dxa"/>
            <w:tcBorders>
              <w:top w:val="single" w:color="auto" w:sz="8" w:space="0"/>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代码</w:t>
            </w:r>
          </w:p>
        </w:tc>
        <w:tc>
          <w:tcPr>
            <w:tcW w:w="1473" w:type="dxa"/>
            <w:tcBorders>
              <w:top w:val="single" w:color="auto" w:sz="8" w:space="0"/>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基期</w:t>
            </w:r>
          </w:p>
        </w:tc>
        <w:tc>
          <w:tcPr>
            <w:tcW w:w="1559" w:type="dxa"/>
            <w:tcBorders>
              <w:top w:val="single" w:color="auto" w:sz="8" w:space="0"/>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本期</w:t>
            </w:r>
          </w:p>
        </w:tc>
        <w:tc>
          <w:tcPr>
            <w:tcW w:w="1559" w:type="dxa"/>
            <w:tcBorders>
              <w:top w:val="single" w:color="auto" w:sz="8" w:space="0"/>
              <w:left w:val="nil"/>
              <w:bottom w:val="single" w:color="auto" w:sz="4" w:space="0"/>
              <w:right w:val="nil"/>
            </w:tcBorders>
            <w:shd w:val="clear" w:color="auto" w:fill="auto"/>
            <w:vAlign w:val="center"/>
          </w:tcPr>
          <w:p>
            <w:pPr>
              <w:widowControl/>
              <w:jc w:val="center"/>
              <w:rPr>
                <w:kern w:val="0"/>
                <w:sz w:val="18"/>
                <w:szCs w:val="18"/>
              </w:rPr>
            </w:pPr>
            <w:r>
              <w:rPr>
                <w:kern w:val="0"/>
                <w:sz w:val="18"/>
                <w:szCs w:val="18"/>
              </w:rPr>
              <w:t>计算权重</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甲</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乙</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丙</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01</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02</w:t>
            </w:r>
          </w:p>
        </w:tc>
        <w:tc>
          <w:tcPr>
            <w:tcW w:w="1559" w:type="dxa"/>
            <w:tcBorders>
              <w:top w:val="nil"/>
              <w:left w:val="nil"/>
              <w:bottom w:val="single" w:color="auto" w:sz="4" w:space="0"/>
              <w:right w:val="nil"/>
            </w:tcBorders>
            <w:shd w:val="clear" w:color="auto" w:fill="auto"/>
            <w:vAlign w:val="center"/>
          </w:tcPr>
          <w:p>
            <w:pPr>
              <w:widowControl/>
              <w:jc w:val="center"/>
              <w:rPr>
                <w:kern w:val="0"/>
                <w:sz w:val="18"/>
                <w:szCs w:val="18"/>
              </w:rPr>
            </w:pPr>
            <w:r>
              <w:rPr>
                <w:kern w:val="0"/>
                <w:sz w:val="18"/>
                <w:szCs w:val="18"/>
              </w:rPr>
              <w:t>03</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一、货运量</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万吨</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01</w:t>
            </w:r>
          </w:p>
        </w:tc>
        <w:tc>
          <w:tcPr>
            <w:tcW w:w="1473" w:type="dxa"/>
            <w:tcBorders>
              <w:top w:val="nil"/>
              <w:left w:val="nil"/>
              <w:bottom w:val="single" w:color="auto" w:sz="4"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4" w:space="0"/>
              <w:right w:val="nil"/>
            </w:tcBorders>
            <w:shd w:val="clear" w:color="auto" w:fill="auto"/>
            <w:vAlign w:val="center"/>
          </w:tcPr>
          <w:p>
            <w:pPr>
              <w:widowControl/>
              <w:jc w:val="center"/>
              <w:rPr>
                <w:b/>
                <w:bCs/>
                <w:kern w:val="0"/>
                <w:sz w:val="18"/>
                <w:szCs w:val="18"/>
              </w:rPr>
            </w:pPr>
            <w:r>
              <w:rPr>
                <w:b/>
                <w:bCs/>
                <w:kern w:val="0"/>
                <w:sz w:val="18"/>
                <w:szCs w:val="18"/>
              </w:rPr>
              <w:t>—</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二、货物周转量</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万吨公里</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02</w:t>
            </w:r>
          </w:p>
        </w:tc>
        <w:tc>
          <w:tcPr>
            <w:tcW w:w="1473" w:type="dxa"/>
            <w:tcBorders>
              <w:top w:val="nil"/>
              <w:left w:val="nil"/>
              <w:bottom w:val="single" w:color="auto" w:sz="4"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4" w:space="0"/>
              <w:right w:val="nil"/>
            </w:tcBorders>
            <w:shd w:val="clear" w:color="auto" w:fill="auto"/>
            <w:vAlign w:val="center"/>
          </w:tcPr>
          <w:p>
            <w:pPr>
              <w:widowControl/>
              <w:jc w:val="center"/>
              <w:rPr>
                <w:b/>
                <w:bCs/>
                <w:kern w:val="0"/>
                <w:sz w:val="18"/>
                <w:szCs w:val="18"/>
              </w:rPr>
            </w:pPr>
            <w:r>
              <w:rPr>
                <w:b/>
                <w:bCs/>
                <w:kern w:val="0"/>
                <w:sz w:val="18"/>
                <w:szCs w:val="18"/>
              </w:rPr>
              <w:t>—</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三、测算依据</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r>
              <w:rPr>
                <w:b/>
                <w:bCs/>
                <w:kern w:val="0"/>
                <w:sz w:val="18"/>
                <w:szCs w:val="18"/>
              </w:rPr>
              <w:t>—</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r>
              <w:rPr>
                <w:b/>
                <w:bCs/>
                <w:kern w:val="0"/>
                <w:sz w:val="18"/>
                <w:szCs w:val="18"/>
              </w:rPr>
              <w:t>—</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r>
              <w:rPr>
                <w:b/>
                <w:bCs/>
                <w:kern w:val="0"/>
                <w:sz w:val="18"/>
                <w:szCs w:val="18"/>
              </w:rPr>
              <w:t>—</w:t>
            </w:r>
          </w:p>
        </w:tc>
        <w:tc>
          <w:tcPr>
            <w:tcW w:w="1559" w:type="dxa"/>
            <w:tcBorders>
              <w:top w:val="nil"/>
              <w:left w:val="nil"/>
              <w:bottom w:val="single" w:color="auto" w:sz="4" w:space="0"/>
              <w:right w:val="nil"/>
            </w:tcBorders>
            <w:shd w:val="clear" w:color="auto" w:fill="auto"/>
            <w:vAlign w:val="center"/>
          </w:tcPr>
          <w:p>
            <w:pPr>
              <w:widowControl/>
              <w:jc w:val="center"/>
              <w:rPr>
                <w:b/>
                <w:bCs/>
                <w:kern w:val="0"/>
                <w:sz w:val="18"/>
                <w:szCs w:val="18"/>
              </w:rPr>
            </w:pPr>
            <w:r>
              <w:rPr>
                <w:b/>
                <w:bCs/>
                <w:kern w:val="0"/>
                <w:sz w:val="18"/>
                <w:szCs w:val="18"/>
              </w:rPr>
              <w:t>—</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1.货运量辅助指标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r>
              <w:rPr>
                <w:b/>
                <w:bCs/>
                <w:kern w:val="0"/>
                <w:sz w:val="18"/>
                <w:szCs w:val="18"/>
              </w:rPr>
              <w:t>—</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r>
              <w:rPr>
                <w:b/>
                <w:bCs/>
                <w:kern w:val="0"/>
                <w:sz w:val="18"/>
                <w:szCs w:val="18"/>
              </w:rPr>
              <w:t>—</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r>
              <w:rPr>
                <w:b/>
                <w:bCs/>
                <w:kern w:val="0"/>
                <w:sz w:val="18"/>
                <w:szCs w:val="18"/>
              </w:rPr>
              <w:t>—</w:t>
            </w:r>
          </w:p>
        </w:tc>
        <w:tc>
          <w:tcPr>
            <w:tcW w:w="1559" w:type="dxa"/>
            <w:tcBorders>
              <w:top w:val="nil"/>
              <w:left w:val="nil"/>
              <w:bottom w:val="single" w:color="auto" w:sz="4" w:space="0"/>
              <w:right w:val="nil"/>
            </w:tcBorders>
            <w:shd w:val="clear" w:color="auto" w:fill="auto"/>
            <w:vAlign w:val="center"/>
          </w:tcPr>
          <w:p>
            <w:pPr>
              <w:widowControl/>
              <w:jc w:val="center"/>
              <w:rPr>
                <w:b/>
                <w:bCs/>
                <w:kern w:val="0"/>
                <w:sz w:val="18"/>
                <w:szCs w:val="18"/>
              </w:rPr>
            </w:pPr>
            <w:r>
              <w:rPr>
                <w:b/>
                <w:bCs/>
                <w:kern w:val="0"/>
                <w:sz w:val="18"/>
                <w:szCs w:val="18"/>
              </w:rPr>
              <w:t>—</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 xml:space="preserve">    高速公路车货总重</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万吨</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03</w:t>
            </w:r>
          </w:p>
        </w:tc>
        <w:tc>
          <w:tcPr>
            <w:tcW w:w="1473" w:type="dxa"/>
            <w:tcBorders>
              <w:top w:val="nil"/>
              <w:left w:val="nil"/>
              <w:bottom w:val="single" w:color="auto" w:sz="4"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4" w:space="0"/>
              <w:right w:val="nil"/>
            </w:tcBorders>
            <w:shd w:val="clear" w:color="auto" w:fill="auto"/>
            <w:vAlign w:val="bottom"/>
          </w:tcPr>
          <w:p>
            <w:pPr>
              <w:widowControl/>
              <w:jc w:val="center"/>
              <w:rPr>
                <w:kern w:val="0"/>
                <w:sz w:val="18"/>
                <w:szCs w:val="18"/>
              </w:rPr>
            </w:pP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 xml:space="preserve">    普通国省道货车日均交通量</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辆/日</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04</w:t>
            </w:r>
          </w:p>
        </w:tc>
        <w:tc>
          <w:tcPr>
            <w:tcW w:w="1473" w:type="dxa"/>
            <w:tcBorders>
              <w:top w:val="nil"/>
              <w:left w:val="nil"/>
              <w:bottom w:val="single" w:color="auto" w:sz="4"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4" w:space="0"/>
              <w:right w:val="nil"/>
            </w:tcBorders>
            <w:shd w:val="clear" w:color="auto" w:fill="auto"/>
            <w:vAlign w:val="bottom"/>
          </w:tcPr>
          <w:p>
            <w:pPr>
              <w:widowControl/>
              <w:jc w:val="center"/>
              <w:rPr>
                <w:kern w:val="0"/>
                <w:sz w:val="18"/>
                <w:szCs w:val="18"/>
              </w:rPr>
            </w:pP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 xml:space="preserve">    其他辅助指标：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p>
        </w:tc>
        <w:tc>
          <w:tcPr>
            <w:tcW w:w="684"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05</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p>
        </w:tc>
        <w:tc>
          <w:tcPr>
            <w:tcW w:w="1559" w:type="dxa"/>
            <w:tcBorders>
              <w:top w:val="nil"/>
              <w:left w:val="nil"/>
              <w:bottom w:val="single" w:color="auto" w:sz="4" w:space="0"/>
              <w:right w:val="nil"/>
            </w:tcBorders>
            <w:shd w:val="clear" w:color="auto" w:fill="auto"/>
            <w:vAlign w:val="center"/>
          </w:tcPr>
          <w:p>
            <w:pPr>
              <w:widowControl/>
              <w:jc w:val="center"/>
              <w:rPr>
                <w:b/>
                <w:bCs/>
                <w:kern w:val="0"/>
                <w:sz w:val="18"/>
                <w:szCs w:val="18"/>
              </w:rPr>
            </w:pP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2.货物周转量辅助指标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r>
              <w:rPr>
                <w:b/>
                <w:bCs/>
                <w:kern w:val="0"/>
                <w:sz w:val="18"/>
                <w:szCs w:val="18"/>
              </w:rPr>
              <w:t>—</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r>
              <w:rPr>
                <w:b/>
                <w:bCs/>
                <w:kern w:val="0"/>
                <w:sz w:val="18"/>
                <w:szCs w:val="18"/>
              </w:rPr>
              <w:t>—</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r>
              <w:rPr>
                <w:b/>
                <w:bCs/>
                <w:kern w:val="0"/>
                <w:sz w:val="18"/>
                <w:szCs w:val="18"/>
              </w:rPr>
              <w:t>—</w:t>
            </w:r>
          </w:p>
        </w:tc>
        <w:tc>
          <w:tcPr>
            <w:tcW w:w="1559" w:type="dxa"/>
            <w:tcBorders>
              <w:top w:val="nil"/>
              <w:left w:val="nil"/>
              <w:bottom w:val="single" w:color="auto" w:sz="4" w:space="0"/>
              <w:right w:val="nil"/>
            </w:tcBorders>
            <w:shd w:val="clear" w:color="auto" w:fill="auto"/>
            <w:vAlign w:val="center"/>
          </w:tcPr>
          <w:p>
            <w:pPr>
              <w:widowControl/>
              <w:jc w:val="center"/>
              <w:rPr>
                <w:b/>
                <w:bCs/>
                <w:kern w:val="0"/>
                <w:sz w:val="18"/>
                <w:szCs w:val="18"/>
              </w:rPr>
            </w:pPr>
            <w:r>
              <w:rPr>
                <w:b/>
                <w:bCs/>
                <w:kern w:val="0"/>
                <w:sz w:val="18"/>
                <w:szCs w:val="18"/>
              </w:rPr>
              <w:t>—</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 xml:space="preserve">    高速公路车货总重*里程</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万吨公里</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06</w:t>
            </w:r>
          </w:p>
        </w:tc>
        <w:tc>
          <w:tcPr>
            <w:tcW w:w="1473" w:type="dxa"/>
            <w:tcBorders>
              <w:top w:val="nil"/>
              <w:left w:val="nil"/>
              <w:bottom w:val="single" w:color="auto" w:sz="4"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4" w:space="0"/>
              <w:right w:val="nil"/>
            </w:tcBorders>
            <w:shd w:val="clear" w:color="auto" w:fill="auto"/>
            <w:vAlign w:val="bottom"/>
          </w:tcPr>
          <w:p>
            <w:pPr>
              <w:widowControl/>
              <w:jc w:val="center"/>
              <w:rPr>
                <w:kern w:val="0"/>
                <w:sz w:val="18"/>
                <w:szCs w:val="18"/>
              </w:rPr>
            </w:pP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 xml:space="preserve">    普通国省道货车日均交通量</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辆/日</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07</w:t>
            </w:r>
          </w:p>
        </w:tc>
        <w:tc>
          <w:tcPr>
            <w:tcW w:w="1473" w:type="dxa"/>
            <w:tcBorders>
              <w:top w:val="nil"/>
              <w:left w:val="nil"/>
              <w:bottom w:val="single" w:color="auto" w:sz="4"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4" w:space="0"/>
              <w:right w:val="nil"/>
            </w:tcBorders>
            <w:shd w:val="clear" w:color="auto" w:fill="auto"/>
            <w:vAlign w:val="bottom"/>
          </w:tcPr>
          <w:p>
            <w:pPr>
              <w:widowControl/>
              <w:jc w:val="center"/>
              <w:rPr>
                <w:kern w:val="0"/>
                <w:sz w:val="18"/>
                <w:szCs w:val="18"/>
              </w:rPr>
            </w:pP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 xml:space="preserve">    其他辅助指标：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p>
        </w:tc>
        <w:tc>
          <w:tcPr>
            <w:tcW w:w="684"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08</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p>
        </w:tc>
        <w:tc>
          <w:tcPr>
            <w:tcW w:w="1559" w:type="dxa"/>
            <w:tcBorders>
              <w:top w:val="nil"/>
              <w:left w:val="nil"/>
              <w:bottom w:val="single" w:color="auto" w:sz="4" w:space="0"/>
              <w:right w:val="nil"/>
            </w:tcBorders>
            <w:shd w:val="clear" w:color="auto" w:fill="auto"/>
            <w:vAlign w:val="center"/>
          </w:tcPr>
          <w:p>
            <w:pPr>
              <w:widowControl/>
              <w:jc w:val="center"/>
              <w:rPr>
                <w:b/>
                <w:bCs/>
                <w:kern w:val="0"/>
                <w:sz w:val="18"/>
                <w:szCs w:val="18"/>
              </w:rPr>
            </w:pP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3.运力</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r>
              <w:rPr>
                <w:b/>
                <w:bCs/>
                <w:kern w:val="0"/>
                <w:sz w:val="18"/>
                <w:szCs w:val="18"/>
              </w:rPr>
              <w:t>—</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r>
              <w:rPr>
                <w:b/>
                <w:bCs/>
                <w:kern w:val="0"/>
                <w:sz w:val="18"/>
                <w:szCs w:val="18"/>
              </w:rPr>
              <w:t>—</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b/>
                <w:bCs/>
                <w:kern w:val="0"/>
                <w:sz w:val="18"/>
                <w:szCs w:val="18"/>
              </w:rPr>
            </w:pPr>
            <w:r>
              <w:rPr>
                <w:b/>
                <w:bCs/>
                <w:kern w:val="0"/>
                <w:sz w:val="18"/>
                <w:szCs w:val="18"/>
              </w:rPr>
              <w:t>—</w:t>
            </w:r>
          </w:p>
        </w:tc>
        <w:tc>
          <w:tcPr>
            <w:tcW w:w="1559" w:type="dxa"/>
            <w:tcBorders>
              <w:top w:val="nil"/>
              <w:left w:val="nil"/>
              <w:bottom w:val="single" w:color="auto" w:sz="4" w:space="0"/>
              <w:right w:val="nil"/>
            </w:tcBorders>
            <w:shd w:val="clear" w:color="auto" w:fill="auto"/>
            <w:vAlign w:val="center"/>
          </w:tcPr>
          <w:p>
            <w:pPr>
              <w:widowControl/>
              <w:jc w:val="center"/>
              <w:rPr>
                <w:b/>
                <w:bCs/>
                <w:kern w:val="0"/>
                <w:sz w:val="18"/>
                <w:szCs w:val="18"/>
              </w:rPr>
            </w:pPr>
            <w:r>
              <w:rPr>
                <w:b/>
                <w:bCs/>
                <w:kern w:val="0"/>
                <w:sz w:val="18"/>
                <w:szCs w:val="18"/>
              </w:rPr>
              <w:t>—</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 xml:space="preserve">    全省货运车辆数</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辆</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09</w:t>
            </w:r>
          </w:p>
        </w:tc>
        <w:tc>
          <w:tcPr>
            <w:tcW w:w="1473" w:type="dxa"/>
            <w:tcBorders>
              <w:top w:val="nil"/>
              <w:left w:val="nil"/>
              <w:bottom w:val="single" w:color="auto" w:sz="4"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4" w:space="0"/>
              <w:right w:val="nil"/>
            </w:tcBorders>
            <w:shd w:val="clear" w:color="auto" w:fill="auto"/>
            <w:vAlign w:val="center"/>
          </w:tcPr>
          <w:p>
            <w:pPr>
              <w:widowControl/>
              <w:jc w:val="center"/>
              <w:rPr>
                <w:b/>
                <w:bCs/>
                <w:kern w:val="0"/>
                <w:sz w:val="18"/>
                <w:szCs w:val="18"/>
              </w:rPr>
            </w:pPr>
            <w:r>
              <w:rPr>
                <w:b/>
                <w:bCs/>
                <w:kern w:val="0"/>
                <w:sz w:val="18"/>
                <w:szCs w:val="18"/>
              </w:rPr>
              <w:t>—</w:t>
            </w:r>
          </w:p>
        </w:tc>
      </w:tr>
      <w:tr>
        <w:tblPrEx>
          <w:tblLayout w:type="fixed"/>
          <w:tblCellMar>
            <w:top w:w="0" w:type="dxa"/>
            <w:left w:w="108" w:type="dxa"/>
            <w:bottom w:w="0" w:type="dxa"/>
            <w:right w:w="108" w:type="dxa"/>
          </w:tblCellMar>
        </w:tblPrEx>
        <w:trPr>
          <w:trHeight w:val="300" w:hRule="atLeast"/>
        </w:trPr>
        <w:tc>
          <w:tcPr>
            <w:tcW w:w="3252" w:type="dxa"/>
            <w:tcBorders>
              <w:top w:val="nil"/>
              <w:left w:val="nil"/>
              <w:bottom w:val="single" w:color="auto" w:sz="8" w:space="0"/>
              <w:right w:val="single" w:color="auto" w:sz="4" w:space="0"/>
            </w:tcBorders>
            <w:shd w:val="clear" w:color="auto" w:fill="auto"/>
            <w:vAlign w:val="center"/>
          </w:tcPr>
          <w:p>
            <w:pPr>
              <w:widowControl/>
              <w:jc w:val="left"/>
              <w:rPr>
                <w:kern w:val="0"/>
                <w:sz w:val="18"/>
                <w:szCs w:val="18"/>
              </w:rPr>
            </w:pPr>
            <w:r>
              <w:rPr>
                <w:kern w:val="0"/>
                <w:sz w:val="18"/>
                <w:szCs w:val="18"/>
              </w:rPr>
              <w:t xml:space="preserve">    全省货运车辆吨位数</w:t>
            </w:r>
          </w:p>
        </w:tc>
        <w:tc>
          <w:tcPr>
            <w:tcW w:w="1112" w:type="dxa"/>
            <w:tcBorders>
              <w:top w:val="nil"/>
              <w:left w:val="nil"/>
              <w:bottom w:val="single" w:color="auto" w:sz="8" w:space="0"/>
              <w:right w:val="single" w:color="auto" w:sz="4" w:space="0"/>
            </w:tcBorders>
            <w:shd w:val="clear" w:color="auto" w:fill="auto"/>
            <w:vAlign w:val="center"/>
          </w:tcPr>
          <w:p>
            <w:pPr>
              <w:widowControl/>
              <w:jc w:val="center"/>
              <w:rPr>
                <w:kern w:val="0"/>
                <w:sz w:val="18"/>
                <w:szCs w:val="18"/>
              </w:rPr>
            </w:pPr>
            <w:r>
              <w:rPr>
                <w:kern w:val="0"/>
                <w:sz w:val="18"/>
                <w:szCs w:val="18"/>
              </w:rPr>
              <w:t>吨</w:t>
            </w:r>
          </w:p>
        </w:tc>
        <w:tc>
          <w:tcPr>
            <w:tcW w:w="684" w:type="dxa"/>
            <w:tcBorders>
              <w:top w:val="nil"/>
              <w:left w:val="nil"/>
              <w:bottom w:val="single" w:color="auto" w:sz="8" w:space="0"/>
              <w:right w:val="single" w:color="auto" w:sz="4" w:space="0"/>
            </w:tcBorders>
            <w:shd w:val="clear" w:color="auto" w:fill="auto"/>
            <w:vAlign w:val="center"/>
          </w:tcPr>
          <w:p>
            <w:pPr>
              <w:widowControl/>
              <w:jc w:val="center"/>
              <w:rPr>
                <w:kern w:val="0"/>
                <w:sz w:val="18"/>
                <w:szCs w:val="18"/>
              </w:rPr>
            </w:pPr>
            <w:r>
              <w:rPr>
                <w:kern w:val="0"/>
                <w:sz w:val="18"/>
                <w:szCs w:val="18"/>
              </w:rPr>
              <w:t>10</w:t>
            </w:r>
          </w:p>
        </w:tc>
        <w:tc>
          <w:tcPr>
            <w:tcW w:w="1473" w:type="dxa"/>
            <w:tcBorders>
              <w:top w:val="nil"/>
              <w:left w:val="nil"/>
              <w:bottom w:val="single" w:color="auto" w:sz="8"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8" w:space="0"/>
              <w:right w:val="single" w:color="auto" w:sz="4" w:space="0"/>
            </w:tcBorders>
            <w:shd w:val="clear" w:color="auto" w:fill="auto"/>
            <w:vAlign w:val="bottom"/>
          </w:tcPr>
          <w:p>
            <w:pPr>
              <w:widowControl/>
              <w:jc w:val="center"/>
              <w:rPr>
                <w:kern w:val="0"/>
                <w:sz w:val="18"/>
                <w:szCs w:val="18"/>
              </w:rPr>
            </w:pPr>
          </w:p>
        </w:tc>
        <w:tc>
          <w:tcPr>
            <w:tcW w:w="1559" w:type="dxa"/>
            <w:tcBorders>
              <w:top w:val="nil"/>
              <w:left w:val="nil"/>
              <w:bottom w:val="single" w:color="auto" w:sz="8" w:space="0"/>
              <w:right w:val="nil"/>
            </w:tcBorders>
            <w:shd w:val="clear" w:color="auto" w:fill="auto"/>
            <w:vAlign w:val="center"/>
          </w:tcPr>
          <w:p>
            <w:pPr>
              <w:widowControl/>
              <w:jc w:val="center"/>
              <w:rPr>
                <w:b/>
                <w:bCs/>
                <w:kern w:val="0"/>
                <w:sz w:val="18"/>
                <w:szCs w:val="18"/>
              </w:rPr>
            </w:pPr>
            <w:r>
              <w:rPr>
                <w:b/>
                <w:bCs/>
                <w:kern w:val="0"/>
                <w:sz w:val="18"/>
                <w:szCs w:val="18"/>
              </w:rPr>
              <w:t>—</w:t>
            </w: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0" w:lineRule="atLeast"/>
        <w:jc w:val="left"/>
        <w:rPr>
          <w:sz w:val="18"/>
        </w:rPr>
      </w:pPr>
    </w:p>
    <w:p>
      <w:pPr>
        <w:spacing w:line="0" w:lineRule="atLeast"/>
        <w:ind w:left="1620" w:hanging="1620" w:hangingChars="900"/>
        <w:jc w:val="left"/>
        <w:rPr>
          <w:sz w:val="18"/>
        </w:rPr>
      </w:pPr>
      <w:r>
        <w:rPr>
          <w:sz w:val="18"/>
        </w:rPr>
        <w:t>说明：1.统计范围：规模以下道路货运经营业户产生的运输量。规模以下道路货运经营业户指达不到交通运输部划定的规模以上标准、从事道路货运的经营业户。规模以上道路货运企业是指</w:t>
      </w:r>
      <w:r>
        <w:rPr>
          <w:rFonts w:hint="eastAsia"/>
          <w:sz w:val="18"/>
        </w:rPr>
        <w:t>主营道路货物运输、</w:t>
      </w:r>
      <w:r>
        <w:rPr>
          <w:sz w:val="18"/>
        </w:rPr>
        <w:t>年营业收入在1000万元及以上且拥有货运车辆数在50辆及以上的道路货运法人企业。</w:t>
      </w:r>
    </w:p>
    <w:p>
      <w:pPr>
        <w:spacing w:line="0" w:lineRule="atLeast"/>
        <w:ind w:left="726" w:leftChars="260" w:hanging="180" w:hangingChars="100"/>
        <w:jc w:val="left"/>
        <w:rPr>
          <w:sz w:val="18"/>
        </w:rPr>
      </w:pPr>
      <w:r>
        <w:rPr>
          <w:sz w:val="18"/>
        </w:rPr>
        <w:t>2.</w:t>
      </w:r>
      <w:r>
        <w:rPr>
          <w:rFonts w:hint="eastAsia" w:ascii="宋体" w:cs="宋体"/>
          <w:sz w:val="18"/>
          <w:szCs w:val="18"/>
          <w:highlight w:val="none"/>
        </w:rPr>
        <w:t>省运输中心</w:t>
      </w:r>
      <w:r>
        <w:rPr>
          <w:rFonts w:hint="eastAsia" w:ascii="宋体" w:cs="宋体"/>
          <w:sz w:val="18"/>
          <w:szCs w:val="18"/>
          <w:highlight w:val="none"/>
          <w:lang w:eastAsia="zh-CN"/>
        </w:rPr>
        <w:t>、省高速集团、省公路中心、省交通通信与应急中心</w:t>
      </w:r>
      <w:r>
        <w:rPr>
          <w:sz w:val="18"/>
        </w:rPr>
        <w:t>上报全省规下业户运输量汇总数据及相关测算依据。</w:t>
      </w:r>
    </w:p>
    <w:p>
      <w:pPr>
        <w:spacing w:line="0" w:lineRule="atLeast"/>
        <w:ind w:left="726" w:leftChars="260" w:hanging="180" w:hangingChars="100"/>
        <w:jc w:val="left"/>
        <w:rPr>
          <w:sz w:val="18"/>
        </w:rPr>
      </w:pPr>
      <w:r>
        <w:rPr>
          <w:sz w:val="18"/>
        </w:rPr>
        <w:t>3.如规上企业数量及其运输量总量较前一年发生较大变化，则规下基期运输量将根据变化情况进行调整。</w:t>
      </w:r>
    </w:p>
    <w:p>
      <w:pPr>
        <w:spacing w:line="0" w:lineRule="atLeast"/>
        <w:ind w:left="726" w:leftChars="260" w:hanging="180" w:hangingChars="100"/>
        <w:jc w:val="left"/>
        <w:rPr>
          <w:sz w:val="18"/>
        </w:rPr>
      </w:pPr>
    </w:p>
    <w:p>
      <w:pPr>
        <w:widowControl/>
        <w:jc w:val="left"/>
        <w:rPr>
          <w:sz w:val="18"/>
        </w:rPr>
      </w:pPr>
      <w:r>
        <w:rPr>
          <w:sz w:val="18"/>
        </w:rPr>
        <w:br w:type="page"/>
      </w:r>
    </w:p>
    <w:p>
      <w:pPr>
        <w:pStyle w:val="3"/>
        <w:spacing w:before="0" w:after="0" w:line="240" w:lineRule="auto"/>
        <w:jc w:val="center"/>
        <w:rPr>
          <w:rFonts w:ascii="Times New Roman" w:hAnsi="Times New Roman" w:eastAsia="宋体"/>
          <w:b w:val="0"/>
          <w:color w:val="000000" w:themeColor="text1"/>
          <w14:textFill>
            <w14:solidFill>
              <w14:schemeClr w14:val="tx1"/>
            </w14:solidFill>
          </w14:textFill>
        </w:rPr>
      </w:pPr>
      <w:bookmarkStart w:id="84" w:name="_Toc366828973"/>
      <w:bookmarkStart w:id="85" w:name="_Toc366827510"/>
      <w:bookmarkStart w:id="86" w:name="_Toc366829531"/>
      <w:bookmarkStart w:id="87" w:name="_Toc366829210"/>
      <w:bookmarkStart w:id="88" w:name="_Toc366829095"/>
      <w:bookmarkStart w:id="89" w:name="_Toc13670547"/>
      <w:bookmarkStart w:id="90" w:name="_Toc366830055"/>
      <w:bookmarkStart w:id="91" w:name="_Toc82184902"/>
      <w:r>
        <w:rPr>
          <w:rFonts w:ascii="Times New Roman" w:hAnsi="Times New Roman" w:eastAsia="宋体"/>
          <w:b w:val="0"/>
          <w:color w:val="000000" w:themeColor="text1"/>
          <w14:textFill>
            <w14:solidFill>
              <w14:schemeClr w14:val="tx1"/>
            </w14:solidFill>
          </w14:textFill>
        </w:rPr>
        <w:t>内河</w:t>
      </w:r>
      <w:bookmarkEnd w:id="84"/>
      <w:bookmarkEnd w:id="85"/>
      <w:bookmarkEnd w:id="86"/>
      <w:bookmarkEnd w:id="87"/>
      <w:bookmarkEnd w:id="88"/>
      <w:bookmarkEnd w:id="89"/>
      <w:bookmarkEnd w:id="90"/>
      <w:r>
        <w:rPr>
          <w:rFonts w:ascii="Times New Roman" w:hAnsi="Times New Roman" w:eastAsia="宋体"/>
          <w:b w:val="0"/>
          <w:color w:val="000000" w:themeColor="text1"/>
          <w14:textFill>
            <w14:solidFill>
              <w14:schemeClr w14:val="tx1"/>
            </w14:solidFill>
          </w14:textFill>
        </w:rPr>
        <w:t>货运月度生产情况</w:t>
      </w:r>
      <w:bookmarkEnd w:id="91"/>
    </w:p>
    <w:p>
      <w:pPr>
        <w:spacing w:line="0" w:lineRule="atLeast"/>
        <w:jc w:val="center"/>
        <w:rPr>
          <w:bCs/>
          <w:sz w:val="18"/>
          <w:szCs w:val="18"/>
        </w:rPr>
      </w:pPr>
      <w:r>
        <w:rPr>
          <w:bCs/>
          <w:sz w:val="18"/>
          <w:szCs w:val="18"/>
        </w:rPr>
        <mc:AlternateContent>
          <mc:Choice Requires="wps">
            <w:drawing>
              <wp:anchor distT="0" distB="0" distL="114300" distR="114300" simplePos="0" relativeHeight="251785216" behindDoc="0" locked="0" layoutInCell="1" allowOverlap="1">
                <wp:simplePos x="0" y="0"/>
                <wp:positionH relativeFrom="column">
                  <wp:posOffset>4589145</wp:posOffset>
                </wp:positionH>
                <wp:positionV relativeFrom="paragraph">
                  <wp:posOffset>10795</wp:posOffset>
                </wp:positionV>
                <wp:extent cx="1333500" cy="748665"/>
                <wp:effectExtent l="0" t="0" r="19050" b="12065"/>
                <wp:wrapNone/>
                <wp:docPr id="1"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W3</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1.35pt;margin-top:0.85pt;height:58.95pt;width:105pt;z-index:251785216;mso-width-relative:page;mso-height-relative:page;" fillcolor="#FFFFFF" filled="t" stroked="t" coordsize="21600,21600" o:gfxdata="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J4fhNkAAAAJAQAADwAAAAAAAAABACAAAAAi&#10;AAAAZHJzL2Rvd25yZXYueG1sUEsBAhQAFAAAAAgAh07iQC5V22QJAgAAKQQAAA4AAAAAAAAAAQAg&#10;AAAAKA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W3</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w:rPr>
          <w:bCs/>
          <w:sz w:val="18"/>
          <w:szCs w:val="18"/>
        </w:rPr>
        <mc:AlternateContent>
          <mc:Choice Requires="wps">
            <w:drawing>
              <wp:anchor distT="0" distB="0" distL="114300" distR="114300" simplePos="0" relativeHeight="251786240" behindDoc="0" locked="0" layoutInCell="1" allowOverlap="1">
                <wp:simplePos x="0" y="0"/>
                <wp:positionH relativeFrom="column">
                  <wp:posOffset>3940810</wp:posOffset>
                </wp:positionH>
                <wp:positionV relativeFrom="paragraph">
                  <wp:posOffset>3175</wp:posOffset>
                </wp:positionV>
                <wp:extent cx="609600" cy="748665"/>
                <wp:effectExtent l="0" t="0" r="19050" b="12065"/>
                <wp:wrapNone/>
                <wp:docPr id="3"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0.3pt;margin-top:0.25pt;height:58.95pt;width:48pt;z-index:251786240;mso-width-relative:page;mso-height-relative:page;" fillcolor="#FFFFFF" filled="t" stroked="t" coordsize="21600,21600" o:gfxdata="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JwZ4NgAAAAIAQAADwAAAAAAAAABACAAAAAiAAAA&#10;ZHJzL2Rvd25yZXYueG1sUEsBAhQAFAAAAAgAh07iQOJjIwoHAgAAKAQAAA4AAAAAAAAAAQAgAAAA&#10;JwEAAGRycy9lMm9Eb2MueG1sUEsFBgAAAAAGAAYAWQEAAKA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p>
    <w:p>
      <w:pPr>
        <w:spacing w:line="0" w:lineRule="atLeast"/>
        <w:jc w:val="center"/>
        <w:rPr>
          <w:bCs/>
          <w:sz w:val="18"/>
          <w:szCs w:val="18"/>
        </w:rPr>
      </w:pPr>
    </w:p>
    <w:p>
      <w:pPr>
        <w:spacing w:line="0" w:lineRule="atLeast"/>
        <w:jc w:val="center"/>
        <w:rPr>
          <w:bCs/>
          <w:sz w:val="18"/>
          <w:szCs w:val="18"/>
        </w:rPr>
      </w:pPr>
    </w:p>
    <w:p>
      <w:pPr>
        <w:spacing w:line="0" w:lineRule="atLeast"/>
        <w:jc w:val="center"/>
        <w:rPr>
          <w:bCs/>
          <w:sz w:val="18"/>
          <w:szCs w:val="18"/>
        </w:rPr>
      </w:pPr>
    </w:p>
    <w:p>
      <w:pPr>
        <w:spacing w:line="0" w:lineRule="atLeast"/>
        <w:jc w:val="center"/>
        <w:rPr>
          <w:bCs/>
          <w:sz w:val="18"/>
          <w:szCs w:val="18"/>
        </w:rPr>
      </w:pPr>
    </w:p>
    <w:p>
      <w:pPr>
        <w:spacing w:line="0" w:lineRule="atLeast"/>
        <w:jc w:val="center"/>
        <w:rPr>
          <w:bCs/>
          <w:color w:val="000000" w:themeColor="text1"/>
          <w:sz w:val="18"/>
          <w:szCs w:val="18"/>
          <w14:textFill>
            <w14:solidFill>
              <w14:schemeClr w14:val="tx1"/>
            </w14:solidFill>
          </w14:textFill>
        </w:rPr>
      </w:pPr>
    </w:p>
    <w:p>
      <w:pPr>
        <w:spacing w:line="0" w:lineRule="atLeast"/>
        <w:jc w:val="left"/>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填报单位：                                      </w:t>
      </w:r>
      <w:r>
        <w:rPr>
          <w:color w:val="000000" w:themeColor="text1"/>
          <w:sz w:val="18"/>
          <w14:textFill>
            <w14:solidFill>
              <w14:schemeClr w14:val="tx1"/>
            </w14:solidFill>
          </w14:textFill>
        </w:rPr>
        <w:t>20  年 月</w:t>
      </w:r>
    </w:p>
    <w:tbl>
      <w:tblPr>
        <w:tblStyle w:val="39"/>
        <w:tblW w:w="9407"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2611"/>
        <w:gridCol w:w="1103"/>
        <w:gridCol w:w="847"/>
        <w:gridCol w:w="2662"/>
        <w:gridCol w:w="218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vMerge w:val="restart"/>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指标名称</w:t>
            </w:r>
          </w:p>
        </w:tc>
        <w:tc>
          <w:tcPr>
            <w:tcW w:w="1103" w:type="dxa"/>
            <w:vMerge w:val="restart"/>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color w:val="000000" w:themeColor="text1"/>
                <w:kern w:val="2"/>
                <w:sz w:val="18"/>
                <w:szCs w:val="24"/>
                <w14:textFill>
                  <w14:solidFill>
                    <w14:schemeClr w14:val="tx1"/>
                  </w14:solidFill>
                </w14:textFill>
              </w:rPr>
            </w:pPr>
            <w:r>
              <w:rPr>
                <w:rFonts w:ascii="Times New Roman" w:hAnsi="Times New Roman" w:eastAsia="宋体" w:cs="Times New Roman"/>
                <w:color w:val="000000" w:themeColor="text1"/>
                <w:kern w:val="2"/>
                <w:sz w:val="18"/>
                <w14:textFill>
                  <w14:solidFill>
                    <w14:schemeClr w14:val="tx1"/>
                  </w14:solidFill>
                </w14:textFill>
              </w:rPr>
              <w:t>计量单位</w:t>
            </w:r>
          </w:p>
        </w:tc>
        <w:tc>
          <w:tcPr>
            <w:tcW w:w="847" w:type="dxa"/>
            <w:vMerge w:val="restart"/>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代码</w:t>
            </w:r>
          </w:p>
        </w:tc>
        <w:tc>
          <w:tcPr>
            <w:tcW w:w="2662" w:type="dxa"/>
            <w:vMerge w:val="restart"/>
            <w:tcBorders>
              <w:right w:val="nil"/>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总计</w:t>
            </w:r>
          </w:p>
        </w:tc>
        <w:tc>
          <w:tcPr>
            <w:tcW w:w="2184" w:type="dxa"/>
            <w:tcBorders>
              <w:top w:val="single" w:color="auto" w:sz="8" w:space="0"/>
              <w:left w:val="nil"/>
              <w:bottom w:val="single" w:color="auto" w:sz="2" w:space="0"/>
            </w:tcBorders>
            <w:vAlign w:val="center"/>
          </w:tcPr>
          <w:p>
            <w:pPr>
              <w:keepNext/>
              <w:spacing w:line="0" w:lineRule="atLeast"/>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vMerge w:val="continue"/>
            <w:vAlign w:val="center"/>
          </w:tcPr>
          <w:p>
            <w:pPr>
              <w:keepNext/>
              <w:spacing w:line="0" w:lineRule="atLeast"/>
              <w:rPr>
                <w:color w:val="000000" w:themeColor="text1"/>
                <w:sz w:val="18"/>
                <w14:textFill>
                  <w14:solidFill>
                    <w14:schemeClr w14:val="tx1"/>
                  </w14:solidFill>
                </w14:textFill>
              </w:rPr>
            </w:pPr>
          </w:p>
        </w:tc>
        <w:tc>
          <w:tcPr>
            <w:tcW w:w="1103" w:type="dxa"/>
            <w:vMerge w:val="continue"/>
            <w:vAlign w:val="center"/>
          </w:tcPr>
          <w:p>
            <w:pPr>
              <w:keepNext/>
              <w:spacing w:line="0" w:lineRule="atLeast"/>
              <w:rPr>
                <w:color w:val="000000" w:themeColor="text1"/>
                <w:sz w:val="18"/>
                <w14:textFill>
                  <w14:solidFill>
                    <w14:schemeClr w14:val="tx1"/>
                  </w14:solidFill>
                </w14:textFill>
              </w:rPr>
            </w:pPr>
          </w:p>
        </w:tc>
        <w:tc>
          <w:tcPr>
            <w:tcW w:w="847" w:type="dxa"/>
            <w:vMerge w:val="continue"/>
            <w:vAlign w:val="center"/>
          </w:tcPr>
          <w:p>
            <w:pPr>
              <w:keepNext/>
              <w:spacing w:line="0" w:lineRule="atLeast"/>
              <w:rPr>
                <w:color w:val="000000" w:themeColor="text1"/>
                <w:sz w:val="18"/>
                <w14:textFill>
                  <w14:solidFill>
                    <w14:schemeClr w14:val="tx1"/>
                  </w14:solidFill>
                </w14:textFill>
              </w:rPr>
            </w:pPr>
          </w:p>
        </w:tc>
        <w:tc>
          <w:tcPr>
            <w:tcW w:w="2662" w:type="dxa"/>
            <w:vMerge w:val="continue"/>
            <w:vAlign w:val="center"/>
          </w:tcPr>
          <w:p>
            <w:pPr>
              <w:keepNext/>
              <w:spacing w:line="0" w:lineRule="atLeast"/>
              <w:rPr>
                <w:color w:val="000000" w:themeColor="text1"/>
                <w:sz w:val="18"/>
                <w14:textFill>
                  <w14:solidFill>
                    <w14:schemeClr w14:val="tx1"/>
                  </w14:solidFill>
                </w14:textFill>
              </w:rPr>
            </w:pPr>
          </w:p>
        </w:tc>
        <w:tc>
          <w:tcPr>
            <w:tcW w:w="2184" w:type="dxa"/>
            <w:vMerge w:val="restart"/>
            <w:tcBorders>
              <w:top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个体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vMerge w:val="continue"/>
            <w:vAlign w:val="center"/>
          </w:tcPr>
          <w:p>
            <w:pPr>
              <w:keepNext/>
              <w:spacing w:line="0" w:lineRule="atLeast"/>
              <w:rPr>
                <w:color w:val="000000" w:themeColor="text1"/>
                <w:sz w:val="18"/>
                <w14:textFill>
                  <w14:solidFill>
                    <w14:schemeClr w14:val="tx1"/>
                  </w14:solidFill>
                </w14:textFill>
              </w:rPr>
            </w:pPr>
          </w:p>
        </w:tc>
        <w:tc>
          <w:tcPr>
            <w:tcW w:w="1103" w:type="dxa"/>
            <w:vMerge w:val="continue"/>
            <w:vAlign w:val="center"/>
          </w:tcPr>
          <w:p>
            <w:pPr>
              <w:keepNext/>
              <w:spacing w:line="0" w:lineRule="atLeast"/>
              <w:rPr>
                <w:color w:val="000000" w:themeColor="text1"/>
                <w:sz w:val="18"/>
                <w14:textFill>
                  <w14:solidFill>
                    <w14:schemeClr w14:val="tx1"/>
                  </w14:solidFill>
                </w14:textFill>
              </w:rPr>
            </w:pPr>
          </w:p>
        </w:tc>
        <w:tc>
          <w:tcPr>
            <w:tcW w:w="847" w:type="dxa"/>
            <w:vMerge w:val="continue"/>
            <w:vAlign w:val="center"/>
          </w:tcPr>
          <w:p>
            <w:pPr>
              <w:keepNext/>
              <w:spacing w:line="0" w:lineRule="atLeast"/>
              <w:rPr>
                <w:color w:val="000000" w:themeColor="text1"/>
                <w:sz w:val="18"/>
                <w14:textFill>
                  <w14:solidFill>
                    <w14:schemeClr w14:val="tx1"/>
                  </w14:solidFill>
                </w14:textFill>
              </w:rPr>
            </w:pPr>
          </w:p>
        </w:tc>
        <w:tc>
          <w:tcPr>
            <w:tcW w:w="2662" w:type="dxa"/>
            <w:vMerge w:val="continue"/>
            <w:vAlign w:val="center"/>
          </w:tcPr>
          <w:p>
            <w:pPr>
              <w:keepNext/>
              <w:spacing w:line="0" w:lineRule="atLeast"/>
              <w:rPr>
                <w:color w:val="000000" w:themeColor="text1"/>
                <w:sz w:val="18"/>
                <w14:textFill>
                  <w14:solidFill>
                    <w14:schemeClr w14:val="tx1"/>
                  </w14:solidFill>
                </w14:textFill>
              </w:rPr>
            </w:pPr>
          </w:p>
        </w:tc>
        <w:tc>
          <w:tcPr>
            <w:tcW w:w="2184" w:type="dxa"/>
            <w:vMerge w:val="continue"/>
            <w:vAlign w:val="center"/>
          </w:tcPr>
          <w:p>
            <w:pPr>
              <w:keepNext/>
              <w:spacing w:line="0" w:lineRule="atLeast"/>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甲</w:t>
            </w:r>
          </w:p>
        </w:tc>
        <w:tc>
          <w:tcPr>
            <w:tcW w:w="1103"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乙</w:t>
            </w:r>
          </w:p>
        </w:tc>
        <w:tc>
          <w:tcPr>
            <w:tcW w:w="84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丙</w:t>
            </w:r>
          </w:p>
        </w:tc>
        <w:tc>
          <w:tcPr>
            <w:tcW w:w="2662"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01</w:t>
            </w:r>
          </w:p>
        </w:tc>
        <w:tc>
          <w:tcPr>
            <w:tcW w:w="2184"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vAlign w:val="center"/>
          </w:tcPr>
          <w:p>
            <w:pPr>
              <w:keepNext/>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一、货运船舶    艘数</w:t>
            </w:r>
          </w:p>
        </w:tc>
        <w:tc>
          <w:tcPr>
            <w:tcW w:w="1103"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艘</w:t>
            </w:r>
          </w:p>
        </w:tc>
        <w:tc>
          <w:tcPr>
            <w:tcW w:w="84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01</w:t>
            </w:r>
          </w:p>
        </w:tc>
        <w:tc>
          <w:tcPr>
            <w:tcW w:w="2662" w:type="dxa"/>
            <w:vAlign w:val="center"/>
          </w:tcPr>
          <w:p>
            <w:pPr>
              <w:keepNext/>
              <w:spacing w:line="0" w:lineRule="atLeast"/>
              <w:rPr>
                <w:color w:val="000000" w:themeColor="text1"/>
                <w:sz w:val="18"/>
                <w14:textFill>
                  <w14:solidFill>
                    <w14:schemeClr w14:val="tx1"/>
                  </w14:solidFill>
                </w14:textFill>
              </w:rPr>
            </w:pPr>
          </w:p>
        </w:tc>
        <w:tc>
          <w:tcPr>
            <w:tcW w:w="2184" w:type="dxa"/>
            <w:vAlign w:val="center"/>
          </w:tcPr>
          <w:p>
            <w:pPr>
              <w:keepNext/>
              <w:spacing w:line="0" w:lineRule="atLeast"/>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vAlign w:val="center"/>
          </w:tcPr>
          <w:p>
            <w:pPr>
              <w:keepNext/>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净载重量</w:t>
            </w:r>
          </w:p>
        </w:tc>
        <w:tc>
          <w:tcPr>
            <w:tcW w:w="1103"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吨</w:t>
            </w:r>
          </w:p>
        </w:tc>
        <w:tc>
          <w:tcPr>
            <w:tcW w:w="84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02</w:t>
            </w:r>
          </w:p>
        </w:tc>
        <w:tc>
          <w:tcPr>
            <w:tcW w:w="2662" w:type="dxa"/>
            <w:vAlign w:val="center"/>
          </w:tcPr>
          <w:p>
            <w:pPr>
              <w:keepNext/>
              <w:spacing w:line="0" w:lineRule="atLeast"/>
              <w:rPr>
                <w:color w:val="000000" w:themeColor="text1"/>
                <w:sz w:val="18"/>
                <w14:textFill>
                  <w14:solidFill>
                    <w14:schemeClr w14:val="tx1"/>
                  </w14:solidFill>
                </w14:textFill>
              </w:rPr>
            </w:pPr>
          </w:p>
        </w:tc>
        <w:tc>
          <w:tcPr>
            <w:tcW w:w="2184" w:type="dxa"/>
            <w:vAlign w:val="center"/>
          </w:tcPr>
          <w:p>
            <w:pPr>
              <w:keepNext/>
              <w:spacing w:line="0" w:lineRule="atLeast"/>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tcBorders>
              <w:bottom w:val="single" w:color="auto" w:sz="2" w:space="0"/>
            </w:tcBorders>
            <w:vAlign w:val="center"/>
          </w:tcPr>
          <w:p>
            <w:pPr>
              <w:keepNext/>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二、货运量</w:t>
            </w:r>
          </w:p>
        </w:tc>
        <w:tc>
          <w:tcPr>
            <w:tcW w:w="1103" w:type="dxa"/>
            <w:tcBorders>
              <w:bottom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万吨</w:t>
            </w:r>
          </w:p>
        </w:tc>
        <w:tc>
          <w:tcPr>
            <w:tcW w:w="847" w:type="dxa"/>
            <w:tcBorders>
              <w:bottom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03</w:t>
            </w:r>
          </w:p>
        </w:tc>
        <w:tc>
          <w:tcPr>
            <w:tcW w:w="2662" w:type="dxa"/>
            <w:tcBorders>
              <w:bottom w:val="single" w:color="auto" w:sz="2" w:space="0"/>
            </w:tcBorders>
            <w:vAlign w:val="center"/>
          </w:tcPr>
          <w:p>
            <w:pPr>
              <w:keepNext/>
              <w:spacing w:line="0" w:lineRule="atLeast"/>
              <w:rPr>
                <w:color w:val="000000" w:themeColor="text1"/>
                <w:sz w:val="18"/>
                <w14:textFill>
                  <w14:solidFill>
                    <w14:schemeClr w14:val="tx1"/>
                  </w14:solidFill>
                </w14:textFill>
              </w:rPr>
            </w:pPr>
          </w:p>
        </w:tc>
        <w:tc>
          <w:tcPr>
            <w:tcW w:w="2184" w:type="dxa"/>
            <w:tcBorders>
              <w:bottom w:val="single" w:color="auto" w:sz="2" w:space="0"/>
            </w:tcBorders>
            <w:vAlign w:val="center"/>
          </w:tcPr>
          <w:p>
            <w:pPr>
              <w:keepNext/>
              <w:spacing w:line="0" w:lineRule="atLeast"/>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tcBorders>
              <w:top w:val="single" w:color="auto" w:sz="2" w:space="0"/>
              <w:bottom w:val="single" w:color="auto" w:sz="8" w:space="0"/>
            </w:tcBorders>
            <w:vAlign w:val="center"/>
          </w:tcPr>
          <w:p>
            <w:pPr>
              <w:keepNext/>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三、货物周转量</w:t>
            </w:r>
          </w:p>
        </w:tc>
        <w:tc>
          <w:tcPr>
            <w:tcW w:w="1103" w:type="dxa"/>
            <w:tcBorders>
              <w:top w:val="single" w:color="auto" w:sz="2" w:space="0"/>
              <w:bottom w:val="single" w:color="auto" w:sz="8"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万吨公里</w:t>
            </w:r>
          </w:p>
        </w:tc>
        <w:tc>
          <w:tcPr>
            <w:tcW w:w="847" w:type="dxa"/>
            <w:tcBorders>
              <w:top w:val="single" w:color="auto" w:sz="2" w:space="0"/>
              <w:bottom w:val="single" w:color="auto" w:sz="8"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04</w:t>
            </w:r>
          </w:p>
        </w:tc>
        <w:tc>
          <w:tcPr>
            <w:tcW w:w="2662" w:type="dxa"/>
            <w:tcBorders>
              <w:top w:val="single" w:color="auto" w:sz="2" w:space="0"/>
              <w:bottom w:val="single" w:color="auto" w:sz="8" w:space="0"/>
            </w:tcBorders>
            <w:vAlign w:val="center"/>
          </w:tcPr>
          <w:p>
            <w:pPr>
              <w:keepNext/>
              <w:spacing w:line="0" w:lineRule="atLeast"/>
              <w:rPr>
                <w:color w:val="000000" w:themeColor="text1"/>
                <w:sz w:val="18"/>
                <w14:textFill>
                  <w14:solidFill>
                    <w14:schemeClr w14:val="tx1"/>
                  </w14:solidFill>
                </w14:textFill>
              </w:rPr>
            </w:pPr>
          </w:p>
        </w:tc>
        <w:tc>
          <w:tcPr>
            <w:tcW w:w="2184" w:type="dxa"/>
            <w:tcBorders>
              <w:top w:val="single" w:color="auto" w:sz="2" w:space="0"/>
              <w:bottom w:val="single" w:color="auto" w:sz="8" w:space="0"/>
            </w:tcBorders>
            <w:vAlign w:val="center"/>
          </w:tcPr>
          <w:p>
            <w:pPr>
              <w:keepNext/>
              <w:spacing w:line="0" w:lineRule="atLeast"/>
              <w:rPr>
                <w:color w:val="000000" w:themeColor="text1"/>
                <w:sz w:val="18"/>
                <w14:textFill>
                  <w14:solidFill>
                    <w14:schemeClr w14:val="tx1"/>
                  </w14:solidFill>
                </w14:textFill>
              </w:rPr>
            </w:pP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0" w:lineRule="atLeast"/>
        <w:jc w:val="left"/>
        <w:rPr>
          <w:color w:val="000000" w:themeColor="text1"/>
          <w:sz w:val="18"/>
          <w14:textFill>
            <w14:solidFill>
              <w14:schemeClr w14:val="tx1"/>
            </w14:solidFill>
          </w14:textFill>
        </w:rPr>
      </w:pPr>
    </w:p>
    <w:p>
      <w:pPr>
        <w:ind w:left="1630" w:leftChars="5" w:hanging="1620" w:hangingChars="900"/>
        <w:rPr>
          <w:color w:val="000000" w:themeColor="text1"/>
          <w:sz w:val="18"/>
          <w14:textFill>
            <w14:solidFill>
              <w14:schemeClr w14:val="tx1"/>
            </w14:solidFill>
          </w14:textFill>
        </w:rPr>
      </w:pPr>
      <w:r>
        <w:rPr>
          <w:color w:val="000000" w:themeColor="text1"/>
          <w:sz w:val="18"/>
          <w14:textFill>
            <w14:solidFill>
              <w14:schemeClr w14:val="tx1"/>
            </w14:solidFill>
          </w14:textFill>
        </w:rPr>
        <w:t>说明：1.统计范围：我</w:t>
      </w:r>
      <w:r>
        <w:rPr>
          <w:rFonts w:hint="eastAsia"/>
          <w:color w:val="000000" w:themeColor="text1"/>
          <w:sz w:val="18"/>
          <w:lang w:eastAsia="zh-CN"/>
          <w14:textFill>
            <w14:solidFill>
              <w14:schemeClr w14:val="tx1"/>
            </w14:solidFill>
          </w14:textFill>
        </w:rPr>
        <w:t>省</w:t>
      </w:r>
      <w:r>
        <w:rPr>
          <w:color w:val="000000" w:themeColor="text1"/>
          <w:sz w:val="18"/>
          <w14:textFill>
            <w14:solidFill>
              <w14:schemeClr w14:val="tx1"/>
            </w14:solidFill>
          </w14:textFill>
        </w:rPr>
        <w:t>企业或私人拥有的营业性内河货运船舶及其运输量。包括机动船和驳船。</w:t>
      </w:r>
    </w:p>
    <w:p>
      <w:pPr>
        <w:ind w:firstLine="1620" w:firstLineChars="900"/>
        <w:rPr>
          <w:color w:val="000000" w:themeColor="text1"/>
          <w:sz w:val="18"/>
          <w14:textFill>
            <w14:solidFill>
              <w14:schemeClr w14:val="tx1"/>
            </w14:solidFill>
          </w14:textFill>
        </w:rPr>
      </w:pPr>
      <w:r>
        <w:rPr>
          <w:color w:val="000000" w:themeColor="text1"/>
          <w:sz w:val="18"/>
          <w14:textFill>
            <w14:solidFill>
              <w14:schemeClr w14:val="tx1"/>
            </w14:solidFill>
          </w14:textFill>
        </w:rPr>
        <w:t>不包括以下船舶：</w:t>
      </w:r>
    </w:p>
    <w:p>
      <w:pPr>
        <w:ind w:firstLine="1620" w:firstLineChars="900"/>
        <w:rPr>
          <w:color w:val="000000" w:themeColor="text1"/>
          <w:sz w:val="18"/>
          <w14:textFill>
            <w14:solidFill>
              <w14:schemeClr w14:val="tx1"/>
            </w14:solidFill>
          </w14:textFill>
        </w:rPr>
      </w:pPr>
      <w:r>
        <w:rPr>
          <w:color w:val="000000" w:themeColor="text1"/>
          <w:sz w:val="18"/>
          <w14:textFill>
            <w14:solidFill>
              <w14:schemeClr w14:val="tx1"/>
            </w14:solidFill>
          </w14:textFill>
        </w:rPr>
        <w:t>（1）工程作业船舶；</w:t>
      </w:r>
    </w:p>
    <w:p>
      <w:pPr>
        <w:ind w:firstLine="1620" w:firstLineChars="900"/>
        <w:rPr>
          <w:color w:val="000000" w:themeColor="text1"/>
          <w:sz w:val="18"/>
          <w14:textFill>
            <w14:solidFill>
              <w14:schemeClr w14:val="tx1"/>
            </w14:solidFill>
          </w14:textFill>
        </w:rPr>
      </w:pPr>
      <w:r>
        <w:rPr>
          <w:color w:val="000000" w:themeColor="text1"/>
          <w:sz w:val="18"/>
          <w14:textFill>
            <w14:solidFill>
              <w14:schemeClr w14:val="tx1"/>
            </w14:solidFill>
          </w14:textFill>
        </w:rPr>
        <w:t>（2）港口服务船舶；</w:t>
      </w:r>
    </w:p>
    <w:p>
      <w:pPr>
        <w:ind w:firstLine="1620" w:firstLineChars="900"/>
        <w:rPr>
          <w:color w:val="000000" w:themeColor="text1"/>
          <w:sz w:val="18"/>
          <w14:textFill>
            <w14:solidFill>
              <w14:schemeClr w14:val="tx1"/>
            </w14:solidFill>
          </w14:textFill>
        </w:rPr>
      </w:pPr>
      <w:r>
        <w:rPr>
          <w:color w:val="000000" w:themeColor="text1"/>
          <w:sz w:val="18"/>
          <w14:textFill>
            <w14:solidFill>
              <w14:schemeClr w14:val="tx1"/>
            </w14:solidFill>
          </w14:textFill>
        </w:rPr>
        <w:t>（3）巡逻稽查船舶；</w:t>
      </w:r>
    </w:p>
    <w:p>
      <w:pPr>
        <w:ind w:firstLine="1620" w:firstLineChars="900"/>
        <w:rPr>
          <w:color w:val="000000" w:themeColor="text1"/>
          <w:sz w:val="18"/>
          <w14:textFill>
            <w14:solidFill>
              <w14:schemeClr w14:val="tx1"/>
            </w14:solidFill>
          </w14:textFill>
        </w:rPr>
      </w:pPr>
      <w:r>
        <w:rPr>
          <w:color w:val="000000" w:themeColor="text1"/>
          <w:sz w:val="18"/>
          <w14:textFill>
            <w14:solidFill>
              <w14:schemeClr w14:val="tx1"/>
            </w14:solidFill>
          </w14:textFill>
        </w:rPr>
        <w:t>（4）农业渔业生产船舶；</w:t>
      </w:r>
    </w:p>
    <w:p>
      <w:pPr>
        <w:ind w:firstLine="1620" w:firstLineChars="900"/>
        <w:rPr>
          <w:color w:val="000000" w:themeColor="text1"/>
          <w:sz w:val="18"/>
          <w14:textFill>
            <w14:solidFill>
              <w14:schemeClr w14:val="tx1"/>
            </w14:solidFill>
          </w14:textFill>
        </w:rPr>
      </w:pPr>
      <w:r>
        <w:rPr>
          <w:color w:val="000000" w:themeColor="text1"/>
          <w:sz w:val="18"/>
          <w14:textFill>
            <w14:solidFill>
              <w14:schemeClr w14:val="tx1"/>
            </w14:solidFill>
          </w14:textFill>
        </w:rPr>
        <w:t>（5）内河渡船；</w:t>
      </w:r>
    </w:p>
    <w:p>
      <w:pPr>
        <w:ind w:firstLine="1620" w:firstLineChars="900"/>
        <w:rPr>
          <w:color w:val="000000" w:themeColor="text1"/>
          <w14:textFill>
            <w14:solidFill>
              <w14:schemeClr w14:val="tx1"/>
            </w14:solidFill>
          </w14:textFill>
        </w:rPr>
      </w:pPr>
      <w:r>
        <w:rPr>
          <w:color w:val="000000" w:themeColor="text1"/>
          <w:sz w:val="18"/>
          <w14:textFill>
            <w14:solidFill>
              <w14:schemeClr w14:val="tx1"/>
            </w14:solidFill>
          </w14:textFill>
        </w:rPr>
        <w:t>（6）其它非营业性运输船舶。</w:t>
      </w:r>
    </w:p>
    <w:p>
      <w:pPr>
        <w:spacing w:line="0" w:lineRule="atLeast"/>
        <w:ind w:left="726" w:leftChars="260" w:hanging="180" w:hangingChars="100"/>
        <w:jc w:val="left"/>
        <w:rPr>
          <w:sz w:val="18"/>
        </w:rPr>
      </w:pPr>
      <w:r>
        <w:rPr>
          <w:sz w:val="18"/>
        </w:rPr>
        <w:t>2.表内逻辑关系：02列≤01列</w:t>
      </w:r>
    </w:p>
    <w:p>
      <w:pPr>
        <w:spacing w:line="0" w:lineRule="atLeast"/>
        <w:jc w:val="left"/>
        <w:rPr>
          <w:color w:val="000000" w:themeColor="text1"/>
          <w:sz w:val="18"/>
          <w14:textFill>
            <w14:solidFill>
              <w14:schemeClr w14:val="tx1"/>
            </w14:solidFill>
          </w14:textFill>
        </w:rPr>
      </w:pPr>
    </w:p>
    <w:p>
      <w:pPr>
        <w:spacing w:line="0" w:lineRule="atLeast"/>
        <w:ind w:firstLine="900" w:firstLineChars="500"/>
        <w:jc w:val="left"/>
        <w:rPr>
          <w:sz w:val="18"/>
        </w:rPr>
      </w:pPr>
    </w:p>
    <w:p>
      <w:pPr>
        <w:spacing w:line="0" w:lineRule="atLeast"/>
        <w:ind w:firstLine="900" w:firstLineChars="500"/>
        <w:jc w:val="left"/>
        <w:rPr>
          <w:sz w:val="18"/>
        </w:rPr>
      </w:pPr>
    </w:p>
    <w:p>
      <w:pPr>
        <w:spacing w:line="0" w:lineRule="atLeast"/>
        <w:ind w:firstLine="900" w:firstLineChars="500"/>
        <w:jc w:val="left"/>
        <w:rPr>
          <w:sz w:val="18"/>
        </w:rPr>
        <w:sectPr>
          <w:pgSz w:w="11907" w:h="16839"/>
          <w:pgMar w:top="1418" w:right="1247" w:bottom="1247" w:left="1247" w:header="851" w:footer="992" w:gutter="0"/>
          <w:cols w:space="425" w:num="1"/>
          <w:docGrid w:type="linesAndChars" w:linePitch="312" w:charSpace="0"/>
        </w:sectPr>
      </w:pPr>
    </w:p>
    <w:p>
      <w:pPr>
        <w:pStyle w:val="3"/>
        <w:spacing w:before="0" w:after="0" w:line="240" w:lineRule="auto"/>
        <w:jc w:val="center"/>
        <w:rPr>
          <w:rFonts w:ascii="Times New Roman" w:hAnsi="Times New Roman" w:eastAsia="宋体"/>
          <w:b w:val="0"/>
        </w:rPr>
      </w:pPr>
      <w:bookmarkStart w:id="92" w:name="_Toc82184903"/>
      <w:bookmarkStart w:id="93" w:name="_Toc366828979"/>
      <w:bookmarkStart w:id="94" w:name="_Toc366827516"/>
      <w:bookmarkStart w:id="95" w:name="_Toc366829216"/>
      <w:bookmarkStart w:id="96" w:name="_Toc366829101"/>
      <w:bookmarkStart w:id="97" w:name="_Toc366829537"/>
      <w:bookmarkStart w:id="98" w:name="_Toc366830061"/>
      <w:r>
        <w:rPr>
          <w:rFonts w:ascii="Times New Roman" w:hAnsi="Times New Roman" w:eastAsia="宋体"/>
          <w:b w:val="0"/>
        </w:rPr>
        <w:t>高速公路货运旬度生产情况</w:t>
      </w:r>
      <w:bookmarkEnd w:id="92"/>
    </w:p>
    <w:p>
      <w:r>
        <mc:AlternateContent>
          <mc:Choice Requires="wps">
            <w:drawing>
              <wp:anchor distT="0" distB="0" distL="114300" distR="114300" simplePos="0" relativeHeight="251651072" behindDoc="0" locked="0" layoutInCell="1" allowOverlap="1">
                <wp:simplePos x="0" y="0"/>
                <wp:positionH relativeFrom="column">
                  <wp:posOffset>4638675</wp:posOffset>
                </wp:positionH>
                <wp:positionV relativeFrom="paragraph">
                  <wp:posOffset>143510</wp:posOffset>
                </wp:positionV>
                <wp:extent cx="1333500" cy="748665"/>
                <wp:effectExtent l="0" t="0" r="19050" b="12065"/>
                <wp:wrapNone/>
                <wp:docPr id="85"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H31</w:t>
                            </w:r>
                            <w:r>
                              <w:rPr>
                                <w:rFonts w:hint="eastAsia" w:ascii="宋体" w:hAnsi="宋体"/>
                                <w:sz w:val="18"/>
                              </w:rPr>
                              <w:t>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5.25pt;margin-top:11.3pt;height:58.95pt;width:105pt;z-index:251651072;mso-width-relative:page;mso-height-relative:page;" fillcolor="#FFFFFF" filled="t" stroked="t" coordsize="21600,21600" o:gfxdata="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sF/m9gAAAAKAQAADwAAAAAAAAABACAAAAAiAAAA&#10;ZHJzL2Rvd25yZXYueG1sUEsBAhQAFAAAAAgAh07iQKTARJ0HAgAAKgQAAA4AAAAAAAAAAQAgAAAA&#10;JwEAAGRycy9lMm9Eb2MueG1sUEsFBgAAAAAGAAYAWQEAAKA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H31</w:t>
                      </w:r>
                      <w:r>
                        <w:rPr>
                          <w:rFonts w:hint="eastAsia" w:ascii="宋体" w:hAnsi="宋体"/>
                          <w:sz w:val="18"/>
                        </w:rPr>
                        <w:t>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mc:AlternateContent>
          <mc:Choice Requires="wps">
            <w:drawing>
              <wp:anchor distT="0" distB="0" distL="114300" distR="114300" simplePos="0" relativeHeight="251652096" behindDoc="0" locked="0" layoutInCell="1" allowOverlap="1">
                <wp:simplePos x="0" y="0"/>
                <wp:positionH relativeFrom="column">
                  <wp:posOffset>3990340</wp:posOffset>
                </wp:positionH>
                <wp:positionV relativeFrom="paragraph">
                  <wp:posOffset>154940</wp:posOffset>
                </wp:positionV>
                <wp:extent cx="609600" cy="748665"/>
                <wp:effectExtent l="0" t="0" r="19050" b="12065"/>
                <wp:wrapNone/>
                <wp:docPr id="8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4.2pt;margin-top:12.2pt;height:58.95pt;width:48pt;z-index:251652096;mso-width-relative:page;mso-height-relative:page;" fillcolor="#FFFFFF" filled="t" stroked="t" coordsize="21600,21600" o:gfxdata="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WoqvNkAAAAKAQAADwAAAAAAAAABACAAAAAiAAAA&#10;ZHJzL2Rvd25yZXYueG1sUEsBAhQAFAAAAAgAh07iQEQDMz0GAgAAKQQAAA4AAAAAAAAAAQAgAAAA&#10;KAEAAGRycy9lMm9Eb2MueG1sUEsFBgAAAAAGAAYAWQEAAKA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p>
    <w:p/>
    <w:p/>
    <w:p/>
    <w:p>
      <w:pPr>
        <w:spacing w:line="0" w:lineRule="atLeast"/>
        <w:jc w:val="left"/>
        <w:rPr>
          <w:bCs/>
          <w:sz w:val="18"/>
          <w:szCs w:val="18"/>
        </w:rPr>
      </w:pPr>
      <w:r>
        <w:rPr>
          <w:sz w:val="18"/>
          <w:szCs w:val="18"/>
        </w:rPr>
        <w:t xml:space="preserve">填报单位：                                      </w:t>
      </w:r>
      <w:r>
        <w:rPr>
          <w:sz w:val="18"/>
        </w:rPr>
        <w:t>20  年 月 旬</w:t>
      </w:r>
    </w:p>
    <w:tbl>
      <w:tblPr>
        <w:tblStyle w:val="39"/>
        <w:tblW w:w="9413"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15"/>
        <w:gridCol w:w="1143"/>
        <w:gridCol w:w="852"/>
        <w:gridCol w:w="851"/>
        <w:gridCol w:w="992"/>
        <w:gridCol w:w="992"/>
        <w:gridCol w:w="1058"/>
        <w:gridCol w:w="931"/>
        <w:gridCol w:w="107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65" w:hRule="atLeast"/>
          <w:jc w:val="center"/>
        </w:trPr>
        <w:tc>
          <w:tcPr>
            <w:tcW w:w="1515" w:type="dxa"/>
            <w:vMerge w:val="restart"/>
            <w:shd w:val="clear" w:color="auto" w:fill="auto"/>
            <w:vAlign w:val="center"/>
          </w:tcPr>
          <w:p>
            <w:pPr>
              <w:widowControl/>
              <w:jc w:val="center"/>
              <w:rPr>
                <w:kern w:val="0"/>
                <w:sz w:val="18"/>
                <w:szCs w:val="20"/>
              </w:rPr>
            </w:pPr>
            <w:r>
              <w:rPr>
                <w:kern w:val="0"/>
                <w:sz w:val="18"/>
                <w:szCs w:val="20"/>
              </w:rPr>
              <w:t>指标名称</w:t>
            </w:r>
          </w:p>
        </w:tc>
        <w:tc>
          <w:tcPr>
            <w:tcW w:w="1143" w:type="dxa"/>
            <w:vMerge w:val="restart"/>
            <w:shd w:val="clear" w:color="auto" w:fill="auto"/>
            <w:vAlign w:val="center"/>
          </w:tcPr>
          <w:p>
            <w:pPr>
              <w:widowControl/>
              <w:jc w:val="center"/>
              <w:rPr>
                <w:kern w:val="0"/>
                <w:sz w:val="18"/>
                <w:szCs w:val="20"/>
              </w:rPr>
            </w:pPr>
            <w:r>
              <w:rPr>
                <w:kern w:val="0"/>
                <w:sz w:val="18"/>
                <w:szCs w:val="20"/>
              </w:rPr>
              <w:t>计量单位</w:t>
            </w:r>
          </w:p>
        </w:tc>
        <w:tc>
          <w:tcPr>
            <w:tcW w:w="852" w:type="dxa"/>
            <w:vMerge w:val="restart"/>
            <w:shd w:val="clear" w:color="auto" w:fill="auto"/>
            <w:vAlign w:val="center"/>
          </w:tcPr>
          <w:p>
            <w:pPr>
              <w:widowControl/>
              <w:jc w:val="center"/>
              <w:rPr>
                <w:kern w:val="0"/>
                <w:sz w:val="18"/>
                <w:szCs w:val="20"/>
              </w:rPr>
            </w:pPr>
            <w:r>
              <w:rPr>
                <w:kern w:val="0"/>
                <w:sz w:val="18"/>
                <w:szCs w:val="20"/>
              </w:rPr>
              <w:t>代码</w:t>
            </w:r>
          </w:p>
        </w:tc>
        <w:tc>
          <w:tcPr>
            <w:tcW w:w="2835" w:type="dxa"/>
            <w:gridSpan w:val="3"/>
            <w:tcBorders>
              <w:bottom w:val="nil"/>
              <w:right w:val="double" w:color="auto" w:sz="4" w:space="0"/>
            </w:tcBorders>
            <w:shd w:val="clear" w:color="auto" w:fill="auto"/>
            <w:vAlign w:val="center"/>
          </w:tcPr>
          <w:p>
            <w:pPr>
              <w:widowControl/>
              <w:jc w:val="center"/>
              <w:rPr>
                <w:kern w:val="0"/>
                <w:sz w:val="18"/>
                <w:szCs w:val="20"/>
              </w:rPr>
            </w:pPr>
            <w:r>
              <w:rPr>
                <w:kern w:val="0"/>
                <w:sz w:val="18"/>
                <w:szCs w:val="20"/>
              </w:rPr>
              <w:t>本旬</w:t>
            </w:r>
          </w:p>
        </w:tc>
        <w:tc>
          <w:tcPr>
            <w:tcW w:w="3068" w:type="dxa"/>
            <w:gridSpan w:val="3"/>
            <w:tcBorders>
              <w:left w:val="double" w:color="auto" w:sz="4" w:space="0"/>
            </w:tcBorders>
            <w:vAlign w:val="center"/>
          </w:tcPr>
          <w:p>
            <w:pPr>
              <w:widowControl/>
              <w:jc w:val="center"/>
              <w:rPr>
                <w:kern w:val="0"/>
                <w:sz w:val="18"/>
                <w:szCs w:val="20"/>
              </w:rPr>
            </w:pPr>
            <w:r>
              <w:rPr>
                <w:kern w:val="0"/>
                <w:sz w:val="18"/>
                <w:szCs w:val="20"/>
              </w:rPr>
              <w:t>自月初至本旬累计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0" w:hRule="atLeast"/>
          <w:jc w:val="center"/>
        </w:trPr>
        <w:tc>
          <w:tcPr>
            <w:tcW w:w="1515" w:type="dxa"/>
            <w:vMerge w:val="continue"/>
            <w:shd w:val="clear" w:color="auto" w:fill="auto"/>
            <w:vAlign w:val="center"/>
          </w:tcPr>
          <w:p>
            <w:pPr>
              <w:widowControl/>
              <w:jc w:val="center"/>
              <w:rPr>
                <w:kern w:val="0"/>
                <w:sz w:val="18"/>
                <w:szCs w:val="20"/>
              </w:rPr>
            </w:pPr>
          </w:p>
        </w:tc>
        <w:tc>
          <w:tcPr>
            <w:tcW w:w="1143" w:type="dxa"/>
            <w:vMerge w:val="continue"/>
            <w:shd w:val="clear" w:color="auto" w:fill="auto"/>
            <w:vAlign w:val="center"/>
          </w:tcPr>
          <w:p>
            <w:pPr>
              <w:widowControl/>
              <w:jc w:val="center"/>
              <w:rPr>
                <w:kern w:val="0"/>
                <w:sz w:val="18"/>
                <w:szCs w:val="20"/>
              </w:rPr>
            </w:pPr>
          </w:p>
        </w:tc>
        <w:tc>
          <w:tcPr>
            <w:tcW w:w="852" w:type="dxa"/>
            <w:vMerge w:val="continue"/>
            <w:shd w:val="clear" w:color="auto" w:fill="auto"/>
            <w:vAlign w:val="center"/>
          </w:tcPr>
          <w:p>
            <w:pPr>
              <w:widowControl/>
              <w:jc w:val="center"/>
              <w:rPr>
                <w:kern w:val="0"/>
                <w:sz w:val="18"/>
                <w:szCs w:val="20"/>
              </w:rPr>
            </w:pPr>
          </w:p>
        </w:tc>
        <w:tc>
          <w:tcPr>
            <w:tcW w:w="1843" w:type="dxa"/>
            <w:gridSpan w:val="2"/>
            <w:tcBorders>
              <w:top w:val="single" w:color="auto" w:sz="2" w:space="0"/>
              <w:bottom w:val="nil"/>
            </w:tcBorders>
            <w:shd w:val="clear" w:color="auto" w:fill="auto"/>
            <w:vAlign w:val="center"/>
          </w:tcPr>
          <w:p>
            <w:pPr>
              <w:jc w:val="center"/>
              <w:rPr>
                <w:kern w:val="0"/>
                <w:sz w:val="18"/>
                <w:szCs w:val="20"/>
              </w:rPr>
            </w:pPr>
            <w:r>
              <w:rPr>
                <w:kern w:val="0"/>
                <w:sz w:val="18"/>
                <w:szCs w:val="20"/>
              </w:rPr>
              <w:t>当期</w:t>
            </w:r>
          </w:p>
        </w:tc>
        <w:tc>
          <w:tcPr>
            <w:tcW w:w="992" w:type="dxa"/>
            <w:vMerge w:val="restart"/>
            <w:tcBorders>
              <w:right w:val="double" w:color="auto" w:sz="4" w:space="0"/>
            </w:tcBorders>
            <w:shd w:val="clear" w:color="auto" w:fill="auto"/>
            <w:vAlign w:val="center"/>
          </w:tcPr>
          <w:p>
            <w:pPr>
              <w:jc w:val="center"/>
              <w:rPr>
                <w:kern w:val="0"/>
                <w:sz w:val="18"/>
                <w:szCs w:val="20"/>
              </w:rPr>
            </w:pPr>
            <w:r>
              <w:rPr>
                <w:kern w:val="0"/>
                <w:sz w:val="18"/>
                <w:szCs w:val="20"/>
              </w:rPr>
              <w:t>去年同期</w:t>
            </w:r>
          </w:p>
        </w:tc>
        <w:tc>
          <w:tcPr>
            <w:tcW w:w="1989" w:type="dxa"/>
            <w:gridSpan w:val="2"/>
            <w:tcBorders>
              <w:top w:val="nil"/>
              <w:left w:val="double" w:color="auto" w:sz="4" w:space="0"/>
              <w:bottom w:val="nil"/>
            </w:tcBorders>
            <w:shd w:val="clear" w:color="auto" w:fill="FFFFFF" w:themeFill="background1"/>
            <w:vAlign w:val="center"/>
          </w:tcPr>
          <w:p>
            <w:pPr>
              <w:jc w:val="center"/>
              <w:rPr>
                <w:kern w:val="0"/>
                <w:sz w:val="18"/>
                <w:szCs w:val="20"/>
              </w:rPr>
            </w:pPr>
            <w:r>
              <w:rPr>
                <w:kern w:val="0"/>
                <w:sz w:val="18"/>
                <w:szCs w:val="20"/>
              </w:rPr>
              <w:t>当期</w:t>
            </w:r>
          </w:p>
        </w:tc>
        <w:tc>
          <w:tcPr>
            <w:tcW w:w="1079" w:type="dxa"/>
            <w:vMerge w:val="restart"/>
            <w:vAlign w:val="center"/>
          </w:tcPr>
          <w:p>
            <w:pPr>
              <w:widowControl/>
              <w:jc w:val="center"/>
              <w:rPr>
                <w:kern w:val="0"/>
                <w:sz w:val="18"/>
                <w:szCs w:val="20"/>
              </w:rPr>
            </w:pPr>
            <w:r>
              <w:rPr>
                <w:kern w:val="0"/>
                <w:sz w:val="18"/>
                <w:szCs w:val="20"/>
              </w:rPr>
              <w:t>去年同期</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0" w:hRule="atLeast"/>
          <w:jc w:val="center"/>
        </w:trPr>
        <w:tc>
          <w:tcPr>
            <w:tcW w:w="1515" w:type="dxa"/>
            <w:vMerge w:val="continue"/>
            <w:shd w:val="clear" w:color="auto" w:fill="auto"/>
            <w:vAlign w:val="center"/>
          </w:tcPr>
          <w:p>
            <w:pPr>
              <w:widowControl/>
              <w:jc w:val="center"/>
              <w:rPr>
                <w:kern w:val="0"/>
                <w:sz w:val="18"/>
                <w:szCs w:val="20"/>
              </w:rPr>
            </w:pPr>
          </w:p>
        </w:tc>
        <w:tc>
          <w:tcPr>
            <w:tcW w:w="1143" w:type="dxa"/>
            <w:vMerge w:val="continue"/>
            <w:shd w:val="clear" w:color="auto" w:fill="auto"/>
            <w:vAlign w:val="center"/>
          </w:tcPr>
          <w:p>
            <w:pPr>
              <w:widowControl/>
              <w:jc w:val="center"/>
              <w:rPr>
                <w:kern w:val="0"/>
                <w:sz w:val="18"/>
                <w:szCs w:val="20"/>
              </w:rPr>
            </w:pPr>
          </w:p>
        </w:tc>
        <w:tc>
          <w:tcPr>
            <w:tcW w:w="852" w:type="dxa"/>
            <w:vMerge w:val="continue"/>
            <w:shd w:val="clear" w:color="auto" w:fill="auto"/>
            <w:vAlign w:val="center"/>
          </w:tcPr>
          <w:p>
            <w:pPr>
              <w:widowControl/>
              <w:jc w:val="center"/>
              <w:rPr>
                <w:kern w:val="0"/>
                <w:sz w:val="18"/>
                <w:szCs w:val="20"/>
              </w:rPr>
            </w:pPr>
          </w:p>
        </w:tc>
        <w:tc>
          <w:tcPr>
            <w:tcW w:w="851" w:type="dxa"/>
            <w:tcBorders>
              <w:top w:val="nil"/>
              <w:bottom w:val="single" w:color="auto" w:sz="2" w:space="0"/>
              <w:right w:val="single" w:color="auto" w:sz="4" w:space="0"/>
            </w:tcBorders>
            <w:shd w:val="clear" w:color="auto" w:fill="auto"/>
            <w:vAlign w:val="center"/>
          </w:tcPr>
          <w:p>
            <w:pPr>
              <w:jc w:val="center"/>
              <w:rPr>
                <w:kern w:val="0"/>
                <w:sz w:val="18"/>
                <w:szCs w:val="20"/>
              </w:rPr>
            </w:pPr>
          </w:p>
        </w:tc>
        <w:tc>
          <w:tcPr>
            <w:tcW w:w="992" w:type="dxa"/>
            <w:tcBorders>
              <w:top w:val="single" w:color="auto" w:sz="4" w:space="0"/>
              <w:left w:val="single" w:color="auto" w:sz="4" w:space="0"/>
            </w:tcBorders>
            <w:shd w:val="clear" w:color="auto" w:fill="auto"/>
            <w:vAlign w:val="center"/>
          </w:tcPr>
          <w:p>
            <w:pPr>
              <w:jc w:val="center"/>
              <w:rPr>
                <w:kern w:val="0"/>
                <w:sz w:val="18"/>
                <w:szCs w:val="20"/>
              </w:rPr>
            </w:pPr>
            <w:r>
              <w:rPr>
                <w:kern w:val="0"/>
                <w:sz w:val="18"/>
                <w:szCs w:val="20"/>
              </w:rPr>
              <w:t>新增收费站进入</w:t>
            </w:r>
          </w:p>
        </w:tc>
        <w:tc>
          <w:tcPr>
            <w:tcW w:w="992" w:type="dxa"/>
            <w:vMerge w:val="continue"/>
            <w:tcBorders>
              <w:right w:val="double" w:color="auto" w:sz="4" w:space="0"/>
            </w:tcBorders>
            <w:shd w:val="clear" w:color="auto" w:fill="auto"/>
            <w:vAlign w:val="center"/>
          </w:tcPr>
          <w:p>
            <w:pPr>
              <w:widowControl/>
              <w:jc w:val="center"/>
              <w:rPr>
                <w:kern w:val="0"/>
                <w:sz w:val="18"/>
                <w:szCs w:val="20"/>
              </w:rPr>
            </w:pPr>
          </w:p>
        </w:tc>
        <w:tc>
          <w:tcPr>
            <w:tcW w:w="1058" w:type="dxa"/>
            <w:tcBorders>
              <w:top w:val="nil"/>
              <w:left w:val="double" w:color="auto" w:sz="4" w:space="0"/>
              <w:bottom w:val="single" w:color="auto" w:sz="2" w:space="0"/>
            </w:tcBorders>
            <w:shd w:val="clear" w:color="auto" w:fill="FFFFFF" w:themeFill="background1"/>
          </w:tcPr>
          <w:p>
            <w:pPr>
              <w:widowControl/>
              <w:jc w:val="center"/>
              <w:rPr>
                <w:kern w:val="0"/>
                <w:sz w:val="18"/>
                <w:szCs w:val="20"/>
              </w:rPr>
            </w:pPr>
          </w:p>
        </w:tc>
        <w:tc>
          <w:tcPr>
            <w:tcW w:w="931" w:type="dxa"/>
            <w:vAlign w:val="center"/>
          </w:tcPr>
          <w:p>
            <w:pPr>
              <w:jc w:val="center"/>
              <w:rPr>
                <w:kern w:val="0"/>
                <w:sz w:val="18"/>
                <w:szCs w:val="20"/>
              </w:rPr>
            </w:pPr>
            <w:r>
              <w:rPr>
                <w:kern w:val="0"/>
                <w:sz w:val="18"/>
                <w:szCs w:val="20"/>
              </w:rPr>
              <w:t>新增收费站进入</w:t>
            </w:r>
          </w:p>
        </w:tc>
        <w:tc>
          <w:tcPr>
            <w:tcW w:w="1079" w:type="dxa"/>
            <w:vMerge w:val="continue"/>
          </w:tcPr>
          <w:p>
            <w:pPr>
              <w:widowControl/>
              <w:jc w:val="center"/>
              <w:rPr>
                <w:kern w:val="0"/>
                <w:sz w:val="18"/>
                <w:szCs w:val="20"/>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515" w:type="dxa"/>
            <w:shd w:val="clear" w:color="auto" w:fill="auto"/>
            <w:vAlign w:val="center"/>
          </w:tcPr>
          <w:p>
            <w:pPr>
              <w:widowControl/>
              <w:jc w:val="center"/>
              <w:rPr>
                <w:kern w:val="0"/>
                <w:sz w:val="18"/>
                <w:szCs w:val="20"/>
              </w:rPr>
            </w:pPr>
            <w:r>
              <w:rPr>
                <w:kern w:val="0"/>
                <w:sz w:val="18"/>
                <w:szCs w:val="20"/>
              </w:rPr>
              <w:t>甲</w:t>
            </w:r>
          </w:p>
        </w:tc>
        <w:tc>
          <w:tcPr>
            <w:tcW w:w="1143" w:type="dxa"/>
            <w:shd w:val="clear" w:color="auto" w:fill="auto"/>
            <w:vAlign w:val="center"/>
          </w:tcPr>
          <w:p>
            <w:pPr>
              <w:widowControl/>
              <w:jc w:val="center"/>
              <w:rPr>
                <w:kern w:val="0"/>
                <w:sz w:val="18"/>
                <w:szCs w:val="20"/>
              </w:rPr>
            </w:pPr>
            <w:r>
              <w:rPr>
                <w:kern w:val="0"/>
                <w:sz w:val="18"/>
                <w:szCs w:val="20"/>
              </w:rPr>
              <w:t>乙</w:t>
            </w:r>
          </w:p>
        </w:tc>
        <w:tc>
          <w:tcPr>
            <w:tcW w:w="852" w:type="dxa"/>
            <w:shd w:val="clear" w:color="auto" w:fill="auto"/>
            <w:vAlign w:val="center"/>
          </w:tcPr>
          <w:p>
            <w:pPr>
              <w:widowControl/>
              <w:jc w:val="center"/>
              <w:rPr>
                <w:kern w:val="0"/>
                <w:sz w:val="18"/>
                <w:szCs w:val="20"/>
              </w:rPr>
            </w:pPr>
            <w:r>
              <w:rPr>
                <w:kern w:val="0"/>
                <w:sz w:val="18"/>
                <w:szCs w:val="20"/>
              </w:rPr>
              <w:t>丙</w:t>
            </w:r>
          </w:p>
        </w:tc>
        <w:tc>
          <w:tcPr>
            <w:tcW w:w="851" w:type="dxa"/>
            <w:tcBorders>
              <w:top w:val="single" w:color="auto" w:sz="2" w:space="0"/>
              <w:right w:val="single" w:color="auto" w:sz="4" w:space="0"/>
            </w:tcBorders>
            <w:shd w:val="clear" w:color="auto" w:fill="auto"/>
            <w:vAlign w:val="center"/>
          </w:tcPr>
          <w:p>
            <w:pPr>
              <w:widowControl/>
              <w:jc w:val="center"/>
              <w:rPr>
                <w:kern w:val="0"/>
                <w:sz w:val="18"/>
                <w:szCs w:val="20"/>
              </w:rPr>
            </w:pPr>
            <w:r>
              <w:rPr>
                <w:kern w:val="0"/>
                <w:sz w:val="18"/>
                <w:szCs w:val="20"/>
              </w:rPr>
              <w:t>01</w:t>
            </w:r>
          </w:p>
        </w:tc>
        <w:tc>
          <w:tcPr>
            <w:tcW w:w="992" w:type="dxa"/>
            <w:tcBorders>
              <w:left w:val="single" w:color="auto" w:sz="4" w:space="0"/>
            </w:tcBorders>
            <w:shd w:val="clear" w:color="auto" w:fill="auto"/>
            <w:vAlign w:val="center"/>
          </w:tcPr>
          <w:p>
            <w:pPr>
              <w:widowControl/>
              <w:jc w:val="center"/>
              <w:rPr>
                <w:kern w:val="0"/>
                <w:sz w:val="18"/>
                <w:szCs w:val="20"/>
              </w:rPr>
            </w:pPr>
            <w:r>
              <w:rPr>
                <w:kern w:val="0"/>
                <w:sz w:val="18"/>
                <w:szCs w:val="20"/>
              </w:rPr>
              <w:t>02</w:t>
            </w:r>
          </w:p>
        </w:tc>
        <w:tc>
          <w:tcPr>
            <w:tcW w:w="992" w:type="dxa"/>
            <w:tcBorders>
              <w:top w:val="single" w:color="auto" w:sz="2" w:space="0"/>
              <w:right w:val="double" w:color="auto" w:sz="4" w:space="0"/>
            </w:tcBorders>
            <w:shd w:val="clear" w:color="auto" w:fill="auto"/>
            <w:vAlign w:val="center"/>
          </w:tcPr>
          <w:p>
            <w:pPr>
              <w:widowControl/>
              <w:jc w:val="center"/>
              <w:rPr>
                <w:kern w:val="0"/>
                <w:sz w:val="18"/>
                <w:szCs w:val="20"/>
              </w:rPr>
            </w:pPr>
            <w:r>
              <w:rPr>
                <w:kern w:val="0"/>
                <w:sz w:val="18"/>
                <w:szCs w:val="20"/>
              </w:rPr>
              <w:t>03</w:t>
            </w:r>
          </w:p>
        </w:tc>
        <w:tc>
          <w:tcPr>
            <w:tcW w:w="1058" w:type="dxa"/>
            <w:tcBorders>
              <w:top w:val="single" w:color="auto" w:sz="2" w:space="0"/>
              <w:left w:val="double" w:color="auto" w:sz="4" w:space="0"/>
            </w:tcBorders>
            <w:vAlign w:val="center"/>
          </w:tcPr>
          <w:p>
            <w:pPr>
              <w:widowControl/>
              <w:jc w:val="center"/>
              <w:rPr>
                <w:kern w:val="0"/>
                <w:sz w:val="18"/>
                <w:szCs w:val="20"/>
              </w:rPr>
            </w:pPr>
            <w:r>
              <w:rPr>
                <w:kern w:val="0"/>
                <w:sz w:val="18"/>
                <w:szCs w:val="20"/>
              </w:rPr>
              <w:t>04</w:t>
            </w:r>
          </w:p>
        </w:tc>
        <w:tc>
          <w:tcPr>
            <w:tcW w:w="931" w:type="dxa"/>
            <w:vAlign w:val="center"/>
          </w:tcPr>
          <w:p>
            <w:pPr>
              <w:widowControl/>
              <w:jc w:val="center"/>
              <w:rPr>
                <w:kern w:val="0"/>
                <w:sz w:val="18"/>
                <w:szCs w:val="20"/>
              </w:rPr>
            </w:pPr>
            <w:r>
              <w:rPr>
                <w:kern w:val="0"/>
                <w:sz w:val="18"/>
                <w:szCs w:val="20"/>
              </w:rPr>
              <w:t>05</w:t>
            </w:r>
          </w:p>
        </w:tc>
        <w:tc>
          <w:tcPr>
            <w:tcW w:w="1079" w:type="dxa"/>
            <w:vAlign w:val="center"/>
          </w:tcPr>
          <w:p>
            <w:pPr>
              <w:widowControl/>
              <w:jc w:val="center"/>
              <w:rPr>
                <w:kern w:val="0"/>
                <w:sz w:val="18"/>
                <w:szCs w:val="20"/>
              </w:rPr>
            </w:pPr>
            <w:r>
              <w:rPr>
                <w:kern w:val="0"/>
                <w:sz w:val="18"/>
                <w:szCs w:val="20"/>
              </w:rPr>
              <w:t>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515" w:type="dxa"/>
            <w:shd w:val="clear" w:color="auto" w:fill="auto"/>
            <w:vAlign w:val="center"/>
          </w:tcPr>
          <w:p>
            <w:pPr>
              <w:widowControl/>
              <w:rPr>
                <w:kern w:val="0"/>
                <w:sz w:val="18"/>
                <w:szCs w:val="20"/>
              </w:rPr>
            </w:pPr>
            <w:r>
              <w:rPr>
                <w:kern w:val="0"/>
                <w:sz w:val="18"/>
                <w:szCs w:val="20"/>
              </w:rPr>
              <w:t>货车流量</w:t>
            </w:r>
          </w:p>
        </w:tc>
        <w:tc>
          <w:tcPr>
            <w:tcW w:w="1143" w:type="dxa"/>
            <w:shd w:val="clear" w:color="auto" w:fill="auto"/>
            <w:vAlign w:val="center"/>
          </w:tcPr>
          <w:p>
            <w:pPr>
              <w:widowControl/>
              <w:jc w:val="center"/>
              <w:rPr>
                <w:kern w:val="0"/>
                <w:sz w:val="18"/>
                <w:szCs w:val="20"/>
              </w:rPr>
            </w:pPr>
            <w:r>
              <w:rPr>
                <w:kern w:val="0"/>
                <w:sz w:val="18"/>
                <w:szCs w:val="20"/>
              </w:rPr>
              <w:t>万辆次</w:t>
            </w:r>
          </w:p>
        </w:tc>
        <w:tc>
          <w:tcPr>
            <w:tcW w:w="852" w:type="dxa"/>
            <w:shd w:val="clear" w:color="auto" w:fill="auto"/>
            <w:vAlign w:val="center"/>
          </w:tcPr>
          <w:p>
            <w:pPr>
              <w:widowControl/>
              <w:jc w:val="center"/>
              <w:rPr>
                <w:kern w:val="0"/>
                <w:sz w:val="18"/>
                <w:szCs w:val="20"/>
              </w:rPr>
            </w:pPr>
            <w:r>
              <w:rPr>
                <w:kern w:val="0"/>
                <w:sz w:val="18"/>
                <w:szCs w:val="20"/>
              </w:rPr>
              <w:t>01</w:t>
            </w:r>
          </w:p>
        </w:tc>
        <w:tc>
          <w:tcPr>
            <w:tcW w:w="851" w:type="dxa"/>
            <w:tcBorders>
              <w:right w:val="single" w:color="auto" w:sz="4" w:space="0"/>
            </w:tcBorders>
            <w:shd w:val="clear" w:color="auto" w:fill="auto"/>
            <w:vAlign w:val="center"/>
          </w:tcPr>
          <w:p>
            <w:pPr>
              <w:widowControl/>
              <w:jc w:val="center"/>
              <w:rPr>
                <w:kern w:val="0"/>
                <w:sz w:val="18"/>
                <w:szCs w:val="20"/>
              </w:rPr>
            </w:pPr>
          </w:p>
        </w:tc>
        <w:tc>
          <w:tcPr>
            <w:tcW w:w="992" w:type="dxa"/>
            <w:tcBorders>
              <w:left w:val="single" w:color="auto" w:sz="4" w:space="0"/>
            </w:tcBorders>
            <w:shd w:val="clear" w:color="auto" w:fill="auto"/>
            <w:vAlign w:val="center"/>
          </w:tcPr>
          <w:p>
            <w:pPr>
              <w:widowControl/>
              <w:jc w:val="center"/>
              <w:rPr>
                <w:kern w:val="0"/>
                <w:sz w:val="18"/>
                <w:szCs w:val="20"/>
              </w:rPr>
            </w:pPr>
          </w:p>
        </w:tc>
        <w:tc>
          <w:tcPr>
            <w:tcW w:w="992" w:type="dxa"/>
            <w:tcBorders>
              <w:right w:val="double" w:color="auto" w:sz="4" w:space="0"/>
            </w:tcBorders>
            <w:shd w:val="clear" w:color="auto" w:fill="auto"/>
            <w:vAlign w:val="center"/>
          </w:tcPr>
          <w:p>
            <w:pPr>
              <w:widowControl/>
              <w:jc w:val="center"/>
              <w:rPr>
                <w:kern w:val="0"/>
                <w:sz w:val="18"/>
                <w:szCs w:val="20"/>
              </w:rPr>
            </w:pPr>
          </w:p>
        </w:tc>
        <w:tc>
          <w:tcPr>
            <w:tcW w:w="1058" w:type="dxa"/>
            <w:tcBorders>
              <w:left w:val="double" w:color="auto" w:sz="4" w:space="0"/>
            </w:tcBorders>
          </w:tcPr>
          <w:p>
            <w:pPr>
              <w:widowControl/>
              <w:jc w:val="center"/>
              <w:rPr>
                <w:kern w:val="0"/>
                <w:sz w:val="18"/>
                <w:szCs w:val="20"/>
              </w:rPr>
            </w:pPr>
          </w:p>
        </w:tc>
        <w:tc>
          <w:tcPr>
            <w:tcW w:w="931" w:type="dxa"/>
          </w:tcPr>
          <w:p>
            <w:pPr>
              <w:widowControl/>
              <w:jc w:val="center"/>
              <w:rPr>
                <w:kern w:val="0"/>
                <w:sz w:val="18"/>
                <w:szCs w:val="20"/>
              </w:rPr>
            </w:pPr>
          </w:p>
        </w:tc>
        <w:tc>
          <w:tcPr>
            <w:tcW w:w="1079" w:type="dxa"/>
          </w:tcPr>
          <w:p>
            <w:pPr>
              <w:widowControl/>
              <w:jc w:val="center"/>
              <w:rPr>
                <w:kern w:val="0"/>
                <w:sz w:val="18"/>
                <w:szCs w:val="20"/>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515" w:type="dxa"/>
            <w:shd w:val="clear" w:color="auto" w:fill="auto"/>
            <w:vAlign w:val="center"/>
          </w:tcPr>
          <w:p>
            <w:pPr>
              <w:widowControl/>
              <w:rPr>
                <w:kern w:val="0"/>
                <w:sz w:val="18"/>
                <w:szCs w:val="20"/>
              </w:rPr>
            </w:pPr>
            <w:r>
              <w:rPr>
                <w:kern w:val="0"/>
                <w:sz w:val="18"/>
                <w:szCs w:val="20"/>
              </w:rPr>
              <w:t xml:space="preserve">    其中：入口为非省界收费站</w:t>
            </w:r>
          </w:p>
        </w:tc>
        <w:tc>
          <w:tcPr>
            <w:tcW w:w="1143" w:type="dxa"/>
            <w:shd w:val="clear" w:color="auto" w:fill="auto"/>
            <w:vAlign w:val="center"/>
          </w:tcPr>
          <w:p>
            <w:pPr>
              <w:widowControl/>
              <w:jc w:val="center"/>
              <w:rPr>
                <w:kern w:val="0"/>
                <w:sz w:val="18"/>
                <w:szCs w:val="20"/>
              </w:rPr>
            </w:pPr>
            <w:r>
              <w:rPr>
                <w:kern w:val="0"/>
                <w:sz w:val="18"/>
                <w:szCs w:val="20"/>
              </w:rPr>
              <w:t>万辆次</w:t>
            </w:r>
          </w:p>
        </w:tc>
        <w:tc>
          <w:tcPr>
            <w:tcW w:w="852" w:type="dxa"/>
            <w:shd w:val="clear" w:color="auto" w:fill="auto"/>
            <w:vAlign w:val="center"/>
          </w:tcPr>
          <w:p>
            <w:pPr>
              <w:widowControl/>
              <w:jc w:val="center"/>
              <w:rPr>
                <w:kern w:val="0"/>
                <w:sz w:val="18"/>
                <w:szCs w:val="20"/>
              </w:rPr>
            </w:pPr>
            <w:r>
              <w:rPr>
                <w:kern w:val="0"/>
                <w:sz w:val="18"/>
                <w:szCs w:val="20"/>
              </w:rPr>
              <w:t>02</w:t>
            </w:r>
          </w:p>
        </w:tc>
        <w:tc>
          <w:tcPr>
            <w:tcW w:w="851" w:type="dxa"/>
            <w:tcBorders>
              <w:right w:val="single" w:color="auto" w:sz="4" w:space="0"/>
            </w:tcBorders>
            <w:shd w:val="clear" w:color="auto" w:fill="auto"/>
            <w:vAlign w:val="center"/>
          </w:tcPr>
          <w:p>
            <w:pPr>
              <w:widowControl/>
              <w:jc w:val="center"/>
              <w:rPr>
                <w:kern w:val="0"/>
                <w:sz w:val="18"/>
                <w:szCs w:val="20"/>
              </w:rPr>
            </w:pPr>
          </w:p>
        </w:tc>
        <w:tc>
          <w:tcPr>
            <w:tcW w:w="992" w:type="dxa"/>
            <w:tcBorders>
              <w:left w:val="single" w:color="auto" w:sz="4" w:space="0"/>
            </w:tcBorders>
            <w:shd w:val="clear" w:color="auto" w:fill="auto"/>
            <w:vAlign w:val="center"/>
          </w:tcPr>
          <w:p>
            <w:pPr>
              <w:widowControl/>
              <w:jc w:val="center"/>
              <w:rPr>
                <w:kern w:val="0"/>
                <w:sz w:val="18"/>
                <w:szCs w:val="20"/>
              </w:rPr>
            </w:pPr>
          </w:p>
        </w:tc>
        <w:tc>
          <w:tcPr>
            <w:tcW w:w="992" w:type="dxa"/>
            <w:tcBorders>
              <w:right w:val="double" w:color="auto" w:sz="4" w:space="0"/>
            </w:tcBorders>
            <w:shd w:val="clear" w:color="auto" w:fill="auto"/>
            <w:vAlign w:val="center"/>
          </w:tcPr>
          <w:p>
            <w:pPr>
              <w:widowControl/>
              <w:jc w:val="center"/>
              <w:rPr>
                <w:kern w:val="0"/>
                <w:sz w:val="18"/>
                <w:szCs w:val="20"/>
              </w:rPr>
            </w:pPr>
          </w:p>
        </w:tc>
        <w:tc>
          <w:tcPr>
            <w:tcW w:w="1058" w:type="dxa"/>
            <w:tcBorders>
              <w:left w:val="double" w:color="auto" w:sz="4" w:space="0"/>
            </w:tcBorders>
          </w:tcPr>
          <w:p>
            <w:pPr>
              <w:widowControl/>
              <w:jc w:val="center"/>
              <w:rPr>
                <w:kern w:val="0"/>
                <w:sz w:val="18"/>
                <w:szCs w:val="20"/>
              </w:rPr>
            </w:pPr>
          </w:p>
        </w:tc>
        <w:tc>
          <w:tcPr>
            <w:tcW w:w="931" w:type="dxa"/>
          </w:tcPr>
          <w:p>
            <w:pPr>
              <w:widowControl/>
              <w:jc w:val="center"/>
              <w:rPr>
                <w:kern w:val="0"/>
                <w:sz w:val="18"/>
                <w:szCs w:val="20"/>
              </w:rPr>
            </w:pPr>
          </w:p>
        </w:tc>
        <w:tc>
          <w:tcPr>
            <w:tcW w:w="1079" w:type="dxa"/>
          </w:tcPr>
          <w:p>
            <w:pPr>
              <w:widowControl/>
              <w:jc w:val="center"/>
              <w:rPr>
                <w:kern w:val="0"/>
                <w:sz w:val="18"/>
                <w:szCs w:val="20"/>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515" w:type="dxa"/>
            <w:shd w:val="clear" w:color="auto" w:fill="auto"/>
            <w:vAlign w:val="center"/>
          </w:tcPr>
          <w:p>
            <w:pPr>
              <w:widowControl/>
              <w:rPr>
                <w:kern w:val="0"/>
                <w:sz w:val="18"/>
                <w:szCs w:val="20"/>
              </w:rPr>
            </w:pPr>
            <w:r>
              <w:rPr>
                <w:kern w:val="0"/>
                <w:sz w:val="18"/>
                <w:szCs w:val="20"/>
              </w:rPr>
              <w:t>货运量</w:t>
            </w:r>
          </w:p>
        </w:tc>
        <w:tc>
          <w:tcPr>
            <w:tcW w:w="1143" w:type="dxa"/>
            <w:shd w:val="clear" w:color="auto" w:fill="auto"/>
            <w:vAlign w:val="center"/>
          </w:tcPr>
          <w:p>
            <w:pPr>
              <w:widowControl/>
              <w:jc w:val="center"/>
              <w:rPr>
                <w:kern w:val="0"/>
                <w:sz w:val="18"/>
                <w:szCs w:val="18"/>
              </w:rPr>
            </w:pPr>
            <w:r>
              <w:rPr>
                <w:kern w:val="0"/>
                <w:sz w:val="18"/>
                <w:szCs w:val="18"/>
              </w:rPr>
              <w:t>万吨</w:t>
            </w:r>
          </w:p>
        </w:tc>
        <w:tc>
          <w:tcPr>
            <w:tcW w:w="852" w:type="dxa"/>
            <w:shd w:val="clear" w:color="auto" w:fill="auto"/>
            <w:vAlign w:val="center"/>
          </w:tcPr>
          <w:p>
            <w:pPr>
              <w:widowControl/>
              <w:jc w:val="center"/>
              <w:rPr>
                <w:kern w:val="0"/>
                <w:sz w:val="18"/>
                <w:szCs w:val="20"/>
              </w:rPr>
            </w:pPr>
            <w:r>
              <w:rPr>
                <w:kern w:val="0"/>
                <w:sz w:val="18"/>
                <w:szCs w:val="20"/>
              </w:rPr>
              <w:t>03</w:t>
            </w:r>
          </w:p>
        </w:tc>
        <w:tc>
          <w:tcPr>
            <w:tcW w:w="851" w:type="dxa"/>
            <w:tcBorders>
              <w:right w:val="single" w:color="auto" w:sz="4" w:space="0"/>
            </w:tcBorders>
            <w:shd w:val="clear" w:color="auto" w:fill="auto"/>
            <w:vAlign w:val="center"/>
          </w:tcPr>
          <w:p>
            <w:pPr>
              <w:widowControl/>
              <w:jc w:val="center"/>
              <w:rPr>
                <w:kern w:val="0"/>
                <w:sz w:val="18"/>
                <w:szCs w:val="20"/>
              </w:rPr>
            </w:pPr>
          </w:p>
        </w:tc>
        <w:tc>
          <w:tcPr>
            <w:tcW w:w="992" w:type="dxa"/>
            <w:tcBorders>
              <w:left w:val="single" w:color="auto" w:sz="4" w:space="0"/>
            </w:tcBorders>
            <w:shd w:val="clear" w:color="auto" w:fill="auto"/>
            <w:vAlign w:val="center"/>
          </w:tcPr>
          <w:p>
            <w:pPr>
              <w:widowControl/>
              <w:jc w:val="center"/>
              <w:rPr>
                <w:kern w:val="0"/>
                <w:sz w:val="18"/>
                <w:szCs w:val="20"/>
              </w:rPr>
            </w:pPr>
          </w:p>
        </w:tc>
        <w:tc>
          <w:tcPr>
            <w:tcW w:w="992" w:type="dxa"/>
            <w:tcBorders>
              <w:right w:val="double" w:color="auto" w:sz="4" w:space="0"/>
            </w:tcBorders>
            <w:shd w:val="clear" w:color="auto" w:fill="auto"/>
            <w:vAlign w:val="center"/>
          </w:tcPr>
          <w:p>
            <w:pPr>
              <w:widowControl/>
              <w:jc w:val="center"/>
              <w:rPr>
                <w:kern w:val="0"/>
                <w:sz w:val="18"/>
                <w:szCs w:val="20"/>
              </w:rPr>
            </w:pPr>
          </w:p>
        </w:tc>
        <w:tc>
          <w:tcPr>
            <w:tcW w:w="1058" w:type="dxa"/>
            <w:tcBorders>
              <w:left w:val="double" w:color="auto" w:sz="4" w:space="0"/>
            </w:tcBorders>
          </w:tcPr>
          <w:p>
            <w:pPr>
              <w:widowControl/>
              <w:jc w:val="center"/>
              <w:rPr>
                <w:kern w:val="0"/>
                <w:sz w:val="18"/>
                <w:szCs w:val="20"/>
              </w:rPr>
            </w:pPr>
          </w:p>
        </w:tc>
        <w:tc>
          <w:tcPr>
            <w:tcW w:w="931" w:type="dxa"/>
          </w:tcPr>
          <w:p>
            <w:pPr>
              <w:widowControl/>
              <w:jc w:val="center"/>
              <w:rPr>
                <w:kern w:val="0"/>
                <w:sz w:val="18"/>
                <w:szCs w:val="20"/>
              </w:rPr>
            </w:pPr>
          </w:p>
        </w:tc>
        <w:tc>
          <w:tcPr>
            <w:tcW w:w="1079" w:type="dxa"/>
          </w:tcPr>
          <w:p>
            <w:pPr>
              <w:widowControl/>
              <w:jc w:val="center"/>
              <w:rPr>
                <w:kern w:val="0"/>
                <w:sz w:val="18"/>
                <w:szCs w:val="20"/>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515" w:type="dxa"/>
            <w:shd w:val="clear" w:color="auto" w:fill="auto"/>
            <w:vAlign w:val="center"/>
          </w:tcPr>
          <w:p>
            <w:pPr>
              <w:widowControl/>
              <w:rPr>
                <w:kern w:val="0"/>
                <w:sz w:val="18"/>
                <w:szCs w:val="20"/>
              </w:rPr>
            </w:pPr>
            <w:r>
              <w:rPr>
                <w:kern w:val="0"/>
                <w:sz w:val="18"/>
                <w:szCs w:val="20"/>
              </w:rPr>
              <w:t xml:space="preserve">    其中：入口为非省界收费站</w:t>
            </w:r>
          </w:p>
        </w:tc>
        <w:tc>
          <w:tcPr>
            <w:tcW w:w="1143" w:type="dxa"/>
            <w:shd w:val="clear" w:color="auto" w:fill="auto"/>
            <w:vAlign w:val="center"/>
          </w:tcPr>
          <w:p>
            <w:pPr>
              <w:widowControl/>
              <w:jc w:val="center"/>
              <w:rPr>
                <w:kern w:val="0"/>
                <w:sz w:val="18"/>
                <w:szCs w:val="18"/>
              </w:rPr>
            </w:pPr>
            <w:r>
              <w:rPr>
                <w:kern w:val="0"/>
                <w:sz w:val="18"/>
                <w:szCs w:val="18"/>
              </w:rPr>
              <w:t>万吨</w:t>
            </w:r>
          </w:p>
        </w:tc>
        <w:tc>
          <w:tcPr>
            <w:tcW w:w="852" w:type="dxa"/>
            <w:shd w:val="clear" w:color="auto" w:fill="auto"/>
            <w:vAlign w:val="center"/>
          </w:tcPr>
          <w:p>
            <w:pPr>
              <w:widowControl/>
              <w:jc w:val="center"/>
              <w:rPr>
                <w:kern w:val="0"/>
                <w:sz w:val="18"/>
                <w:szCs w:val="20"/>
              </w:rPr>
            </w:pPr>
            <w:r>
              <w:rPr>
                <w:kern w:val="0"/>
                <w:sz w:val="18"/>
                <w:szCs w:val="20"/>
              </w:rPr>
              <w:t>04</w:t>
            </w:r>
          </w:p>
        </w:tc>
        <w:tc>
          <w:tcPr>
            <w:tcW w:w="851" w:type="dxa"/>
            <w:tcBorders>
              <w:right w:val="single" w:color="auto" w:sz="4" w:space="0"/>
            </w:tcBorders>
            <w:shd w:val="clear" w:color="auto" w:fill="auto"/>
            <w:vAlign w:val="center"/>
          </w:tcPr>
          <w:p>
            <w:pPr>
              <w:widowControl/>
              <w:jc w:val="center"/>
              <w:rPr>
                <w:kern w:val="0"/>
                <w:sz w:val="18"/>
                <w:szCs w:val="20"/>
              </w:rPr>
            </w:pPr>
          </w:p>
        </w:tc>
        <w:tc>
          <w:tcPr>
            <w:tcW w:w="992" w:type="dxa"/>
            <w:tcBorders>
              <w:left w:val="single" w:color="auto" w:sz="4" w:space="0"/>
            </w:tcBorders>
            <w:shd w:val="clear" w:color="auto" w:fill="auto"/>
            <w:vAlign w:val="center"/>
          </w:tcPr>
          <w:p>
            <w:pPr>
              <w:widowControl/>
              <w:jc w:val="center"/>
              <w:rPr>
                <w:kern w:val="0"/>
                <w:sz w:val="18"/>
                <w:szCs w:val="20"/>
              </w:rPr>
            </w:pPr>
          </w:p>
        </w:tc>
        <w:tc>
          <w:tcPr>
            <w:tcW w:w="992" w:type="dxa"/>
            <w:tcBorders>
              <w:right w:val="double" w:color="auto" w:sz="4" w:space="0"/>
            </w:tcBorders>
            <w:shd w:val="clear" w:color="auto" w:fill="auto"/>
            <w:vAlign w:val="center"/>
          </w:tcPr>
          <w:p>
            <w:pPr>
              <w:widowControl/>
              <w:jc w:val="center"/>
              <w:rPr>
                <w:kern w:val="0"/>
                <w:sz w:val="18"/>
                <w:szCs w:val="20"/>
              </w:rPr>
            </w:pPr>
          </w:p>
        </w:tc>
        <w:tc>
          <w:tcPr>
            <w:tcW w:w="1058" w:type="dxa"/>
            <w:tcBorders>
              <w:left w:val="double" w:color="auto" w:sz="4" w:space="0"/>
            </w:tcBorders>
          </w:tcPr>
          <w:p>
            <w:pPr>
              <w:widowControl/>
              <w:jc w:val="center"/>
              <w:rPr>
                <w:kern w:val="0"/>
                <w:sz w:val="18"/>
                <w:szCs w:val="20"/>
              </w:rPr>
            </w:pPr>
          </w:p>
        </w:tc>
        <w:tc>
          <w:tcPr>
            <w:tcW w:w="931" w:type="dxa"/>
          </w:tcPr>
          <w:p>
            <w:pPr>
              <w:widowControl/>
              <w:jc w:val="center"/>
              <w:rPr>
                <w:kern w:val="0"/>
                <w:sz w:val="18"/>
                <w:szCs w:val="20"/>
              </w:rPr>
            </w:pPr>
          </w:p>
        </w:tc>
        <w:tc>
          <w:tcPr>
            <w:tcW w:w="1079" w:type="dxa"/>
          </w:tcPr>
          <w:p>
            <w:pPr>
              <w:widowControl/>
              <w:jc w:val="center"/>
              <w:rPr>
                <w:kern w:val="0"/>
                <w:sz w:val="18"/>
                <w:szCs w:val="20"/>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515" w:type="dxa"/>
            <w:shd w:val="clear" w:color="auto" w:fill="auto"/>
            <w:vAlign w:val="center"/>
          </w:tcPr>
          <w:p>
            <w:pPr>
              <w:widowControl/>
              <w:rPr>
                <w:kern w:val="0"/>
                <w:sz w:val="18"/>
                <w:szCs w:val="18"/>
              </w:rPr>
            </w:pPr>
            <w:r>
              <w:rPr>
                <w:szCs w:val="21"/>
              </w:rPr>
              <w:t>∑（</w:t>
            </w:r>
            <w:r>
              <w:rPr>
                <w:kern w:val="0"/>
                <w:sz w:val="18"/>
                <w:szCs w:val="18"/>
              </w:rPr>
              <w:t>货车货运量×行驶里程）</w:t>
            </w:r>
          </w:p>
        </w:tc>
        <w:tc>
          <w:tcPr>
            <w:tcW w:w="1143" w:type="dxa"/>
            <w:shd w:val="clear" w:color="auto" w:fill="auto"/>
            <w:vAlign w:val="center"/>
          </w:tcPr>
          <w:p>
            <w:pPr>
              <w:widowControl/>
              <w:jc w:val="center"/>
              <w:rPr>
                <w:kern w:val="0"/>
                <w:sz w:val="18"/>
                <w:szCs w:val="18"/>
              </w:rPr>
            </w:pPr>
            <w:r>
              <w:rPr>
                <w:kern w:val="0"/>
                <w:sz w:val="18"/>
                <w:szCs w:val="18"/>
              </w:rPr>
              <w:t>万吨公里</w:t>
            </w:r>
          </w:p>
        </w:tc>
        <w:tc>
          <w:tcPr>
            <w:tcW w:w="852" w:type="dxa"/>
            <w:shd w:val="clear" w:color="auto" w:fill="auto"/>
            <w:vAlign w:val="center"/>
          </w:tcPr>
          <w:p>
            <w:pPr>
              <w:widowControl/>
              <w:jc w:val="center"/>
              <w:rPr>
                <w:kern w:val="0"/>
                <w:sz w:val="18"/>
                <w:szCs w:val="20"/>
              </w:rPr>
            </w:pPr>
            <w:r>
              <w:rPr>
                <w:kern w:val="0"/>
                <w:sz w:val="18"/>
                <w:szCs w:val="20"/>
              </w:rPr>
              <w:t>05</w:t>
            </w:r>
          </w:p>
        </w:tc>
        <w:tc>
          <w:tcPr>
            <w:tcW w:w="851" w:type="dxa"/>
            <w:tcBorders>
              <w:right w:val="single" w:color="auto" w:sz="4" w:space="0"/>
            </w:tcBorders>
            <w:shd w:val="clear" w:color="auto" w:fill="auto"/>
            <w:vAlign w:val="center"/>
          </w:tcPr>
          <w:p>
            <w:pPr>
              <w:widowControl/>
              <w:jc w:val="center"/>
              <w:rPr>
                <w:kern w:val="0"/>
                <w:sz w:val="18"/>
                <w:szCs w:val="20"/>
              </w:rPr>
            </w:pPr>
          </w:p>
        </w:tc>
        <w:tc>
          <w:tcPr>
            <w:tcW w:w="992" w:type="dxa"/>
            <w:tcBorders>
              <w:left w:val="single" w:color="auto" w:sz="4" w:space="0"/>
            </w:tcBorders>
            <w:shd w:val="clear" w:color="auto" w:fill="auto"/>
            <w:vAlign w:val="center"/>
          </w:tcPr>
          <w:p>
            <w:pPr>
              <w:widowControl/>
              <w:jc w:val="center"/>
              <w:rPr>
                <w:kern w:val="0"/>
                <w:sz w:val="18"/>
                <w:szCs w:val="20"/>
              </w:rPr>
            </w:pPr>
          </w:p>
        </w:tc>
        <w:tc>
          <w:tcPr>
            <w:tcW w:w="992" w:type="dxa"/>
            <w:tcBorders>
              <w:right w:val="double" w:color="auto" w:sz="4" w:space="0"/>
            </w:tcBorders>
            <w:shd w:val="clear" w:color="auto" w:fill="auto"/>
            <w:vAlign w:val="center"/>
          </w:tcPr>
          <w:p>
            <w:pPr>
              <w:widowControl/>
              <w:jc w:val="center"/>
              <w:rPr>
                <w:kern w:val="0"/>
                <w:sz w:val="18"/>
                <w:szCs w:val="20"/>
              </w:rPr>
            </w:pPr>
          </w:p>
        </w:tc>
        <w:tc>
          <w:tcPr>
            <w:tcW w:w="1058" w:type="dxa"/>
            <w:tcBorders>
              <w:left w:val="double" w:color="auto" w:sz="4" w:space="0"/>
            </w:tcBorders>
          </w:tcPr>
          <w:p>
            <w:pPr>
              <w:widowControl/>
              <w:jc w:val="center"/>
              <w:rPr>
                <w:kern w:val="0"/>
                <w:sz w:val="18"/>
                <w:szCs w:val="20"/>
              </w:rPr>
            </w:pPr>
          </w:p>
        </w:tc>
        <w:tc>
          <w:tcPr>
            <w:tcW w:w="931" w:type="dxa"/>
          </w:tcPr>
          <w:p>
            <w:pPr>
              <w:widowControl/>
              <w:jc w:val="center"/>
              <w:rPr>
                <w:kern w:val="0"/>
                <w:sz w:val="18"/>
                <w:szCs w:val="20"/>
              </w:rPr>
            </w:pPr>
          </w:p>
        </w:tc>
        <w:tc>
          <w:tcPr>
            <w:tcW w:w="1079" w:type="dxa"/>
          </w:tcPr>
          <w:p>
            <w:pPr>
              <w:widowControl/>
              <w:jc w:val="center"/>
              <w:rPr>
                <w:kern w:val="0"/>
                <w:sz w:val="18"/>
                <w:szCs w:val="20"/>
              </w:rPr>
            </w:pP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
      <w:pPr>
        <w:spacing w:line="240" w:lineRule="exact"/>
        <w:jc w:val="left"/>
        <w:rPr>
          <w:sz w:val="18"/>
        </w:rPr>
      </w:pPr>
      <w:r>
        <w:rPr>
          <w:sz w:val="18"/>
        </w:rPr>
        <w:t>说明：1.统计范围：在全</w:t>
      </w:r>
      <w:r>
        <w:rPr>
          <w:rFonts w:hint="eastAsia"/>
          <w:sz w:val="18"/>
          <w:lang w:eastAsia="zh-CN"/>
        </w:rPr>
        <w:t>省</w:t>
      </w:r>
      <w:r>
        <w:rPr>
          <w:sz w:val="18"/>
        </w:rPr>
        <w:t>收费高速公路上通行的所有货车的流量及其运输量。</w:t>
      </w:r>
    </w:p>
    <w:p>
      <w:pPr>
        <w:spacing w:line="0" w:lineRule="atLeast"/>
        <w:ind w:left="726" w:leftChars="260" w:hanging="180" w:hangingChars="100"/>
        <w:jc w:val="left"/>
        <w:rPr>
          <w:sz w:val="18"/>
        </w:rPr>
      </w:pPr>
      <w:r>
        <w:rPr>
          <w:sz w:val="18"/>
        </w:rPr>
        <w:t>2.本表按旬统计，旬后1日报送，即每月1日、11日、21日分别报送上月下旬、当月上旬和中旬数据。</w:t>
      </w:r>
    </w:p>
    <w:p>
      <w:pPr>
        <w:spacing w:line="0" w:lineRule="atLeast"/>
        <w:ind w:left="726" w:leftChars="260" w:hanging="180" w:hangingChars="100"/>
        <w:jc w:val="left"/>
        <w:rPr>
          <w:sz w:val="18"/>
        </w:rPr>
      </w:pPr>
      <w:r>
        <w:rPr>
          <w:sz w:val="18"/>
        </w:rPr>
        <w:t>3.表中“入口为非省界收费站”要求填写从本省非省界进入高速公路的货车运输情况，“新增收费站进入”要求填写相较于去年同期，从新增收费站进入的货车运输情况。</w:t>
      </w:r>
    </w:p>
    <w:p>
      <w:pPr>
        <w:spacing w:line="0" w:lineRule="atLeast"/>
        <w:ind w:left="726" w:leftChars="260" w:hanging="180" w:hangingChars="100"/>
        <w:jc w:val="left"/>
        <w:rPr>
          <w:sz w:val="18"/>
        </w:rPr>
      </w:pPr>
      <w:r>
        <w:rPr>
          <w:sz w:val="18"/>
        </w:rPr>
        <w:t>4.表内逻辑关系：</w:t>
      </w:r>
    </w:p>
    <w:p>
      <w:pPr>
        <w:spacing w:line="0" w:lineRule="atLeast"/>
        <w:ind w:left="726" w:leftChars="260" w:hanging="180" w:hangingChars="100"/>
        <w:jc w:val="left"/>
        <w:rPr>
          <w:sz w:val="18"/>
        </w:rPr>
      </w:pPr>
      <w:r>
        <w:rPr>
          <w:sz w:val="18"/>
        </w:rPr>
        <w:t>（1）行逻辑关系：01行&gt;02行；03行&gt;04行；05行&gt;03行。</w:t>
      </w:r>
    </w:p>
    <w:p>
      <w:pPr>
        <w:spacing w:line="0" w:lineRule="atLeast"/>
        <w:ind w:left="726" w:leftChars="260" w:hanging="180" w:hangingChars="100"/>
        <w:jc w:val="left"/>
        <w:rPr>
          <w:sz w:val="18"/>
        </w:rPr>
      </w:pPr>
      <w:r>
        <w:rPr>
          <w:sz w:val="18"/>
        </w:rPr>
        <w:t>（2）列逻辑关系：01列&gt;02列；04列&gt;05列；04列≥01列；05列≥02列；06列≥03列。</w:t>
      </w:r>
    </w:p>
    <w:p/>
    <w:p/>
    <w:p>
      <w:pPr>
        <w:sectPr>
          <w:pgSz w:w="11907" w:h="16839"/>
          <w:pgMar w:top="1418" w:right="1247" w:bottom="1247" w:left="1247" w:header="851" w:footer="992" w:gutter="0"/>
          <w:cols w:space="425" w:num="1"/>
          <w:docGrid w:type="lines" w:linePitch="312" w:charSpace="0"/>
        </w:sectPr>
      </w:pPr>
    </w:p>
    <w:p>
      <w:pPr>
        <w:keepNext/>
        <w:keepLines/>
        <w:spacing w:before="260" w:after="260" w:line="416" w:lineRule="auto"/>
        <w:jc w:val="center"/>
        <w:outlineLvl w:val="1"/>
        <w:rPr>
          <w:bCs/>
          <w:kern w:val="0"/>
          <w:sz w:val="32"/>
          <w:szCs w:val="32"/>
        </w:rPr>
      </w:pPr>
      <w:bookmarkStart w:id="99" w:name="_Toc82184904"/>
      <w:r>
        <w:rPr>
          <w:bCs/>
          <w:kern w:val="0"/>
          <w:sz w:val="32"/>
          <w:szCs w:val="32"/>
        </w:rPr>
        <w:t>收费</w:t>
      </w:r>
      <w:r>
        <w:rPr>
          <w:kern w:val="0"/>
          <w:sz w:val="18"/>
          <w:szCs w:val="18"/>
        </w:rPr>
        <mc:AlternateContent>
          <mc:Choice Requires="wps">
            <w:drawing>
              <wp:anchor distT="0" distB="0" distL="114300" distR="114300" simplePos="0" relativeHeight="251655168" behindDoc="0" locked="0" layoutInCell="1" allowOverlap="1">
                <wp:simplePos x="0" y="0"/>
                <wp:positionH relativeFrom="margin">
                  <wp:align>right</wp:align>
                </wp:positionH>
                <wp:positionV relativeFrom="paragraph">
                  <wp:posOffset>568325</wp:posOffset>
                </wp:positionV>
                <wp:extent cx="1333500" cy="748665"/>
                <wp:effectExtent l="0" t="0" r="19050" b="12065"/>
                <wp:wrapNone/>
                <wp:docPr id="89"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3</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top:44.75pt;height:58.95pt;width:105pt;mso-position-horizontal:right;mso-position-horizontal-relative:margin;z-index:251655168;mso-width-relative:page;mso-height-relative:page;" fillcolor="#FFFFFF" filled="t" stroked="t" coordsize="21600,21600" o:gfxdata="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34HjvYAAAABwEAAA8AAAAAAAAAAQAgAAAAIgAA&#10;AGRycy9kb3ducmV2LnhtbFBLAQIUABQAAAAIAIdO4kAHxom1CAIAACoEAAAOAAAAAAAAAAEAIAAA&#10;ACc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3</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w:rPr>
          <w:kern w:val="0"/>
          <w:sz w:val="18"/>
          <w:szCs w:val="18"/>
        </w:rPr>
        <mc:AlternateContent>
          <mc:Choice Requires="wps">
            <w:drawing>
              <wp:anchor distT="0" distB="0" distL="114300" distR="114300" simplePos="0" relativeHeight="251656192" behindDoc="0" locked="0" layoutInCell="1" allowOverlap="1">
                <wp:simplePos x="0" y="0"/>
                <wp:positionH relativeFrom="column">
                  <wp:posOffset>4011930</wp:posOffset>
                </wp:positionH>
                <wp:positionV relativeFrom="paragraph">
                  <wp:posOffset>567055</wp:posOffset>
                </wp:positionV>
                <wp:extent cx="609600" cy="748665"/>
                <wp:effectExtent l="0" t="0" r="19050" b="12065"/>
                <wp:wrapNone/>
                <wp:docPr id="90"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5.9pt;margin-top:44.65pt;height:58.95pt;width:48pt;z-index:251656192;mso-width-relative:page;mso-height-relative:page;" fillcolor="#FFFFFF" filled="t" stroked="t" coordsize="21600,21600" o:gfxdata="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jSK12wAAAAoBAAAPAAAAAAAAAAEAIAAAACIA&#10;AABkcnMvZG93bnJldi54bWxQSwECFAAUAAAACACHTuJA757xnAYCAAApBAAADgAAAAAAAAABACAA&#10;AAAq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bCs/>
          <w:kern w:val="0"/>
          <w:sz w:val="32"/>
          <w:szCs w:val="32"/>
        </w:rPr>
        <w:t>高速公路入口车辆通行信息</w:t>
      </w:r>
      <w:bookmarkEnd w:id="99"/>
    </w:p>
    <w:p>
      <w:pPr>
        <w:widowControl/>
        <w:jc w:val="center"/>
        <w:rPr>
          <w:kern w:val="0"/>
          <w:sz w:val="18"/>
          <w:szCs w:val="18"/>
        </w:rPr>
      </w:pPr>
    </w:p>
    <w:p>
      <w:pPr>
        <w:widowControl/>
        <w:jc w:val="center"/>
        <w:rPr>
          <w:kern w:val="0"/>
          <w:sz w:val="18"/>
          <w:szCs w:val="18"/>
        </w:rPr>
      </w:pPr>
    </w:p>
    <w:p>
      <w:pPr>
        <w:widowControl/>
        <w:jc w:val="center"/>
        <w:rPr>
          <w:kern w:val="0"/>
          <w:sz w:val="18"/>
          <w:szCs w:val="18"/>
        </w:rPr>
      </w:pPr>
    </w:p>
    <w:p>
      <w:pPr>
        <w:widowControl/>
        <w:rPr>
          <w:kern w:val="0"/>
          <w:sz w:val="18"/>
          <w:szCs w:val="18"/>
        </w:rPr>
      </w:pPr>
      <w:r>
        <w:rPr>
          <w:sz w:val="18"/>
          <w:szCs w:val="18"/>
        </w:rPr>
        <w:t xml:space="preserve">综合机关名称：                                      </w:t>
      </w:r>
      <w:r>
        <w:rPr>
          <w:sz w:val="18"/>
        </w:rPr>
        <w:t>20   年  月</w:t>
      </w:r>
    </w:p>
    <w:tbl>
      <w:tblPr>
        <w:tblStyle w:val="39"/>
        <w:tblW w:w="9413" w:type="dxa"/>
        <w:tblInd w:w="0" w:type="dxa"/>
        <w:tblLayout w:type="fixed"/>
        <w:tblCellMar>
          <w:top w:w="0" w:type="dxa"/>
          <w:left w:w="108" w:type="dxa"/>
          <w:bottom w:w="0" w:type="dxa"/>
          <w:right w:w="108" w:type="dxa"/>
        </w:tblCellMar>
      </w:tblPr>
      <w:tblGrid>
        <w:gridCol w:w="628"/>
        <w:gridCol w:w="628"/>
        <w:gridCol w:w="629"/>
        <w:gridCol w:w="629"/>
        <w:gridCol w:w="629"/>
        <w:gridCol w:w="629"/>
        <w:gridCol w:w="629"/>
        <w:gridCol w:w="629"/>
        <w:gridCol w:w="627"/>
        <w:gridCol w:w="723"/>
        <w:gridCol w:w="533"/>
        <w:gridCol w:w="627"/>
        <w:gridCol w:w="627"/>
        <w:gridCol w:w="627"/>
        <w:gridCol w:w="619"/>
      </w:tblGrid>
      <w:tr>
        <w:tblPrEx>
          <w:tblLayout w:type="fixed"/>
          <w:tblCellMar>
            <w:top w:w="0" w:type="dxa"/>
            <w:left w:w="108" w:type="dxa"/>
            <w:bottom w:w="0" w:type="dxa"/>
            <w:right w:w="108" w:type="dxa"/>
          </w:tblCellMar>
        </w:tblPrEx>
        <w:trPr>
          <w:trHeight w:val="2328" w:hRule="atLeast"/>
        </w:trPr>
        <w:tc>
          <w:tcPr>
            <w:tcW w:w="628" w:type="dxa"/>
            <w:tcBorders>
              <w:top w:val="single" w:color="auto" w:sz="8" w:space="0"/>
              <w:left w:val="nil"/>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bCs/>
                <w:kern w:val="0"/>
                <w:sz w:val="18"/>
                <w:szCs w:val="18"/>
              </w:rPr>
            </w:pPr>
            <w:r>
              <w:rPr>
                <w:sz w:val="18"/>
                <w:szCs w:val="18"/>
              </w:rPr>
              <w:t>通行标识ID</w:t>
            </w:r>
          </w:p>
        </w:tc>
        <w:tc>
          <w:tcPr>
            <w:tcW w:w="628"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bCs/>
                <w:kern w:val="0"/>
                <w:sz w:val="18"/>
                <w:szCs w:val="18"/>
              </w:rPr>
            </w:pPr>
            <w:r>
              <w:rPr>
                <w:sz w:val="18"/>
                <w:szCs w:val="18"/>
              </w:rPr>
              <w:t>通行介质类型</w:t>
            </w:r>
          </w:p>
        </w:tc>
        <w:tc>
          <w:tcPr>
            <w:tcW w:w="6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bCs/>
                <w:kern w:val="0"/>
                <w:sz w:val="18"/>
                <w:szCs w:val="18"/>
              </w:rPr>
            </w:pPr>
            <w:r>
              <w:rPr>
                <w:sz w:val="18"/>
                <w:szCs w:val="18"/>
              </w:rPr>
              <w:t>OBU序号编码</w:t>
            </w:r>
          </w:p>
        </w:tc>
        <w:tc>
          <w:tcPr>
            <w:tcW w:w="6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bCs/>
                <w:kern w:val="0"/>
                <w:sz w:val="18"/>
                <w:szCs w:val="18"/>
              </w:rPr>
            </w:pPr>
            <w:r>
              <w:rPr>
                <w:sz w:val="18"/>
                <w:szCs w:val="18"/>
              </w:rPr>
              <w:t>通行介质编码</w:t>
            </w:r>
          </w:p>
        </w:tc>
        <w:tc>
          <w:tcPr>
            <w:tcW w:w="6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bCs/>
                <w:kern w:val="0"/>
                <w:sz w:val="18"/>
                <w:szCs w:val="18"/>
              </w:rPr>
            </w:pPr>
            <w:r>
              <w:rPr>
                <w:sz w:val="18"/>
                <w:szCs w:val="18"/>
              </w:rPr>
              <w:t>入口日期及时间</w:t>
            </w:r>
          </w:p>
        </w:tc>
        <w:tc>
          <w:tcPr>
            <w:tcW w:w="6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bCs/>
                <w:kern w:val="0"/>
                <w:sz w:val="18"/>
                <w:szCs w:val="18"/>
              </w:rPr>
            </w:pPr>
            <w:r>
              <w:rPr>
                <w:sz w:val="18"/>
                <w:szCs w:val="18"/>
              </w:rPr>
              <w:t>入口实际车辆车牌号</w:t>
            </w:r>
          </w:p>
        </w:tc>
        <w:tc>
          <w:tcPr>
            <w:tcW w:w="6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bCs/>
                <w:kern w:val="0"/>
                <w:sz w:val="18"/>
                <w:szCs w:val="18"/>
              </w:rPr>
            </w:pPr>
            <w:r>
              <w:rPr>
                <w:sz w:val="18"/>
                <w:szCs w:val="18"/>
              </w:rPr>
              <w:t>入口识别车辆车牌号</w:t>
            </w:r>
          </w:p>
        </w:tc>
        <w:tc>
          <w:tcPr>
            <w:tcW w:w="6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bCs/>
                <w:kern w:val="0"/>
                <w:sz w:val="18"/>
                <w:szCs w:val="18"/>
              </w:rPr>
            </w:pPr>
            <w:r>
              <w:rPr>
                <w:sz w:val="18"/>
                <w:szCs w:val="18"/>
              </w:rPr>
              <w:t>入口车型代码</w:t>
            </w:r>
          </w:p>
        </w:tc>
        <w:tc>
          <w:tcPr>
            <w:tcW w:w="6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bCs/>
                <w:kern w:val="0"/>
                <w:sz w:val="18"/>
                <w:szCs w:val="18"/>
              </w:rPr>
            </w:pPr>
            <w:r>
              <w:rPr>
                <w:sz w:val="18"/>
                <w:szCs w:val="18"/>
              </w:rPr>
              <w:t>入口车种代码</w:t>
            </w:r>
          </w:p>
        </w:tc>
        <w:tc>
          <w:tcPr>
            <w:tcW w:w="723"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sz w:val="18"/>
                <w:szCs w:val="18"/>
              </w:rPr>
            </w:pPr>
            <w:r>
              <w:rPr>
                <w:sz w:val="18"/>
                <w:szCs w:val="18"/>
              </w:rPr>
              <w:t>入口车货总重</w:t>
            </w:r>
          </w:p>
          <w:p>
            <w:pPr>
              <w:widowControl/>
              <w:spacing w:line="0" w:lineRule="atLeast"/>
              <w:jc w:val="center"/>
              <w:rPr>
                <w:bCs/>
                <w:spacing w:val="-8"/>
                <w:kern w:val="0"/>
                <w:sz w:val="18"/>
                <w:szCs w:val="18"/>
              </w:rPr>
            </w:pPr>
            <w:r>
              <w:rPr>
                <w:spacing w:val="-8"/>
                <w:sz w:val="18"/>
                <w:szCs w:val="18"/>
              </w:rPr>
              <w:t>（千克）</w:t>
            </w:r>
          </w:p>
        </w:tc>
        <w:tc>
          <w:tcPr>
            <w:tcW w:w="533"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bCs/>
                <w:kern w:val="0"/>
                <w:sz w:val="18"/>
                <w:szCs w:val="18"/>
              </w:rPr>
            </w:pPr>
            <w:r>
              <w:rPr>
                <w:sz w:val="18"/>
                <w:szCs w:val="18"/>
              </w:rPr>
              <w:t>入口轴数</w:t>
            </w:r>
          </w:p>
        </w:tc>
        <w:tc>
          <w:tcPr>
            <w:tcW w:w="6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bCs/>
                <w:kern w:val="0"/>
                <w:sz w:val="18"/>
                <w:szCs w:val="18"/>
              </w:rPr>
            </w:pPr>
            <w:r>
              <w:rPr>
                <w:sz w:val="18"/>
                <w:szCs w:val="18"/>
              </w:rPr>
              <w:t>入口站编号</w:t>
            </w:r>
          </w:p>
        </w:tc>
        <w:tc>
          <w:tcPr>
            <w:tcW w:w="6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bCs/>
                <w:kern w:val="0"/>
                <w:sz w:val="18"/>
                <w:szCs w:val="18"/>
              </w:rPr>
            </w:pPr>
            <w:r>
              <w:rPr>
                <w:sz w:val="18"/>
                <w:szCs w:val="18"/>
              </w:rPr>
              <w:t>入口站名称</w:t>
            </w:r>
          </w:p>
        </w:tc>
        <w:tc>
          <w:tcPr>
            <w:tcW w:w="6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bCs/>
                <w:kern w:val="0"/>
                <w:sz w:val="18"/>
                <w:szCs w:val="18"/>
              </w:rPr>
            </w:pPr>
            <w:r>
              <w:rPr>
                <w:sz w:val="18"/>
                <w:szCs w:val="18"/>
              </w:rPr>
              <w:t>入口车道编号</w:t>
            </w:r>
          </w:p>
        </w:tc>
        <w:tc>
          <w:tcPr>
            <w:tcW w:w="619" w:type="dxa"/>
            <w:tcBorders>
              <w:top w:val="single" w:color="auto" w:sz="8" w:space="0"/>
              <w:left w:val="single" w:color="auto" w:sz="2" w:space="0"/>
              <w:bottom w:val="single" w:color="auto" w:sz="2" w:space="0"/>
            </w:tcBorders>
            <w:shd w:val="clear" w:color="auto" w:fill="auto"/>
            <w:tcMar>
              <w:left w:w="0" w:type="dxa"/>
              <w:right w:w="0" w:type="dxa"/>
            </w:tcMar>
            <w:vAlign w:val="center"/>
          </w:tcPr>
          <w:p>
            <w:pPr>
              <w:spacing w:line="0" w:lineRule="atLeast"/>
              <w:jc w:val="center"/>
              <w:rPr>
                <w:bCs/>
                <w:kern w:val="0"/>
                <w:sz w:val="18"/>
                <w:szCs w:val="18"/>
              </w:rPr>
            </w:pPr>
            <w:r>
              <w:rPr>
                <w:sz w:val="18"/>
                <w:szCs w:val="18"/>
              </w:rPr>
              <w:t>入口车道类型</w:t>
            </w:r>
          </w:p>
        </w:tc>
      </w:tr>
      <w:tr>
        <w:tblPrEx>
          <w:tblLayout w:type="fixed"/>
          <w:tblCellMar>
            <w:top w:w="0" w:type="dxa"/>
            <w:left w:w="108" w:type="dxa"/>
            <w:bottom w:w="0" w:type="dxa"/>
            <w:right w:w="108" w:type="dxa"/>
          </w:tblCellMar>
        </w:tblPrEx>
        <w:trPr>
          <w:trHeight w:val="284" w:hRule="atLeast"/>
        </w:trPr>
        <w:tc>
          <w:tcPr>
            <w:tcW w:w="628"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甲</w:t>
            </w:r>
          </w:p>
        </w:tc>
        <w:tc>
          <w:tcPr>
            <w:tcW w:w="6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乙</w:t>
            </w: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丙</w:t>
            </w: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丁</w:t>
            </w: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戊</w:t>
            </w: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己</w:t>
            </w: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庚</w:t>
            </w: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辛</w:t>
            </w: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壬</w:t>
            </w:r>
          </w:p>
        </w:tc>
        <w:tc>
          <w:tcPr>
            <w:tcW w:w="72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01</w:t>
            </w:r>
          </w:p>
        </w:tc>
        <w:tc>
          <w:tcPr>
            <w:tcW w:w="53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02</w:t>
            </w: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癸</w:t>
            </w: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子</w:t>
            </w: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丑</w:t>
            </w:r>
          </w:p>
        </w:tc>
        <w:tc>
          <w:tcPr>
            <w:tcW w:w="619" w:type="dxa"/>
            <w:tcBorders>
              <w:top w:val="single" w:color="auto" w:sz="2" w:space="0"/>
              <w:left w:val="single" w:color="auto" w:sz="2" w:space="0"/>
              <w:bottom w:val="single" w:color="auto" w:sz="2" w:space="0"/>
            </w:tcBorders>
            <w:shd w:val="clear" w:color="auto" w:fill="auto"/>
            <w:tcMar>
              <w:left w:w="0" w:type="dxa"/>
              <w:right w:w="0" w:type="dxa"/>
            </w:tcMar>
            <w:vAlign w:val="center"/>
          </w:tcPr>
          <w:p>
            <w:pPr>
              <w:jc w:val="center"/>
              <w:rPr>
                <w:bCs/>
                <w:kern w:val="0"/>
                <w:sz w:val="18"/>
                <w:szCs w:val="18"/>
              </w:rPr>
            </w:pPr>
            <w:r>
              <w:rPr>
                <w:bCs/>
                <w:kern w:val="0"/>
                <w:sz w:val="18"/>
                <w:szCs w:val="18"/>
              </w:rPr>
              <w:t>寅</w:t>
            </w:r>
          </w:p>
        </w:tc>
      </w:tr>
      <w:tr>
        <w:tblPrEx>
          <w:tblLayout w:type="fixed"/>
          <w:tblCellMar>
            <w:top w:w="0" w:type="dxa"/>
            <w:left w:w="108" w:type="dxa"/>
            <w:bottom w:w="0" w:type="dxa"/>
            <w:right w:w="108" w:type="dxa"/>
          </w:tblCellMar>
        </w:tblPrEx>
        <w:trPr>
          <w:trHeight w:val="397" w:hRule="exact"/>
        </w:trPr>
        <w:tc>
          <w:tcPr>
            <w:tcW w:w="628"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72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53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19"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bCs/>
                <w:kern w:val="0"/>
                <w:sz w:val="18"/>
                <w:szCs w:val="18"/>
              </w:rPr>
            </w:pPr>
          </w:p>
        </w:tc>
      </w:tr>
      <w:tr>
        <w:tblPrEx>
          <w:tblLayout w:type="fixed"/>
          <w:tblCellMar>
            <w:top w:w="0" w:type="dxa"/>
            <w:left w:w="108" w:type="dxa"/>
            <w:bottom w:w="0" w:type="dxa"/>
            <w:right w:w="108" w:type="dxa"/>
          </w:tblCellMar>
        </w:tblPrEx>
        <w:trPr>
          <w:trHeight w:val="397" w:hRule="exact"/>
        </w:trPr>
        <w:tc>
          <w:tcPr>
            <w:tcW w:w="628"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72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53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619"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bCs/>
                <w:kern w:val="0"/>
                <w:sz w:val="18"/>
                <w:szCs w:val="18"/>
              </w:rPr>
            </w:pPr>
          </w:p>
        </w:tc>
      </w:tr>
      <w:tr>
        <w:tblPrEx>
          <w:tblLayout w:type="fixed"/>
          <w:tblCellMar>
            <w:top w:w="0" w:type="dxa"/>
            <w:left w:w="108" w:type="dxa"/>
            <w:bottom w:w="0" w:type="dxa"/>
            <w:right w:w="108" w:type="dxa"/>
          </w:tblCellMar>
        </w:tblPrEx>
        <w:trPr>
          <w:trHeight w:val="397" w:hRule="exact"/>
        </w:trPr>
        <w:tc>
          <w:tcPr>
            <w:tcW w:w="628"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p>
            <w:pPr>
              <w:widowControl/>
              <w:jc w:val="center"/>
              <w:rPr>
                <w:rFonts w:eastAsia="仿宋_GB2312"/>
                <w:kern w:val="0"/>
                <w:sz w:val="18"/>
                <w:szCs w:val="18"/>
              </w:rPr>
            </w:pPr>
          </w:p>
        </w:tc>
        <w:tc>
          <w:tcPr>
            <w:tcW w:w="6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72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53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19"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r>
      <w:tr>
        <w:tblPrEx>
          <w:tblLayout w:type="fixed"/>
          <w:tblCellMar>
            <w:top w:w="0" w:type="dxa"/>
            <w:left w:w="108" w:type="dxa"/>
            <w:bottom w:w="0" w:type="dxa"/>
            <w:right w:w="108" w:type="dxa"/>
          </w:tblCellMar>
        </w:tblPrEx>
        <w:trPr>
          <w:trHeight w:val="397" w:hRule="exact"/>
        </w:trPr>
        <w:tc>
          <w:tcPr>
            <w:tcW w:w="628"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72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53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19"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r>
      <w:tr>
        <w:tblPrEx>
          <w:tblLayout w:type="fixed"/>
          <w:tblCellMar>
            <w:top w:w="0" w:type="dxa"/>
            <w:left w:w="108" w:type="dxa"/>
            <w:bottom w:w="0" w:type="dxa"/>
            <w:right w:w="108" w:type="dxa"/>
          </w:tblCellMar>
        </w:tblPrEx>
        <w:trPr>
          <w:trHeight w:val="397" w:hRule="exact"/>
        </w:trPr>
        <w:tc>
          <w:tcPr>
            <w:tcW w:w="628"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72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53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19"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r>
      <w:tr>
        <w:tblPrEx>
          <w:tblLayout w:type="fixed"/>
          <w:tblCellMar>
            <w:top w:w="0" w:type="dxa"/>
            <w:left w:w="108" w:type="dxa"/>
            <w:bottom w:w="0" w:type="dxa"/>
            <w:right w:w="108" w:type="dxa"/>
          </w:tblCellMar>
        </w:tblPrEx>
        <w:trPr>
          <w:trHeight w:val="397" w:hRule="exact"/>
        </w:trPr>
        <w:tc>
          <w:tcPr>
            <w:tcW w:w="628"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72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53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19"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r>
      <w:tr>
        <w:tblPrEx>
          <w:tblLayout w:type="fixed"/>
          <w:tblCellMar>
            <w:top w:w="0" w:type="dxa"/>
            <w:left w:w="108" w:type="dxa"/>
            <w:bottom w:w="0" w:type="dxa"/>
            <w:right w:w="108" w:type="dxa"/>
          </w:tblCellMar>
        </w:tblPrEx>
        <w:trPr>
          <w:trHeight w:val="397" w:hRule="exact"/>
        </w:trPr>
        <w:tc>
          <w:tcPr>
            <w:tcW w:w="628" w:type="dxa"/>
            <w:tcBorders>
              <w:top w:val="single" w:color="auto" w:sz="2" w:space="0"/>
              <w:left w:val="nil"/>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p>
            <w:pPr>
              <w:widowControl/>
              <w:jc w:val="center"/>
              <w:rPr>
                <w:rFonts w:eastAsia="仿宋_GB2312"/>
                <w:kern w:val="0"/>
                <w:sz w:val="18"/>
                <w:szCs w:val="18"/>
              </w:rPr>
            </w:pPr>
          </w:p>
        </w:tc>
        <w:tc>
          <w:tcPr>
            <w:tcW w:w="628"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723"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533"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619" w:type="dxa"/>
            <w:tcBorders>
              <w:top w:val="single" w:color="auto" w:sz="2" w:space="0"/>
              <w:left w:val="single" w:color="auto" w:sz="2" w:space="0"/>
              <w:bottom w:val="single" w:color="auto" w:sz="8" w:space="0"/>
            </w:tcBorders>
            <w:shd w:val="clear" w:color="auto" w:fill="auto"/>
            <w:tcMar>
              <w:left w:w="0" w:type="dxa"/>
              <w:right w:w="0" w:type="dxa"/>
            </w:tcMar>
            <w:vAlign w:val="center"/>
          </w:tcPr>
          <w:p>
            <w:pPr>
              <w:widowControl/>
              <w:jc w:val="center"/>
              <w:rPr>
                <w:rFonts w:eastAsia="仿宋_GB2312"/>
                <w:kern w:val="0"/>
                <w:sz w:val="18"/>
                <w:szCs w:val="18"/>
              </w:rPr>
            </w:pPr>
          </w:p>
        </w:tc>
      </w:tr>
    </w:tbl>
    <w:p>
      <w:pPr>
        <w:spacing w:line="0" w:lineRule="atLeast"/>
        <w:jc w:val="left"/>
        <w:rPr>
          <w:sz w:val="18"/>
        </w:rPr>
      </w:pPr>
      <w:r>
        <w:rPr>
          <w:sz w:val="18"/>
        </w:rPr>
        <w:t>单位负责人：                                 填表人：                       报出日期：20  年    月    日</w:t>
      </w:r>
    </w:p>
    <w:p>
      <w:pPr>
        <w:widowControl/>
        <w:spacing w:line="0" w:lineRule="atLeast"/>
        <w:rPr>
          <w:kern w:val="0"/>
          <w:sz w:val="18"/>
          <w:szCs w:val="18"/>
        </w:rPr>
      </w:pPr>
    </w:p>
    <w:p>
      <w:pPr>
        <w:spacing w:line="0" w:lineRule="atLeast"/>
        <w:ind w:left="1080" w:hanging="1080" w:hangingChars="600"/>
        <w:rPr>
          <w:sz w:val="18"/>
        </w:rPr>
      </w:pPr>
      <w:r>
        <w:rPr>
          <w:sz w:val="18"/>
        </w:rPr>
        <w:t>说明：1.统计范围：全</w:t>
      </w:r>
      <w:r>
        <w:rPr>
          <w:rFonts w:hint="eastAsia"/>
          <w:sz w:val="18"/>
          <w:lang w:eastAsia="zh-CN"/>
        </w:rPr>
        <w:t>省</w:t>
      </w:r>
      <w:r>
        <w:rPr>
          <w:sz w:val="18"/>
        </w:rPr>
        <w:t>收费高速公路通行数据。</w:t>
      </w:r>
    </w:p>
    <w:p>
      <w:pPr>
        <w:spacing w:line="0" w:lineRule="atLeast"/>
        <w:ind w:left="726" w:leftChars="260" w:hanging="180" w:hangingChars="100"/>
        <w:jc w:val="left"/>
        <w:rPr>
          <w:sz w:val="18"/>
        </w:rPr>
      </w:pPr>
      <w:r>
        <w:rPr>
          <w:sz w:val="18"/>
        </w:rPr>
        <w:t>2.上报本表数据时需同时上报更新后的收费单元字典表、收费站字典表、收费门架字典表。</w:t>
      </w:r>
    </w:p>
    <w:p>
      <w:pPr>
        <w:spacing w:line="580" w:lineRule="exact"/>
        <w:ind w:firstLine="640" w:firstLineChars="200"/>
        <w:rPr>
          <w:rFonts w:eastAsia="仿宋_GB2312"/>
          <w:sz w:val="32"/>
          <w:szCs w:val="32"/>
        </w:rPr>
      </w:pPr>
      <w:r>
        <w:rPr>
          <w:rFonts w:eastAsia="仿宋_GB2312"/>
          <w:sz w:val="32"/>
          <w:szCs w:val="32"/>
        </w:rPr>
        <w:br w:type="page"/>
      </w:r>
    </w:p>
    <w:p>
      <w:pPr>
        <w:keepNext/>
        <w:keepLines/>
        <w:spacing w:before="260" w:after="260" w:line="416" w:lineRule="auto"/>
        <w:jc w:val="center"/>
        <w:outlineLvl w:val="1"/>
        <w:rPr>
          <w:bCs/>
          <w:kern w:val="0"/>
          <w:sz w:val="32"/>
          <w:szCs w:val="32"/>
        </w:rPr>
      </w:pPr>
      <w:bookmarkStart w:id="100" w:name="_Toc82184905"/>
      <w:r>
        <w:rPr>
          <w:bCs/>
          <w:kern w:val="0"/>
          <w:sz w:val="32"/>
          <w:szCs w:val="32"/>
        </w:rPr>
        <w:t>收费</w:t>
      </w:r>
      <w:r>
        <w:rPr>
          <w:kern w:val="0"/>
          <w:sz w:val="18"/>
          <w:szCs w:val="18"/>
        </w:rPr>
        <mc:AlternateContent>
          <mc:Choice Requires="wps">
            <w:drawing>
              <wp:anchor distT="0" distB="0" distL="114300" distR="114300" simplePos="0" relativeHeight="251658240" behindDoc="0" locked="0" layoutInCell="1" allowOverlap="1">
                <wp:simplePos x="0" y="0"/>
                <wp:positionH relativeFrom="column">
                  <wp:posOffset>4017010</wp:posOffset>
                </wp:positionH>
                <wp:positionV relativeFrom="paragraph">
                  <wp:posOffset>564515</wp:posOffset>
                </wp:positionV>
                <wp:extent cx="609600" cy="748665"/>
                <wp:effectExtent l="0" t="0" r="19050" b="12065"/>
                <wp:wrapNone/>
                <wp:docPr id="92"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6.3pt;margin-top:44.45pt;height:58.95pt;width:48pt;z-index:251658240;mso-width-relative:page;mso-height-relative:page;" fillcolor="#FFFFFF" filled="t" stroked="t" coordsize="21600,21600" o:gfxdata="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U/2yR2gAAAAoBAAAPAAAAAAAAAAEAIAAAACIA&#10;AABkcnMvZG93bnJldi54bWxQSwECFAAUAAAACACHTuJAm5REvgcCAAAp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bCs/>
          <w:kern w:val="0"/>
          <w:sz w:val="32"/>
          <w:szCs w:val="32"/>
        </w:rPr>
        <w:t>高速公路出口车辆通行信息</w:t>
      </w:r>
      <w:bookmarkEnd w:id="100"/>
    </w:p>
    <w:p>
      <w:pPr>
        <w:widowControl/>
        <w:jc w:val="center"/>
        <w:rPr>
          <w:kern w:val="0"/>
          <w:sz w:val="18"/>
          <w:szCs w:val="18"/>
        </w:rPr>
      </w:pPr>
      <w:r>
        <w:rPr>
          <w:kern w:val="0"/>
          <w:sz w:val="18"/>
          <w:szCs w:val="18"/>
        </w:rPr>
        <mc:AlternateContent>
          <mc:Choice Requires="wps">
            <w:drawing>
              <wp:anchor distT="0" distB="0" distL="114300" distR="114300" simplePos="0" relativeHeight="251657216" behindDoc="0" locked="0" layoutInCell="1" allowOverlap="1">
                <wp:simplePos x="0" y="0"/>
                <wp:positionH relativeFrom="column">
                  <wp:posOffset>4665345</wp:posOffset>
                </wp:positionH>
                <wp:positionV relativeFrom="paragraph">
                  <wp:posOffset>10795</wp:posOffset>
                </wp:positionV>
                <wp:extent cx="1333500" cy="748665"/>
                <wp:effectExtent l="0" t="0" r="19050" b="12065"/>
                <wp:wrapNone/>
                <wp:docPr id="91"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4</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7.35pt;margin-top:0.85pt;height:58.95pt;width:105pt;z-index:251657216;mso-width-relative:page;mso-height-relative:page;" fillcolor="#FFFFFF" filled="t" stroked="t" coordsize="21600,21600" o:gfxdata="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iBA6DZAAAACQEAAA8AAAAAAAAAAQAgAAAAIgAA&#10;AGRycy9kb3ducmV2LnhtbFBLAQIUABQAAAAIAIdO4kB2eKuLBwIAACoEAAAOAAAAAAAAAAEAIAAA&#10;ACg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4</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p>
    <w:p>
      <w:pPr>
        <w:widowControl/>
        <w:jc w:val="center"/>
        <w:rPr>
          <w:kern w:val="0"/>
          <w:sz w:val="18"/>
          <w:szCs w:val="18"/>
        </w:rPr>
      </w:pPr>
    </w:p>
    <w:p>
      <w:pPr>
        <w:widowControl/>
        <w:jc w:val="center"/>
        <w:rPr>
          <w:kern w:val="0"/>
          <w:sz w:val="18"/>
          <w:szCs w:val="18"/>
        </w:rPr>
      </w:pPr>
    </w:p>
    <w:p>
      <w:pPr>
        <w:widowControl/>
        <w:rPr>
          <w:kern w:val="0"/>
          <w:sz w:val="18"/>
          <w:szCs w:val="18"/>
        </w:rPr>
      </w:pPr>
      <w:r>
        <w:rPr>
          <w:sz w:val="18"/>
          <w:szCs w:val="18"/>
        </w:rPr>
        <w:t xml:space="preserve">综合机关名称：                                      </w:t>
      </w:r>
      <w:r>
        <w:rPr>
          <w:sz w:val="18"/>
        </w:rPr>
        <w:t>20   年  月</w:t>
      </w:r>
    </w:p>
    <w:tbl>
      <w:tblPr>
        <w:tblStyle w:val="39"/>
        <w:tblW w:w="9413" w:type="dxa"/>
        <w:jc w:val="center"/>
        <w:tblInd w:w="0" w:type="dxa"/>
        <w:tblLayout w:type="fixed"/>
        <w:tblCellMar>
          <w:top w:w="0" w:type="dxa"/>
          <w:left w:w="108" w:type="dxa"/>
          <w:bottom w:w="0" w:type="dxa"/>
          <w:right w:w="108" w:type="dxa"/>
        </w:tblCellMar>
      </w:tblPr>
      <w:tblGrid>
        <w:gridCol w:w="362"/>
        <w:gridCol w:w="365"/>
        <w:gridCol w:w="365"/>
        <w:gridCol w:w="365"/>
        <w:gridCol w:w="365"/>
        <w:gridCol w:w="365"/>
        <w:gridCol w:w="363"/>
        <w:gridCol w:w="365"/>
        <w:gridCol w:w="365"/>
        <w:gridCol w:w="365"/>
        <w:gridCol w:w="365"/>
        <w:gridCol w:w="365"/>
        <w:gridCol w:w="363"/>
        <w:gridCol w:w="365"/>
        <w:gridCol w:w="464"/>
        <w:gridCol w:w="464"/>
        <w:gridCol w:w="464"/>
        <w:gridCol w:w="365"/>
        <w:gridCol w:w="363"/>
        <w:gridCol w:w="365"/>
        <w:gridCol w:w="365"/>
        <w:gridCol w:w="365"/>
        <w:gridCol w:w="365"/>
        <w:gridCol w:w="365"/>
        <w:gridCol w:w="365"/>
      </w:tblGrid>
      <w:tr>
        <w:tblPrEx>
          <w:tblLayout w:type="fixed"/>
          <w:tblCellMar>
            <w:top w:w="0" w:type="dxa"/>
            <w:left w:w="108" w:type="dxa"/>
            <w:bottom w:w="0" w:type="dxa"/>
            <w:right w:w="108" w:type="dxa"/>
          </w:tblCellMar>
        </w:tblPrEx>
        <w:trPr>
          <w:cantSplit/>
          <w:trHeight w:val="2328" w:hRule="atLeast"/>
          <w:jc w:val="center"/>
        </w:trPr>
        <w:tc>
          <w:tcPr>
            <w:tcW w:w="362" w:type="dxa"/>
            <w:tcBorders>
              <w:top w:val="single" w:color="auto" w:sz="8" w:space="0"/>
              <w:left w:val="nil"/>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通行标识ID</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通行介质类型</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计费方式</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OBU序号编码</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通行介质编码</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出口日期及时间</w:t>
            </w:r>
          </w:p>
        </w:tc>
        <w:tc>
          <w:tcPr>
            <w:tcW w:w="363"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出口实际车辆车牌号</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出口识别车辆车牌号</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出口计费车型代码</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出口车种代码</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出口车货总重（千克）</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出口轴数</w:t>
            </w:r>
          </w:p>
        </w:tc>
        <w:tc>
          <w:tcPr>
            <w:tcW w:w="363"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出口站编号</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出口站名称</w:t>
            </w:r>
          </w:p>
        </w:tc>
        <w:tc>
          <w:tcPr>
            <w:tcW w:w="464" w:type="dxa"/>
            <w:tcBorders>
              <w:top w:val="single" w:color="auto" w:sz="8" w:space="0"/>
              <w:left w:val="single" w:color="auto" w:sz="2" w:space="0"/>
              <w:bottom w:val="single" w:color="auto" w:sz="2" w:space="0"/>
              <w:right w:val="single" w:color="auto" w:sz="2" w:space="0"/>
            </w:tcBorders>
            <w:textDirection w:val="tbRlV"/>
            <w:vAlign w:val="center"/>
          </w:tcPr>
          <w:p>
            <w:pPr>
              <w:spacing w:line="0" w:lineRule="atLeast"/>
              <w:ind w:left="113" w:right="113"/>
              <w:jc w:val="center"/>
              <w:rPr>
                <w:bCs/>
                <w:kern w:val="0"/>
                <w:sz w:val="18"/>
                <w:szCs w:val="18"/>
              </w:rPr>
            </w:pPr>
            <w:r>
              <w:rPr>
                <w:sz w:val="18"/>
                <w:szCs w:val="18"/>
              </w:rPr>
              <w:t>出口车道编号</w:t>
            </w:r>
          </w:p>
        </w:tc>
        <w:tc>
          <w:tcPr>
            <w:tcW w:w="464" w:type="dxa"/>
            <w:tcBorders>
              <w:top w:val="single" w:color="auto" w:sz="8" w:space="0"/>
              <w:left w:val="single" w:color="auto" w:sz="2" w:space="0"/>
              <w:bottom w:val="single" w:color="auto" w:sz="2" w:space="0"/>
              <w:right w:val="single" w:color="auto" w:sz="2" w:space="0"/>
            </w:tcBorders>
            <w:textDirection w:val="tbRlV"/>
            <w:vAlign w:val="center"/>
          </w:tcPr>
          <w:p>
            <w:pPr>
              <w:spacing w:line="0" w:lineRule="atLeast"/>
              <w:ind w:left="113" w:right="113"/>
              <w:jc w:val="center"/>
              <w:rPr>
                <w:bCs/>
                <w:kern w:val="0"/>
                <w:sz w:val="18"/>
                <w:szCs w:val="18"/>
              </w:rPr>
            </w:pPr>
            <w:r>
              <w:rPr>
                <w:sz w:val="18"/>
                <w:szCs w:val="18"/>
              </w:rPr>
              <w:t>出口车道类型</w:t>
            </w:r>
          </w:p>
        </w:tc>
        <w:tc>
          <w:tcPr>
            <w:tcW w:w="464" w:type="dxa"/>
            <w:tcBorders>
              <w:top w:val="single" w:color="auto" w:sz="8" w:space="0"/>
              <w:left w:val="single" w:color="auto" w:sz="2" w:space="0"/>
              <w:bottom w:val="single" w:color="auto" w:sz="2" w:space="0"/>
              <w:right w:val="single" w:color="auto" w:sz="2" w:space="0"/>
            </w:tcBorders>
            <w:textDirection w:val="tbRlV"/>
            <w:vAlign w:val="center"/>
          </w:tcPr>
          <w:p>
            <w:pPr>
              <w:spacing w:line="0" w:lineRule="atLeast"/>
              <w:ind w:left="113" w:right="113"/>
              <w:jc w:val="center"/>
              <w:rPr>
                <w:bCs/>
                <w:kern w:val="0"/>
                <w:sz w:val="18"/>
                <w:szCs w:val="18"/>
              </w:rPr>
            </w:pPr>
            <w:r>
              <w:rPr>
                <w:sz w:val="18"/>
                <w:szCs w:val="18"/>
              </w:rPr>
              <w:t>入口站编号</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入口站名称</w:t>
            </w:r>
          </w:p>
        </w:tc>
        <w:tc>
          <w:tcPr>
            <w:tcW w:w="363"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入口时间</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入口车货总重（千克）</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计费总里程数（米）</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最小费额里程数（米）</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是否开放式收费站</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支付类型</w:t>
            </w:r>
          </w:p>
        </w:tc>
        <w:tc>
          <w:tcPr>
            <w:tcW w:w="365" w:type="dxa"/>
            <w:tcBorders>
              <w:top w:val="single" w:color="auto" w:sz="8" w:space="0"/>
              <w:left w:val="single" w:color="auto" w:sz="2" w:space="0"/>
              <w:bottom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通行省份个数（个）</w:t>
            </w:r>
          </w:p>
        </w:tc>
      </w:tr>
      <w:tr>
        <w:tblPrEx>
          <w:tblLayout w:type="fixed"/>
          <w:tblCellMar>
            <w:top w:w="0" w:type="dxa"/>
            <w:left w:w="108" w:type="dxa"/>
            <w:bottom w:w="0" w:type="dxa"/>
            <w:right w:w="108" w:type="dxa"/>
          </w:tblCellMar>
        </w:tblPrEx>
        <w:trPr>
          <w:trHeight w:val="284" w:hRule="atLeast"/>
          <w:jc w:val="center"/>
        </w:trPr>
        <w:tc>
          <w:tcPr>
            <w:tcW w:w="362"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甲</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乙</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丙</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丁</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戊</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己</w:t>
            </w: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庚</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辛</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壬</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癸</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01</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02</w:t>
            </w: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子</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r>
              <w:rPr>
                <w:bCs/>
                <w:kern w:val="0"/>
                <w:sz w:val="18"/>
                <w:szCs w:val="18"/>
              </w:rPr>
              <w:t>丑</w:t>
            </w:r>
          </w:p>
        </w:tc>
        <w:tc>
          <w:tcPr>
            <w:tcW w:w="464" w:type="dxa"/>
            <w:tcBorders>
              <w:top w:val="single" w:color="auto" w:sz="2" w:space="0"/>
              <w:left w:val="single" w:color="auto" w:sz="2" w:space="0"/>
              <w:bottom w:val="single" w:color="auto" w:sz="2" w:space="0"/>
              <w:right w:val="single" w:color="auto" w:sz="2" w:space="0"/>
            </w:tcBorders>
            <w:vAlign w:val="center"/>
          </w:tcPr>
          <w:p>
            <w:pPr>
              <w:jc w:val="center"/>
              <w:rPr>
                <w:bCs/>
                <w:kern w:val="0"/>
                <w:sz w:val="18"/>
                <w:szCs w:val="18"/>
              </w:rPr>
            </w:pPr>
            <w:r>
              <w:rPr>
                <w:bCs/>
                <w:kern w:val="0"/>
                <w:sz w:val="18"/>
                <w:szCs w:val="18"/>
              </w:rPr>
              <w:t>寅</w:t>
            </w:r>
          </w:p>
        </w:tc>
        <w:tc>
          <w:tcPr>
            <w:tcW w:w="464" w:type="dxa"/>
            <w:tcBorders>
              <w:top w:val="single" w:color="auto" w:sz="2" w:space="0"/>
              <w:left w:val="single" w:color="auto" w:sz="2" w:space="0"/>
              <w:bottom w:val="single" w:color="auto" w:sz="2" w:space="0"/>
              <w:right w:val="single" w:color="auto" w:sz="2" w:space="0"/>
            </w:tcBorders>
            <w:vAlign w:val="center"/>
          </w:tcPr>
          <w:p>
            <w:pPr>
              <w:jc w:val="center"/>
              <w:rPr>
                <w:bCs/>
                <w:kern w:val="0"/>
                <w:sz w:val="18"/>
                <w:szCs w:val="18"/>
              </w:rPr>
            </w:pPr>
            <w:r>
              <w:rPr>
                <w:bCs/>
                <w:kern w:val="0"/>
                <w:sz w:val="18"/>
                <w:szCs w:val="18"/>
              </w:rPr>
              <w:t>卯</w:t>
            </w:r>
          </w:p>
        </w:tc>
        <w:tc>
          <w:tcPr>
            <w:tcW w:w="464" w:type="dxa"/>
            <w:tcBorders>
              <w:top w:val="single" w:color="auto" w:sz="2" w:space="0"/>
              <w:left w:val="single" w:color="auto" w:sz="2" w:space="0"/>
              <w:bottom w:val="single" w:color="auto" w:sz="2" w:space="0"/>
              <w:right w:val="single" w:color="auto" w:sz="2" w:space="0"/>
            </w:tcBorders>
            <w:vAlign w:val="center"/>
          </w:tcPr>
          <w:p>
            <w:pPr>
              <w:jc w:val="center"/>
              <w:rPr>
                <w:bCs/>
                <w:kern w:val="0"/>
                <w:sz w:val="18"/>
                <w:szCs w:val="18"/>
              </w:rPr>
            </w:pPr>
            <w:r>
              <w:rPr>
                <w:bCs/>
                <w:kern w:val="0"/>
                <w:sz w:val="18"/>
                <w:szCs w:val="18"/>
              </w:rPr>
              <w:t>辰</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jc w:val="center"/>
              <w:rPr>
                <w:bCs/>
                <w:kern w:val="0"/>
                <w:sz w:val="18"/>
                <w:szCs w:val="18"/>
              </w:rPr>
            </w:pPr>
            <w:r>
              <w:rPr>
                <w:bCs/>
                <w:kern w:val="0"/>
                <w:sz w:val="18"/>
                <w:szCs w:val="18"/>
              </w:rPr>
              <w:t>巳</w:t>
            </w: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jc w:val="center"/>
              <w:rPr>
                <w:bCs/>
                <w:kern w:val="0"/>
                <w:sz w:val="18"/>
                <w:szCs w:val="18"/>
              </w:rPr>
            </w:pPr>
            <w:r>
              <w:rPr>
                <w:bCs/>
                <w:kern w:val="0"/>
                <w:sz w:val="18"/>
                <w:szCs w:val="18"/>
              </w:rPr>
              <w:t>午</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jc w:val="center"/>
              <w:rPr>
                <w:bCs/>
                <w:kern w:val="0"/>
                <w:sz w:val="18"/>
                <w:szCs w:val="18"/>
              </w:rPr>
            </w:pPr>
            <w:r>
              <w:rPr>
                <w:bCs/>
                <w:kern w:val="0"/>
                <w:sz w:val="18"/>
                <w:szCs w:val="18"/>
              </w:rPr>
              <w:t>03</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jc w:val="center"/>
              <w:rPr>
                <w:bCs/>
                <w:kern w:val="0"/>
                <w:sz w:val="18"/>
                <w:szCs w:val="18"/>
              </w:rPr>
            </w:pPr>
            <w:r>
              <w:rPr>
                <w:bCs/>
                <w:kern w:val="0"/>
                <w:sz w:val="18"/>
                <w:szCs w:val="18"/>
              </w:rPr>
              <w:t>04</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jc w:val="center"/>
              <w:rPr>
                <w:bCs/>
                <w:kern w:val="0"/>
                <w:sz w:val="18"/>
                <w:szCs w:val="18"/>
              </w:rPr>
            </w:pPr>
            <w:r>
              <w:rPr>
                <w:bCs/>
                <w:kern w:val="0"/>
                <w:sz w:val="18"/>
                <w:szCs w:val="18"/>
              </w:rPr>
              <w:t>05</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jc w:val="center"/>
              <w:rPr>
                <w:bCs/>
                <w:kern w:val="0"/>
                <w:sz w:val="18"/>
                <w:szCs w:val="18"/>
              </w:rPr>
            </w:pPr>
            <w:r>
              <w:rPr>
                <w:bCs/>
                <w:kern w:val="0"/>
                <w:sz w:val="18"/>
                <w:szCs w:val="18"/>
              </w:rPr>
              <w:t>未</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jc w:val="center"/>
              <w:rPr>
                <w:bCs/>
                <w:kern w:val="0"/>
                <w:sz w:val="18"/>
                <w:szCs w:val="18"/>
              </w:rPr>
            </w:pPr>
            <w:r>
              <w:rPr>
                <w:bCs/>
                <w:kern w:val="0"/>
                <w:sz w:val="18"/>
                <w:szCs w:val="18"/>
              </w:rPr>
              <w:t>申</w:t>
            </w:r>
          </w:p>
        </w:tc>
        <w:tc>
          <w:tcPr>
            <w:tcW w:w="365" w:type="dxa"/>
            <w:tcBorders>
              <w:top w:val="single" w:color="auto" w:sz="2" w:space="0"/>
              <w:left w:val="single" w:color="auto" w:sz="2" w:space="0"/>
              <w:bottom w:val="single" w:color="auto" w:sz="2" w:space="0"/>
            </w:tcBorders>
            <w:shd w:val="clear" w:color="auto" w:fill="auto"/>
            <w:tcMar>
              <w:left w:w="0" w:type="dxa"/>
              <w:right w:w="0" w:type="dxa"/>
            </w:tcMar>
            <w:vAlign w:val="center"/>
          </w:tcPr>
          <w:p>
            <w:pPr>
              <w:jc w:val="center"/>
              <w:rPr>
                <w:bCs/>
                <w:kern w:val="0"/>
                <w:sz w:val="18"/>
                <w:szCs w:val="18"/>
              </w:rPr>
            </w:pPr>
            <w:r>
              <w:rPr>
                <w:bCs/>
                <w:kern w:val="0"/>
                <w:sz w:val="18"/>
                <w:szCs w:val="18"/>
              </w:rPr>
              <w:t>06</w:t>
            </w:r>
          </w:p>
        </w:tc>
      </w:tr>
      <w:tr>
        <w:tblPrEx>
          <w:tblLayout w:type="fixed"/>
          <w:tblCellMar>
            <w:top w:w="0" w:type="dxa"/>
            <w:left w:w="108" w:type="dxa"/>
            <w:bottom w:w="0" w:type="dxa"/>
            <w:right w:w="108" w:type="dxa"/>
          </w:tblCellMar>
        </w:tblPrEx>
        <w:trPr>
          <w:trHeight w:val="397" w:hRule="exact"/>
          <w:jc w:val="center"/>
        </w:trPr>
        <w:tc>
          <w:tcPr>
            <w:tcW w:w="362"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bCs/>
                <w:kern w:val="0"/>
                <w:sz w:val="18"/>
                <w:szCs w:val="18"/>
              </w:rPr>
            </w:pPr>
          </w:p>
        </w:tc>
      </w:tr>
      <w:tr>
        <w:tblPrEx>
          <w:tblLayout w:type="fixed"/>
          <w:tblCellMar>
            <w:top w:w="0" w:type="dxa"/>
            <w:left w:w="108" w:type="dxa"/>
            <w:bottom w:w="0" w:type="dxa"/>
            <w:right w:w="108" w:type="dxa"/>
          </w:tblCellMar>
        </w:tblPrEx>
        <w:trPr>
          <w:trHeight w:val="397" w:hRule="exact"/>
          <w:jc w:val="center"/>
        </w:trPr>
        <w:tc>
          <w:tcPr>
            <w:tcW w:w="362"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65"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bCs/>
                <w:kern w:val="0"/>
                <w:sz w:val="18"/>
                <w:szCs w:val="18"/>
              </w:rPr>
            </w:pPr>
          </w:p>
        </w:tc>
      </w:tr>
      <w:tr>
        <w:tblPrEx>
          <w:tblLayout w:type="fixed"/>
          <w:tblCellMar>
            <w:top w:w="0" w:type="dxa"/>
            <w:left w:w="108" w:type="dxa"/>
            <w:bottom w:w="0" w:type="dxa"/>
            <w:right w:w="108" w:type="dxa"/>
          </w:tblCellMar>
        </w:tblPrEx>
        <w:trPr>
          <w:trHeight w:val="397" w:hRule="exact"/>
          <w:jc w:val="center"/>
        </w:trPr>
        <w:tc>
          <w:tcPr>
            <w:tcW w:w="362"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r>
      <w:tr>
        <w:tblPrEx>
          <w:tblLayout w:type="fixed"/>
          <w:tblCellMar>
            <w:top w:w="0" w:type="dxa"/>
            <w:left w:w="108" w:type="dxa"/>
            <w:bottom w:w="0" w:type="dxa"/>
            <w:right w:w="108" w:type="dxa"/>
          </w:tblCellMar>
        </w:tblPrEx>
        <w:trPr>
          <w:trHeight w:val="397" w:hRule="exact"/>
          <w:jc w:val="center"/>
        </w:trPr>
        <w:tc>
          <w:tcPr>
            <w:tcW w:w="362"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r>
      <w:tr>
        <w:tblPrEx>
          <w:tblLayout w:type="fixed"/>
          <w:tblCellMar>
            <w:top w:w="0" w:type="dxa"/>
            <w:left w:w="108" w:type="dxa"/>
            <w:bottom w:w="0" w:type="dxa"/>
            <w:right w:w="108" w:type="dxa"/>
          </w:tblCellMar>
        </w:tblPrEx>
        <w:trPr>
          <w:trHeight w:val="397" w:hRule="exact"/>
          <w:jc w:val="center"/>
        </w:trPr>
        <w:tc>
          <w:tcPr>
            <w:tcW w:w="362"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r>
      <w:tr>
        <w:tblPrEx>
          <w:tblLayout w:type="fixed"/>
          <w:tblCellMar>
            <w:top w:w="0" w:type="dxa"/>
            <w:left w:w="108" w:type="dxa"/>
            <w:bottom w:w="0" w:type="dxa"/>
            <w:right w:w="108" w:type="dxa"/>
          </w:tblCellMar>
        </w:tblPrEx>
        <w:trPr>
          <w:trHeight w:val="397" w:hRule="exact"/>
          <w:jc w:val="center"/>
        </w:trPr>
        <w:tc>
          <w:tcPr>
            <w:tcW w:w="362"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r>
      <w:tr>
        <w:tblPrEx>
          <w:tblLayout w:type="fixed"/>
          <w:tblCellMar>
            <w:top w:w="0" w:type="dxa"/>
            <w:left w:w="108" w:type="dxa"/>
            <w:bottom w:w="0" w:type="dxa"/>
            <w:right w:w="108" w:type="dxa"/>
          </w:tblCellMar>
        </w:tblPrEx>
        <w:trPr>
          <w:trHeight w:val="397" w:hRule="exact"/>
          <w:jc w:val="center"/>
        </w:trPr>
        <w:tc>
          <w:tcPr>
            <w:tcW w:w="362" w:type="dxa"/>
            <w:tcBorders>
              <w:top w:val="single" w:color="auto" w:sz="2" w:space="0"/>
              <w:left w:val="nil"/>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3"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3"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464" w:type="dxa"/>
            <w:tcBorders>
              <w:top w:val="single" w:color="auto" w:sz="2" w:space="0"/>
              <w:left w:val="single" w:color="auto" w:sz="2" w:space="0"/>
              <w:bottom w:val="single" w:color="auto" w:sz="8" w:space="0"/>
              <w:right w:val="single" w:color="auto" w:sz="2" w:space="0"/>
            </w:tcBorders>
          </w:tcPr>
          <w:p>
            <w:pPr>
              <w:widowControl/>
              <w:jc w:val="center"/>
              <w:rPr>
                <w:rFonts w:eastAsia="仿宋_GB2312"/>
                <w:kern w:val="0"/>
                <w:sz w:val="18"/>
                <w:szCs w:val="18"/>
              </w:rPr>
            </w:pPr>
          </w:p>
        </w:tc>
        <w:tc>
          <w:tcPr>
            <w:tcW w:w="464" w:type="dxa"/>
            <w:tcBorders>
              <w:top w:val="single" w:color="auto" w:sz="2" w:space="0"/>
              <w:left w:val="single" w:color="auto" w:sz="2" w:space="0"/>
              <w:bottom w:val="single" w:color="auto" w:sz="8" w:space="0"/>
              <w:right w:val="single" w:color="auto" w:sz="2" w:space="0"/>
            </w:tcBorders>
          </w:tcPr>
          <w:p>
            <w:pPr>
              <w:widowControl/>
              <w:jc w:val="center"/>
              <w:rPr>
                <w:rFonts w:eastAsia="仿宋_GB2312"/>
                <w:kern w:val="0"/>
                <w:sz w:val="18"/>
                <w:szCs w:val="18"/>
              </w:rPr>
            </w:pPr>
          </w:p>
        </w:tc>
        <w:tc>
          <w:tcPr>
            <w:tcW w:w="464" w:type="dxa"/>
            <w:tcBorders>
              <w:top w:val="single" w:color="auto" w:sz="2" w:space="0"/>
              <w:left w:val="single" w:color="auto" w:sz="2" w:space="0"/>
              <w:bottom w:val="single" w:color="auto" w:sz="8" w:space="0"/>
              <w:right w:val="single" w:color="auto" w:sz="2" w:space="0"/>
            </w:tcBorders>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3"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65" w:type="dxa"/>
            <w:tcBorders>
              <w:top w:val="single" w:color="auto" w:sz="2" w:space="0"/>
              <w:left w:val="single" w:color="auto" w:sz="2" w:space="0"/>
              <w:bottom w:val="single" w:color="auto" w:sz="8" w:space="0"/>
            </w:tcBorders>
            <w:shd w:val="clear" w:color="auto" w:fill="auto"/>
            <w:tcMar>
              <w:left w:w="0" w:type="dxa"/>
              <w:right w:w="0" w:type="dxa"/>
            </w:tcMar>
            <w:vAlign w:val="center"/>
          </w:tcPr>
          <w:p>
            <w:pPr>
              <w:widowControl/>
              <w:jc w:val="center"/>
              <w:rPr>
                <w:rFonts w:eastAsia="仿宋_GB2312"/>
                <w:kern w:val="0"/>
                <w:sz w:val="18"/>
                <w:szCs w:val="18"/>
              </w:rPr>
            </w:pPr>
          </w:p>
        </w:tc>
      </w:tr>
    </w:tbl>
    <w:p>
      <w:pPr>
        <w:spacing w:line="0" w:lineRule="atLeast"/>
        <w:jc w:val="left"/>
        <w:rPr>
          <w:sz w:val="18"/>
        </w:rPr>
      </w:pPr>
      <w:r>
        <w:rPr>
          <w:sz w:val="18"/>
        </w:rPr>
        <w:t>单位负责人：                                 填表人：                       报出日期：20  年    月    日</w:t>
      </w:r>
    </w:p>
    <w:p>
      <w:pPr>
        <w:widowControl/>
        <w:spacing w:line="0" w:lineRule="atLeast"/>
        <w:rPr>
          <w:kern w:val="0"/>
          <w:sz w:val="18"/>
          <w:szCs w:val="18"/>
        </w:rPr>
      </w:pPr>
    </w:p>
    <w:p>
      <w:pPr>
        <w:spacing w:line="0" w:lineRule="atLeast"/>
        <w:ind w:left="1080" w:hanging="1080" w:hangingChars="600"/>
        <w:rPr>
          <w:sz w:val="18"/>
        </w:rPr>
      </w:pPr>
      <w:r>
        <w:rPr>
          <w:sz w:val="18"/>
        </w:rPr>
        <w:t>说明：1.统计范围：全</w:t>
      </w:r>
      <w:r>
        <w:rPr>
          <w:rFonts w:hint="eastAsia"/>
          <w:sz w:val="18"/>
          <w:lang w:eastAsia="zh-CN"/>
        </w:rPr>
        <w:t>省</w:t>
      </w:r>
      <w:r>
        <w:rPr>
          <w:sz w:val="18"/>
        </w:rPr>
        <w:t>收费高速公路通行数据。</w:t>
      </w:r>
    </w:p>
    <w:p>
      <w:pPr>
        <w:spacing w:line="0" w:lineRule="atLeast"/>
        <w:ind w:left="726" w:leftChars="260" w:hanging="180" w:hangingChars="100"/>
        <w:jc w:val="left"/>
        <w:rPr>
          <w:sz w:val="18"/>
        </w:rPr>
      </w:pPr>
      <w:r>
        <w:rPr>
          <w:sz w:val="18"/>
        </w:rPr>
        <w:t>2.上报本表数据时需同时上报更新后的收费单元字典表、收费站字典表、收费门架字典表。</w:t>
      </w:r>
    </w:p>
    <w:p>
      <w:pPr>
        <w:spacing w:line="580" w:lineRule="exact"/>
        <w:ind w:firstLine="640" w:firstLineChars="200"/>
        <w:rPr>
          <w:rFonts w:eastAsia="仿宋_GB2312"/>
          <w:sz w:val="32"/>
          <w:szCs w:val="32"/>
        </w:rPr>
      </w:pPr>
      <w:r>
        <w:rPr>
          <w:rFonts w:eastAsia="仿宋_GB2312"/>
          <w:sz w:val="32"/>
          <w:szCs w:val="32"/>
        </w:rPr>
        <w:br w:type="page"/>
      </w:r>
    </w:p>
    <w:p>
      <w:pPr>
        <w:keepNext/>
        <w:keepLines/>
        <w:spacing w:before="260" w:after="260" w:line="416" w:lineRule="auto"/>
        <w:jc w:val="center"/>
        <w:outlineLvl w:val="1"/>
        <w:rPr>
          <w:bCs/>
          <w:kern w:val="0"/>
          <w:sz w:val="32"/>
          <w:szCs w:val="32"/>
        </w:rPr>
      </w:pPr>
      <w:bookmarkStart w:id="101" w:name="_Toc82184906"/>
      <w:r>
        <w:rPr>
          <w:bCs/>
          <w:kern w:val="0"/>
          <w:sz w:val="32"/>
          <w:szCs w:val="32"/>
        </w:rPr>
        <w:t>收费</w:t>
      </w:r>
      <w:r>
        <w:rPr>
          <w:kern w:val="0"/>
          <w:sz w:val="18"/>
          <w:szCs w:val="18"/>
        </w:rPr>
        <mc:AlternateContent>
          <mc:Choice Requires="wps">
            <w:drawing>
              <wp:anchor distT="0" distB="0" distL="114300" distR="114300" simplePos="0" relativeHeight="251658240" behindDoc="0" locked="0" layoutInCell="1" allowOverlap="1">
                <wp:simplePos x="0" y="0"/>
                <wp:positionH relativeFrom="column">
                  <wp:posOffset>4582160</wp:posOffset>
                </wp:positionH>
                <wp:positionV relativeFrom="paragraph">
                  <wp:posOffset>566420</wp:posOffset>
                </wp:positionV>
                <wp:extent cx="1333500" cy="748665"/>
                <wp:effectExtent l="0" t="0" r="19050" b="12065"/>
                <wp:wrapNone/>
                <wp:docPr id="93"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5</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0.8pt;margin-top:44.6pt;height:58.95pt;width:105pt;z-index:251658240;mso-width-relative:page;mso-height-relative:page;" fillcolor="#FFFFFF" filled="t" stroked="t" coordsize="21600,21600" o:gfxdata="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ftkFV2gAAAAoBAAAPAAAAAAAAAAEAIAAAACIA&#10;AABkcnMvZG93bnJldi54bWxQSwECFAAUAAAACACHTuJAWXjh3AcCAAAq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5</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w:rPr>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3933825</wp:posOffset>
                </wp:positionH>
                <wp:positionV relativeFrom="paragraph">
                  <wp:posOffset>558800</wp:posOffset>
                </wp:positionV>
                <wp:extent cx="609600" cy="748665"/>
                <wp:effectExtent l="0" t="0" r="19050" b="12065"/>
                <wp:wrapNone/>
                <wp:docPr id="94"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09.75pt;margin-top:44pt;height:58.95pt;width:48pt;z-index:251659264;mso-width-relative:page;mso-height-relative:page;" fillcolor="#FFFFFF" filled="t" stroked="t" coordsize="21600,21600" o:gfxdata="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8B2TNsAAAAKAQAADwAAAAAAAAABACAAAAAi&#10;AAAAZHJzL2Rvd25yZXYueG1sUEsBAhQAFAAAAAgAh07iQAeKm9kHAgAAKQQAAA4AAAAAAAAAAQAg&#10;AAAAKg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bCs/>
          <w:kern w:val="0"/>
          <w:sz w:val="32"/>
          <w:szCs w:val="32"/>
        </w:rPr>
        <w:t>高速公路门架车辆通行信息</w:t>
      </w:r>
      <w:bookmarkEnd w:id="101"/>
    </w:p>
    <w:p>
      <w:pPr>
        <w:widowControl/>
        <w:jc w:val="center"/>
        <w:rPr>
          <w:kern w:val="0"/>
          <w:sz w:val="18"/>
          <w:szCs w:val="18"/>
        </w:rPr>
      </w:pPr>
    </w:p>
    <w:p>
      <w:pPr>
        <w:widowControl/>
        <w:jc w:val="center"/>
        <w:rPr>
          <w:kern w:val="0"/>
          <w:sz w:val="18"/>
          <w:szCs w:val="18"/>
        </w:rPr>
      </w:pPr>
    </w:p>
    <w:p>
      <w:pPr>
        <w:widowControl/>
        <w:jc w:val="center"/>
        <w:rPr>
          <w:kern w:val="0"/>
          <w:sz w:val="18"/>
          <w:szCs w:val="18"/>
        </w:rPr>
      </w:pPr>
    </w:p>
    <w:p>
      <w:pPr>
        <w:widowControl/>
        <w:rPr>
          <w:kern w:val="0"/>
          <w:sz w:val="18"/>
          <w:szCs w:val="18"/>
        </w:rPr>
      </w:pPr>
      <w:r>
        <w:rPr>
          <w:sz w:val="18"/>
          <w:szCs w:val="18"/>
        </w:rPr>
        <w:t xml:space="preserve">综合机关名称：                                      </w:t>
      </w:r>
      <w:r>
        <w:rPr>
          <w:sz w:val="18"/>
        </w:rPr>
        <w:t>20   年  月</w:t>
      </w:r>
    </w:p>
    <w:tbl>
      <w:tblPr>
        <w:tblStyle w:val="39"/>
        <w:tblW w:w="9498" w:type="dxa"/>
        <w:jc w:val="center"/>
        <w:tblInd w:w="0" w:type="dxa"/>
        <w:tblLayout w:type="fixed"/>
        <w:tblCellMar>
          <w:top w:w="0" w:type="dxa"/>
          <w:left w:w="108" w:type="dxa"/>
          <w:bottom w:w="0" w:type="dxa"/>
          <w:right w:w="108" w:type="dxa"/>
        </w:tblCellMar>
      </w:tblPr>
      <w:tblGrid>
        <w:gridCol w:w="326"/>
        <w:gridCol w:w="328"/>
        <w:gridCol w:w="326"/>
        <w:gridCol w:w="328"/>
        <w:gridCol w:w="326"/>
        <w:gridCol w:w="328"/>
        <w:gridCol w:w="326"/>
        <w:gridCol w:w="328"/>
        <w:gridCol w:w="326"/>
        <w:gridCol w:w="329"/>
        <w:gridCol w:w="327"/>
        <w:gridCol w:w="329"/>
        <w:gridCol w:w="327"/>
        <w:gridCol w:w="329"/>
        <w:gridCol w:w="327"/>
        <w:gridCol w:w="329"/>
        <w:gridCol w:w="327"/>
        <w:gridCol w:w="329"/>
        <w:gridCol w:w="327"/>
        <w:gridCol w:w="329"/>
        <w:gridCol w:w="327"/>
        <w:gridCol w:w="329"/>
        <w:gridCol w:w="327"/>
        <w:gridCol w:w="329"/>
        <w:gridCol w:w="327"/>
        <w:gridCol w:w="329"/>
        <w:gridCol w:w="327"/>
        <w:gridCol w:w="329"/>
        <w:gridCol w:w="323"/>
      </w:tblGrid>
      <w:tr>
        <w:tblPrEx>
          <w:tblLayout w:type="fixed"/>
          <w:tblCellMar>
            <w:top w:w="0" w:type="dxa"/>
            <w:left w:w="108" w:type="dxa"/>
            <w:bottom w:w="0" w:type="dxa"/>
            <w:right w:w="108" w:type="dxa"/>
          </w:tblCellMar>
        </w:tblPrEx>
        <w:trPr>
          <w:cantSplit/>
          <w:trHeight w:val="3030" w:hRule="atLeast"/>
          <w:jc w:val="center"/>
        </w:trPr>
        <w:tc>
          <w:tcPr>
            <w:tcW w:w="326" w:type="dxa"/>
            <w:tcBorders>
              <w:top w:val="single" w:color="auto" w:sz="8" w:space="0"/>
              <w:left w:val="nil"/>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通行标识ID</w:t>
            </w:r>
          </w:p>
        </w:tc>
        <w:tc>
          <w:tcPr>
            <w:tcW w:w="328"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门架编号</w:t>
            </w:r>
          </w:p>
        </w:tc>
        <w:tc>
          <w:tcPr>
            <w:tcW w:w="326"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门架HEX字符串</w:t>
            </w:r>
          </w:p>
        </w:tc>
        <w:tc>
          <w:tcPr>
            <w:tcW w:w="328"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行驶方向</w:t>
            </w:r>
          </w:p>
        </w:tc>
        <w:tc>
          <w:tcPr>
            <w:tcW w:w="326"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门架顺序号</w:t>
            </w:r>
          </w:p>
        </w:tc>
        <w:tc>
          <w:tcPr>
            <w:tcW w:w="328"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门架类型</w:t>
            </w:r>
          </w:p>
        </w:tc>
        <w:tc>
          <w:tcPr>
            <w:tcW w:w="326"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对向门架HEX值</w:t>
            </w:r>
          </w:p>
        </w:tc>
        <w:tc>
          <w:tcPr>
            <w:tcW w:w="328"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通过时间</w:t>
            </w:r>
          </w:p>
        </w:tc>
        <w:tc>
          <w:tcPr>
            <w:tcW w:w="326"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通行介质类型</w:t>
            </w:r>
          </w:p>
        </w:tc>
        <w:tc>
          <w:tcPr>
            <w:tcW w:w="3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OBU序号编码</w:t>
            </w:r>
          </w:p>
        </w:tc>
        <w:tc>
          <w:tcPr>
            <w:tcW w:w="3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通行介质编码</w:t>
            </w:r>
          </w:p>
        </w:tc>
        <w:tc>
          <w:tcPr>
            <w:tcW w:w="3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计费车辆车牌号</w:t>
            </w:r>
          </w:p>
        </w:tc>
        <w:tc>
          <w:tcPr>
            <w:tcW w:w="3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识别车辆车牌号</w:t>
            </w:r>
          </w:p>
        </w:tc>
        <w:tc>
          <w:tcPr>
            <w:tcW w:w="3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bCs/>
                <w:kern w:val="0"/>
                <w:sz w:val="18"/>
                <w:szCs w:val="18"/>
              </w:rPr>
            </w:pPr>
            <w:r>
              <w:rPr>
                <w:sz w:val="18"/>
                <w:szCs w:val="18"/>
              </w:rPr>
              <w:t>计费车型代码</w:t>
            </w:r>
          </w:p>
        </w:tc>
        <w:tc>
          <w:tcPr>
            <w:tcW w:w="3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计费车种代码</w:t>
            </w:r>
          </w:p>
        </w:tc>
        <w:tc>
          <w:tcPr>
            <w:tcW w:w="3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车轴数</w:t>
            </w:r>
          </w:p>
        </w:tc>
        <w:tc>
          <w:tcPr>
            <w:tcW w:w="3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车辆座位数/载重（客位/吨位）</w:t>
            </w:r>
          </w:p>
        </w:tc>
        <w:tc>
          <w:tcPr>
            <w:tcW w:w="329" w:type="dxa"/>
            <w:tcBorders>
              <w:top w:val="single" w:color="auto" w:sz="8" w:space="0"/>
              <w:left w:val="single" w:color="auto" w:sz="2" w:space="0"/>
              <w:bottom w:val="single" w:color="auto" w:sz="2" w:space="0"/>
              <w:right w:val="single" w:color="auto" w:sz="2" w:space="0"/>
            </w:tcBorders>
            <w:tcMar>
              <w:left w:w="0" w:type="dxa"/>
              <w:right w:w="0" w:type="dxa"/>
            </w:tcMar>
            <w:textDirection w:val="tbRlV"/>
            <w:vAlign w:val="center"/>
          </w:tcPr>
          <w:p>
            <w:pPr>
              <w:spacing w:line="0" w:lineRule="atLeast"/>
              <w:ind w:left="113" w:right="113"/>
              <w:jc w:val="center"/>
              <w:rPr>
                <w:kern w:val="0"/>
                <w:sz w:val="18"/>
                <w:szCs w:val="18"/>
              </w:rPr>
            </w:pPr>
            <w:r>
              <w:rPr>
                <w:sz w:val="18"/>
                <w:szCs w:val="18"/>
              </w:rPr>
              <w:t>车道编号</w:t>
            </w:r>
          </w:p>
        </w:tc>
        <w:tc>
          <w:tcPr>
            <w:tcW w:w="327" w:type="dxa"/>
            <w:tcBorders>
              <w:top w:val="single" w:color="auto" w:sz="8" w:space="0"/>
              <w:left w:val="single" w:color="auto" w:sz="2" w:space="0"/>
              <w:bottom w:val="single" w:color="auto" w:sz="2" w:space="0"/>
              <w:right w:val="single" w:color="auto" w:sz="2" w:space="0"/>
            </w:tcBorders>
            <w:tcMar>
              <w:left w:w="0" w:type="dxa"/>
              <w:right w:w="0" w:type="dxa"/>
            </w:tcMar>
            <w:textDirection w:val="tbRlV"/>
            <w:vAlign w:val="center"/>
          </w:tcPr>
          <w:p>
            <w:pPr>
              <w:spacing w:line="0" w:lineRule="atLeast"/>
              <w:ind w:left="113" w:right="113"/>
              <w:jc w:val="center"/>
              <w:rPr>
                <w:kern w:val="0"/>
                <w:sz w:val="18"/>
                <w:szCs w:val="18"/>
              </w:rPr>
            </w:pPr>
            <w:r>
              <w:rPr>
                <w:sz w:val="18"/>
                <w:szCs w:val="18"/>
              </w:rPr>
              <w:t>车辆速度</w:t>
            </w:r>
          </w:p>
        </w:tc>
        <w:tc>
          <w:tcPr>
            <w:tcW w:w="329" w:type="dxa"/>
            <w:tcBorders>
              <w:top w:val="single" w:color="auto" w:sz="8" w:space="0"/>
              <w:left w:val="single" w:color="auto" w:sz="2" w:space="0"/>
              <w:bottom w:val="single" w:color="auto" w:sz="2" w:space="0"/>
              <w:right w:val="single" w:color="auto" w:sz="2" w:space="0"/>
            </w:tcBorders>
            <w:tcMar>
              <w:left w:w="0" w:type="dxa"/>
              <w:right w:w="0" w:type="dxa"/>
            </w:tcMar>
            <w:textDirection w:val="tbRlV"/>
            <w:vAlign w:val="center"/>
          </w:tcPr>
          <w:p>
            <w:pPr>
              <w:spacing w:line="0" w:lineRule="atLeast"/>
              <w:ind w:left="113" w:right="113"/>
              <w:jc w:val="center"/>
              <w:rPr>
                <w:kern w:val="0"/>
                <w:sz w:val="18"/>
                <w:szCs w:val="18"/>
              </w:rPr>
            </w:pPr>
            <w:r>
              <w:rPr>
                <w:sz w:val="18"/>
                <w:szCs w:val="18"/>
              </w:rPr>
              <w:t>入口站HEX字符串</w:t>
            </w:r>
          </w:p>
        </w:tc>
        <w:tc>
          <w:tcPr>
            <w:tcW w:w="327" w:type="dxa"/>
            <w:tcBorders>
              <w:top w:val="single" w:color="auto" w:sz="8" w:space="0"/>
              <w:left w:val="single" w:color="auto" w:sz="2" w:space="0"/>
              <w:bottom w:val="single" w:color="auto" w:sz="2" w:space="0"/>
              <w:right w:val="single" w:color="auto" w:sz="2" w:space="0"/>
            </w:tcBorders>
            <w:tcMar>
              <w:left w:w="0" w:type="dxa"/>
              <w:right w:w="0" w:type="dxa"/>
            </w:tcMar>
            <w:textDirection w:val="tbRlV"/>
            <w:vAlign w:val="center"/>
          </w:tcPr>
          <w:p>
            <w:pPr>
              <w:spacing w:line="0" w:lineRule="atLeast"/>
              <w:ind w:left="113" w:right="113"/>
              <w:jc w:val="center"/>
              <w:rPr>
                <w:kern w:val="0"/>
                <w:sz w:val="18"/>
                <w:szCs w:val="18"/>
              </w:rPr>
            </w:pPr>
            <w:r>
              <w:rPr>
                <w:sz w:val="18"/>
                <w:szCs w:val="18"/>
              </w:rPr>
              <w:t>入口名称</w:t>
            </w:r>
          </w:p>
        </w:tc>
        <w:tc>
          <w:tcPr>
            <w:tcW w:w="329" w:type="dxa"/>
            <w:tcBorders>
              <w:top w:val="single" w:color="auto" w:sz="8" w:space="0"/>
              <w:left w:val="single" w:color="auto" w:sz="2" w:space="0"/>
              <w:bottom w:val="single" w:color="auto" w:sz="2" w:space="0"/>
              <w:right w:val="single" w:color="auto" w:sz="2" w:space="0"/>
            </w:tcBorders>
            <w:tcMar>
              <w:left w:w="0" w:type="dxa"/>
              <w:right w:w="0" w:type="dxa"/>
            </w:tcMar>
            <w:textDirection w:val="tbRlV"/>
            <w:vAlign w:val="center"/>
          </w:tcPr>
          <w:p>
            <w:pPr>
              <w:spacing w:line="0" w:lineRule="atLeast"/>
              <w:ind w:left="113" w:right="113"/>
              <w:jc w:val="center"/>
              <w:rPr>
                <w:kern w:val="0"/>
                <w:sz w:val="18"/>
                <w:szCs w:val="18"/>
              </w:rPr>
            </w:pPr>
            <w:r>
              <w:rPr>
                <w:sz w:val="18"/>
                <w:szCs w:val="18"/>
              </w:rPr>
              <w:t>入口日期及时间</w:t>
            </w:r>
          </w:p>
        </w:tc>
        <w:tc>
          <w:tcPr>
            <w:tcW w:w="327" w:type="dxa"/>
            <w:tcBorders>
              <w:top w:val="single" w:color="auto" w:sz="8" w:space="0"/>
              <w:left w:val="single" w:color="auto" w:sz="2" w:space="0"/>
              <w:bottom w:val="single" w:color="auto" w:sz="2" w:space="0"/>
              <w:right w:val="single" w:color="auto" w:sz="2" w:space="0"/>
            </w:tcBorders>
            <w:tcMar>
              <w:left w:w="0" w:type="dxa"/>
              <w:right w:w="0" w:type="dxa"/>
            </w:tcMar>
            <w:textDirection w:val="tbRlV"/>
            <w:vAlign w:val="center"/>
          </w:tcPr>
          <w:p>
            <w:pPr>
              <w:spacing w:line="0" w:lineRule="atLeast"/>
              <w:ind w:left="113" w:right="113"/>
              <w:jc w:val="center"/>
              <w:rPr>
                <w:kern w:val="0"/>
                <w:sz w:val="18"/>
                <w:szCs w:val="18"/>
              </w:rPr>
            </w:pPr>
            <w:r>
              <w:rPr>
                <w:sz w:val="18"/>
                <w:szCs w:val="18"/>
              </w:rPr>
              <w:t>入口状态</w:t>
            </w:r>
          </w:p>
        </w:tc>
        <w:tc>
          <w:tcPr>
            <w:tcW w:w="329" w:type="dxa"/>
            <w:tcBorders>
              <w:top w:val="single" w:color="auto" w:sz="8" w:space="0"/>
              <w:left w:val="single" w:color="auto" w:sz="2" w:space="0"/>
              <w:bottom w:val="single" w:color="auto" w:sz="2" w:space="0"/>
              <w:right w:val="single" w:color="auto" w:sz="2" w:space="0"/>
            </w:tcBorders>
            <w:tcMar>
              <w:left w:w="0" w:type="dxa"/>
              <w:right w:w="0" w:type="dxa"/>
            </w:tcMar>
            <w:textDirection w:val="tbRlV"/>
            <w:vAlign w:val="center"/>
          </w:tcPr>
          <w:p>
            <w:pPr>
              <w:spacing w:line="0" w:lineRule="atLeast"/>
              <w:ind w:left="113" w:right="113"/>
              <w:jc w:val="center"/>
              <w:rPr>
                <w:kern w:val="0"/>
                <w:sz w:val="18"/>
                <w:szCs w:val="18"/>
              </w:rPr>
            </w:pPr>
            <w:r>
              <w:rPr>
                <w:sz w:val="18"/>
                <w:szCs w:val="18"/>
              </w:rPr>
              <w:t>入口车货总重（千克）</w:t>
            </w:r>
          </w:p>
        </w:tc>
        <w:tc>
          <w:tcPr>
            <w:tcW w:w="3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上一个门架的HEX字符串</w:t>
            </w:r>
          </w:p>
        </w:tc>
        <w:tc>
          <w:tcPr>
            <w:tcW w:w="3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通过上一个门架的时间</w:t>
            </w:r>
          </w:p>
        </w:tc>
        <w:tc>
          <w:tcPr>
            <w:tcW w:w="3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计费里程数（米）</w:t>
            </w:r>
          </w:p>
        </w:tc>
        <w:tc>
          <w:tcPr>
            <w:tcW w:w="3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交易前累计里程（米）</w:t>
            </w:r>
          </w:p>
        </w:tc>
        <w:tc>
          <w:tcPr>
            <w:tcW w:w="323" w:type="dxa"/>
            <w:tcBorders>
              <w:top w:val="single" w:color="auto" w:sz="8" w:space="0"/>
              <w:left w:val="single" w:color="auto" w:sz="2" w:space="0"/>
              <w:bottom w:val="single" w:color="auto" w:sz="2" w:space="0"/>
            </w:tcBorders>
            <w:shd w:val="clear" w:color="auto" w:fill="auto"/>
            <w:tcMar>
              <w:left w:w="0" w:type="dxa"/>
              <w:right w:w="0" w:type="dxa"/>
            </w:tcMar>
            <w:textDirection w:val="tbRlV"/>
            <w:vAlign w:val="center"/>
          </w:tcPr>
          <w:p>
            <w:pPr>
              <w:spacing w:line="0" w:lineRule="atLeast"/>
              <w:ind w:left="113" w:right="113"/>
              <w:jc w:val="center"/>
              <w:rPr>
                <w:bCs/>
                <w:kern w:val="0"/>
                <w:sz w:val="18"/>
                <w:szCs w:val="18"/>
              </w:rPr>
            </w:pPr>
            <w:r>
              <w:rPr>
                <w:sz w:val="18"/>
                <w:szCs w:val="18"/>
              </w:rPr>
              <w:t>交易后累计里程（米）</w:t>
            </w:r>
          </w:p>
        </w:tc>
      </w:tr>
      <w:tr>
        <w:tblPrEx>
          <w:tblLayout w:type="fixed"/>
          <w:tblCellMar>
            <w:top w:w="0" w:type="dxa"/>
            <w:left w:w="108" w:type="dxa"/>
            <w:bottom w:w="0" w:type="dxa"/>
            <w:right w:w="108" w:type="dxa"/>
          </w:tblCellMar>
        </w:tblPrEx>
        <w:trPr>
          <w:trHeight w:val="284" w:hRule="atLeast"/>
          <w:jc w:val="center"/>
        </w:trPr>
        <w:tc>
          <w:tcPr>
            <w:tcW w:w="326" w:type="dxa"/>
            <w:tcBorders>
              <w:top w:val="single" w:color="auto" w:sz="2" w:space="0"/>
              <w:left w:val="nil"/>
              <w:bottom w:val="single" w:color="auto" w:sz="2" w:space="0"/>
              <w:right w:val="single" w:color="auto" w:sz="2" w:space="0"/>
            </w:tcBorders>
            <w:shd w:val="clear" w:color="auto" w:fill="auto"/>
            <w:tcMar>
              <w:left w:w="0" w:type="dxa"/>
              <w:right w:w="0" w:type="dxa"/>
            </w:tcMar>
          </w:tcPr>
          <w:p>
            <w:pPr>
              <w:widowControl/>
              <w:jc w:val="center"/>
              <w:rPr>
                <w:bCs/>
                <w:kern w:val="0"/>
                <w:sz w:val="18"/>
                <w:szCs w:val="18"/>
              </w:rPr>
            </w:pPr>
            <w:r>
              <w:rPr>
                <w:sz w:val="18"/>
                <w:szCs w:val="18"/>
              </w:rPr>
              <w:t>甲</w:t>
            </w: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rPr>
            </w:pPr>
            <w:r>
              <w:rPr>
                <w:sz w:val="18"/>
                <w:szCs w:val="18"/>
              </w:rPr>
              <w:t>乙</w:t>
            </w: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rPr>
            </w:pPr>
            <w:r>
              <w:rPr>
                <w:sz w:val="18"/>
                <w:szCs w:val="18"/>
              </w:rPr>
              <w:t>丙</w:t>
            </w: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rPr>
            </w:pPr>
            <w:r>
              <w:rPr>
                <w:sz w:val="18"/>
                <w:szCs w:val="18"/>
              </w:rPr>
              <w:t>丁</w:t>
            </w: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rPr>
            </w:pPr>
            <w:r>
              <w:rPr>
                <w:sz w:val="18"/>
                <w:szCs w:val="18"/>
              </w:rPr>
              <w:t>戊</w:t>
            </w: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rPr>
            </w:pPr>
            <w:r>
              <w:rPr>
                <w:sz w:val="18"/>
                <w:szCs w:val="18"/>
              </w:rPr>
              <w:t>己</w:t>
            </w: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rPr>
            </w:pPr>
            <w:r>
              <w:rPr>
                <w:sz w:val="18"/>
                <w:szCs w:val="18"/>
              </w:rPr>
              <w:t>庚</w:t>
            </w: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rPr>
            </w:pPr>
            <w:r>
              <w:rPr>
                <w:sz w:val="18"/>
                <w:szCs w:val="18"/>
              </w:rPr>
              <w:t>辛</w:t>
            </w: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rPr>
            </w:pPr>
            <w:r>
              <w:rPr>
                <w:sz w:val="18"/>
                <w:szCs w:val="18"/>
              </w:rPr>
              <w:t>壬</w:t>
            </w: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rPr>
            </w:pPr>
            <w:r>
              <w:rPr>
                <w:sz w:val="18"/>
                <w:szCs w:val="18"/>
              </w:rPr>
              <w:t>癸</w:t>
            </w: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rPr>
            </w:pPr>
            <w:r>
              <w:rPr>
                <w:sz w:val="18"/>
                <w:szCs w:val="18"/>
              </w:rPr>
              <w:t>子</w:t>
            </w: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rPr>
            </w:pPr>
            <w:r>
              <w:rPr>
                <w:sz w:val="18"/>
                <w:szCs w:val="18"/>
              </w:rPr>
              <w:t>丑</w:t>
            </w: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rPr>
            </w:pPr>
            <w:r>
              <w:rPr>
                <w:sz w:val="18"/>
                <w:szCs w:val="18"/>
              </w:rPr>
              <w:t>寅</w:t>
            </w: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rPr>
            </w:pPr>
            <w:r>
              <w:rPr>
                <w:sz w:val="18"/>
                <w:szCs w:val="18"/>
              </w:rPr>
              <w:t>卯</w:t>
            </w: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jc w:val="center"/>
              <w:rPr>
                <w:bCs/>
                <w:kern w:val="0"/>
                <w:sz w:val="18"/>
                <w:szCs w:val="18"/>
              </w:rPr>
            </w:pPr>
            <w:r>
              <w:rPr>
                <w:sz w:val="18"/>
                <w:szCs w:val="18"/>
              </w:rPr>
              <w:t>辰</w:t>
            </w: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jc w:val="center"/>
              <w:rPr>
                <w:bCs/>
                <w:kern w:val="0"/>
                <w:sz w:val="18"/>
                <w:szCs w:val="18"/>
              </w:rPr>
            </w:pPr>
            <w:r>
              <w:rPr>
                <w:sz w:val="18"/>
                <w:szCs w:val="18"/>
              </w:rPr>
              <w:t>01</w:t>
            </w: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jc w:val="center"/>
              <w:rPr>
                <w:bCs/>
                <w:kern w:val="0"/>
                <w:sz w:val="18"/>
                <w:szCs w:val="18"/>
              </w:rPr>
            </w:pPr>
            <w:r>
              <w:rPr>
                <w:sz w:val="18"/>
                <w:szCs w:val="18"/>
              </w:rPr>
              <w:t>02</w:t>
            </w:r>
          </w:p>
        </w:tc>
        <w:tc>
          <w:tcPr>
            <w:tcW w:w="329" w:type="dxa"/>
            <w:tcBorders>
              <w:top w:val="single" w:color="auto" w:sz="2" w:space="0"/>
              <w:left w:val="single" w:color="auto" w:sz="2" w:space="0"/>
              <w:bottom w:val="single" w:color="auto" w:sz="2" w:space="0"/>
              <w:right w:val="single" w:color="auto" w:sz="2" w:space="0"/>
            </w:tcBorders>
          </w:tcPr>
          <w:p>
            <w:pPr>
              <w:jc w:val="center"/>
              <w:rPr>
                <w:bCs/>
                <w:kern w:val="0"/>
                <w:sz w:val="18"/>
                <w:szCs w:val="18"/>
              </w:rPr>
            </w:pPr>
            <w:r>
              <w:rPr>
                <w:sz w:val="18"/>
                <w:szCs w:val="18"/>
              </w:rPr>
              <w:t>巳</w:t>
            </w: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spacing w:before="100" w:beforeAutospacing="1" w:after="100" w:afterAutospacing="1"/>
              <w:jc w:val="center"/>
              <w:rPr>
                <w:spacing w:val="-18"/>
                <w:kern w:val="18"/>
                <w:sz w:val="18"/>
                <w:szCs w:val="18"/>
              </w:rPr>
            </w:pPr>
            <w:r>
              <w:rPr>
                <w:spacing w:val="-18"/>
                <w:kern w:val="18"/>
                <w:sz w:val="18"/>
                <w:szCs w:val="18"/>
              </w:rPr>
              <w:t>03</w:t>
            </w: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sz w:val="18"/>
                <w:szCs w:val="18"/>
              </w:rPr>
            </w:pPr>
            <w:r>
              <w:rPr>
                <w:sz w:val="18"/>
                <w:szCs w:val="18"/>
              </w:rPr>
              <w:t>午</w:t>
            </w: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sz w:val="18"/>
                <w:szCs w:val="18"/>
              </w:rPr>
            </w:pPr>
            <w:r>
              <w:rPr>
                <w:sz w:val="18"/>
                <w:szCs w:val="18"/>
              </w:rPr>
              <w:t>未</w:t>
            </w: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sz w:val="18"/>
                <w:szCs w:val="18"/>
              </w:rPr>
            </w:pPr>
            <w:r>
              <w:rPr>
                <w:sz w:val="18"/>
                <w:szCs w:val="18"/>
              </w:rPr>
              <w:t>申</w:t>
            </w: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jc w:val="center"/>
              <w:rPr>
                <w:sz w:val="18"/>
                <w:szCs w:val="18"/>
              </w:rPr>
            </w:pPr>
            <w:r>
              <w:rPr>
                <w:sz w:val="18"/>
                <w:szCs w:val="18"/>
              </w:rPr>
              <w:t>酉</w:t>
            </w: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jc w:val="center"/>
              <w:rPr>
                <w:spacing w:val="-22"/>
                <w:sz w:val="18"/>
                <w:szCs w:val="18"/>
              </w:rPr>
            </w:pPr>
            <w:r>
              <w:rPr>
                <w:spacing w:val="-22"/>
                <w:sz w:val="18"/>
                <w:szCs w:val="18"/>
              </w:rPr>
              <w:t>04</w:t>
            </w: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jc w:val="center"/>
              <w:rPr>
                <w:sz w:val="18"/>
                <w:szCs w:val="18"/>
              </w:rPr>
            </w:pPr>
            <w:r>
              <w:rPr>
                <w:sz w:val="18"/>
                <w:szCs w:val="18"/>
              </w:rPr>
              <w:t>戌</w:t>
            </w: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jc w:val="center"/>
              <w:rPr>
                <w:sz w:val="18"/>
                <w:szCs w:val="18"/>
              </w:rPr>
            </w:pPr>
            <w:r>
              <w:rPr>
                <w:sz w:val="18"/>
                <w:szCs w:val="18"/>
              </w:rPr>
              <w:t>亥</w:t>
            </w: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jc w:val="center"/>
              <w:rPr>
                <w:sz w:val="18"/>
                <w:szCs w:val="18"/>
              </w:rPr>
            </w:pPr>
            <w:r>
              <w:rPr>
                <w:sz w:val="18"/>
                <w:szCs w:val="18"/>
              </w:rPr>
              <w:t>05</w:t>
            </w: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jc w:val="center"/>
              <w:rPr>
                <w:bCs/>
                <w:kern w:val="0"/>
                <w:sz w:val="18"/>
                <w:szCs w:val="18"/>
              </w:rPr>
            </w:pPr>
            <w:r>
              <w:rPr>
                <w:sz w:val="18"/>
                <w:szCs w:val="18"/>
              </w:rPr>
              <w:t>06</w:t>
            </w:r>
          </w:p>
        </w:tc>
        <w:tc>
          <w:tcPr>
            <w:tcW w:w="323" w:type="dxa"/>
            <w:tcBorders>
              <w:top w:val="single" w:color="auto" w:sz="2" w:space="0"/>
              <w:left w:val="single" w:color="auto" w:sz="2" w:space="0"/>
              <w:bottom w:val="single" w:color="auto" w:sz="2" w:space="0"/>
            </w:tcBorders>
            <w:shd w:val="clear" w:color="auto" w:fill="auto"/>
            <w:tcMar>
              <w:left w:w="0" w:type="dxa"/>
              <w:right w:w="0" w:type="dxa"/>
            </w:tcMar>
          </w:tcPr>
          <w:p>
            <w:pPr>
              <w:jc w:val="center"/>
              <w:rPr>
                <w:bCs/>
                <w:kern w:val="0"/>
                <w:sz w:val="18"/>
                <w:szCs w:val="18"/>
              </w:rPr>
            </w:pPr>
            <w:r>
              <w:rPr>
                <w:sz w:val="18"/>
                <w:szCs w:val="18"/>
              </w:rPr>
              <w:t>07</w:t>
            </w:r>
          </w:p>
        </w:tc>
      </w:tr>
      <w:tr>
        <w:tblPrEx>
          <w:tblLayout w:type="fixed"/>
          <w:tblCellMar>
            <w:top w:w="0" w:type="dxa"/>
            <w:left w:w="108" w:type="dxa"/>
            <w:bottom w:w="0" w:type="dxa"/>
            <w:right w:w="108" w:type="dxa"/>
          </w:tblCellMar>
        </w:tblPrEx>
        <w:trPr>
          <w:trHeight w:val="397" w:hRule="exact"/>
          <w:jc w:val="center"/>
        </w:trPr>
        <w:tc>
          <w:tcPr>
            <w:tcW w:w="326"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3"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bCs/>
                <w:kern w:val="0"/>
                <w:sz w:val="18"/>
                <w:szCs w:val="18"/>
              </w:rPr>
            </w:pPr>
          </w:p>
        </w:tc>
      </w:tr>
      <w:tr>
        <w:tblPrEx>
          <w:tblLayout w:type="fixed"/>
          <w:tblCellMar>
            <w:top w:w="0" w:type="dxa"/>
            <w:left w:w="108" w:type="dxa"/>
            <w:bottom w:w="0" w:type="dxa"/>
            <w:right w:w="108" w:type="dxa"/>
          </w:tblCellMar>
        </w:tblPrEx>
        <w:trPr>
          <w:trHeight w:val="397" w:hRule="exact"/>
          <w:jc w:val="center"/>
        </w:trPr>
        <w:tc>
          <w:tcPr>
            <w:tcW w:w="326"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rPr>
            </w:pPr>
          </w:p>
        </w:tc>
        <w:tc>
          <w:tcPr>
            <w:tcW w:w="323"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bCs/>
                <w:kern w:val="0"/>
                <w:sz w:val="18"/>
                <w:szCs w:val="18"/>
              </w:rPr>
            </w:pPr>
          </w:p>
        </w:tc>
      </w:tr>
      <w:tr>
        <w:tblPrEx>
          <w:tblLayout w:type="fixed"/>
          <w:tblCellMar>
            <w:top w:w="0" w:type="dxa"/>
            <w:left w:w="108" w:type="dxa"/>
            <w:bottom w:w="0" w:type="dxa"/>
            <w:right w:w="108" w:type="dxa"/>
          </w:tblCellMar>
        </w:tblPrEx>
        <w:trPr>
          <w:trHeight w:val="397" w:hRule="exact"/>
          <w:jc w:val="center"/>
        </w:trPr>
        <w:tc>
          <w:tcPr>
            <w:tcW w:w="326"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3"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r>
      <w:tr>
        <w:tblPrEx>
          <w:tblLayout w:type="fixed"/>
          <w:tblCellMar>
            <w:top w:w="0" w:type="dxa"/>
            <w:left w:w="108" w:type="dxa"/>
            <w:bottom w:w="0" w:type="dxa"/>
            <w:right w:w="108" w:type="dxa"/>
          </w:tblCellMar>
        </w:tblPrEx>
        <w:trPr>
          <w:trHeight w:val="397" w:hRule="exact"/>
          <w:jc w:val="center"/>
        </w:trPr>
        <w:tc>
          <w:tcPr>
            <w:tcW w:w="326"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3"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r>
      <w:tr>
        <w:tblPrEx>
          <w:tblLayout w:type="fixed"/>
          <w:tblCellMar>
            <w:top w:w="0" w:type="dxa"/>
            <w:left w:w="108" w:type="dxa"/>
            <w:bottom w:w="0" w:type="dxa"/>
            <w:right w:w="108" w:type="dxa"/>
          </w:tblCellMar>
        </w:tblPrEx>
        <w:trPr>
          <w:trHeight w:val="397" w:hRule="exact"/>
          <w:jc w:val="center"/>
        </w:trPr>
        <w:tc>
          <w:tcPr>
            <w:tcW w:w="326"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3"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r>
      <w:tr>
        <w:tblPrEx>
          <w:tblLayout w:type="fixed"/>
          <w:tblCellMar>
            <w:top w:w="0" w:type="dxa"/>
            <w:left w:w="108" w:type="dxa"/>
            <w:bottom w:w="0" w:type="dxa"/>
            <w:right w:w="108" w:type="dxa"/>
          </w:tblCellMar>
        </w:tblPrEx>
        <w:trPr>
          <w:trHeight w:val="397" w:hRule="exact"/>
          <w:jc w:val="center"/>
        </w:trPr>
        <w:tc>
          <w:tcPr>
            <w:tcW w:w="326"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3"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r>
      <w:tr>
        <w:tblPrEx>
          <w:tblLayout w:type="fixed"/>
          <w:tblCellMar>
            <w:top w:w="0" w:type="dxa"/>
            <w:left w:w="108" w:type="dxa"/>
            <w:bottom w:w="0" w:type="dxa"/>
            <w:right w:w="108" w:type="dxa"/>
          </w:tblCellMar>
        </w:tblPrEx>
        <w:trPr>
          <w:trHeight w:val="397" w:hRule="exact"/>
          <w:jc w:val="center"/>
        </w:trPr>
        <w:tc>
          <w:tcPr>
            <w:tcW w:w="326" w:type="dxa"/>
            <w:tcBorders>
              <w:top w:val="single" w:color="auto" w:sz="2" w:space="0"/>
              <w:left w:val="nil"/>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8"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6"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8" w:space="0"/>
              <w:right w:val="single" w:color="auto" w:sz="2" w:space="0"/>
            </w:tcBorders>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8" w:space="0"/>
              <w:right w:val="single" w:color="auto" w:sz="2" w:space="0"/>
            </w:tcBorders>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8" w:space="0"/>
              <w:right w:val="single" w:color="auto" w:sz="2" w:space="0"/>
            </w:tcBorders>
            <w:tcMar>
              <w:left w:w="0" w:type="dxa"/>
              <w:right w:w="0" w:type="dxa"/>
            </w:tcMa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8" w:space="0"/>
              <w:right w:val="single" w:color="auto" w:sz="2" w:space="0"/>
            </w:tcBorders>
            <w:tcMar>
              <w:left w:w="0" w:type="dxa"/>
              <w:right w:w="0" w:type="dxa"/>
            </w:tcMa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8" w:space="0"/>
              <w:right w:val="single" w:color="auto" w:sz="2" w:space="0"/>
            </w:tcBorders>
            <w:tcMar>
              <w:left w:w="0" w:type="dxa"/>
              <w:right w:w="0" w:type="dxa"/>
            </w:tcMa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8" w:space="0"/>
              <w:right w:val="single" w:color="auto" w:sz="2" w:space="0"/>
            </w:tcBorders>
            <w:tcMar>
              <w:left w:w="0" w:type="dxa"/>
              <w:right w:w="0" w:type="dxa"/>
            </w:tcMa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8" w:space="0"/>
              <w:right w:val="single" w:color="auto" w:sz="2" w:space="0"/>
            </w:tcBorders>
            <w:tcMar>
              <w:left w:w="0" w:type="dxa"/>
              <w:right w:w="0" w:type="dxa"/>
            </w:tcMa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rPr>
            </w:pPr>
          </w:p>
        </w:tc>
        <w:tc>
          <w:tcPr>
            <w:tcW w:w="323" w:type="dxa"/>
            <w:tcBorders>
              <w:top w:val="single" w:color="auto" w:sz="2" w:space="0"/>
              <w:left w:val="single" w:color="auto" w:sz="2" w:space="0"/>
              <w:bottom w:val="single" w:color="auto" w:sz="8" w:space="0"/>
            </w:tcBorders>
            <w:shd w:val="clear" w:color="auto" w:fill="auto"/>
            <w:tcMar>
              <w:left w:w="0" w:type="dxa"/>
              <w:right w:w="0" w:type="dxa"/>
            </w:tcMar>
            <w:vAlign w:val="center"/>
          </w:tcPr>
          <w:p>
            <w:pPr>
              <w:widowControl/>
              <w:jc w:val="center"/>
              <w:rPr>
                <w:rFonts w:eastAsia="仿宋_GB2312"/>
                <w:kern w:val="0"/>
                <w:sz w:val="18"/>
                <w:szCs w:val="18"/>
              </w:rPr>
            </w:pPr>
          </w:p>
        </w:tc>
      </w:tr>
    </w:tbl>
    <w:p>
      <w:pPr>
        <w:spacing w:line="0" w:lineRule="atLeast"/>
        <w:jc w:val="left"/>
        <w:rPr>
          <w:sz w:val="18"/>
        </w:rPr>
      </w:pPr>
      <w:r>
        <w:rPr>
          <w:sz w:val="18"/>
        </w:rPr>
        <w:t>单位负责人：                                 填表人：                       报出日期：20  年    月    日</w:t>
      </w:r>
    </w:p>
    <w:p>
      <w:pPr>
        <w:widowControl/>
        <w:spacing w:line="0" w:lineRule="atLeast"/>
        <w:rPr>
          <w:kern w:val="0"/>
          <w:sz w:val="18"/>
          <w:szCs w:val="18"/>
        </w:rPr>
      </w:pPr>
    </w:p>
    <w:p>
      <w:pPr>
        <w:spacing w:line="0" w:lineRule="atLeast"/>
        <w:ind w:left="1080" w:hanging="1080" w:hangingChars="600"/>
        <w:rPr>
          <w:sz w:val="18"/>
        </w:rPr>
      </w:pPr>
      <w:r>
        <w:rPr>
          <w:sz w:val="18"/>
        </w:rPr>
        <w:t>说明：1.统计范围：全</w:t>
      </w:r>
      <w:r>
        <w:rPr>
          <w:rFonts w:hint="eastAsia"/>
          <w:sz w:val="18"/>
          <w:lang w:eastAsia="zh-CN"/>
        </w:rPr>
        <w:t>省</w:t>
      </w:r>
      <w:r>
        <w:rPr>
          <w:sz w:val="18"/>
        </w:rPr>
        <w:t>收费高速公路通行数据。</w:t>
      </w:r>
    </w:p>
    <w:p>
      <w:pPr>
        <w:spacing w:line="0" w:lineRule="atLeast"/>
        <w:ind w:left="726" w:leftChars="260" w:hanging="180" w:hangingChars="100"/>
        <w:jc w:val="left"/>
        <w:rPr>
          <w:sz w:val="18"/>
        </w:rPr>
      </w:pPr>
      <w:r>
        <w:rPr>
          <w:sz w:val="18"/>
        </w:rPr>
        <w:t>2.上报本表数据时需同时上报更新后的收费单元字典表、收费站字典表、收费门架字典表。</w:t>
      </w:r>
    </w:p>
    <w:p>
      <w:pPr>
        <w:spacing w:line="580" w:lineRule="exact"/>
        <w:ind w:firstLine="640" w:firstLineChars="200"/>
        <w:rPr>
          <w:rFonts w:eastAsia="仿宋_GB2312"/>
          <w:sz w:val="32"/>
          <w:szCs w:val="32"/>
        </w:rPr>
      </w:pPr>
    </w:p>
    <w:p>
      <w:pPr>
        <w:sectPr>
          <w:pgSz w:w="11907" w:h="16839"/>
          <w:pgMar w:top="1418" w:right="1247" w:bottom="1247" w:left="1247" w:header="851" w:footer="992" w:gutter="0"/>
          <w:cols w:space="425" w:num="1"/>
          <w:docGrid w:type="lines" w:linePitch="312" w:charSpace="0"/>
        </w:sectPr>
      </w:pPr>
    </w:p>
    <w:bookmarkEnd w:id="93"/>
    <w:bookmarkEnd w:id="94"/>
    <w:bookmarkEnd w:id="95"/>
    <w:bookmarkEnd w:id="96"/>
    <w:bookmarkEnd w:id="97"/>
    <w:bookmarkEnd w:id="98"/>
    <w:p>
      <w:pPr>
        <w:pStyle w:val="3"/>
        <w:spacing w:before="0" w:after="0" w:line="240" w:lineRule="auto"/>
        <w:jc w:val="center"/>
        <w:rPr>
          <w:rFonts w:ascii="Times New Roman" w:hAnsi="Times New Roman" w:eastAsia="宋体"/>
          <w:b w:val="0"/>
        </w:rPr>
      </w:pPr>
      <w:bookmarkStart w:id="102" w:name="_Toc13670556"/>
      <w:bookmarkStart w:id="103" w:name="_Toc522010380"/>
      <w:bookmarkStart w:id="104" w:name="_Toc522006375"/>
      <w:bookmarkStart w:id="105" w:name="_Toc82184907"/>
      <w:bookmarkStart w:id="106" w:name="_Toc261962785"/>
      <w:bookmarkStart w:id="107" w:name="_Toc366829538"/>
      <w:bookmarkStart w:id="108" w:name="OLE_LINK6"/>
      <w:bookmarkStart w:id="109" w:name="_Toc366829102"/>
      <w:bookmarkStart w:id="110" w:name="OLE_LINK5"/>
      <w:bookmarkStart w:id="111" w:name="_Toc366829217"/>
      <w:bookmarkStart w:id="112" w:name="_Toc366830062"/>
      <w:bookmarkStart w:id="113" w:name="_Toc366827517"/>
      <w:bookmarkStart w:id="114" w:name="_Toc366828980"/>
      <w:r>
        <w:rPr>
          <w:rFonts w:ascii="Times New Roman" w:hAnsi="Times New Roman"/>
          <w:sz w:val="18"/>
          <w:szCs w:val="18"/>
        </w:rPr>
        <mc:AlternateContent>
          <mc:Choice Requires="wps">
            <w:drawing>
              <wp:anchor distT="0" distB="0" distL="114300" distR="114300" simplePos="0" relativeHeight="251666432" behindDoc="0" locked="0" layoutInCell="1" allowOverlap="1">
                <wp:simplePos x="0" y="0"/>
                <wp:positionH relativeFrom="column">
                  <wp:posOffset>4618990</wp:posOffset>
                </wp:positionH>
                <wp:positionV relativeFrom="paragraph">
                  <wp:posOffset>375920</wp:posOffset>
                </wp:positionV>
                <wp:extent cx="1333500" cy="748665"/>
                <wp:effectExtent l="0" t="0" r="19050" b="12065"/>
                <wp:wrapNone/>
                <wp:docPr id="101"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U</w:t>
                            </w:r>
                            <w:r>
                              <w:rPr>
                                <w:rFonts w:hint="eastAsia" w:ascii="宋体" w:hAnsi="宋体"/>
                                <w:sz w:val="18"/>
                              </w:rPr>
                              <w:t>101表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3.7pt;margin-top:29.6pt;height:58.95pt;width:105pt;z-index:251666432;mso-width-relative:page;mso-height-relative:page;" fillcolor="#FFFFFF" filled="t" stroked="t" coordsize="21600,21600" o:gfxdata="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cpKZtoAAAAKAQAADwAAAAAAAAABACAAAAAi&#10;AAAAZHJzL2Rvd25yZXYueG1sUEsBAhQAFAAAAAgAh07iQCoCdN0IAgAAKw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U</w:t>
                      </w:r>
                      <w:r>
                        <w:rPr>
                          <w:rFonts w:hint="eastAsia" w:ascii="宋体" w:hAnsi="宋体"/>
                          <w:sz w:val="18"/>
                        </w:rPr>
                        <w:t>101表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w:rPr>
          <w:rFonts w:ascii="Times New Roman" w:hAnsi="Times New Roman"/>
          <w:sz w:val="18"/>
          <w:szCs w:val="18"/>
        </w:rPr>
        <mc:AlternateContent>
          <mc:Choice Requires="wps">
            <w:drawing>
              <wp:anchor distT="0" distB="0" distL="114300" distR="114300" simplePos="0" relativeHeight="251667456" behindDoc="0" locked="0" layoutInCell="1" allowOverlap="1">
                <wp:simplePos x="0" y="0"/>
                <wp:positionH relativeFrom="column">
                  <wp:posOffset>3970655</wp:posOffset>
                </wp:positionH>
                <wp:positionV relativeFrom="paragraph">
                  <wp:posOffset>368300</wp:posOffset>
                </wp:positionV>
                <wp:extent cx="609600" cy="748665"/>
                <wp:effectExtent l="0" t="0" r="19050" b="12065"/>
                <wp:wrapNone/>
                <wp:docPr id="102"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2.65pt;margin-top:29pt;height:58.95pt;width:48pt;z-index:251667456;mso-width-relative:page;mso-height-relative:page;" fillcolor="#FFFFFF" filled="t" stroked="t" coordsize="21600,21600" o:gfxdata="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jnkU2gAAAAoBAAAPAAAAAAAAAAEAIAAAACIA&#10;AABkcnMvZG93bnJldi54bWxQSwECFAAUAAAACACHTuJAruv60gcCAAAq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Times New Roman" w:hAnsi="Times New Roman" w:eastAsia="宋体"/>
          <w:b w:val="0"/>
        </w:rPr>
        <mc:AlternateContent>
          <mc:Choice Requires="wpg">
            <w:drawing>
              <wp:anchor distT="0" distB="0" distL="114300" distR="114300" simplePos="0" relativeHeight="251637760" behindDoc="0" locked="0" layoutInCell="1" allowOverlap="1">
                <wp:simplePos x="0" y="0"/>
                <wp:positionH relativeFrom="column">
                  <wp:posOffset>1236345</wp:posOffset>
                </wp:positionH>
                <wp:positionV relativeFrom="paragraph">
                  <wp:posOffset>9825990</wp:posOffset>
                </wp:positionV>
                <wp:extent cx="5257800" cy="198120"/>
                <wp:effectExtent l="7620" t="5715" r="11430" b="5715"/>
                <wp:wrapNone/>
                <wp:docPr id="59" name="组合 59"/>
                <wp:cNvGraphicFramePr/>
                <a:graphic xmlns:a="http://schemas.openxmlformats.org/drawingml/2006/main">
                  <a:graphicData uri="http://schemas.microsoft.com/office/word/2010/wordprocessingGroup">
                    <wpg:wgp>
                      <wpg:cNvGrpSpPr/>
                      <wpg:grpSpPr>
                        <a:xfrm>
                          <a:off x="0" y="0"/>
                          <a:ext cx="5257800" cy="198120"/>
                          <a:chOff x="1620" y="7836"/>
                          <a:chExt cx="8280" cy="312"/>
                        </a:xfrm>
                      </wpg:grpSpPr>
                      <wps:wsp>
                        <wps:cNvPr id="60" name="Text Box 12"/>
                        <wps:cNvSpPr txBox="1">
                          <a:spLocks noChangeArrowheads="1"/>
                        </wps:cNvSpPr>
                        <wps:spPr bwMode="auto">
                          <a:xfrm>
                            <a:off x="162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61" name="Text Box 13"/>
                        <wps:cNvSpPr txBox="1">
                          <a:spLocks noChangeArrowheads="1"/>
                        </wps:cNvSpPr>
                        <wps:spPr bwMode="auto">
                          <a:xfrm>
                            <a:off x="360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62" name="Text Box 14"/>
                        <wps:cNvSpPr txBox="1">
                          <a:spLocks noChangeArrowheads="1"/>
                        </wps:cNvSpPr>
                        <wps:spPr bwMode="auto">
                          <a:xfrm>
                            <a:off x="558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63" name="Text Box 15"/>
                        <wps:cNvSpPr txBox="1">
                          <a:spLocks noChangeArrowheads="1"/>
                        </wps:cNvSpPr>
                        <wps:spPr bwMode="auto">
                          <a:xfrm>
                            <a:off x="7740" y="7836"/>
                            <a:ext cx="2160" cy="312"/>
                          </a:xfrm>
                          <a:prstGeom prst="rect">
                            <a:avLst/>
                          </a:prstGeom>
                          <a:solidFill>
                            <a:srgbClr val="FFFFFF"/>
                          </a:solidFill>
                          <a:ln w="9525">
                            <a:solidFill>
                              <a:srgbClr val="FFFFFF"/>
                            </a:solidFill>
                            <a:miter lim="800000"/>
                          </a:ln>
                        </wps:spPr>
                        <wps:txbx>
                          <w:txbxContent>
                            <w:p>
                              <w:pPr>
                                <w:rPr>
                                  <w:rFonts w:ascii="宋体" w:hAnsi="宋体" w:cs="宋体"/>
                                  <w:kern w:val="0"/>
                                  <w:sz w:val="18"/>
                                  <w:szCs w:val="18"/>
                                </w:rPr>
                              </w:pP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97.35pt;margin-top:773.7pt;height:15.6pt;width:414pt;z-index:251637760;mso-width-relative:page;mso-height-relative:page;" coordorigin="1620,7836" coordsize="8280,312" o:gfxdata="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Ij8LXfcAAAADgEAAA8AAAAAAAAAAQAgAAAAIgAAAGRycy9kb3ducmV2LnhtbFBLAQIU&#10;ABQAAAAIAIdO4kBp8t040wIAACkNAAAOAAAAAAAAAAEAIAAAACsBAABkcnMvZTJvRG9jLnhtbFBL&#10;BQYAAAAABgAGAFkBAABwBgAAAAA=&#10;">
                <o:lock v:ext="edit" aspectratio="f"/>
                <v:shape id="Text Box 12" o:spid="_x0000_s1026" o:spt="202" type="#_x0000_t202" style="position:absolute;left:1620;top:7836;height:312;width:1080;" fillcolor="#FFFFFF" filled="t" stroked="t" coordsize="21600,21600" o:gfxdata="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ddA0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w:txbxContent>
                      <w:p/>
                    </w:txbxContent>
                  </v:textbox>
                </v:shape>
                <v:shape id="Text Box 13" o:spid="_x0000_s1026" o:spt="202" type="#_x0000_t202" style="position:absolute;left:3600;top:7836;height:312;width:1080;" fillcolor="#FFFFFF" filled="t" stroked="t" coordsize="21600,21600" o:gfxdata="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OXWv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w:txbxContent>
                      <w:p/>
                    </w:txbxContent>
                  </v:textbox>
                </v:shape>
                <v:shape id="Text Box 14" o:spid="_x0000_s1026" o:spt="202" type="#_x0000_t202" style="position:absolute;left:5580;top:7836;height:312;width:1080;" fillcolor="#FFFFFF" filled="t" stroked="t" coordsize="21600,21600" o:gfxdata="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r69i8AAAA&#10;2w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inset="0mm,0mm,0mm,0mm">
                    <w:txbxContent>
                      <w:p/>
                    </w:txbxContent>
                  </v:textbox>
                </v:shape>
                <v:shape id="Text Box 15" o:spid="_x0000_s1026" o:spt="202" type="#_x0000_t202" style="position:absolute;left:7740;top:7836;height:312;width:2160;" fillcolor="#FFFFFF" filled="t" stroked="t" coordsize="21600,21600" o:gfxdata="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qdOQ7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rPr>
                            <w:rFonts w:ascii="宋体" w:hAnsi="宋体" w:cs="宋体"/>
                            <w:kern w:val="0"/>
                            <w:sz w:val="18"/>
                            <w:szCs w:val="18"/>
                          </w:rPr>
                        </w:pPr>
                      </w:p>
                    </w:txbxContent>
                  </v:textbox>
                </v:shape>
              </v:group>
            </w:pict>
          </mc:Fallback>
        </mc:AlternateContent>
      </w:r>
      <w:r>
        <w:rPr>
          <w:rFonts w:ascii="Times New Roman" w:hAnsi="Times New Roman" w:eastAsia="宋体"/>
          <w:b w:val="0"/>
        </w:rPr>
        <w:t>城市客运交通基本情况</w:t>
      </w:r>
      <w:bookmarkEnd w:id="102"/>
      <w:bookmarkEnd w:id="103"/>
      <w:bookmarkEnd w:id="104"/>
      <w:bookmarkEnd w:id="105"/>
    </w:p>
    <w:p>
      <w:pPr>
        <w:jc w:val="center"/>
        <w:rPr>
          <w:bCs/>
          <w:sz w:val="18"/>
          <w:szCs w:val="18"/>
        </w:rPr>
      </w:pPr>
      <w:r>
        <w:rPr>
          <w:bCs/>
          <w:sz w:val="18"/>
          <w:szCs w:val="18"/>
        </w:rPr>
        <mc:AlternateContent>
          <mc:Choice Requires="wps">
            <w:drawing>
              <wp:anchor distT="0" distB="0" distL="114300" distR="114300" simplePos="0" relativeHeight="251640832" behindDoc="0" locked="0" layoutInCell="1" allowOverlap="1">
                <wp:simplePos x="0" y="0"/>
                <wp:positionH relativeFrom="column">
                  <wp:posOffset>4173855</wp:posOffset>
                </wp:positionH>
                <wp:positionV relativeFrom="paragraph">
                  <wp:posOffset>7620</wp:posOffset>
                </wp:positionV>
                <wp:extent cx="1819275" cy="161925"/>
                <wp:effectExtent l="11430" t="7620" r="7620" b="1143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28.65pt;margin-top:0.6pt;height:12.75pt;width:143.25pt;z-index:251640832;mso-width-relative:page;mso-height-relative:margin;mso-height-percent:200;" fillcolor="#FFFFFF" filled="t" stroked="t" coordsize="21600,21600" o:gfxdata="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EKbB1QAAAAgBAAAPAAAAAAAA&#10;AAEAIAAAACIAAABkcnMvZG93bnJldi54bWxQSwECFAAUAAAACACHTuJA17xZ/BUCAAArBAAADgAA&#10;AAAAAAABACAAAAAkAQAAZHJzL2Uyb0RvYy54bWxQSwUGAAAAAAYABgBZAQAAqwU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r>
        <w:rPr>
          <w:bCs/>
          <w:spacing w:val="-12"/>
          <w:sz w:val="18"/>
          <w:szCs w:val="18"/>
        </w:rPr>
        <mc:AlternateContent>
          <mc:Choice Requires="wps">
            <w:drawing>
              <wp:anchor distT="0" distB="0" distL="114300" distR="114300" simplePos="0" relativeHeight="251638784" behindDoc="0" locked="0" layoutInCell="1" allowOverlap="1">
                <wp:simplePos x="0" y="0"/>
                <wp:positionH relativeFrom="column">
                  <wp:posOffset>4153535</wp:posOffset>
                </wp:positionH>
                <wp:positionV relativeFrom="paragraph">
                  <wp:posOffset>21590</wp:posOffset>
                </wp:positionV>
                <wp:extent cx="1819275" cy="161925"/>
                <wp:effectExtent l="10160" t="12065" r="8890" b="6985"/>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27.05pt;margin-top:1.7pt;height:12.75pt;width:143.25pt;z-index:251638784;mso-width-relative:page;mso-height-relative:margin;mso-height-percent:200;" fillcolor="#FFFFFF" filled="t" stroked="t" coordsize="21600,21600" o:gfxdata="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7uyjT1gAAAAgBAAAPAAAAAAAA&#10;AAEAIAAAACIAAABkcnMvZG93bnJldi54bWxQSwECFAAUAAAACACHTuJApX6/QBQCAAArBAAADgAA&#10;AAAAAAABACAAAAAlAQAAZHJzL2Uyb0RvYy54bWxQSwUGAAAAAAYABgBZAQAAqwU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p>
    <w:p>
      <w:pPr>
        <w:jc w:val="center"/>
        <w:rPr>
          <w:bCs/>
          <w:sz w:val="18"/>
          <w:szCs w:val="18"/>
        </w:rPr>
      </w:pPr>
    </w:p>
    <w:p>
      <w:pPr>
        <w:jc w:val="center"/>
        <w:rPr>
          <w:bCs/>
          <w:sz w:val="18"/>
          <w:szCs w:val="18"/>
        </w:rPr>
      </w:pPr>
    </w:p>
    <w:p>
      <w:r>
        <w:rPr>
          <w:bCs/>
          <w:sz w:val="18"/>
          <w:szCs w:val="18"/>
        </w:rPr>
        <w:t xml:space="preserve">填报单位：                                      </w:t>
      </w:r>
      <w:r>
        <w:rPr>
          <w:sz w:val="18"/>
          <w:szCs w:val="18"/>
        </w:rPr>
        <w:t>20   年</w:t>
      </w:r>
    </w:p>
    <w:tbl>
      <w:tblPr>
        <w:tblStyle w:val="39"/>
        <w:tblW w:w="9412" w:type="dxa"/>
        <w:jc w:val="center"/>
        <w:tblInd w:w="0" w:type="dxa"/>
        <w:tblLayout w:type="fixed"/>
        <w:tblCellMar>
          <w:top w:w="0" w:type="dxa"/>
          <w:left w:w="108" w:type="dxa"/>
          <w:bottom w:w="0" w:type="dxa"/>
          <w:right w:w="108" w:type="dxa"/>
        </w:tblCellMar>
      </w:tblPr>
      <w:tblGrid>
        <w:gridCol w:w="3731"/>
        <w:gridCol w:w="1417"/>
        <w:gridCol w:w="1527"/>
        <w:gridCol w:w="2737"/>
      </w:tblGrid>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8" w:space="0"/>
              <w:left w:val="nil"/>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指标名称</w:t>
            </w:r>
          </w:p>
        </w:tc>
        <w:tc>
          <w:tcPr>
            <w:tcW w:w="1417" w:type="dxa"/>
            <w:tcBorders>
              <w:top w:val="single" w:color="auto" w:sz="8"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计量单位</w:t>
            </w:r>
          </w:p>
        </w:tc>
        <w:tc>
          <w:tcPr>
            <w:tcW w:w="1527" w:type="dxa"/>
            <w:tcBorders>
              <w:top w:val="single" w:color="auto" w:sz="8"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代码</w:t>
            </w:r>
          </w:p>
        </w:tc>
        <w:tc>
          <w:tcPr>
            <w:tcW w:w="2737" w:type="dxa"/>
            <w:tcBorders>
              <w:top w:val="single" w:color="auto" w:sz="8" w:space="0"/>
              <w:left w:val="single" w:color="auto" w:sz="2" w:space="0"/>
              <w:bottom w:val="single" w:color="auto" w:sz="2" w:space="0"/>
            </w:tcBorders>
            <w:shd w:val="clear" w:color="auto" w:fill="FFFFFF"/>
            <w:vAlign w:val="center"/>
          </w:tcPr>
          <w:p>
            <w:pPr>
              <w:spacing w:line="0" w:lineRule="atLeast"/>
              <w:jc w:val="center"/>
              <w:rPr>
                <w:kern w:val="0"/>
                <w:sz w:val="18"/>
                <w:szCs w:val="18"/>
              </w:rPr>
            </w:pPr>
            <w:r>
              <w:rPr>
                <w:kern w:val="0"/>
                <w:sz w:val="18"/>
                <w:szCs w:val="18"/>
              </w:rPr>
              <w:t>数量</w:t>
            </w: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甲</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乙</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丙</w:t>
            </w:r>
          </w:p>
        </w:tc>
        <w:tc>
          <w:tcPr>
            <w:tcW w:w="2737" w:type="dxa"/>
            <w:tcBorders>
              <w:top w:val="single" w:color="auto" w:sz="2" w:space="0"/>
              <w:left w:val="single" w:color="auto" w:sz="2" w:space="0"/>
              <w:bottom w:val="single" w:color="auto" w:sz="2" w:space="0"/>
            </w:tcBorders>
            <w:shd w:val="clear" w:color="auto" w:fill="FFFFFF"/>
            <w:vAlign w:val="center"/>
          </w:tcPr>
          <w:p>
            <w:pPr>
              <w:spacing w:line="0" w:lineRule="atLeast"/>
              <w:jc w:val="center"/>
              <w:rPr>
                <w:kern w:val="0"/>
                <w:sz w:val="18"/>
                <w:szCs w:val="18"/>
              </w:rPr>
            </w:pPr>
            <w:r>
              <w:rPr>
                <w:kern w:val="0"/>
                <w:sz w:val="18"/>
                <w:szCs w:val="18"/>
              </w:rPr>
              <w:t>01</w:t>
            </w: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bCs/>
                <w:kern w:val="0"/>
                <w:sz w:val="18"/>
                <w:szCs w:val="18"/>
              </w:rPr>
            </w:pPr>
            <w:r>
              <w:rPr>
                <w:bCs/>
                <w:kern w:val="0"/>
                <w:sz w:val="18"/>
                <w:szCs w:val="18"/>
              </w:rPr>
              <w:t>一、基础设施</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kern w:val="0"/>
                <w:sz w:val="18"/>
                <w:szCs w:val="18"/>
              </w:rPr>
            </w:pPr>
            <w:r>
              <w:rPr>
                <w:sz w:val="18"/>
              </w:rPr>
              <w:t>—</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kern w:val="0"/>
                <w:sz w:val="18"/>
                <w:szCs w:val="18"/>
              </w:rPr>
            </w:pPr>
            <w:r>
              <w:rPr>
                <w:sz w:val="18"/>
              </w:rPr>
              <w:t>—</w:t>
            </w:r>
          </w:p>
        </w:tc>
        <w:tc>
          <w:tcPr>
            <w:tcW w:w="2737" w:type="dxa"/>
            <w:tcBorders>
              <w:top w:val="single" w:color="auto" w:sz="2" w:space="0"/>
              <w:left w:val="single" w:color="auto" w:sz="2" w:space="0"/>
              <w:bottom w:val="single" w:color="auto" w:sz="2" w:space="0"/>
            </w:tcBorders>
            <w:shd w:val="clear" w:color="auto" w:fill="FFFFFF"/>
            <w:vAlign w:val="bottom"/>
          </w:tcPr>
          <w:p>
            <w:pPr>
              <w:widowControl/>
              <w:spacing w:line="0" w:lineRule="atLeast"/>
              <w:jc w:val="center"/>
              <w:rPr>
                <w:kern w:val="0"/>
                <w:sz w:val="18"/>
                <w:szCs w:val="18"/>
              </w:rPr>
            </w:pPr>
            <w:r>
              <w:rPr>
                <w:sz w:val="18"/>
              </w:rPr>
              <w:t>—</w:t>
            </w: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kern w:val="0"/>
                <w:sz w:val="18"/>
                <w:szCs w:val="18"/>
              </w:rPr>
            </w:pPr>
            <w:r>
              <w:rPr>
                <w:kern w:val="0"/>
                <w:sz w:val="18"/>
                <w:szCs w:val="18"/>
              </w:rPr>
              <w:t>公交专用车道长度</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公里</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01</w:t>
            </w:r>
          </w:p>
        </w:tc>
        <w:tc>
          <w:tcPr>
            <w:tcW w:w="2737" w:type="dxa"/>
            <w:tcBorders>
              <w:top w:val="single" w:color="auto" w:sz="2" w:space="0"/>
              <w:left w:val="single" w:color="auto" w:sz="2" w:space="0"/>
              <w:bottom w:val="single" w:color="auto" w:sz="2" w:space="0"/>
            </w:tcBorders>
            <w:shd w:val="clear" w:color="auto" w:fill="FFFFFF"/>
            <w:vAlign w:val="center"/>
          </w:tcPr>
          <w:p>
            <w:pPr>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339"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kern w:val="0"/>
                <w:sz w:val="18"/>
                <w:szCs w:val="18"/>
              </w:rPr>
            </w:pPr>
            <w:r>
              <w:rPr>
                <w:bCs/>
                <w:kern w:val="0"/>
                <w:sz w:val="18"/>
                <w:szCs w:val="18"/>
              </w:rPr>
              <w:t>公共汽电车停保场面积</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平方米</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02</w:t>
            </w:r>
          </w:p>
        </w:tc>
        <w:tc>
          <w:tcPr>
            <w:tcW w:w="2737" w:type="dxa"/>
            <w:tcBorders>
              <w:top w:val="single" w:color="auto" w:sz="2" w:space="0"/>
              <w:left w:val="single" w:color="auto" w:sz="2" w:space="0"/>
              <w:bottom w:val="single" w:color="auto" w:sz="2" w:space="0"/>
            </w:tcBorders>
            <w:shd w:val="clear" w:color="auto" w:fill="FFFFFF"/>
            <w:vAlign w:val="center"/>
          </w:tcPr>
          <w:p>
            <w:pPr>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339"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kern w:val="0"/>
                <w:sz w:val="18"/>
                <w:szCs w:val="18"/>
              </w:rPr>
            </w:pPr>
            <w:r>
              <w:rPr>
                <w:kern w:val="0"/>
                <w:sz w:val="18"/>
                <w:szCs w:val="18"/>
              </w:rPr>
              <w:t xml:space="preserve">城市轨道交通运营车站数  </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个</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03</w:t>
            </w:r>
          </w:p>
        </w:tc>
        <w:tc>
          <w:tcPr>
            <w:tcW w:w="2737" w:type="dxa"/>
            <w:tcBorders>
              <w:top w:val="single" w:color="auto" w:sz="2" w:space="0"/>
              <w:left w:val="single" w:color="auto" w:sz="2" w:space="0"/>
              <w:bottom w:val="single" w:color="auto" w:sz="2" w:space="0"/>
            </w:tcBorders>
            <w:shd w:val="clear" w:color="auto" w:fill="FFFFFF"/>
            <w:vAlign w:val="center"/>
          </w:tcPr>
          <w:p>
            <w:pPr>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kern w:val="0"/>
                <w:sz w:val="18"/>
                <w:szCs w:val="18"/>
              </w:rPr>
            </w:pPr>
            <w:r>
              <w:rPr>
                <w:kern w:val="0"/>
                <w:sz w:val="18"/>
                <w:szCs w:val="18"/>
              </w:rPr>
              <w:t xml:space="preserve">  其中：换乘站数 </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个</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04</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bCs/>
                <w:kern w:val="0"/>
                <w:sz w:val="18"/>
                <w:szCs w:val="18"/>
              </w:rPr>
            </w:pPr>
            <w:r>
              <w:rPr>
                <w:bCs/>
                <w:kern w:val="0"/>
                <w:sz w:val="18"/>
                <w:szCs w:val="18"/>
              </w:rPr>
              <w:t>城市客运轮渡在用码头数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个</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05</w:t>
            </w:r>
          </w:p>
        </w:tc>
        <w:tc>
          <w:tcPr>
            <w:tcW w:w="2737" w:type="dxa"/>
            <w:tcBorders>
              <w:top w:val="single" w:color="auto" w:sz="2" w:space="0"/>
              <w:left w:val="single" w:color="auto" w:sz="2" w:space="0"/>
              <w:bottom w:val="single" w:color="auto" w:sz="2" w:space="0"/>
            </w:tcBorders>
            <w:shd w:val="clear" w:color="auto" w:fill="FFFFFF"/>
            <w:vAlign w:val="center"/>
          </w:tcPr>
          <w:p>
            <w:pPr>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kern w:val="0"/>
                <w:sz w:val="18"/>
                <w:szCs w:val="18"/>
              </w:rPr>
            </w:pPr>
            <w:r>
              <w:rPr>
                <w:bCs/>
                <w:kern w:val="0"/>
                <w:sz w:val="18"/>
                <w:szCs w:val="18"/>
              </w:rPr>
              <w:t>二、经营业户</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kern w:val="0"/>
                <w:sz w:val="18"/>
                <w:szCs w:val="18"/>
              </w:rPr>
            </w:pPr>
            <w:r>
              <w:rPr>
                <w:sz w:val="18"/>
              </w:rPr>
              <w:t>—</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kern w:val="0"/>
                <w:sz w:val="18"/>
                <w:szCs w:val="18"/>
              </w:rPr>
            </w:pPr>
            <w:r>
              <w:rPr>
                <w:sz w:val="18"/>
              </w:rPr>
              <w:t>—</w:t>
            </w:r>
          </w:p>
        </w:tc>
        <w:tc>
          <w:tcPr>
            <w:tcW w:w="2737" w:type="dxa"/>
            <w:tcBorders>
              <w:top w:val="single" w:color="auto" w:sz="2" w:space="0"/>
              <w:left w:val="single" w:color="auto" w:sz="2" w:space="0"/>
              <w:bottom w:val="single" w:color="auto" w:sz="2" w:space="0"/>
            </w:tcBorders>
            <w:shd w:val="clear" w:color="auto" w:fill="FFFFFF"/>
            <w:vAlign w:val="bottom"/>
          </w:tcPr>
          <w:p>
            <w:pPr>
              <w:widowControl/>
              <w:spacing w:line="0" w:lineRule="atLeast"/>
              <w:jc w:val="center"/>
              <w:rPr>
                <w:kern w:val="0"/>
                <w:sz w:val="18"/>
                <w:szCs w:val="18"/>
              </w:rPr>
            </w:pPr>
            <w:r>
              <w:rPr>
                <w:sz w:val="18"/>
              </w:rPr>
              <w:t>—</w:t>
            </w: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bCs/>
                <w:kern w:val="0"/>
                <w:sz w:val="18"/>
                <w:szCs w:val="18"/>
              </w:rPr>
            </w:pPr>
            <w:r>
              <w:rPr>
                <w:bCs/>
                <w:kern w:val="0"/>
                <w:sz w:val="18"/>
                <w:szCs w:val="18"/>
              </w:rPr>
              <w:t>公共汽电车经营业户数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rPr>
            </w:pPr>
            <w:r>
              <w:rPr>
                <w:kern w:val="0"/>
                <w:sz w:val="18"/>
                <w:szCs w:val="18"/>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rPr>
            </w:pPr>
            <w:r>
              <w:rPr>
                <w:bCs/>
                <w:kern w:val="0"/>
                <w:sz w:val="18"/>
                <w:szCs w:val="18"/>
              </w:rPr>
              <w:t>06</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bCs/>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180" w:firstLineChars="100"/>
              <w:rPr>
                <w:bCs/>
                <w:kern w:val="0"/>
                <w:sz w:val="18"/>
                <w:szCs w:val="18"/>
              </w:rPr>
            </w:pPr>
            <w:r>
              <w:rPr>
                <w:bCs/>
                <w:kern w:val="0"/>
                <w:sz w:val="18"/>
                <w:szCs w:val="18"/>
              </w:rPr>
              <w:t>其中：国有企业</w:t>
            </w:r>
          </w:p>
        </w:tc>
        <w:tc>
          <w:tcPr>
            <w:tcW w:w="1417" w:type="dxa"/>
            <w:tcBorders>
              <w:top w:val="single" w:color="auto" w:sz="2" w:space="0"/>
              <w:left w:val="single" w:color="auto" w:sz="2" w:space="0"/>
              <w:bottom w:val="single" w:color="auto" w:sz="2" w:space="0"/>
              <w:right w:val="single" w:color="auto" w:sz="2" w:space="0"/>
            </w:tcBorders>
            <w:shd w:val="clear" w:color="auto" w:fill="FFFFFF"/>
          </w:tcPr>
          <w:p>
            <w:pPr>
              <w:spacing w:line="0" w:lineRule="atLeast"/>
              <w:jc w:val="center"/>
            </w:pPr>
            <w:r>
              <w:rPr>
                <w:kern w:val="0"/>
                <w:sz w:val="18"/>
                <w:szCs w:val="18"/>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rPr>
            </w:pPr>
            <w:r>
              <w:rPr>
                <w:bCs/>
                <w:kern w:val="0"/>
                <w:sz w:val="18"/>
                <w:szCs w:val="18"/>
              </w:rPr>
              <w:t>07</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bCs/>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bCs/>
                <w:kern w:val="0"/>
                <w:sz w:val="18"/>
                <w:szCs w:val="18"/>
              </w:rPr>
            </w:pPr>
            <w:r>
              <w:rPr>
                <w:bCs/>
                <w:kern w:val="0"/>
                <w:sz w:val="18"/>
                <w:szCs w:val="18"/>
              </w:rPr>
              <w:t>国有控股企业</w:t>
            </w:r>
          </w:p>
        </w:tc>
        <w:tc>
          <w:tcPr>
            <w:tcW w:w="1417" w:type="dxa"/>
            <w:tcBorders>
              <w:top w:val="single" w:color="auto" w:sz="2" w:space="0"/>
              <w:left w:val="single" w:color="auto" w:sz="2" w:space="0"/>
              <w:bottom w:val="single" w:color="auto" w:sz="2" w:space="0"/>
              <w:right w:val="single" w:color="auto" w:sz="2" w:space="0"/>
            </w:tcBorders>
            <w:shd w:val="clear" w:color="auto" w:fill="FFFFFF"/>
          </w:tcPr>
          <w:p>
            <w:pPr>
              <w:spacing w:line="0" w:lineRule="atLeast"/>
              <w:jc w:val="center"/>
            </w:pPr>
            <w:r>
              <w:rPr>
                <w:kern w:val="0"/>
                <w:sz w:val="18"/>
                <w:szCs w:val="18"/>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rPr>
            </w:pPr>
            <w:r>
              <w:rPr>
                <w:bCs/>
                <w:kern w:val="0"/>
                <w:sz w:val="18"/>
                <w:szCs w:val="18"/>
              </w:rPr>
              <w:t>08</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bCs/>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bCs/>
                <w:kern w:val="0"/>
                <w:sz w:val="18"/>
                <w:szCs w:val="18"/>
              </w:rPr>
            </w:pPr>
            <w:r>
              <w:rPr>
                <w:bCs/>
                <w:kern w:val="0"/>
                <w:sz w:val="18"/>
                <w:szCs w:val="18"/>
              </w:rPr>
              <w:t>私营企业</w:t>
            </w:r>
          </w:p>
        </w:tc>
        <w:tc>
          <w:tcPr>
            <w:tcW w:w="1417" w:type="dxa"/>
            <w:tcBorders>
              <w:top w:val="single" w:color="auto" w:sz="2" w:space="0"/>
              <w:left w:val="single" w:color="auto" w:sz="2" w:space="0"/>
              <w:bottom w:val="single" w:color="auto" w:sz="2" w:space="0"/>
              <w:right w:val="single" w:color="auto" w:sz="2" w:space="0"/>
            </w:tcBorders>
            <w:shd w:val="clear" w:color="auto" w:fill="FFFFFF"/>
          </w:tcPr>
          <w:p>
            <w:pPr>
              <w:spacing w:line="0" w:lineRule="atLeast"/>
              <w:jc w:val="center"/>
            </w:pPr>
            <w:r>
              <w:rPr>
                <w:kern w:val="0"/>
                <w:sz w:val="18"/>
                <w:szCs w:val="18"/>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rPr>
            </w:pPr>
            <w:r>
              <w:rPr>
                <w:bCs/>
                <w:kern w:val="0"/>
                <w:sz w:val="18"/>
                <w:szCs w:val="18"/>
              </w:rPr>
              <w:t>09</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bCs/>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kern w:val="0"/>
                <w:sz w:val="18"/>
                <w:szCs w:val="18"/>
              </w:rPr>
            </w:pPr>
            <w:r>
              <w:rPr>
                <w:kern w:val="0"/>
                <w:sz w:val="18"/>
                <w:szCs w:val="18"/>
              </w:rPr>
              <w:t xml:space="preserve">        个体经营业户数</w:t>
            </w:r>
          </w:p>
        </w:tc>
        <w:tc>
          <w:tcPr>
            <w:tcW w:w="1417" w:type="dxa"/>
            <w:tcBorders>
              <w:top w:val="single" w:color="auto" w:sz="2" w:space="0"/>
              <w:left w:val="single" w:color="auto" w:sz="2" w:space="0"/>
              <w:bottom w:val="single" w:color="auto" w:sz="2" w:space="0"/>
              <w:right w:val="single" w:color="auto" w:sz="2" w:space="0"/>
            </w:tcBorders>
            <w:shd w:val="clear" w:color="auto" w:fill="FFFFFF"/>
          </w:tcPr>
          <w:p>
            <w:pPr>
              <w:spacing w:line="0" w:lineRule="atLeast"/>
              <w:jc w:val="center"/>
              <w:rPr>
                <w:kern w:val="0"/>
                <w:sz w:val="18"/>
                <w:szCs w:val="18"/>
              </w:rPr>
            </w:pPr>
            <w:r>
              <w:rPr>
                <w:kern w:val="0"/>
                <w:sz w:val="18"/>
                <w:szCs w:val="18"/>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rPr>
            </w:pPr>
            <w:r>
              <w:rPr>
                <w:bCs/>
                <w:kern w:val="0"/>
                <w:sz w:val="18"/>
                <w:szCs w:val="18"/>
              </w:rPr>
              <w:t>10</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bCs/>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bCs/>
                <w:kern w:val="0"/>
                <w:sz w:val="18"/>
                <w:szCs w:val="18"/>
              </w:rPr>
            </w:pPr>
            <w:r>
              <w:rPr>
                <w:bCs/>
                <w:kern w:val="0"/>
                <w:sz w:val="18"/>
                <w:szCs w:val="18"/>
              </w:rPr>
              <w:t>巡游出租汽车经营业户数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rPr>
            </w:pPr>
            <w:r>
              <w:rPr>
                <w:kern w:val="0"/>
                <w:sz w:val="18"/>
                <w:szCs w:val="18"/>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rPr>
            </w:pPr>
            <w:r>
              <w:rPr>
                <w:bCs/>
                <w:kern w:val="0"/>
                <w:sz w:val="18"/>
                <w:szCs w:val="18"/>
              </w:rPr>
              <w:t>11</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bCs/>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kern w:val="0"/>
                <w:sz w:val="18"/>
                <w:szCs w:val="18"/>
              </w:rPr>
            </w:pPr>
            <w:r>
              <w:rPr>
                <w:kern w:val="0"/>
                <w:sz w:val="18"/>
                <w:szCs w:val="18"/>
              </w:rPr>
              <w:t xml:space="preserve">        车辆301辆以上的企业数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rPr>
            </w:pPr>
            <w:r>
              <w:rPr>
                <w:bCs/>
                <w:kern w:val="0"/>
                <w:sz w:val="18"/>
                <w:szCs w:val="18"/>
              </w:rPr>
              <w:t>12</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bCs/>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kern w:val="0"/>
                <w:sz w:val="18"/>
                <w:szCs w:val="18"/>
              </w:rPr>
            </w:pPr>
            <w:r>
              <w:rPr>
                <w:kern w:val="0"/>
                <w:sz w:val="18"/>
                <w:szCs w:val="18"/>
              </w:rPr>
              <w:t xml:space="preserve">        车辆101-300辆（含）的企业数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rPr>
            </w:pPr>
            <w:r>
              <w:rPr>
                <w:bCs/>
                <w:kern w:val="0"/>
                <w:sz w:val="18"/>
                <w:szCs w:val="18"/>
              </w:rPr>
              <w:t>13</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bCs/>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kern w:val="0"/>
                <w:sz w:val="18"/>
                <w:szCs w:val="18"/>
              </w:rPr>
            </w:pPr>
            <w:r>
              <w:rPr>
                <w:kern w:val="0"/>
                <w:sz w:val="18"/>
                <w:szCs w:val="18"/>
              </w:rPr>
              <w:t xml:space="preserve">        车辆51-100辆（含）的企业数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rPr>
            </w:pPr>
            <w:r>
              <w:rPr>
                <w:bCs/>
                <w:kern w:val="0"/>
                <w:sz w:val="18"/>
                <w:szCs w:val="18"/>
              </w:rPr>
              <w:t>14</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bCs/>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kern w:val="0"/>
                <w:sz w:val="18"/>
                <w:szCs w:val="18"/>
              </w:rPr>
            </w:pPr>
            <w:r>
              <w:rPr>
                <w:kern w:val="0"/>
                <w:sz w:val="18"/>
                <w:szCs w:val="18"/>
              </w:rPr>
              <w:t xml:space="preserve">        车辆50辆（含）以下的企业数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rPr>
            </w:pPr>
            <w:r>
              <w:rPr>
                <w:bCs/>
                <w:kern w:val="0"/>
                <w:sz w:val="18"/>
                <w:szCs w:val="18"/>
              </w:rPr>
              <w:t>15</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bCs/>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bCs/>
                <w:kern w:val="0"/>
                <w:sz w:val="18"/>
                <w:szCs w:val="18"/>
              </w:rPr>
            </w:pPr>
            <w:r>
              <w:rPr>
                <w:bCs/>
                <w:kern w:val="0"/>
                <w:sz w:val="18"/>
                <w:szCs w:val="18"/>
              </w:rPr>
              <w:t>个体经营业户数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rPr>
            </w:pPr>
            <w:r>
              <w:rPr>
                <w:bCs/>
                <w:kern w:val="0"/>
                <w:sz w:val="18"/>
                <w:szCs w:val="18"/>
              </w:rPr>
              <w:t>16</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bCs/>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bCs/>
                <w:kern w:val="0"/>
                <w:sz w:val="18"/>
                <w:szCs w:val="18"/>
              </w:rPr>
            </w:pPr>
            <w:r>
              <w:rPr>
                <w:bCs/>
                <w:kern w:val="0"/>
                <w:sz w:val="18"/>
                <w:szCs w:val="18"/>
              </w:rPr>
              <w:t>城市轨道交通经营业户数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rPr>
            </w:pPr>
            <w:r>
              <w:rPr>
                <w:bCs/>
                <w:kern w:val="0"/>
                <w:sz w:val="18"/>
                <w:szCs w:val="18"/>
              </w:rPr>
              <w:t>17</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bCs/>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bCs/>
                <w:kern w:val="0"/>
                <w:sz w:val="18"/>
                <w:szCs w:val="18"/>
              </w:rPr>
            </w:pPr>
            <w:r>
              <w:rPr>
                <w:bCs/>
                <w:kern w:val="0"/>
                <w:sz w:val="18"/>
                <w:szCs w:val="18"/>
              </w:rPr>
              <w:t>城市客运轮渡经营业户数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rPr>
            </w:pPr>
            <w:r>
              <w:rPr>
                <w:bCs/>
                <w:kern w:val="0"/>
                <w:sz w:val="18"/>
                <w:szCs w:val="18"/>
              </w:rPr>
              <w:t>18</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302"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bCs/>
                <w:kern w:val="0"/>
                <w:sz w:val="18"/>
                <w:szCs w:val="18"/>
              </w:rPr>
            </w:pPr>
            <w:r>
              <w:rPr>
                <w:bCs/>
                <w:kern w:val="0"/>
                <w:sz w:val="18"/>
                <w:szCs w:val="18"/>
              </w:rPr>
              <w:t>三、城市轨道交通最高日进站量</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万人次</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bCs/>
                <w:kern w:val="0"/>
                <w:sz w:val="18"/>
                <w:szCs w:val="18"/>
              </w:rPr>
              <w:t>19</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302" w:hRule="exact"/>
          <w:jc w:val="center"/>
        </w:trPr>
        <w:tc>
          <w:tcPr>
            <w:tcW w:w="3731" w:type="dxa"/>
            <w:tcBorders>
              <w:top w:val="single" w:color="auto" w:sz="2" w:space="0"/>
              <w:left w:val="nil"/>
              <w:bottom w:val="single" w:color="auto" w:sz="8" w:space="0"/>
              <w:right w:val="single" w:color="auto" w:sz="2" w:space="0"/>
            </w:tcBorders>
            <w:shd w:val="clear" w:color="auto" w:fill="FFFFFF"/>
            <w:vAlign w:val="center"/>
          </w:tcPr>
          <w:p>
            <w:pPr>
              <w:widowControl/>
              <w:spacing w:line="0" w:lineRule="atLeast"/>
              <w:ind w:firstLine="360" w:firstLineChars="200"/>
              <w:rPr>
                <w:bCs/>
                <w:kern w:val="0"/>
                <w:sz w:val="18"/>
                <w:szCs w:val="18"/>
              </w:rPr>
            </w:pPr>
            <w:r>
              <w:rPr>
                <w:bCs/>
                <w:kern w:val="0"/>
                <w:sz w:val="18"/>
                <w:szCs w:val="18"/>
              </w:rPr>
              <w:t>城市轨道交通最高日客运量</w:t>
            </w:r>
          </w:p>
        </w:tc>
        <w:tc>
          <w:tcPr>
            <w:tcW w:w="1417" w:type="dxa"/>
            <w:tcBorders>
              <w:top w:val="single" w:color="auto" w:sz="2" w:space="0"/>
              <w:left w:val="single" w:color="auto" w:sz="2" w:space="0"/>
              <w:bottom w:val="single" w:color="auto" w:sz="8"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万人次</w:t>
            </w:r>
          </w:p>
        </w:tc>
        <w:tc>
          <w:tcPr>
            <w:tcW w:w="1527" w:type="dxa"/>
            <w:tcBorders>
              <w:top w:val="single" w:color="auto" w:sz="2" w:space="0"/>
              <w:left w:val="single" w:color="auto" w:sz="2" w:space="0"/>
              <w:bottom w:val="single" w:color="auto" w:sz="8"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20</w:t>
            </w:r>
          </w:p>
        </w:tc>
        <w:tc>
          <w:tcPr>
            <w:tcW w:w="2737" w:type="dxa"/>
            <w:tcBorders>
              <w:top w:val="single" w:color="auto" w:sz="2" w:space="0"/>
              <w:left w:val="single" w:color="auto" w:sz="2" w:space="0"/>
              <w:bottom w:val="single" w:color="auto" w:sz="8" w:space="0"/>
            </w:tcBorders>
            <w:shd w:val="clear" w:color="auto" w:fill="FFFFFF"/>
            <w:vAlign w:val="center"/>
          </w:tcPr>
          <w:p>
            <w:pPr>
              <w:widowControl/>
              <w:spacing w:line="0" w:lineRule="atLeast"/>
              <w:jc w:val="center"/>
              <w:rPr>
                <w:kern w:val="0"/>
                <w:sz w:val="18"/>
                <w:szCs w:val="18"/>
              </w:rPr>
            </w:pP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0" w:lineRule="atLeast"/>
        <w:rPr>
          <w:kern w:val="0"/>
          <w:sz w:val="18"/>
          <w:szCs w:val="18"/>
        </w:rPr>
      </w:pPr>
    </w:p>
    <w:p>
      <w:pPr>
        <w:spacing w:line="240" w:lineRule="exact"/>
        <w:ind w:left="1080" w:hanging="1080" w:hangingChars="600"/>
        <w:rPr>
          <w:kern w:val="0"/>
          <w:sz w:val="18"/>
          <w:szCs w:val="18"/>
        </w:rPr>
      </w:pPr>
      <w:r>
        <w:rPr>
          <w:kern w:val="0"/>
          <w:sz w:val="18"/>
          <w:szCs w:val="18"/>
        </w:rPr>
        <w:t>说明：1.统计范围：全</w:t>
      </w:r>
      <w:r>
        <w:rPr>
          <w:rFonts w:hint="eastAsia"/>
          <w:kern w:val="0"/>
          <w:sz w:val="18"/>
          <w:szCs w:val="18"/>
          <w:lang w:eastAsia="zh-CN"/>
        </w:rPr>
        <w:t>省</w:t>
      </w:r>
      <w:r>
        <w:rPr>
          <w:kern w:val="0"/>
          <w:sz w:val="18"/>
          <w:szCs w:val="18"/>
        </w:rPr>
        <w:t>所有城市客运基础设施、经营业户及城市</w:t>
      </w:r>
      <w:r>
        <w:rPr>
          <w:sz w:val="18"/>
          <w:szCs w:val="18"/>
        </w:rPr>
        <w:t>轨道交通客运情况。</w:t>
      </w:r>
    </w:p>
    <w:p>
      <w:pPr>
        <w:spacing w:line="0" w:lineRule="atLeast"/>
        <w:ind w:left="726" w:leftChars="260" w:hanging="180" w:hangingChars="100"/>
        <w:jc w:val="left"/>
        <w:rPr>
          <w:sz w:val="18"/>
        </w:rPr>
      </w:pPr>
      <w:r>
        <w:rPr>
          <w:sz w:val="18"/>
        </w:rPr>
        <w:t>2.本表第01行、05行、19行、20行指标保留一位小数，其余各项指标均保留整数位。</w:t>
      </w:r>
    </w:p>
    <w:p>
      <w:pPr>
        <w:spacing w:line="0" w:lineRule="atLeast"/>
        <w:ind w:left="726" w:leftChars="260" w:hanging="180" w:hangingChars="100"/>
        <w:jc w:val="left"/>
        <w:rPr>
          <w:sz w:val="18"/>
        </w:rPr>
      </w:pPr>
      <w:r>
        <w:rPr>
          <w:sz w:val="18"/>
        </w:rPr>
        <w:t xml:space="preserve">3.表内逻辑关系：02行≥03行； </w:t>
      </w:r>
    </w:p>
    <w:p>
      <w:pPr>
        <w:tabs>
          <w:tab w:val="left" w:pos="2268"/>
          <w:tab w:val="left" w:pos="2552"/>
        </w:tabs>
        <w:spacing w:line="240" w:lineRule="exact"/>
        <w:ind w:firstLine="1980" w:firstLineChars="1100"/>
        <w:rPr>
          <w:kern w:val="0"/>
          <w:sz w:val="18"/>
          <w:szCs w:val="18"/>
        </w:rPr>
      </w:pPr>
      <w:r>
        <w:rPr>
          <w:kern w:val="0"/>
          <w:sz w:val="18"/>
          <w:szCs w:val="18"/>
        </w:rPr>
        <w:t>06行≥07行+08行+09行+10行；</w:t>
      </w:r>
    </w:p>
    <w:p>
      <w:pPr>
        <w:tabs>
          <w:tab w:val="left" w:pos="2268"/>
          <w:tab w:val="left" w:pos="2552"/>
        </w:tabs>
        <w:spacing w:line="240" w:lineRule="exact"/>
        <w:ind w:firstLine="1980" w:firstLineChars="1100"/>
        <w:rPr>
          <w:kern w:val="0"/>
          <w:sz w:val="18"/>
          <w:szCs w:val="18"/>
        </w:rPr>
      </w:pPr>
      <w:r>
        <w:rPr>
          <w:kern w:val="0"/>
          <w:sz w:val="18"/>
          <w:szCs w:val="18"/>
        </w:rPr>
        <w:t>11行=12行+13行+14行+15行+16行。</w:t>
      </w:r>
    </w:p>
    <w:p>
      <w:pPr>
        <w:pStyle w:val="14"/>
        <w:spacing w:line="0" w:lineRule="atLeast"/>
        <w:ind w:firstLine="410"/>
        <w:outlineLvl w:val="9"/>
        <w:rPr>
          <w:color w:val="auto"/>
          <w:kern w:val="0"/>
          <w:sz w:val="18"/>
          <w:szCs w:val="18"/>
        </w:rPr>
        <w:sectPr>
          <w:footerReference r:id="rId8" w:type="even"/>
          <w:pgSz w:w="11906" w:h="16838"/>
          <w:pgMar w:top="1418" w:right="1247" w:bottom="1247" w:left="1247" w:header="851" w:footer="992" w:gutter="0"/>
          <w:cols w:space="425" w:num="1"/>
          <w:docGrid w:type="linesAndChars" w:linePitch="312" w:charSpace="0"/>
        </w:sectPr>
      </w:pPr>
    </w:p>
    <w:bookmarkEnd w:id="106"/>
    <w:p>
      <w:pPr>
        <w:pStyle w:val="3"/>
        <w:spacing w:before="0" w:after="0" w:line="240" w:lineRule="auto"/>
        <w:jc w:val="center"/>
        <w:rPr>
          <w:rFonts w:ascii="Times New Roman" w:hAnsi="Times New Roman" w:eastAsia="宋体"/>
          <w:b w:val="0"/>
        </w:rPr>
      </w:pPr>
      <w:bookmarkStart w:id="115" w:name="_Toc261962786"/>
      <w:bookmarkStart w:id="116" w:name="_Toc244603501"/>
      <w:bookmarkStart w:id="117" w:name="_Toc244654541"/>
      <w:bookmarkStart w:id="118" w:name="_Toc522006376"/>
      <w:bookmarkStart w:id="119" w:name="_Toc522010381"/>
      <w:bookmarkStart w:id="120" w:name="_Toc13670557"/>
      <w:bookmarkStart w:id="121" w:name="_Toc82184908"/>
      <w:r>
        <w:rPr>
          <w:rFonts w:ascii="Times New Roman" w:hAnsi="Times New Roman" w:eastAsia="宋体"/>
          <w:b w:val="0"/>
        </w:rPr>
        <mc:AlternateContent>
          <mc:Choice Requires="wps">
            <w:drawing>
              <wp:anchor distT="0" distB="0" distL="114300" distR="114300" simplePos="0" relativeHeight="251650048" behindDoc="0" locked="0" layoutInCell="1" allowOverlap="1">
                <wp:simplePos x="0" y="0"/>
                <wp:positionH relativeFrom="column">
                  <wp:posOffset>4233545</wp:posOffset>
                </wp:positionH>
                <wp:positionV relativeFrom="paragraph">
                  <wp:posOffset>382270</wp:posOffset>
                </wp:positionV>
                <wp:extent cx="1819275" cy="161925"/>
                <wp:effectExtent l="13970" t="10795" r="5080" b="8255"/>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33.35pt;margin-top:30.1pt;height:12.75pt;width:143.25pt;z-index:251650048;mso-width-relative:page;mso-height-relative:margin;mso-height-percent:200;" fillcolor="#FFFFFF" filled="t" stroked="t" coordsize="21600,21600" o:gfxdata="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DYUbp1gAAAAkBAAAPAAAAAAAA&#10;AAEAIAAAACIAAABkcnMvZG93bnJldi54bWxQSwECFAAUAAAACACHTuJAcj7lXhQCAAArBAAADgAA&#10;AAAAAAABACAAAAAlAQAAZHJzL2Uyb0RvYy54bWxQSwUGAAAAAAYABgBZAQAAqwU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r>
        <w:rPr>
          <w:rFonts w:ascii="Times New Roman" w:hAnsi="Times New Roman" w:eastAsia="宋体"/>
          <w:b w:val="0"/>
        </w:rPr>
        <mc:AlternateContent>
          <mc:Choice Requires="wps">
            <w:drawing>
              <wp:anchor distT="0" distB="0" distL="114300" distR="114300" simplePos="0" relativeHeight="251649024" behindDoc="0" locked="0" layoutInCell="1" allowOverlap="1">
                <wp:simplePos x="0" y="0"/>
                <wp:positionH relativeFrom="column">
                  <wp:posOffset>4226560</wp:posOffset>
                </wp:positionH>
                <wp:positionV relativeFrom="paragraph">
                  <wp:posOffset>372110</wp:posOffset>
                </wp:positionV>
                <wp:extent cx="1819275" cy="161925"/>
                <wp:effectExtent l="6985" t="10160" r="12065" b="889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32.8pt;margin-top:29.3pt;height:12.75pt;width:143.25pt;z-index:251649024;mso-width-relative:page;mso-height-relative:margin;mso-height-percent:200;" fillcolor="#FFFFFF" filled="t" stroked="t" coordsize="21600,21600" o:gfxdata="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MiEf2AAAAAkBAAAPAAAA&#10;AAAAAAEAIAAAACIAAABkcnMvZG93bnJldi54bWxQSwECFAAUAAAACACHTuJAAPwD4hUCAAArBAAA&#10;DgAAAAAAAAABACAAAAAnAQAAZHJzL2Uyb0RvYy54bWxQSwUGAAAAAAYABgBZAQAArgU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r>
        <w:rPr>
          <w:rFonts w:ascii="Times New Roman" w:hAnsi="Times New Roman" w:eastAsia="宋体"/>
          <w:b w:val="0"/>
        </w:rPr>
        <mc:AlternateContent>
          <mc:Choice Requires="wpg">
            <w:drawing>
              <wp:anchor distT="0" distB="0" distL="114300" distR="114300" simplePos="0" relativeHeight="251646976" behindDoc="0" locked="0" layoutInCell="1" allowOverlap="1">
                <wp:simplePos x="0" y="0"/>
                <wp:positionH relativeFrom="column">
                  <wp:posOffset>1236345</wp:posOffset>
                </wp:positionH>
                <wp:positionV relativeFrom="paragraph">
                  <wp:posOffset>9825990</wp:posOffset>
                </wp:positionV>
                <wp:extent cx="5257800" cy="198120"/>
                <wp:effectExtent l="7620" t="5715" r="11430" b="5715"/>
                <wp:wrapNone/>
                <wp:docPr id="49" name="组合 49"/>
                <wp:cNvGraphicFramePr/>
                <a:graphic xmlns:a="http://schemas.openxmlformats.org/drawingml/2006/main">
                  <a:graphicData uri="http://schemas.microsoft.com/office/word/2010/wordprocessingGroup">
                    <wpg:wgp>
                      <wpg:cNvGrpSpPr/>
                      <wpg:grpSpPr>
                        <a:xfrm>
                          <a:off x="0" y="0"/>
                          <a:ext cx="5257800" cy="198120"/>
                          <a:chOff x="1620" y="7836"/>
                          <a:chExt cx="8280" cy="312"/>
                        </a:xfrm>
                      </wpg:grpSpPr>
                      <wps:wsp>
                        <wps:cNvPr id="50" name="Text Box 7"/>
                        <wps:cNvSpPr txBox="1">
                          <a:spLocks noChangeArrowheads="1"/>
                        </wps:cNvSpPr>
                        <wps:spPr bwMode="auto">
                          <a:xfrm>
                            <a:off x="162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51" name="Text Box 8"/>
                        <wps:cNvSpPr txBox="1">
                          <a:spLocks noChangeArrowheads="1"/>
                        </wps:cNvSpPr>
                        <wps:spPr bwMode="auto">
                          <a:xfrm>
                            <a:off x="360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52" name="Text Box 9"/>
                        <wps:cNvSpPr txBox="1">
                          <a:spLocks noChangeArrowheads="1"/>
                        </wps:cNvSpPr>
                        <wps:spPr bwMode="auto">
                          <a:xfrm>
                            <a:off x="558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53" name="Text Box 10"/>
                        <wps:cNvSpPr txBox="1">
                          <a:spLocks noChangeArrowheads="1"/>
                        </wps:cNvSpPr>
                        <wps:spPr bwMode="auto">
                          <a:xfrm>
                            <a:off x="7740" y="7836"/>
                            <a:ext cx="2160" cy="312"/>
                          </a:xfrm>
                          <a:prstGeom prst="rect">
                            <a:avLst/>
                          </a:prstGeom>
                          <a:solidFill>
                            <a:srgbClr val="FFFFFF"/>
                          </a:solidFill>
                          <a:ln w="9525">
                            <a:solidFill>
                              <a:srgbClr val="FFFFFF"/>
                            </a:solidFill>
                            <a:miter lim="800000"/>
                          </a:ln>
                        </wps:spPr>
                        <wps:txbx>
                          <w:txbxContent>
                            <w:p>
                              <w:pPr>
                                <w:rPr>
                                  <w:rFonts w:ascii="宋体" w:hAnsi="宋体" w:cs="宋体"/>
                                  <w:kern w:val="0"/>
                                  <w:sz w:val="18"/>
                                  <w:szCs w:val="18"/>
                                </w:rPr>
                              </w:pP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97.35pt;margin-top:773.7pt;height:15.6pt;width:414pt;z-index:251646976;mso-width-relative:page;mso-height-relative:page;" coordorigin="1620,7836" coordsize="8280,312" o:gfxdata="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CI/C133AAAAA4BAAAPAAAAAAAAAAEAIAAAACIAAABkcnMvZG93bnJldi54&#10;bWxQSwECFAAUAAAACACHTuJAdxuD/doCAAAmDQAADgAAAAAAAAABACAAAAArAQAAZHJzL2Uyb0Rv&#10;Yy54bWxQSwUGAAAAAAYABgBZAQAAdwYAAAAA&#10;">
                <o:lock v:ext="edit" aspectratio="f"/>
                <v:shape id="Text Box 7" o:spid="_x0000_s1026" o:spt="202" type="#_x0000_t202" style="position:absolute;left:1620;top:7836;height:312;width:1080;" fillcolor="#FFFFFF" filled="t" stroked="t" coordsize="21600,21600" o:gfxdata="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kai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8" o:spid="_x0000_s1026" o:spt="202" type="#_x0000_t202" style="position:absolute;left:3600;top:7836;height:312;width:1080;" fillcolor="#FFFFFF" filled="t" stroked="t" coordsize="21600,21600" o:gfxdata="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1W/Er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9" o:spid="_x0000_s1026" o:spt="202" type="#_x0000_t202" style="position:absolute;left:5580;top:7836;height:312;width:1080;" fillcolor="#FFFFFF" filled="t" stroked="t" coordsize="21600,21600" o:gfxdata="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4chZ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10" o:spid="_x0000_s1026" o:spt="202" type="#_x0000_t202" style="position:absolute;left:7740;top:7836;height:312;width:2160;" fillcolor="#FFFFFF" filled="t" stroked="t" coordsize="21600,21600" o:gfxdata="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LhP6/&#10;AAAA2wAAAA8AAAAAAAAAAQAgAAAAIgAAAGRycy9kb3ducmV2LnhtbFBLAQIUABQAAAAIAIdO4kAz&#10;LwWeOwAAADkAAAAQAAAAAAAAAAEAIAAAAA4BAABkcnMvc2hhcGV4bWwueG1sUEsFBgAAAAAGAAYA&#10;WwEAALgDAAAAAA==&#10;">
                  <v:fill on="t" focussize="0,0"/>
                  <v:stroke color="#FFFFFF" miterlimit="8" joinstyle="miter"/>
                  <v:imagedata o:title=""/>
                  <o:lock v:ext="edit" aspectratio="f"/>
                  <v:textbox inset="0mm,0mm,0mm,0mm">
                    <w:txbxContent>
                      <w:p>
                        <w:pPr>
                          <w:rPr>
                            <w:rFonts w:ascii="宋体" w:hAnsi="宋体" w:cs="宋体"/>
                            <w:kern w:val="0"/>
                            <w:sz w:val="18"/>
                            <w:szCs w:val="18"/>
                          </w:rPr>
                        </w:pPr>
                      </w:p>
                    </w:txbxContent>
                  </v:textbox>
                </v:shape>
              </v:group>
            </w:pict>
          </mc:Fallback>
        </mc:AlternateContent>
      </w:r>
      <w:r>
        <w:rPr>
          <w:rFonts w:ascii="Times New Roman" w:hAnsi="Times New Roman" w:eastAsia="宋体"/>
          <w:b w:val="0"/>
        </w:rPr>
        <w:t>巡游出租汽车</w:t>
      </w:r>
      <w:bookmarkEnd w:id="115"/>
      <w:bookmarkEnd w:id="116"/>
      <w:bookmarkEnd w:id="117"/>
      <w:r>
        <w:rPr>
          <w:rFonts w:ascii="Times New Roman" w:hAnsi="Times New Roman" w:eastAsia="宋体"/>
          <w:b w:val="0"/>
        </w:rPr>
        <w:t>运营情况</w:t>
      </w:r>
      <w:bookmarkEnd w:id="118"/>
      <w:bookmarkEnd w:id="119"/>
      <w:bookmarkEnd w:id="120"/>
      <w:bookmarkEnd w:id="121"/>
    </w:p>
    <w:p/>
    <w:p>
      <w:r>
        <mc:AlternateContent>
          <mc:Choice Requires="wps">
            <w:drawing>
              <wp:anchor distT="0" distB="0" distL="114300" distR="114300" simplePos="0" relativeHeight="251668480" behindDoc="0" locked="0" layoutInCell="1" allowOverlap="1">
                <wp:simplePos x="0" y="0"/>
                <wp:positionH relativeFrom="column">
                  <wp:posOffset>4627880</wp:posOffset>
                </wp:positionH>
                <wp:positionV relativeFrom="paragraph">
                  <wp:posOffset>181610</wp:posOffset>
                </wp:positionV>
                <wp:extent cx="1333500" cy="748665"/>
                <wp:effectExtent l="0" t="0" r="19050" b="12065"/>
                <wp:wrapNone/>
                <wp:docPr id="103"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U3</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4.4pt;margin-top:14.3pt;height:58.95pt;width:105pt;z-index:251668480;mso-width-relative:page;mso-height-relative:page;" fillcolor="#FFFFFF" filled="t" stroked="t" coordsize="21600,21600" o:gfxdata="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N8CBNoAAAAKAQAADwAAAAAAAAABACAAAAAi&#10;AAAAZHJzL2Rvd25yZXYueG1sUEsBAhQAFAAAAAgAh07iQAUCPooIAgAAKw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U3</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3979545</wp:posOffset>
                </wp:positionH>
                <wp:positionV relativeFrom="paragraph">
                  <wp:posOffset>177165</wp:posOffset>
                </wp:positionV>
                <wp:extent cx="609600" cy="748665"/>
                <wp:effectExtent l="0" t="0" r="19050" b="12065"/>
                <wp:wrapNone/>
                <wp:docPr id="104"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3.35pt;margin-top:13.95pt;height:58.95pt;width:48pt;z-index:251669504;mso-width-relative:page;mso-height-relative:page;" fillcolor="#FFFFFF" filled="t" stroked="t" coordsize="21600,21600" o:gfxdata="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Z1qt9oAAAAKAQAADwAAAAAAAAABACAAAAAi&#10;AAAAZHJzL2Rvd25yZXYueG1sUEsBAhQAFAAAAAgAh07iQDL1JbUIAgAAKg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p>
    <w:p/>
    <w:p/>
    <w:p/>
    <w:p>
      <w:r>
        <w:rPr>
          <w:bCs/>
          <w:sz w:val="18"/>
          <w:szCs w:val="18"/>
        </w:rPr>
        <w:t xml:space="preserve">填报单位：                                         </w:t>
      </w:r>
      <w:r>
        <w:rPr>
          <w:sz w:val="18"/>
          <w:szCs w:val="18"/>
        </w:rPr>
        <w:t>20  年</w:t>
      </w:r>
    </w:p>
    <w:tbl>
      <w:tblPr>
        <w:tblStyle w:val="39"/>
        <w:tblW w:w="9469" w:type="dxa"/>
        <w:jc w:val="center"/>
        <w:tblInd w:w="0" w:type="dxa"/>
        <w:tblLayout w:type="fixed"/>
        <w:tblCellMar>
          <w:top w:w="0" w:type="dxa"/>
          <w:left w:w="108" w:type="dxa"/>
          <w:bottom w:w="0" w:type="dxa"/>
          <w:right w:w="108" w:type="dxa"/>
        </w:tblCellMar>
      </w:tblPr>
      <w:tblGrid>
        <w:gridCol w:w="4129"/>
        <w:gridCol w:w="1560"/>
        <w:gridCol w:w="1560"/>
        <w:gridCol w:w="2220"/>
      </w:tblGrid>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8" w:space="0"/>
              <w:left w:val="nil"/>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指标名称</w:t>
            </w:r>
          </w:p>
        </w:tc>
        <w:tc>
          <w:tcPr>
            <w:tcW w:w="1560" w:type="dxa"/>
            <w:tcBorders>
              <w:top w:val="single" w:color="auto" w:sz="8"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计量单位</w:t>
            </w:r>
          </w:p>
        </w:tc>
        <w:tc>
          <w:tcPr>
            <w:tcW w:w="1560" w:type="dxa"/>
            <w:tcBorders>
              <w:top w:val="single" w:color="auto" w:sz="8"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代码</w:t>
            </w:r>
          </w:p>
        </w:tc>
        <w:tc>
          <w:tcPr>
            <w:tcW w:w="2220" w:type="dxa"/>
            <w:tcBorders>
              <w:top w:val="single" w:color="auto" w:sz="8" w:space="0"/>
              <w:left w:val="single" w:color="auto" w:sz="2" w:space="0"/>
              <w:bottom w:val="single" w:color="auto" w:sz="2" w:space="0"/>
            </w:tcBorders>
            <w:shd w:val="clear" w:color="auto" w:fill="FFFFFF"/>
            <w:vAlign w:val="center"/>
          </w:tcPr>
          <w:p>
            <w:pPr>
              <w:widowControl/>
              <w:jc w:val="center"/>
              <w:rPr>
                <w:kern w:val="0"/>
                <w:sz w:val="18"/>
                <w:szCs w:val="18"/>
              </w:rPr>
            </w:pPr>
            <w:r>
              <w:rPr>
                <w:kern w:val="0"/>
                <w:sz w:val="18"/>
                <w:szCs w:val="18"/>
              </w:rPr>
              <w:t>数量</w:t>
            </w: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甲</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乙</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丙</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r>
              <w:rPr>
                <w:kern w:val="0"/>
                <w:sz w:val="18"/>
                <w:szCs w:val="18"/>
              </w:rPr>
              <w:t>01</w:t>
            </w: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rPr>
                <w:bCs/>
                <w:kern w:val="0"/>
                <w:sz w:val="18"/>
                <w:szCs w:val="18"/>
              </w:rPr>
            </w:pPr>
            <w:r>
              <w:rPr>
                <w:bCs/>
                <w:kern w:val="0"/>
                <w:sz w:val="18"/>
                <w:szCs w:val="18"/>
              </w:rPr>
              <w:t>一、运营车辆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jc w:val="center"/>
              <w:rPr>
                <w:kern w:val="0"/>
                <w:sz w:val="18"/>
                <w:szCs w:val="18"/>
              </w:rPr>
            </w:pPr>
            <w:r>
              <w:rPr>
                <w:sz w:val="18"/>
              </w:rPr>
              <w:t>—</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jc w:val="center"/>
              <w:rPr>
                <w:kern w:val="0"/>
                <w:sz w:val="18"/>
                <w:szCs w:val="18"/>
              </w:rPr>
            </w:pPr>
            <w:r>
              <w:rPr>
                <w:sz w:val="18"/>
              </w:rPr>
              <w:t>—</w:t>
            </w:r>
          </w:p>
        </w:tc>
        <w:tc>
          <w:tcPr>
            <w:tcW w:w="2220" w:type="dxa"/>
            <w:tcBorders>
              <w:top w:val="single" w:color="auto" w:sz="2" w:space="0"/>
              <w:left w:val="single" w:color="auto" w:sz="2" w:space="0"/>
              <w:bottom w:val="single" w:color="auto" w:sz="2" w:space="0"/>
            </w:tcBorders>
            <w:shd w:val="clear" w:color="auto" w:fill="FFFFFF"/>
            <w:vAlign w:val="bottom"/>
          </w:tcPr>
          <w:p>
            <w:pPr>
              <w:widowControl/>
              <w:jc w:val="center"/>
              <w:rPr>
                <w:kern w:val="0"/>
                <w:sz w:val="18"/>
                <w:szCs w:val="18"/>
              </w:rPr>
            </w:pPr>
            <w:r>
              <w:rPr>
                <w:sz w:val="18"/>
              </w:rPr>
              <w:t>—</w:t>
            </w: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360" w:firstLineChars="200"/>
              <w:rPr>
                <w:kern w:val="0"/>
                <w:sz w:val="18"/>
                <w:szCs w:val="18"/>
              </w:rPr>
            </w:pPr>
            <w:r>
              <w:rPr>
                <w:kern w:val="0"/>
                <w:sz w:val="18"/>
                <w:szCs w:val="18"/>
              </w:rPr>
              <w:t>运营车数</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01</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720" w:firstLineChars="400"/>
              <w:rPr>
                <w:kern w:val="0"/>
                <w:sz w:val="18"/>
                <w:szCs w:val="18"/>
              </w:rPr>
            </w:pPr>
            <w:r>
              <w:rPr>
                <w:kern w:val="0"/>
                <w:sz w:val="18"/>
                <w:szCs w:val="18"/>
              </w:rPr>
              <w:t>其中：个体车辆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02</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720" w:firstLineChars="400"/>
              <w:rPr>
                <w:kern w:val="0"/>
                <w:sz w:val="18"/>
                <w:szCs w:val="18"/>
              </w:rPr>
            </w:pPr>
            <w:r>
              <w:rPr>
                <w:kern w:val="0"/>
                <w:sz w:val="18"/>
                <w:szCs w:val="18"/>
              </w:rPr>
              <w:t>其中：安装卫星定位车载终端的车辆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03</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360" w:firstLineChars="200"/>
              <w:rPr>
                <w:rFonts w:eastAsia="楷体"/>
                <w:kern w:val="0"/>
                <w:sz w:val="18"/>
                <w:szCs w:val="18"/>
              </w:rPr>
            </w:pPr>
            <w:r>
              <w:rPr>
                <w:kern w:val="0"/>
                <w:sz w:val="18"/>
                <w:szCs w:val="18"/>
              </w:rPr>
              <w:t>按燃料类型分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jc w:val="center"/>
              <w:rPr>
                <w:kern w:val="0"/>
                <w:sz w:val="18"/>
                <w:szCs w:val="18"/>
              </w:rPr>
            </w:pPr>
            <w:r>
              <w:rPr>
                <w:sz w:val="18"/>
              </w:rPr>
              <w:t>—</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jc w:val="center"/>
              <w:rPr>
                <w:kern w:val="0"/>
                <w:sz w:val="18"/>
                <w:szCs w:val="18"/>
              </w:rPr>
            </w:pPr>
            <w:r>
              <w:rPr>
                <w:sz w:val="18"/>
              </w:rPr>
              <w:t>—</w:t>
            </w:r>
          </w:p>
        </w:tc>
        <w:tc>
          <w:tcPr>
            <w:tcW w:w="2220" w:type="dxa"/>
            <w:tcBorders>
              <w:top w:val="single" w:color="auto" w:sz="2" w:space="0"/>
              <w:left w:val="single" w:color="auto" w:sz="2" w:space="0"/>
              <w:bottom w:val="single" w:color="auto" w:sz="2" w:space="0"/>
            </w:tcBorders>
            <w:shd w:val="clear" w:color="auto" w:fill="FFFFFF"/>
            <w:vAlign w:val="bottom"/>
          </w:tcPr>
          <w:p>
            <w:pPr>
              <w:widowControl/>
              <w:jc w:val="center"/>
              <w:rPr>
                <w:kern w:val="0"/>
                <w:sz w:val="18"/>
                <w:szCs w:val="18"/>
              </w:rPr>
            </w:pPr>
            <w:r>
              <w:rPr>
                <w:sz w:val="18"/>
              </w:rPr>
              <w:t>—</w:t>
            </w: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720" w:firstLineChars="400"/>
              <w:rPr>
                <w:kern w:val="0"/>
                <w:sz w:val="18"/>
                <w:szCs w:val="18"/>
              </w:rPr>
            </w:pPr>
            <w:r>
              <w:rPr>
                <w:kern w:val="0"/>
                <w:sz w:val="18"/>
                <w:szCs w:val="18"/>
              </w:rPr>
              <w:t>汽油车</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04</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720" w:firstLineChars="400"/>
              <w:rPr>
                <w:kern w:val="0"/>
                <w:sz w:val="18"/>
                <w:szCs w:val="18"/>
              </w:rPr>
            </w:pPr>
            <w:r>
              <w:rPr>
                <w:kern w:val="0"/>
                <w:sz w:val="18"/>
                <w:szCs w:val="18"/>
              </w:rPr>
              <w:t>乙醇汽油车</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05</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vAlign w:val="center"/>
          </w:tcPr>
          <w:p>
            <w:pPr>
              <w:widowControl/>
              <w:ind w:firstLine="720" w:firstLineChars="400"/>
              <w:rPr>
                <w:kern w:val="0"/>
                <w:sz w:val="18"/>
                <w:szCs w:val="18"/>
              </w:rPr>
            </w:pPr>
            <w:r>
              <w:rPr>
                <w:kern w:val="0"/>
                <w:sz w:val="18"/>
                <w:szCs w:val="18"/>
              </w:rPr>
              <w:t>压缩天然气车</w:t>
            </w:r>
          </w:p>
        </w:tc>
        <w:tc>
          <w:tcPr>
            <w:tcW w:w="1560"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辆</w:t>
            </w:r>
          </w:p>
        </w:tc>
        <w:tc>
          <w:tcPr>
            <w:tcW w:w="1560"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rPr>
            </w:pPr>
            <w:r>
              <w:rPr>
                <w:kern w:val="0"/>
                <w:sz w:val="18"/>
                <w:szCs w:val="18"/>
              </w:rPr>
              <w:t>06</w:t>
            </w:r>
          </w:p>
        </w:tc>
        <w:tc>
          <w:tcPr>
            <w:tcW w:w="2220" w:type="dxa"/>
            <w:tcBorders>
              <w:top w:val="single" w:color="auto" w:sz="2" w:space="0"/>
              <w:left w:val="single" w:color="auto" w:sz="2" w:space="0"/>
              <w:bottom w:val="single" w:color="auto" w:sz="2" w:space="0"/>
            </w:tcBorders>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720" w:firstLineChars="400"/>
              <w:rPr>
                <w:kern w:val="0"/>
                <w:sz w:val="18"/>
                <w:szCs w:val="18"/>
              </w:rPr>
            </w:pPr>
            <w:r>
              <w:rPr>
                <w:kern w:val="0"/>
                <w:sz w:val="18"/>
                <w:szCs w:val="18"/>
              </w:rPr>
              <w:t>液化天然气车</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07</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720" w:firstLineChars="400"/>
              <w:rPr>
                <w:kern w:val="0"/>
                <w:sz w:val="18"/>
                <w:szCs w:val="18"/>
              </w:rPr>
            </w:pPr>
            <w:r>
              <w:rPr>
                <w:kern w:val="0"/>
                <w:sz w:val="18"/>
                <w:szCs w:val="18"/>
              </w:rPr>
              <w:t>双燃料车</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08</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720" w:firstLineChars="400"/>
              <w:rPr>
                <w:kern w:val="0"/>
                <w:sz w:val="18"/>
                <w:szCs w:val="18"/>
              </w:rPr>
            </w:pPr>
            <w:r>
              <w:rPr>
                <w:kern w:val="0"/>
                <w:sz w:val="18"/>
                <w:szCs w:val="18"/>
              </w:rPr>
              <w:t>纯电动车</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09</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720" w:firstLineChars="400"/>
              <w:rPr>
                <w:kern w:val="0"/>
                <w:sz w:val="18"/>
                <w:szCs w:val="18"/>
              </w:rPr>
            </w:pPr>
            <w:r>
              <w:rPr>
                <w:kern w:val="0"/>
                <w:sz w:val="18"/>
                <w:szCs w:val="18"/>
              </w:rPr>
              <w:t>混合动力车</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10</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720" w:firstLineChars="400"/>
              <w:rPr>
                <w:kern w:val="0"/>
                <w:sz w:val="18"/>
                <w:szCs w:val="18"/>
              </w:rPr>
            </w:pPr>
            <w:r>
              <w:rPr>
                <w:kern w:val="0"/>
                <w:sz w:val="18"/>
                <w:szCs w:val="18"/>
              </w:rPr>
              <w:t>氢能源车</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11</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720" w:firstLineChars="400"/>
              <w:rPr>
                <w:kern w:val="0"/>
                <w:sz w:val="18"/>
                <w:szCs w:val="18"/>
              </w:rPr>
            </w:pPr>
            <w:r>
              <w:rPr>
                <w:kern w:val="0"/>
                <w:sz w:val="18"/>
                <w:szCs w:val="18"/>
              </w:rPr>
              <w:t>其他</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12</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rPr>
                <w:bCs/>
                <w:kern w:val="0"/>
                <w:sz w:val="18"/>
                <w:szCs w:val="18"/>
              </w:rPr>
            </w:pPr>
            <w:r>
              <w:rPr>
                <w:bCs/>
                <w:kern w:val="0"/>
                <w:sz w:val="18"/>
                <w:szCs w:val="18"/>
              </w:rPr>
              <w:t>二、运营服务</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jc w:val="center"/>
              <w:rPr>
                <w:kern w:val="0"/>
                <w:sz w:val="18"/>
                <w:szCs w:val="18"/>
              </w:rPr>
            </w:pPr>
            <w:r>
              <w:rPr>
                <w:sz w:val="18"/>
              </w:rPr>
              <w:t>—</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jc w:val="center"/>
              <w:rPr>
                <w:kern w:val="0"/>
                <w:sz w:val="18"/>
                <w:szCs w:val="18"/>
              </w:rPr>
            </w:pPr>
            <w:r>
              <w:rPr>
                <w:sz w:val="18"/>
              </w:rPr>
              <w:t>—</w:t>
            </w:r>
          </w:p>
        </w:tc>
        <w:tc>
          <w:tcPr>
            <w:tcW w:w="2220" w:type="dxa"/>
            <w:tcBorders>
              <w:top w:val="single" w:color="auto" w:sz="2" w:space="0"/>
              <w:left w:val="single" w:color="auto" w:sz="2" w:space="0"/>
              <w:bottom w:val="single" w:color="auto" w:sz="2" w:space="0"/>
            </w:tcBorders>
            <w:shd w:val="clear" w:color="auto" w:fill="FFFFFF"/>
            <w:vAlign w:val="bottom"/>
          </w:tcPr>
          <w:p>
            <w:pPr>
              <w:widowControl/>
              <w:jc w:val="center"/>
              <w:rPr>
                <w:kern w:val="0"/>
                <w:sz w:val="18"/>
                <w:szCs w:val="18"/>
              </w:rPr>
            </w:pPr>
            <w:r>
              <w:rPr>
                <w:sz w:val="18"/>
              </w:rPr>
              <w:t>—</w:t>
            </w: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360" w:firstLineChars="200"/>
              <w:rPr>
                <w:kern w:val="0"/>
                <w:sz w:val="18"/>
                <w:szCs w:val="18"/>
              </w:rPr>
            </w:pPr>
            <w:r>
              <w:rPr>
                <w:kern w:val="0"/>
                <w:sz w:val="18"/>
                <w:szCs w:val="18"/>
              </w:rPr>
              <w:t>载客车次总数</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万车次</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13</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360" w:firstLineChars="200"/>
              <w:rPr>
                <w:kern w:val="0"/>
                <w:sz w:val="18"/>
                <w:szCs w:val="18"/>
              </w:rPr>
            </w:pPr>
            <w:r>
              <w:rPr>
                <w:kern w:val="0"/>
                <w:sz w:val="18"/>
                <w:szCs w:val="18"/>
              </w:rPr>
              <w:t>客运量</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万人次</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14</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360" w:firstLineChars="200"/>
              <w:rPr>
                <w:kern w:val="0"/>
                <w:sz w:val="18"/>
                <w:szCs w:val="18"/>
              </w:rPr>
            </w:pPr>
            <w:r>
              <w:rPr>
                <w:kern w:val="0"/>
                <w:sz w:val="18"/>
                <w:szCs w:val="18"/>
              </w:rPr>
              <w:t>运营里程</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万公里</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15</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540" w:firstLineChars="300"/>
              <w:rPr>
                <w:kern w:val="0"/>
                <w:sz w:val="18"/>
                <w:szCs w:val="18"/>
              </w:rPr>
            </w:pPr>
            <w:r>
              <w:rPr>
                <w:kern w:val="0"/>
                <w:sz w:val="18"/>
                <w:szCs w:val="18"/>
              </w:rPr>
              <w:t>（一）其中：载客里程</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jc w:val="center"/>
              <w:rPr>
                <w:sz w:val="18"/>
              </w:rPr>
            </w:pPr>
            <w:r>
              <w:rPr>
                <w:sz w:val="18"/>
              </w:rPr>
              <w:t>万公里</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jc w:val="center"/>
              <w:rPr>
                <w:sz w:val="18"/>
              </w:rPr>
            </w:pPr>
            <w:r>
              <w:rPr>
                <w:sz w:val="18"/>
              </w:rPr>
              <w:t>16</w:t>
            </w:r>
          </w:p>
        </w:tc>
        <w:tc>
          <w:tcPr>
            <w:tcW w:w="2220" w:type="dxa"/>
            <w:tcBorders>
              <w:top w:val="single" w:color="auto" w:sz="2" w:space="0"/>
              <w:left w:val="single" w:color="auto" w:sz="2" w:space="0"/>
              <w:bottom w:val="single" w:color="auto" w:sz="2" w:space="0"/>
            </w:tcBorders>
            <w:shd w:val="clear" w:color="auto" w:fill="FFFFFF"/>
            <w:vAlign w:val="bottom"/>
          </w:tcPr>
          <w:p>
            <w:pPr>
              <w:widowControl/>
              <w:jc w:val="center"/>
              <w:rPr>
                <w:sz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540" w:firstLineChars="300"/>
              <w:rPr>
                <w:kern w:val="0"/>
                <w:sz w:val="18"/>
                <w:szCs w:val="18"/>
              </w:rPr>
            </w:pPr>
            <w:r>
              <w:rPr>
                <w:kern w:val="0"/>
                <w:sz w:val="18"/>
                <w:szCs w:val="18"/>
              </w:rPr>
              <w:t>（二）运营里程按燃料类型分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jc w:val="center"/>
              <w:rPr>
                <w:kern w:val="0"/>
                <w:sz w:val="18"/>
                <w:szCs w:val="18"/>
              </w:rPr>
            </w:pPr>
            <w:r>
              <w:rPr>
                <w:sz w:val="18"/>
              </w:rPr>
              <w:t>—</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jc w:val="center"/>
              <w:rPr>
                <w:kern w:val="0"/>
                <w:sz w:val="18"/>
                <w:szCs w:val="18"/>
              </w:rPr>
            </w:pPr>
            <w:r>
              <w:rPr>
                <w:sz w:val="18"/>
              </w:rPr>
              <w:t>—</w:t>
            </w:r>
          </w:p>
        </w:tc>
        <w:tc>
          <w:tcPr>
            <w:tcW w:w="2220" w:type="dxa"/>
            <w:tcBorders>
              <w:top w:val="single" w:color="auto" w:sz="2" w:space="0"/>
              <w:left w:val="single" w:color="auto" w:sz="2" w:space="0"/>
              <w:bottom w:val="single" w:color="auto" w:sz="2" w:space="0"/>
            </w:tcBorders>
            <w:shd w:val="clear" w:color="auto" w:fill="FFFFFF"/>
            <w:vAlign w:val="bottom"/>
          </w:tcPr>
          <w:p>
            <w:pPr>
              <w:widowControl/>
              <w:jc w:val="center"/>
              <w:rPr>
                <w:kern w:val="0"/>
                <w:sz w:val="18"/>
                <w:szCs w:val="18"/>
              </w:rPr>
            </w:pPr>
            <w:r>
              <w:rPr>
                <w:sz w:val="18"/>
              </w:rPr>
              <w:t>—</w:t>
            </w: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ind w:firstLine="1080" w:firstLineChars="600"/>
              <w:rPr>
                <w:kern w:val="0"/>
                <w:sz w:val="18"/>
                <w:szCs w:val="18"/>
              </w:rPr>
            </w:pPr>
            <w:r>
              <w:rPr>
                <w:kern w:val="0"/>
                <w:sz w:val="18"/>
                <w:szCs w:val="18"/>
              </w:rPr>
              <w:t>汽油车</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jc w:val="center"/>
            </w:pPr>
            <w:r>
              <w:rPr>
                <w:kern w:val="0"/>
                <w:sz w:val="18"/>
                <w:szCs w:val="18"/>
              </w:rPr>
              <w:t>万公里</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rPr>
            </w:pPr>
            <w:r>
              <w:rPr>
                <w:kern w:val="0"/>
                <w:sz w:val="18"/>
                <w:szCs w:val="18"/>
              </w:rPr>
              <w:t>17</w:t>
            </w:r>
          </w:p>
        </w:tc>
        <w:tc>
          <w:tcPr>
            <w:tcW w:w="2220" w:type="dxa"/>
            <w:tcBorders>
              <w:top w:val="single" w:color="auto" w:sz="2" w:space="0"/>
              <w:left w:val="single" w:color="auto" w:sz="2" w:space="0"/>
              <w:bottom w:val="single" w:color="auto" w:sz="2" w:space="0"/>
            </w:tcBorders>
            <w:shd w:val="clear" w:color="auto" w:fill="FFFFFF"/>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ind w:firstLine="1080" w:firstLineChars="600"/>
              <w:rPr>
                <w:kern w:val="0"/>
                <w:sz w:val="18"/>
                <w:szCs w:val="18"/>
              </w:rPr>
            </w:pPr>
            <w:r>
              <w:rPr>
                <w:kern w:val="0"/>
                <w:sz w:val="18"/>
                <w:szCs w:val="18"/>
              </w:rPr>
              <w:t>乙醇汽油车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kern w:val="0"/>
                <w:sz w:val="18"/>
                <w:szCs w:val="18"/>
              </w:rPr>
              <w:t>万公里</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18</w:t>
            </w:r>
          </w:p>
        </w:tc>
        <w:tc>
          <w:tcPr>
            <w:tcW w:w="2220"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ind w:firstLine="1080" w:firstLineChars="600"/>
              <w:jc w:val="left"/>
              <w:rPr>
                <w:kern w:val="0"/>
                <w:sz w:val="18"/>
                <w:szCs w:val="18"/>
              </w:rPr>
            </w:pPr>
            <w:r>
              <w:rPr>
                <w:kern w:val="0"/>
                <w:sz w:val="18"/>
                <w:szCs w:val="18"/>
              </w:rPr>
              <w:t>压缩天然气车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kern w:val="0"/>
                <w:sz w:val="18"/>
                <w:szCs w:val="18"/>
              </w:rPr>
              <w:t>万公里</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19</w:t>
            </w:r>
          </w:p>
        </w:tc>
        <w:tc>
          <w:tcPr>
            <w:tcW w:w="2220"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ind w:firstLine="1080" w:firstLineChars="600"/>
              <w:jc w:val="left"/>
              <w:rPr>
                <w:kern w:val="0"/>
                <w:sz w:val="18"/>
                <w:szCs w:val="18"/>
              </w:rPr>
            </w:pPr>
            <w:r>
              <w:rPr>
                <w:kern w:val="0"/>
                <w:sz w:val="18"/>
                <w:szCs w:val="18"/>
              </w:rPr>
              <w:t>液化天然气车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kern w:val="0"/>
                <w:sz w:val="18"/>
                <w:szCs w:val="18"/>
              </w:rPr>
              <w:t>万公里</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20</w:t>
            </w:r>
          </w:p>
        </w:tc>
        <w:tc>
          <w:tcPr>
            <w:tcW w:w="2220"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ind w:firstLine="1080" w:firstLineChars="600"/>
              <w:jc w:val="left"/>
              <w:rPr>
                <w:kern w:val="0"/>
                <w:sz w:val="18"/>
                <w:szCs w:val="18"/>
              </w:rPr>
            </w:pPr>
            <w:r>
              <w:rPr>
                <w:kern w:val="0"/>
                <w:sz w:val="18"/>
                <w:szCs w:val="18"/>
              </w:rPr>
              <w:t>双燃料车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kern w:val="0"/>
                <w:sz w:val="18"/>
                <w:szCs w:val="18"/>
              </w:rPr>
              <w:t>万公里</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21</w:t>
            </w:r>
          </w:p>
        </w:tc>
        <w:tc>
          <w:tcPr>
            <w:tcW w:w="2220"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ind w:firstLine="1080" w:firstLineChars="600"/>
              <w:jc w:val="left"/>
              <w:rPr>
                <w:kern w:val="0"/>
                <w:sz w:val="18"/>
                <w:szCs w:val="18"/>
              </w:rPr>
            </w:pPr>
            <w:r>
              <w:rPr>
                <w:kern w:val="0"/>
                <w:sz w:val="18"/>
                <w:szCs w:val="18"/>
              </w:rPr>
              <w:t>纯电动车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kern w:val="0"/>
                <w:sz w:val="18"/>
                <w:szCs w:val="18"/>
              </w:rPr>
              <w:t>万公里</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22</w:t>
            </w:r>
          </w:p>
        </w:tc>
        <w:tc>
          <w:tcPr>
            <w:tcW w:w="2220"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ind w:firstLine="1080" w:firstLineChars="600"/>
              <w:jc w:val="left"/>
              <w:rPr>
                <w:kern w:val="0"/>
                <w:sz w:val="18"/>
                <w:szCs w:val="18"/>
              </w:rPr>
            </w:pPr>
            <w:r>
              <w:rPr>
                <w:kern w:val="0"/>
                <w:sz w:val="18"/>
                <w:szCs w:val="18"/>
              </w:rPr>
              <w:t>混合动力车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kern w:val="0"/>
                <w:sz w:val="18"/>
                <w:szCs w:val="18"/>
              </w:rPr>
            </w:pPr>
            <w:r>
              <w:rPr>
                <w:kern w:val="0"/>
                <w:sz w:val="18"/>
                <w:szCs w:val="18"/>
              </w:rPr>
              <w:t>万公里</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23</w:t>
            </w:r>
          </w:p>
        </w:tc>
        <w:tc>
          <w:tcPr>
            <w:tcW w:w="2220"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ind w:firstLine="1080" w:firstLineChars="600"/>
              <w:jc w:val="left"/>
              <w:rPr>
                <w:kern w:val="0"/>
                <w:sz w:val="18"/>
                <w:szCs w:val="18"/>
              </w:rPr>
            </w:pPr>
            <w:r>
              <w:rPr>
                <w:kern w:val="0"/>
                <w:sz w:val="18"/>
                <w:szCs w:val="18"/>
              </w:rPr>
              <w:t>氢能源车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kern w:val="0"/>
                <w:sz w:val="18"/>
                <w:szCs w:val="18"/>
              </w:rPr>
            </w:pPr>
            <w:r>
              <w:rPr>
                <w:kern w:val="0"/>
                <w:sz w:val="18"/>
                <w:szCs w:val="18"/>
              </w:rPr>
              <w:t>万公里</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24</w:t>
            </w:r>
          </w:p>
        </w:tc>
        <w:tc>
          <w:tcPr>
            <w:tcW w:w="2220"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r>
        <w:tblPrEx>
          <w:tblLayout w:type="fixed"/>
          <w:tblCellMar>
            <w:top w:w="0" w:type="dxa"/>
            <w:left w:w="108" w:type="dxa"/>
            <w:bottom w:w="0" w:type="dxa"/>
            <w:right w:w="108" w:type="dxa"/>
          </w:tblCellMar>
        </w:tblPrEx>
        <w:trPr>
          <w:trHeight w:val="284"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ind w:firstLine="1080" w:firstLineChars="600"/>
              <w:jc w:val="left"/>
              <w:rPr>
                <w:kern w:val="0"/>
                <w:sz w:val="18"/>
                <w:szCs w:val="18"/>
              </w:rPr>
            </w:pPr>
            <w:r>
              <w:rPr>
                <w:kern w:val="0"/>
                <w:sz w:val="18"/>
                <w:szCs w:val="18"/>
              </w:rPr>
              <w:t>其他</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kern w:val="0"/>
                <w:sz w:val="18"/>
                <w:szCs w:val="18"/>
              </w:rPr>
              <w:t>万公里</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kern w:val="0"/>
                <w:sz w:val="18"/>
                <w:szCs w:val="18"/>
              </w:rPr>
            </w:pPr>
            <w:r>
              <w:rPr>
                <w:kern w:val="0"/>
                <w:sz w:val="18"/>
                <w:szCs w:val="18"/>
              </w:rPr>
              <w:t>25</w:t>
            </w:r>
          </w:p>
        </w:tc>
        <w:tc>
          <w:tcPr>
            <w:tcW w:w="2220" w:type="dxa"/>
            <w:tcBorders>
              <w:top w:val="single" w:color="auto" w:sz="2" w:space="0"/>
              <w:left w:val="single" w:color="auto" w:sz="2" w:space="0"/>
              <w:bottom w:val="single" w:color="auto" w:sz="2" w:space="0"/>
            </w:tcBorders>
            <w:shd w:val="clear" w:color="auto" w:fill="auto"/>
            <w:vAlign w:val="center"/>
          </w:tcPr>
          <w:p>
            <w:pPr>
              <w:widowControl/>
              <w:jc w:val="center"/>
              <w:rPr>
                <w:kern w:val="0"/>
                <w:sz w:val="18"/>
                <w:szCs w:val="18"/>
              </w:rPr>
            </w:pPr>
          </w:p>
        </w:tc>
      </w:tr>
    </w:tbl>
    <w:p>
      <w:pPr>
        <w:spacing w:line="0" w:lineRule="atLeast"/>
        <w:ind w:left="990" w:hanging="990" w:hangingChars="550"/>
        <w:rPr>
          <w:kern w:val="0"/>
          <w:sz w:val="18"/>
          <w:szCs w:val="18"/>
        </w:rPr>
      </w:pPr>
    </w:p>
    <w:p>
      <w:pPr>
        <w:spacing w:line="0" w:lineRule="atLeast"/>
        <w:ind w:left="990" w:hanging="990" w:hangingChars="550"/>
        <w:rPr>
          <w:kern w:val="0"/>
          <w:sz w:val="18"/>
          <w:szCs w:val="18"/>
        </w:rPr>
        <w:sectPr>
          <w:pgSz w:w="11906" w:h="16838"/>
          <w:pgMar w:top="1418" w:right="1247" w:bottom="1247" w:left="1247" w:header="851" w:footer="992" w:gutter="0"/>
          <w:cols w:space="425" w:num="1"/>
          <w:docGrid w:type="linesAndChars" w:linePitch="312" w:charSpace="0"/>
        </w:sectPr>
      </w:pPr>
    </w:p>
    <w:p>
      <w:pPr>
        <w:spacing w:line="0" w:lineRule="atLeast"/>
        <w:ind w:left="990" w:hanging="990" w:hangingChars="550"/>
        <w:rPr>
          <w:kern w:val="0"/>
          <w:sz w:val="18"/>
          <w:szCs w:val="18"/>
        </w:rPr>
      </w:pPr>
      <w:r>
        <w:rPr>
          <w:kern w:val="0"/>
          <w:sz w:val="18"/>
          <w:szCs w:val="18"/>
        </w:rPr>
        <w:t>续表</w:t>
      </w:r>
    </w:p>
    <w:tbl>
      <w:tblPr>
        <w:tblStyle w:val="39"/>
        <w:tblW w:w="9469" w:type="dxa"/>
        <w:jc w:val="center"/>
        <w:tblInd w:w="0" w:type="dxa"/>
        <w:tblLayout w:type="fixed"/>
        <w:tblCellMar>
          <w:top w:w="0" w:type="dxa"/>
          <w:left w:w="108" w:type="dxa"/>
          <w:bottom w:w="0" w:type="dxa"/>
          <w:right w:w="108" w:type="dxa"/>
        </w:tblCellMar>
      </w:tblPr>
      <w:tblGrid>
        <w:gridCol w:w="4129"/>
        <w:gridCol w:w="1560"/>
        <w:gridCol w:w="1560"/>
        <w:gridCol w:w="2220"/>
      </w:tblGrid>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指标名称</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bottom"/>
          </w:tcPr>
          <w:p>
            <w:pPr>
              <w:widowControl/>
              <w:spacing w:line="0" w:lineRule="atLeast"/>
              <w:jc w:val="center"/>
              <w:rPr>
                <w:sz w:val="18"/>
              </w:rPr>
            </w:pPr>
            <w:r>
              <w:rPr>
                <w:sz w:val="18"/>
              </w:rPr>
              <w:t>计量单位</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bottom"/>
          </w:tcPr>
          <w:p>
            <w:pPr>
              <w:widowControl/>
              <w:spacing w:line="0" w:lineRule="atLeast"/>
              <w:jc w:val="center"/>
              <w:rPr>
                <w:sz w:val="18"/>
              </w:rPr>
            </w:pPr>
            <w:r>
              <w:rPr>
                <w:sz w:val="18"/>
              </w:rPr>
              <w:t>代码</w:t>
            </w:r>
          </w:p>
        </w:tc>
        <w:tc>
          <w:tcPr>
            <w:tcW w:w="2220" w:type="dxa"/>
            <w:tcBorders>
              <w:top w:val="single" w:color="auto" w:sz="2" w:space="0"/>
              <w:left w:val="single" w:color="auto" w:sz="2" w:space="0"/>
              <w:bottom w:val="single" w:color="auto" w:sz="2" w:space="0"/>
            </w:tcBorders>
            <w:shd w:val="clear" w:color="auto" w:fill="auto"/>
            <w:vAlign w:val="bottom"/>
          </w:tcPr>
          <w:p>
            <w:pPr>
              <w:widowControl/>
              <w:spacing w:line="0" w:lineRule="atLeast"/>
              <w:jc w:val="center"/>
              <w:rPr>
                <w:sz w:val="18"/>
              </w:rPr>
            </w:pPr>
            <w:r>
              <w:rPr>
                <w:sz w:val="18"/>
              </w:rPr>
              <w:t>数量</w:t>
            </w: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甲</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bottom"/>
          </w:tcPr>
          <w:p>
            <w:pPr>
              <w:widowControl/>
              <w:spacing w:line="0" w:lineRule="atLeast"/>
              <w:jc w:val="center"/>
              <w:rPr>
                <w:sz w:val="18"/>
              </w:rPr>
            </w:pPr>
            <w:r>
              <w:rPr>
                <w:sz w:val="18"/>
              </w:rPr>
              <w:t>乙</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bottom"/>
          </w:tcPr>
          <w:p>
            <w:pPr>
              <w:widowControl/>
              <w:spacing w:line="0" w:lineRule="atLeast"/>
              <w:jc w:val="center"/>
              <w:rPr>
                <w:sz w:val="18"/>
              </w:rPr>
            </w:pPr>
            <w:r>
              <w:rPr>
                <w:sz w:val="18"/>
              </w:rPr>
              <w:t>丙</w:t>
            </w:r>
          </w:p>
        </w:tc>
        <w:tc>
          <w:tcPr>
            <w:tcW w:w="2220" w:type="dxa"/>
            <w:tcBorders>
              <w:top w:val="single" w:color="auto" w:sz="2" w:space="0"/>
              <w:left w:val="single" w:color="auto" w:sz="2" w:space="0"/>
              <w:bottom w:val="single" w:color="auto" w:sz="2" w:space="0"/>
            </w:tcBorders>
            <w:shd w:val="clear" w:color="auto" w:fill="auto"/>
            <w:vAlign w:val="bottom"/>
          </w:tcPr>
          <w:p>
            <w:pPr>
              <w:widowControl/>
              <w:spacing w:line="0" w:lineRule="atLeast"/>
              <w:jc w:val="center"/>
              <w:rPr>
                <w:sz w:val="18"/>
              </w:rPr>
            </w:pPr>
            <w:r>
              <w:rPr>
                <w:sz w:val="18"/>
              </w:rPr>
              <w:t>01</w:t>
            </w: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rPr>
                <w:kern w:val="0"/>
                <w:sz w:val="18"/>
                <w:szCs w:val="18"/>
              </w:rPr>
            </w:pPr>
            <w:r>
              <w:rPr>
                <w:kern w:val="0"/>
                <w:sz w:val="18"/>
                <w:szCs w:val="18"/>
              </w:rPr>
              <w:t>三、能源消费情况</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bottom"/>
          </w:tcPr>
          <w:p>
            <w:pPr>
              <w:widowControl/>
              <w:spacing w:line="0" w:lineRule="atLeast"/>
              <w:jc w:val="center"/>
              <w:rPr>
                <w:kern w:val="0"/>
                <w:sz w:val="18"/>
                <w:szCs w:val="18"/>
              </w:rPr>
            </w:pPr>
            <w:r>
              <w:rPr>
                <w:sz w:val="18"/>
              </w:rPr>
              <w:t>—</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bottom"/>
          </w:tcPr>
          <w:p>
            <w:pPr>
              <w:widowControl/>
              <w:spacing w:line="0" w:lineRule="atLeast"/>
              <w:jc w:val="center"/>
              <w:rPr>
                <w:kern w:val="0"/>
                <w:sz w:val="18"/>
                <w:szCs w:val="18"/>
              </w:rPr>
            </w:pPr>
            <w:r>
              <w:rPr>
                <w:sz w:val="18"/>
              </w:rPr>
              <w:t>—</w:t>
            </w:r>
          </w:p>
        </w:tc>
        <w:tc>
          <w:tcPr>
            <w:tcW w:w="2220" w:type="dxa"/>
            <w:tcBorders>
              <w:top w:val="single" w:color="auto" w:sz="2" w:space="0"/>
              <w:left w:val="single" w:color="auto" w:sz="2" w:space="0"/>
              <w:bottom w:val="single" w:color="auto" w:sz="2" w:space="0"/>
            </w:tcBorders>
            <w:shd w:val="clear" w:color="auto" w:fill="auto"/>
            <w:vAlign w:val="bottom"/>
          </w:tcPr>
          <w:p>
            <w:pPr>
              <w:widowControl/>
              <w:spacing w:line="0" w:lineRule="atLeast"/>
              <w:jc w:val="center"/>
              <w:rPr>
                <w:kern w:val="0"/>
                <w:sz w:val="18"/>
                <w:szCs w:val="18"/>
              </w:rPr>
            </w:pPr>
            <w:r>
              <w:rPr>
                <w:sz w:val="18"/>
              </w:rPr>
              <w:t>—</w:t>
            </w: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360" w:firstLineChars="200"/>
              <w:rPr>
                <w:kern w:val="0"/>
                <w:sz w:val="18"/>
                <w:szCs w:val="18"/>
              </w:rPr>
            </w:pPr>
            <w:r>
              <w:rPr>
                <w:kern w:val="0"/>
                <w:sz w:val="18"/>
                <w:szCs w:val="18"/>
              </w:rPr>
              <w:t>能源消耗总量</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rPr>
            </w:pPr>
            <w:r>
              <w:rPr>
                <w:kern w:val="0"/>
                <w:sz w:val="18"/>
              </w:rPr>
              <w:t>千克标准煤</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26</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rPr>
                <w:kern w:val="0"/>
                <w:sz w:val="18"/>
                <w:szCs w:val="18"/>
              </w:rPr>
            </w:pPr>
            <w:r>
              <w:rPr>
                <w:kern w:val="0"/>
                <w:sz w:val="18"/>
                <w:szCs w:val="18"/>
              </w:rPr>
              <w:t>汽油车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升</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27</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rPr>
                <w:kern w:val="0"/>
                <w:sz w:val="18"/>
                <w:szCs w:val="18"/>
              </w:rPr>
            </w:pPr>
            <w:r>
              <w:rPr>
                <w:kern w:val="0"/>
                <w:sz w:val="18"/>
                <w:szCs w:val="18"/>
              </w:rPr>
              <w:t>乙醇汽油车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升</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28</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压缩天然气车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立方米</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29</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液化天然气车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千克</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30</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双燃料车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千克标准煤</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31</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 xml:space="preserve">  汽油</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升</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32</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 xml:space="preserve">  压缩天然气</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立方米</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33</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 xml:space="preserve">  液化天然气</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千克</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34</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 xml:space="preserve">  其他</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千克标准煤</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35</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纯电动车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千瓦时</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36</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混合动力车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千克标准煤</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37</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 xml:space="preserve">  汽油</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升</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38</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 xml:space="preserve">  压缩天然气</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立方米</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39</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 xml:space="preserve">  液化天然气</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千克</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40</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 xml:space="preserve">  电</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千瓦时</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41</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 xml:space="preserve">  其他</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千克标准煤</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42</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氢能源车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千克</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43</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rPr>
            </w:pPr>
            <w:r>
              <w:rPr>
                <w:kern w:val="0"/>
                <w:sz w:val="18"/>
                <w:szCs w:val="18"/>
              </w:rPr>
              <w:t xml:space="preserve">其他                           </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千克标准煤</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rPr>
            </w:pPr>
            <w:r>
              <w:rPr>
                <w:kern w:val="0"/>
                <w:sz w:val="18"/>
                <w:szCs w:val="18"/>
              </w:rPr>
              <w:t>44</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748" w:hRule="atLeast"/>
          <w:jc w:val="center"/>
        </w:trPr>
        <w:tc>
          <w:tcPr>
            <w:tcW w:w="9469" w:type="dxa"/>
            <w:gridSpan w:val="4"/>
            <w:tcBorders>
              <w:top w:val="single" w:color="auto" w:sz="2" w:space="0"/>
              <w:left w:val="nil"/>
              <w:bottom w:val="single" w:color="auto" w:sz="8" w:space="0"/>
            </w:tcBorders>
            <w:shd w:val="clear" w:color="auto" w:fill="auto"/>
            <w:vAlign w:val="center"/>
          </w:tcPr>
          <w:p>
            <w:pPr>
              <w:widowControl/>
              <w:spacing w:line="0" w:lineRule="atLeast"/>
              <w:jc w:val="left"/>
              <w:rPr>
                <w:kern w:val="0"/>
                <w:sz w:val="18"/>
                <w:szCs w:val="18"/>
              </w:rPr>
            </w:pPr>
            <w:r>
              <w:rPr>
                <w:kern w:val="0"/>
                <w:sz w:val="18"/>
                <w:szCs w:val="18"/>
              </w:rPr>
              <w:t>补充资料：能源消耗量填写“其他”项时，请注明具体燃料类型名称</w:t>
            </w:r>
            <w:r>
              <w:rPr>
                <w:kern w:val="0"/>
                <w:sz w:val="18"/>
                <w:szCs w:val="18"/>
                <w:u w:val="single"/>
              </w:rPr>
              <w:t xml:space="preserve">            </w:t>
            </w:r>
            <w:r>
              <w:rPr>
                <w:kern w:val="0"/>
                <w:sz w:val="18"/>
                <w:szCs w:val="18"/>
              </w:rPr>
              <w:t>（可填写多个）。</w:t>
            </w: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0" w:lineRule="atLeast"/>
        <w:ind w:left="990" w:hanging="990" w:hangingChars="550"/>
        <w:rPr>
          <w:kern w:val="0"/>
          <w:sz w:val="18"/>
          <w:szCs w:val="18"/>
        </w:rPr>
      </w:pPr>
    </w:p>
    <w:p>
      <w:pPr>
        <w:spacing w:line="0" w:lineRule="atLeast"/>
        <w:ind w:left="990" w:hanging="990" w:hangingChars="550"/>
        <w:rPr>
          <w:kern w:val="0"/>
          <w:sz w:val="18"/>
          <w:szCs w:val="18"/>
        </w:rPr>
      </w:pPr>
      <w:r>
        <w:rPr>
          <w:kern w:val="0"/>
          <w:sz w:val="18"/>
          <w:szCs w:val="18"/>
        </w:rPr>
        <w:t>说明：1.统计范围：全</w:t>
      </w:r>
      <w:r>
        <w:rPr>
          <w:rFonts w:hint="eastAsia"/>
          <w:kern w:val="0"/>
          <w:sz w:val="18"/>
          <w:szCs w:val="18"/>
          <w:lang w:eastAsia="zh-CN"/>
        </w:rPr>
        <w:t>省</w:t>
      </w:r>
      <w:r>
        <w:rPr>
          <w:kern w:val="0"/>
          <w:sz w:val="18"/>
          <w:szCs w:val="18"/>
        </w:rPr>
        <w:t>巡游出租汽车及其运营情况。</w:t>
      </w:r>
    </w:p>
    <w:p>
      <w:pPr>
        <w:spacing w:line="0" w:lineRule="atLeast"/>
        <w:ind w:left="726" w:leftChars="260" w:hanging="180" w:hangingChars="100"/>
        <w:jc w:val="left"/>
        <w:rPr>
          <w:sz w:val="18"/>
        </w:rPr>
      </w:pPr>
      <w:r>
        <w:rPr>
          <w:sz w:val="18"/>
        </w:rPr>
        <w:t>2.本表由省</w:t>
      </w:r>
      <w:r>
        <w:rPr>
          <w:rFonts w:hint="eastAsia"/>
          <w:sz w:val="18"/>
          <w:lang w:eastAsia="zh-CN"/>
        </w:rPr>
        <w:t>运输中心</w:t>
      </w:r>
      <w:r>
        <w:rPr>
          <w:sz w:val="18"/>
        </w:rPr>
        <w:t>组织各地市填报。</w:t>
      </w:r>
    </w:p>
    <w:p>
      <w:pPr>
        <w:spacing w:line="0" w:lineRule="atLeast"/>
        <w:ind w:left="726" w:leftChars="260" w:hanging="180" w:hangingChars="100"/>
        <w:jc w:val="left"/>
        <w:rPr>
          <w:sz w:val="18"/>
        </w:rPr>
      </w:pPr>
      <w:r>
        <w:rPr>
          <w:sz w:val="18"/>
        </w:rPr>
        <w:t>3.本表第13～25行指标保留一位小数，其余各项指标均保留整数位。</w:t>
      </w:r>
    </w:p>
    <w:p>
      <w:pPr>
        <w:spacing w:line="0" w:lineRule="atLeast"/>
        <w:ind w:left="726" w:leftChars="260" w:hanging="180" w:hangingChars="100"/>
        <w:jc w:val="left"/>
        <w:rPr>
          <w:sz w:val="18"/>
        </w:rPr>
      </w:pPr>
      <w:r>
        <w:rPr>
          <w:sz w:val="18"/>
        </w:rPr>
        <w:t>4.表内逻辑关系：</w:t>
      </w:r>
      <w:r>
        <w:rPr>
          <w:rFonts w:hint="eastAsia"/>
          <w:sz w:val="18"/>
        </w:rPr>
        <w:t xml:space="preserve"> </w:t>
      </w:r>
      <w:r>
        <w:rPr>
          <w:sz w:val="18"/>
        </w:rPr>
        <w:t xml:space="preserve">    01行（运营车数）≥02行；01行（运营车数）≥03行；</w:t>
      </w:r>
    </w:p>
    <w:p>
      <w:pPr>
        <w:spacing w:line="0" w:lineRule="atLeast"/>
        <w:ind w:left="1113" w:leftChars="530" w:firstLine="1260" w:firstLineChars="700"/>
        <w:rPr>
          <w:kern w:val="0"/>
          <w:sz w:val="18"/>
          <w:szCs w:val="18"/>
        </w:rPr>
      </w:pPr>
      <w:r>
        <w:rPr>
          <w:kern w:val="0"/>
          <w:sz w:val="18"/>
          <w:szCs w:val="18"/>
        </w:rPr>
        <w:t>01行=04行+05行+06行+07行+08行+09行+10行+11行+12行；</w:t>
      </w:r>
    </w:p>
    <w:p>
      <w:pPr>
        <w:spacing w:line="0" w:lineRule="atLeast"/>
        <w:ind w:left="1113" w:leftChars="530" w:firstLine="1260" w:firstLineChars="700"/>
        <w:rPr>
          <w:kern w:val="0"/>
          <w:sz w:val="18"/>
          <w:szCs w:val="18"/>
        </w:rPr>
      </w:pPr>
      <w:r>
        <w:rPr>
          <w:sz w:val="18"/>
        </w:rPr>
        <w:t>15行（运营里程）≥16行；</w:t>
      </w:r>
    </w:p>
    <w:p>
      <w:pPr>
        <w:spacing w:line="0" w:lineRule="atLeast"/>
        <w:ind w:left="1113" w:leftChars="530" w:firstLine="1260" w:firstLineChars="700"/>
        <w:rPr>
          <w:kern w:val="0"/>
          <w:sz w:val="18"/>
          <w:szCs w:val="18"/>
        </w:rPr>
      </w:pPr>
      <w:r>
        <w:rPr>
          <w:kern w:val="0"/>
          <w:sz w:val="18"/>
          <w:szCs w:val="18"/>
        </w:rPr>
        <w:t>15行=17行+18行+19行+20行+21行+22行+23行+24行+25行；</w:t>
      </w:r>
    </w:p>
    <w:p>
      <w:pPr>
        <w:spacing w:line="0" w:lineRule="atLeast"/>
        <w:ind w:left="1113" w:leftChars="530" w:firstLine="1260" w:firstLineChars="700"/>
        <w:rPr>
          <w:kern w:val="0"/>
          <w:sz w:val="18"/>
          <w:szCs w:val="18"/>
        </w:rPr>
      </w:pPr>
      <w:r>
        <w:rPr>
          <w:kern w:val="0"/>
          <w:sz w:val="18"/>
          <w:szCs w:val="18"/>
        </w:rPr>
        <w:t>26行=0.73×1.4714×27行+</w:t>
      </w:r>
      <w:r>
        <w:rPr>
          <w:sz w:val="18"/>
          <w:szCs w:val="18"/>
        </w:rPr>
        <w:t>0.745×1.4404×28行</w:t>
      </w:r>
      <w:r>
        <w:rPr>
          <w:kern w:val="0"/>
          <w:sz w:val="18"/>
          <w:szCs w:val="18"/>
        </w:rPr>
        <w:t>+</w:t>
      </w:r>
      <w:r>
        <w:rPr>
          <w:sz w:val="18"/>
          <w:szCs w:val="18"/>
        </w:rPr>
        <w:t>1.33×29行</w:t>
      </w:r>
      <w:r>
        <w:rPr>
          <w:kern w:val="0"/>
          <w:sz w:val="18"/>
          <w:szCs w:val="18"/>
        </w:rPr>
        <w:t>+1.7572×30行+31行</w:t>
      </w:r>
    </w:p>
    <w:p>
      <w:pPr>
        <w:spacing w:line="0" w:lineRule="atLeast"/>
        <w:ind w:left="1113" w:leftChars="530" w:firstLine="1260" w:firstLineChars="700"/>
        <w:rPr>
          <w:kern w:val="0"/>
          <w:sz w:val="18"/>
          <w:szCs w:val="18"/>
        </w:rPr>
      </w:pPr>
      <w:r>
        <w:rPr>
          <w:kern w:val="0"/>
          <w:sz w:val="18"/>
          <w:szCs w:val="18"/>
        </w:rPr>
        <w:t>+0.1229×36行+37行+0.3329×12.1951×43行+44行；</w:t>
      </w:r>
    </w:p>
    <w:p>
      <w:pPr>
        <w:spacing w:line="0" w:lineRule="atLeast"/>
        <w:ind w:left="1113" w:leftChars="530" w:firstLine="1260" w:firstLineChars="700"/>
        <w:rPr>
          <w:kern w:val="0"/>
          <w:sz w:val="18"/>
          <w:szCs w:val="18"/>
        </w:rPr>
      </w:pPr>
      <w:r>
        <w:rPr>
          <w:kern w:val="0"/>
          <w:sz w:val="18"/>
          <w:szCs w:val="18"/>
        </w:rPr>
        <w:t>31行=</w:t>
      </w:r>
      <w:r>
        <w:rPr>
          <w:sz w:val="18"/>
          <w:szCs w:val="18"/>
        </w:rPr>
        <w:t>0.73×1.4714×32行+1.33×33行+1.7572×34行+35行。</w:t>
      </w:r>
    </w:p>
    <w:p>
      <w:pPr>
        <w:spacing w:line="0" w:lineRule="atLeast"/>
        <w:ind w:left="1113" w:leftChars="530" w:firstLine="1260" w:firstLineChars="700"/>
        <w:rPr>
          <w:kern w:val="0"/>
          <w:sz w:val="18"/>
          <w:szCs w:val="18"/>
        </w:rPr>
      </w:pPr>
      <w:r>
        <w:rPr>
          <w:kern w:val="0"/>
          <w:sz w:val="18"/>
          <w:szCs w:val="18"/>
        </w:rPr>
        <w:t>37行=</w:t>
      </w:r>
      <w:r>
        <w:rPr>
          <w:sz w:val="18"/>
          <w:szCs w:val="18"/>
        </w:rPr>
        <w:t>0.73×1.4714×38行+1.33×39行+1.7572×40行+0.1229×41行+42行。</w:t>
      </w:r>
    </w:p>
    <w:p>
      <w:pPr>
        <w:spacing w:line="0" w:lineRule="atLeast"/>
        <w:rPr>
          <w:kern w:val="0"/>
          <w:sz w:val="18"/>
          <w:szCs w:val="18"/>
        </w:rPr>
      </w:pPr>
    </w:p>
    <w:p>
      <w:pPr>
        <w:spacing w:line="0" w:lineRule="atLeast"/>
        <w:rPr>
          <w:kern w:val="0"/>
          <w:sz w:val="18"/>
          <w:szCs w:val="18"/>
        </w:rPr>
        <w:sectPr>
          <w:pgSz w:w="11906" w:h="16838"/>
          <w:pgMar w:top="1418" w:right="1247" w:bottom="1247" w:left="1247" w:header="851" w:footer="992" w:gutter="0"/>
          <w:cols w:space="425" w:num="1"/>
          <w:docGrid w:type="linesAndChars" w:linePitch="312" w:charSpace="0"/>
        </w:sectPr>
      </w:pPr>
    </w:p>
    <w:p>
      <w:pPr>
        <w:pStyle w:val="3"/>
        <w:spacing w:before="0" w:after="0" w:line="240" w:lineRule="auto"/>
        <w:jc w:val="center"/>
        <w:rPr>
          <w:rFonts w:ascii="Times New Roman" w:hAnsi="Times New Roman" w:eastAsia="宋体"/>
          <w:b w:val="0"/>
        </w:rPr>
      </w:pPr>
      <w:bookmarkStart w:id="122" w:name="_Toc13670558"/>
      <w:bookmarkStart w:id="123" w:name="_Toc522010382"/>
      <w:bookmarkStart w:id="124" w:name="_Toc82184909"/>
      <w:r>
        <w:rPr>
          <w:rFonts w:ascii="Times New Roman" w:hAnsi="Times New Roman"/>
        </w:rPr>
        <mc:AlternateContent>
          <mc:Choice Requires="wps">
            <w:drawing>
              <wp:anchor distT="0" distB="0" distL="114300" distR="114300" simplePos="0" relativeHeight="251671552" behindDoc="0" locked="0" layoutInCell="1" allowOverlap="1">
                <wp:simplePos x="0" y="0"/>
                <wp:positionH relativeFrom="column">
                  <wp:posOffset>4074160</wp:posOffset>
                </wp:positionH>
                <wp:positionV relativeFrom="paragraph">
                  <wp:posOffset>398145</wp:posOffset>
                </wp:positionV>
                <wp:extent cx="609600" cy="748665"/>
                <wp:effectExtent l="0" t="0" r="19050" b="12065"/>
                <wp:wrapNone/>
                <wp:docPr id="10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20.8pt;margin-top:31.35pt;height:58.95pt;width:48pt;z-index:251671552;mso-width-relative:page;mso-height-relative:page;" fillcolor="#FFFFFF" filled="t" stroked="t" coordsize="21600,21600" o:gfxdata="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jZ38LZAAAACgEAAA8AAAAAAAAAAQAgAAAAIgAA&#10;AGRycy9kb3ducmV2LnhtbFBLAQIUABQAAAAIAIdO4kBG/5CXBwIAACoEAAAOAAAAAAAAAAEAIAAA&#10;ACg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Times New Roman" w:hAnsi="Times New Roman" w:eastAsia="宋体"/>
          <w:b w:val="0"/>
        </w:rPr>
        <mc:AlternateContent>
          <mc:Choice Requires="wps">
            <w:drawing>
              <wp:anchor distT="0" distB="0" distL="114300" distR="114300" simplePos="0" relativeHeight="251643904" behindDoc="0" locked="0" layoutInCell="1" allowOverlap="1">
                <wp:simplePos x="0" y="0"/>
                <wp:positionH relativeFrom="column">
                  <wp:posOffset>4233545</wp:posOffset>
                </wp:positionH>
                <wp:positionV relativeFrom="paragraph">
                  <wp:posOffset>382270</wp:posOffset>
                </wp:positionV>
                <wp:extent cx="1819275" cy="161925"/>
                <wp:effectExtent l="13970" t="10795" r="5080" b="8255"/>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33.35pt;margin-top:30.1pt;height:12.75pt;width:143.25pt;z-index:251643904;mso-width-relative:page;mso-height-relative:margin;mso-height-percent:200;" fillcolor="#FFFFFF" filled="t" stroked="t" coordsize="21600,21600" o:gfxdata="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DYUbp1gAAAAkBAAAPAAAAAAAA&#10;AAEAIAAAACIAAABkcnMvZG93bnJldi54bWxQSwECFAAUAAAACACHTuJAq8tafhQCAAArBAAADgAA&#10;AAAAAAABACAAAAAlAQAAZHJzL2Uyb0RvYy54bWxQSwUGAAAAAAYABgBZAQAAqwU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r>
        <w:rPr>
          <w:rFonts w:ascii="Times New Roman" w:hAnsi="Times New Roman" w:eastAsia="宋体"/>
          <w:b w:val="0"/>
        </w:rPr>
        <mc:AlternateContent>
          <mc:Choice Requires="wps">
            <w:drawing>
              <wp:anchor distT="0" distB="0" distL="114300" distR="114300" simplePos="0" relativeHeight="251641856" behindDoc="0" locked="0" layoutInCell="1" allowOverlap="1">
                <wp:simplePos x="0" y="0"/>
                <wp:positionH relativeFrom="column">
                  <wp:posOffset>4226560</wp:posOffset>
                </wp:positionH>
                <wp:positionV relativeFrom="paragraph">
                  <wp:posOffset>372110</wp:posOffset>
                </wp:positionV>
                <wp:extent cx="1819275" cy="161925"/>
                <wp:effectExtent l="6985" t="10160" r="12065" b="889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32.8pt;margin-top:29.3pt;height:12.75pt;width:143.25pt;z-index:251641856;mso-width-relative:page;mso-height-relative:margin;mso-height-percent:200;" fillcolor="#FFFFFF" filled="t" stroked="t" coordsize="21600,21600" o:gfxdata="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EyIR/YAAAACQEAAA8AAAAA&#10;AAAAAQAgAAAAIgAAAGRycy9kb3ducmV2LnhtbFBLAQIUABQAAAAIAIdO4kCl7MCwFAIAACsEAAAO&#10;AAAAAAAAAAEAIAAAACcBAABkcnMvZTJvRG9jLnhtbFBLBQYAAAAABgAGAFkBAACtBQ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r>
        <w:rPr>
          <w:rFonts w:ascii="Times New Roman" w:hAnsi="Times New Roman" w:eastAsia="宋体"/>
          <w:b w:val="0"/>
        </w:rPr>
        <mc:AlternateContent>
          <mc:Choice Requires="wpg">
            <w:drawing>
              <wp:anchor distT="0" distB="0" distL="114300" distR="114300" simplePos="0" relativeHeight="251639808" behindDoc="0" locked="0" layoutInCell="1" allowOverlap="1">
                <wp:simplePos x="0" y="0"/>
                <wp:positionH relativeFrom="column">
                  <wp:posOffset>1236345</wp:posOffset>
                </wp:positionH>
                <wp:positionV relativeFrom="paragraph">
                  <wp:posOffset>9825990</wp:posOffset>
                </wp:positionV>
                <wp:extent cx="5257800" cy="198120"/>
                <wp:effectExtent l="7620" t="5715" r="11430" b="5715"/>
                <wp:wrapNone/>
                <wp:docPr id="14" name="组合 14"/>
                <wp:cNvGraphicFramePr/>
                <a:graphic xmlns:a="http://schemas.openxmlformats.org/drawingml/2006/main">
                  <a:graphicData uri="http://schemas.microsoft.com/office/word/2010/wordprocessingGroup">
                    <wpg:wgp>
                      <wpg:cNvGrpSpPr/>
                      <wpg:grpSpPr>
                        <a:xfrm>
                          <a:off x="0" y="0"/>
                          <a:ext cx="5257800" cy="198120"/>
                          <a:chOff x="1620" y="7836"/>
                          <a:chExt cx="8280" cy="312"/>
                        </a:xfrm>
                      </wpg:grpSpPr>
                      <wps:wsp>
                        <wps:cNvPr id="15" name="Text Box 25"/>
                        <wps:cNvSpPr txBox="1">
                          <a:spLocks noChangeArrowheads="1"/>
                        </wps:cNvSpPr>
                        <wps:spPr bwMode="auto">
                          <a:xfrm>
                            <a:off x="162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16" name="Text Box 26"/>
                        <wps:cNvSpPr txBox="1">
                          <a:spLocks noChangeArrowheads="1"/>
                        </wps:cNvSpPr>
                        <wps:spPr bwMode="auto">
                          <a:xfrm>
                            <a:off x="360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17" name="Text Box 27"/>
                        <wps:cNvSpPr txBox="1">
                          <a:spLocks noChangeArrowheads="1"/>
                        </wps:cNvSpPr>
                        <wps:spPr bwMode="auto">
                          <a:xfrm>
                            <a:off x="558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18" name="Text Box 28"/>
                        <wps:cNvSpPr txBox="1">
                          <a:spLocks noChangeArrowheads="1"/>
                        </wps:cNvSpPr>
                        <wps:spPr bwMode="auto">
                          <a:xfrm>
                            <a:off x="7740" y="7836"/>
                            <a:ext cx="2160" cy="312"/>
                          </a:xfrm>
                          <a:prstGeom prst="rect">
                            <a:avLst/>
                          </a:prstGeom>
                          <a:solidFill>
                            <a:srgbClr val="FFFFFF"/>
                          </a:solidFill>
                          <a:ln w="9525">
                            <a:solidFill>
                              <a:srgbClr val="FFFFFF"/>
                            </a:solidFill>
                            <a:miter lim="800000"/>
                          </a:ln>
                        </wps:spPr>
                        <wps:txbx>
                          <w:txbxContent>
                            <w:p>
                              <w:pPr>
                                <w:rPr>
                                  <w:rFonts w:ascii="宋体" w:hAnsi="宋体" w:cs="宋体"/>
                                  <w:kern w:val="0"/>
                                  <w:sz w:val="18"/>
                                  <w:szCs w:val="18"/>
                                </w:rPr>
                              </w:pP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97.35pt;margin-top:773.7pt;height:15.6pt;width:414pt;z-index:251639808;mso-width-relative:page;mso-height-relative:page;" coordorigin="1620,7836" coordsize="8280,312" o:gfxdata="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Ij8LXfcAAAADgEAAA8AAAAAAAAAAQAgAAAAIgAAAGRycy9kb3ducmV2LnhtbFBL&#10;AQIUABQAAAAIAIdO4kBVZjc/1gIAACkNAAAOAAAAAAAAAAEAIAAAACsBAABkcnMvZTJvRG9jLnht&#10;bFBLBQYAAAAABgAGAFkBAABzBgAAAAA=&#10;">
                <o:lock v:ext="edit" aspectratio="f"/>
                <v:shape id="Text Box 25" o:spid="_x0000_s1026" o:spt="202" type="#_x0000_t202" style="position:absolute;left:1620;top:7836;height:312;width:1080;" fillcolor="#FFFFFF" filled="t" stroked="t" coordsize="21600,21600" o:gfxdata="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gQA0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26" o:spid="_x0000_s1026" o:spt="202" type="#_x0000_t202" style="position:absolute;left:3600;top:7836;height:312;width:1080;" fillcolor="#FFFFFF" filled="t" stroked="t" coordsize="21600,21600" o:gfxdata="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taepr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27" o:spid="_x0000_s1026" o:spt="202" type="#_x0000_t202" style="position:absolute;left:5580;top:7836;height:312;width:1080;" fillcolor="#FFFFFF" filled="t" stroked="t" coordsize="21600,21600" o:gfxdata="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Zo7P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28" o:spid="_x0000_s1026" o:spt="202" type="#_x0000_t202" style="position:absolute;left:7740;top:7836;height:312;width:2160;" fillcolor="#FFFFFF" filled="t" stroked="t" coordsize="21600,21600" o:gfxdata="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Ba9P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w:txbxContent>
                      <w:p>
                        <w:pPr>
                          <w:rPr>
                            <w:rFonts w:ascii="宋体" w:hAnsi="宋体" w:cs="宋体"/>
                            <w:kern w:val="0"/>
                            <w:sz w:val="18"/>
                            <w:szCs w:val="18"/>
                          </w:rPr>
                        </w:pPr>
                      </w:p>
                    </w:txbxContent>
                  </v:textbox>
                </v:shape>
              </v:group>
            </w:pict>
          </mc:Fallback>
        </mc:AlternateContent>
      </w:r>
      <w:bookmarkEnd w:id="122"/>
      <w:bookmarkEnd w:id="123"/>
      <w:r>
        <w:rPr>
          <w:rFonts w:ascii="Times New Roman" w:hAnsi="Times New Roman" w:eastAsia="宋体"/>
          <w:b w:val="0"/>
        </w:rPr>
        <w:t>巡游出租汽车月度运营情况</w:t>
      </w:r>
      <w:bookmarkEnd w:id="124"/>
    </w:p>
    <w:p>
      <w:r>
        <mc:AlternateContent>
          <mc:Choice Requires="wps">
            <w:drawing>
              <wp:anchor distT="0" distB="0" distL="114300" distR="114300" simplePos="0" relativeHeight="251670528" behindDoc="0" locked="0" layoutInCell="1" allowOverlap="1">
                <wp:simplePos x="0" y="0"/>
                <wp:positionH relativeFrom="column">
                  <wp:posOffset>4722495</wp:posOffset>
                </wp:positionH>
                <wp:positionV relativeFrom="paragraph">
                  <wp:posOffset>9525</wp:posOffset>
                </wp:positionV>
                <wp:extent cx="1333500" cy="748665"/>
                <wp:effectExtent l="0" t="0" r="19050" b="12065"/>
                <wp:wrapNone/>
                <wp:docPr id="105"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U3</w:t>
                            </w:r>
                            <w:r>
                              <w:rPr>
                                <w:rFonts w:hint="eastAsia" w:ascii="宋体" w:hAnsi="宋体"/>
                                <w:sz w:val="18"/>
                              </w:rPr>
                              <w:t>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71.85pt;margin-top:0.75pt;height:58.95pt;width:105pt;z-index:251670528;mso-width-relative:page;mso-height-relative:page;" fillcolor="#FFFFFF" filled="t" stroked="t" coordsize="21600,21600" o:gfxdata="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1ULbjYAAAACQEAAA8AAAAAAAAAAQAgAAAAIgAA&#10;AGRycy9kb3ducmV2LnhtbFBLAQIUABQAAAAIAIdO4kB0AuBzCAIAACsEAAAOAAAAAAAAAAEAIAAA&#10;ACc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U3</w:t>
                      </w:r>
                      <w:r>
                        <w:rPr>
                          <w:rFonts w:hint="eastAsia" w:ascii="宋体" w:hAnsi="宋体"/>
                          <w:sz w:val="18"/>
                        </w:rPr>
                        <w:t>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p>
    <w:p/>
    <w:p/>
    <w:p>
      <w:pPr>
        <w:rPr>
          <w:color w:val="000000"/>
        </w:rPr>
      </w:pPr>
      <w:r>
        <w:rPr>
          <w:bCs/>
          <w:color w:val="000000"/>
          <w:sz w:val="18"/>
          <w:szCs w:val="18"/>
        </w:rPr>
        <w:t xml:space="preserve">填报单位：                                       </w:t>
      </w:r>
      <w:r>
        <w:rPr>
          <w:color w:val="000000"/>
          <w:sz w:val="18"/>
          <w:szCs w:val="18"/>
        </w:rPr>
        <w:t>20  年  月</w:t>
      </w:r>
    </w:p>
    <w:tbl>
      <w:tblPr>
        <w:tblStyle w:val="39"/>
        <w:tblW w:w="9413" w:type="dxa"/>
        <w:jc w:val="center"/>
        <w:tblInd w:w="0" w:type="dxa"/>
        <w:tblLayout w:type="fixed"/>
        <w:tblCellMar>
          <w:top w:w="0" w:type="dxa"/>
          <w:left w:w="108" w:type="dxa"/>
          <w:bottom w:w="0" w:type="dxa"/>
          <w:right w:w="108" w:type="dxa"/>
        </w:tblCellMar>
      </w:tblPr>
      <w:tblGrid>
        <w:gridCol w:w="1562"/>
        <w:gridCol w:w="1133"/>
        <w:gridCol w:w="2270"/>
        <w:gridCol w:w="1984"/>
        <w:gridCol w:w="2464"/>
      </w:tblGrid>
      <w:tr>
        <w:tblPrEx>
          <w:tblLayout w:type="fixed"/>
          <w:tblCellMar>
            <w:top w:w="0" w:type="dxa"/>
            <w:left w:w="108" w:type="dxa"/>
            <w:bottom w:w="0" w:type="dxa"/>
            <w:right w:w="108" w:type="dxa"/>
          </w:tblCellMar>
        </w:tblPrEx>
        <w:trPr>
          <w:trHeight w:val="331" w:hRule="exact"/>
          <w:jc w:val="center"/>
        </w:trPr>
        <w:tc>
          <w:tcPr>
            <w:tcW w:w="1562" w:type="dxa"/>
            <w:vMerge w:val="restart"/>
            <w:tcBorders>
              <w:top w:val="single" w:color="auto" w:sz="8" w:space="0"/>
              <w:left w:val="nil"/>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指标名称</w:t>
            </w:r>
          </w:p>
        </w:tc>
        <w:tc>
          <w:tcPr>
            <w:tcW w:w="1133" w:type="dxa"/>
            <w:vMerge w:val="restart"/>
            <w:tcBorders>
              <w:top w:val="single" w:color="auto" w:sz="8" w:space="0"/>
              <w:left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计量单位</w:t>
            </w:r>
          </w:p>
        </w:tc>
        <w:tc>
          <w:tcPr>
            <w:tcW w:w="2270" w:type="dxa"/>
            <w:vMerge w:val="restart"/>
            <w:tcBorders>
              <w:top w:val="single" w:color="auto" w:sz="8" w:space="0"/>
              <w:left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代码</w:t>
            </w:r>
          </w:p>
        </w:tc>
        <w:tc>
          <w:tcPr>
            <w:tcW w:w="1984" w:type="dxa"/>
            <w:vMerge w:val="restart"/>
            <w:tcBorders>
              <w:top w:val="single" w:color="auto" w:sz="8" w:space="0"/>
              <w:lef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数量</w:t>
            </w:r>
          </w:p>
        </w:tc>
        <w:tc>
          <w:tcPr>
            <w:tcW w:w="2464" w:type="dxa"/>
            <w:tcBorders>
              <w:top w:val="single" w:color="auto" w:sz="8" w:space="0"/>
              <w:bottom w:val="single" w:color="auto" w:sz="2" w:space="0"/>
            </w:tcBorders>
            <w:shd w:val="clear" w:color="auto" w:fill="FFFFFF"/>
          </w:tcPr>
          <w:p>
            <w:pPr>
              <w:widowControl/>
              <w:spacing w:line="0" w:lineRule="atLeast"/>
              <w:jc w:val="center"/>
              <w:rPr>
                <w:kern w:val="0"/>
                <w:sz w:val="18"/>
                <w:szCs w:val="18"/>
              </w:rPr>
            </w:pPr>
          </w:p>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562" w:type="dxa"/>
            <w:vMerge w:val="continue"/>
            <w:tcBorders>
              <w:left w:val="nil"/>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p>
        </w:tc>
        <w:tc>
          <w:tcPr>
            <w:tcW w:w="1133" w:type="dxa"/>
            <w:vMerge w:val="continue"/>
            <w:tcBorders>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p>
        </w:tc>
        <w:tc>
          <w:tcPr>
            <w:tcW w:w="2270" w:type="dxa"/>
            <w:vMerge w:val="continue"/>
            <w:tcBorders>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p>
        </w:tc>
        <w:tc>
          <w:tcPr>
            <w:tcW w:w="1984" w:type="dxa"/>
            <w:vMerge w:val="continue"/>
            <w:tcBorders>
              <w:left w:val="single" w:color="auto" w:sz="2" w:space="0"/>
              <w:bottom w:val="single" w:color="auto" w:sz="2" w:space="0"/>
            </w:tcBorders>
            <w:shd w:val="clear" w:color="auto" w:fill="FFFFFF"/>
            <w:vAlign w:val="center"/>
          </w:tcPr>
          <w:p>
            <w:pPr>
              <w:widowControl/>
              <w:spacing w:line="0" w:lineRule="atLeast"/>
              <w:jc w:val="center"/>
              <w:rPr>
                <w:kern w:val="0"/>
                <w:sz w:val="18"/>
                <w:szCs w:val="18"/>
              </w:rPr>
            </w:pPr>
          </w:p>
        </w:tc>
        <w:tc>
          <w:tcPr>
            <w:tcW w:w="2464" w:type="dxa"/>
            <w:tcBorders>
              <w:top w:val="single" w:color="auto" w:sz="2" w:space="0"/>
              <w:left w:val="single" w:color="auto" w:sz="2" w:space="0"/>
              <w:bottom w:val="single" w:color="auto" w:sz="2" w:space="0"/>
            </w:tcBorders>
            <w:shd w:val="clear" w:color="auto" w:fill="FFFFFF"/>
          </w:tcPr>
          <w:p>
            <w:pPr>
              <w:widowControl/>
              <w:spacing w:line="0" w:lineRule="atLeast"/>
              <w:jc w:val="center"/>
              <w:rPr>
                <w:kern w:val="0"/>
                <w:sz w:val="18"/>
                <w:szCs w:val="18"/>
              </w:rPr>
            </w:pPr>
            <w:r>
              <w:rPr>
                <w:kern w:val="0"/>
                <w:sz w:val="18"/>
                <w:szCs w:val="18"/>
              </w:rPr>
              <w:t>市本级</w:t>
            </w:r>
          </w:p>
        </w:tc>
      </w:tr>
      <w:tr>
        <w:tblPrEx>
          <w:tblLayout w:type="fixed"/>
          <w:tblCellMar>
            <w:top w:w="0" w:type="dxa"/>
            <w:left w:w="108" w:type="dxa"/>
            <w:bottom w:w="0" w:type="dxa"/>
            <w:right w:w="108" w:type="dxa"/>
          </w:tblCellMar>
        </w:tblPrEx>
        <w:trPr>
          <w:trHeight w:val="284" w:hRule="exact"/>
          <w:jc w:val="center"/>
        </w:trPr>
        <w:tc>
          <w:tcPr>
            <w:tcW w:w="1562"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甲</w:t>
            </w:r>
          </w:p>
        </w:tc>
        <w:tc>
          <w:tcPr>
            <w:tcW w:w="1133"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乙</w:t>
            </w:r>
          </w:p>
        </w:tc>
        <w:tc>
          <w:tcPr>
            <w:tcW w:w="227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丙</w:t>
            </w:r>
          </w:p>
        </w:tc>
        <w:tc>
          <w:tcPr>
            <w:tcW w:w="1984"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rPr>
            </w:pPr>
            <w:r>
              <w:rPr>
                <w:kern w:val="0"/>
                <w:sz w:val="18"/>
                <w:szCs w:val="18"/>
              </w:rPr>
              <w:t>01</w:t>
            </w:r>
          </w:p>
        </w:tc>
        <w:tc>
          <w:tcPr>
            <w:tcW w:w="2464" w:type="dxa"/>
            <w:tcBorders>
              <w:top w:val="single" w:color="auto" w:sz="2" w:space="0"/>
              <w:left w:val="single" w:color="auto" w:sz="2" w:space="0"/>
              <w:bottom w:val="single" w:color="auto" w:sz="2" w:space="0"/>
            </w:tcBorders>
            <w:shd w:val="clear" w:color="auto" w:fill="FFFFFF"/>
          </w:tcPr>
          <w:p>
            <w:pPr>
              <w:widowControl/>
              <w:spacing w:line="0" w:lineRule="atLeast"/>
              <w:jc w:val="center"/>
              <w:rPr>
                <w:kern w:val="0"/>
                <w:sz w:val="18"/>
                <w:szCs w:val="18"/>
              </w:rPr>
            </w:pPr>
            <w:r>
              <w:rPr>
                <w:kern w:val="0"/>
                <w:sz w:val="18"/>
                <w:szCs w:val="18"/>
              </w:rPr>
              <w:t>02</w:t>
            </w:r>
          </w:p>
        </w:tc>
      </w:tr>
      <w:tr>
        <w:tblPrEx>
          <w:tblLayout w:type="fixed"/>
          <w:tblCellMar>
            <w:top w:w="0" w:type="dxa"/>
            <w:left w:w="108" w:type="dxa"/>
            <w:bottom w:w="0" w:type="dxa"/>
            <w:right w:w="108" w:type="dxa"/>
          </w:tblCellMar>
        </w:tblPrEx>
        <w:trPr>
          <w:trHeight w:val="284" w:hRule="exact"/>
          <w:jc w:val="center"/>
        </w:trPr>
        <w:tc>
          <w:tcPr>
            <w:tcW w:w="1562" w:type="dxa"/>
            <w:tcBorders>
              <w:top w:val="single" w:color="auto" w:sz="2" w:space="0"/>
              <w:left w:val="nil"/>
              <w:bottom w:val="single" w:color="auto" w:sz="2" w:space="0"/>
              <w:right w:val="single" w:color="auto" w:sz="2" w:space="0"/>
            </w:tcBorders>
            <w:shd w:val="clear" w:color="auto" w:fill="FFFFFF" w:themeFill="background1"/>
            <w:vAlign w:val="center"/>
          </w:tcPr>
          <w:p>
            <w:pPr>
              <w:widowControl/>
              <w:spacing w:line="0" w:lineRule="atLeast"/>
              <w:rPr>
                <w:kern w:val="0"/>
                <w:sz w:val="18"/>
                <w:szCs w:val="18"/>
              </w:rPr>
            </w:pPr>
            <w:r>
              <w:rPr>
                <w:kern w:val="0"/>
                <w:sz w:val="18"/>
                <w:szCs w:val="18"/>
              </w:rPr>
              <w:t>运营车数</w:t>
            </w:r>
          </w:p>
        </w:tc>
        <w:tc>
          <w:tcPr>
            <w:tcW w:w="1133"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pPr>
              <w:widowControl/>
              <w:spacing w:line="0" w:lineRule="atLeast"/>
              <w:jc w:val="center"/>
              <w:rPr>
                <w:kern w:val="0"/>
                <w:sz w:val="18"/>
                <w:szCs w:val="18"/>
              </w:rPr>
            </w:pPr>
            <w:r>
              <w:rPr>
                <w:kern w:val="0"/>
                <w:sz w:val="18"/>
                <w:szCs w:val="18"/>
              </w:rPr>
              <w:t>辆</w:t>
            </w:r>
          </w:p>
        </w:tc>
        <w:tc>
          <w:tcPr>
            <w:tcW w:w="227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pPr>
              <w:widowControl/>
              <w:spacing w:line="0" w:lineRule="atLeast"/>
              <w:jc w:val="center"/>
              <w:rPr>
                <w:kern w:val="0"/>
                <w:sz w:val="18"/>
                <w:szCs w:val="18"/>
              </w:rPr>
            </w:pPr>
            <w:r>
              <w:rPr>
                <w:kern w:val="0"/>
                <w:sz w:val="18"/>
                <w:szCs w:val="18"/>
              </w:rPr>
              <w:t>01</w:t>
            </w:r>
          </w:p>
        </w:tc>
        <w:tc>
          <w:tcPr>
            <w:tcW w:w="1984" w:type="dxa"/>
            <w:tcBorders>
              <w:top w:val="single" w:color="auto" w:sz="2" w:space="0"/>
              <w:left w:val="single" w:color="auto" w:sz="2" w:space="0"/>
              <w:bottom w:val="single" w:color="auto" w:sz="2" w:space="0"/>
            </w:tcBorders>
            <w:shd w:val="clear" w:color="auto" w:fill="FFFFFF" w:themeFill="background1"/>
            <w:vAlign w:val="center"/>
          </w:tcPr>
          <w:p>
            <w:pPr>
              <w:widowControl/>
              <w:spacing w:line="0" w:lineRule="atLeast"/>
              <w:jc w:val="center"/>
              <w:rPr>
                <w:kern w:val="0"/>
                <w:sz w:val="18"/>
                <w:szCs w:val="18"/>
              </w:rPr>
            </w:pPr>
          </w:p>
        </w:tc>
        <w:tc>
          <w:tcPr>
            <w:tcW w:w="2464" w:type="dxa"/>
            <w:tcBorders>
              <w:top w:val="single" w:color="auto" w:sz="2" w:space="0"/>
              <w:left w:val="single" w:color="auto" w:sz="2" w:space="0"/>
              <w:bottom w:val="single" w:color="auto" w:sz="2" w:space="0"/>
            </w:tcBorders>
            <w:shd w:val="clear" w:color="auto" w:fill="FFFFFF" w:themeFill="background1"/>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562" w:type="dxa"/>
            <w:tcBorders>
              <w:top w:val="single" w:color="auto" w:sz="2" w:space="0"/>
              <w:left w:val="nil"/>
              <w:bottom w:val="single" w:color="auto" w:sz="2" w:space="0"/>
              <w:right w:val="single" w:color="auto" w:sz="2" w:space="0"/>
            </w:tcBorders>
            <w:shd w:val="clear" w:color="auto" w:fill="FFFFFF" w:themeFill="background1"/>
            <w:vAlign w:val="center"/>
          </w:tcPr>
          <w:p>
            <w:pPr>
              <w:widowControl/>
              <w:spacing w:line="0" w:lineRule="atLeast"/>
              <w:rPr>
                <w:kern w:val="0"/>
                <w:sz w:val="18"/>
                <w:szCs w:val="18"/>
              </w:rPr>
            </w:pPr>
            <w:r>
              <w:rPr>
                <w:kern w:val="0"/>
                <w:sz w:val="18"/>
                <w:szCs w:val="18"/>
              </w:rPr>
              <w:t>载客车次总数</w:t>
            </w:r>
          </w:p>
        </w:tc>
        <w:tc>
          <w:tcPr>
            <w:tcW w:w="1133"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pPr>
              <w:widowControl/>
              <w:spacing w:line="0" w:lineRule="atLeast"/>
              <w:jc w:val="center"/>
              <w:rPr>
                <w:kern w:val="0"/>
                <w:sz w:val="18"/>
                <w:szCs w:val="18"/>
              </w:rPr>
            </w:pPr>
            <w:r>
              <w:rPr>
                <w:kern w:val="0"/>
                <w:sz w:val="18"/>
                <w:szCs w:val="18"/>
              </w:rPr>
              <w:t>万车次</w:t>
            </w:r>
          </w:p>
        </w:tc>
        <w:tc>
          <w:tcPr>
            <w:tcW w:w="227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pPr>
              <w:widowControl/>
              <w:spacing w:line="0" w:lineRule="atLeast"/>
              <w:jc w:val="center"/>
              <w:rPr>
                <w:kern w:val="0"/>
                <w:sz w:val="18"/>
                <w:szCs w:val="18"/>
              </w:rPr>
            </w:pPr>
            <w:r>
              <w:rPr>
                <w:kern w:val="0"/>
                <w:sz w:val="18"/>
                <w:szCs w:val="18"/>
              </w:rPr>
              <w:t>02</w:t>
            </w:r>
          </w:p>
        </w:tc>
        <w:tc>
          <w:tcPr>
            <w:tcW w:w="1984" w:type="dxa"/>
            <w:tcBorders>
              <w:top w:val="single" w:color="auto" w:sz="2" w:space="0"/>
              <w:left w:val="single" w:color="auto" w:sz="2" w:space="0"/>
              <w:bottom w:val="single" w:color="auto" w:sz="2" w:space="0"/>
            </w:tcBorders>
            <w:shd w:val="clear" w:color="auto" w:fill="FFFFFF" w:themeFill="background1"/>
            <w:vAlign w:val="center"/>
          </w:tcPr>
          <w:p>
            <w:pPr>
              <w:widowControl/>
              <w:spacing w:line="0" w:lineRule="atLeast"/>
              <w:jc w:val="center"/>
              <w:rPr>
                <w:kern w:val="0"/>
                <w:sz w:val="18"/>
                <w:szCs w:val="18"/>
              </w:rPr>
            </w:pPr>
          </w:p>
        </w:tc>
        <w:tc>
          <w:tcPr>
            <w:tcW w:w="2464" w:type="dxa"/>
            <w:tcBorders>
              <w:top w:val="single" w:color="auto" w:sz="2" w:space="0"/>
              <w:left w:val="single" w:color="auto" w:sz="2" w:space="0"/>
              <w:bottom w:val="single" w:color="auto" w:sz="2" w:space="0"/>
            </w:tcBorders>
            <w:shd w:val="clear" w:color="auto" w:fill="FFFFFF" w:themeFill="background1"/>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562" w:type="dxa"/>
            <w:tcBorders>
              <w:top w:val="single" w:color="auto" w:sz="2" w:space="0"/>
              <w:left w:val="nil"/>
              <w:bottom w:val="single" w:color="auto" w:sz="2" w:space="0"/>
              <w:right w:val="single" w:color="auto" w:sz="2" w:space="0"/>
            </w:tcBorders>
            <w:shd w:val="clear" w:color="auto" w:fill="FFFFFF" w:themeFill="background1"/>
            <w:vAlign w:val="center"/>
          </w:tcPr>
          <w:p>
            <w:pPr>
              <w:widowControl/>
              <w:spacing w:line="0" w:lineRule="atLeast"/>
              <w:rPr>
                <w:kern w:val="0"/>
                <w:sz w:val="18"/>
                <w:szCs w:val="18"/>
              </w:rPr>
            </w:pPr>
            <w:r>
              <w:rPr>
                <w:kern w:val="0"/>
                <w:sz w:val="18"/>
                <w:szCs w:val="18"/>
              </w:rPr>
              <w:t>客运量</w:t>
            </w:r>
          </w:p>
        </w:tc>
        <w:tc>
          <w:tcPr>
            <w:tcW w:w="1133"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pPr>
              <w:widowControl/>
              <w:spacing w:line="0" w:lineRule="atLeast"/>
              <w:jc w:val="center"/>
              <w:rPr>
                <w:kern w:val="0"/>
                <w:sz w:val="18"/>
                <w:szCs w:val="18"/>
              </w:rPr>
            </w:pPr>
            <w:r>
              <w:rPr>
                <w:kern w:val="0"/>
                <w:sz w:val="18"/>
                <w:szCs w:val="18"/>
              </w:rPr>
              <w:t>万人次</w:t>
            </w:r>
          </w:p>
        </w:tc>
        <w:tc>
          <w:tcPr>
            <w:tcW w:w="227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pPr>
              <w:widowControl/>
              <w:spacing w:line="0" w:lineRule="atLeast"/>
              <w:jc w:val="center"/>
              <w:rPr>
                <w:kern w:val="0"/>
                <w:sz w:val="18"/>
                <w:szCs w:val="18"/>
              </w:rPr>
            </w:pPr>
            <w:r>
              <w:rPr>
                <w:kern w:val="0"/>
                <w:sz w:val="18"/>
                <w:szCs w:val="18"/>
              </w:rPr>
              <w:t>03</w:t>
            </w:r>
          </w:p>
        </w:tc>
        <w:tc>
          <w:tcPr>
            <w:tcW w:w="1984" w:type="dxa"/>
            <w:tcBorders>
              <w:top w:val="single" w:color="auto" w:sz="2" w:space="0"/>
              <w:left w:val="single" w:color="auto" w:sz="2" w:space="0"/>
              <w:bottom w:val="single" w:color="auto" w:sz="2" w:space="0"/>
            </w:tcBorders>
            <w:shd w:val="clear" w:color="auto" w:fill="FFFFFF" w:themeFill="background1"/>
            <w:vAlign w:val="center"/>
          </w:tcPr>
          <w:p>
            <w:pPr>
              <w:widowControl/>
              <w:spacing w:line="0" w:lineRule="atLeast"/>
              <w:jc w:val="center"/>
              <w:rPr>
                <w:kern w:val="0"/>
                <w:sz w:val="18"/>
                <w:szCs w:val="18"/>
              </w:rPr>
            </w:pPr>
          </w:p>
        </w:tc>
        <w:tc>
          <w:tcPr>
            <w:tcW w:w="2464" w:type="dxa"/>
            <w:tcBorders>
              <w:top w:val="single" w:color="auto" w:sz="2" w:space="0"/>
              <w:left w:val="single" w:color="auto" w:sz="2" w:space="0"/>
              <w:bottom w:val="single" w:color="auto" w:sz="2" w:space="0"/>
            </w:tcBorders>
            <w:shd w:val="clear" w:color="auto" w:fill="FFFFFF" w:themeFill="background1"/>
          </w:tcPr>
          <w:p>
            <w:pPr>
              <w:widowControl/>
              <w:spacing w:line="0" w:lineRule="atLeast"/>
              <w:jc w:val="center"/>
              <w:rPr>
                <w:kern w:val="0"/>
                <w:sz w:val="18"/>
                <w:szCs w:val="18"/>
              </w:rPr>
            </w:pPr>
          </w:p>
        </w:tc>
      </w:tr>
    </w:tbl>
    <w:p>
      <w:pPr>
        <w:spacing w:line="0" w:lineRule="atLeast"/>
        <w:rPr>
          <w:color w:val="000000"/>
          <w:kern w:val="0"/>
          <w:sz w:val="18"/>
          <w:szCs w:val="18"/>
        </w:rPr>
      </w:pPr>
      <w:r>
        <w:rPr>
          <w:color w:val="000000"/>
          <w:kern w:val="0"/>
          <w:sz w:val="18"/>
          <w:szCs w:val="18"/>
        </w:rPr>
        <w:t>单位负责人：          统计负责人：        填表人：          联系电话：        报出日期：20   年  月  日</w:t>
      </w:r>
    </w:p>
    <w:p>
      <w:pPr>
        <w:spacing w:line="0" w:lineRule="atLeast"/>
        <w:rPr>
          <w:kern w:val="0"/>
          <w:sz w:val="18"/>
          <w:szCs w:val="18"/>
        </w:rPr>
      </w:pPr>
    </w:p>
    <w:p>
      <w:pPr>
        <w:spacing w:line="0" w:lineRule="atLeast"/>
        <w:rPr>
          <w:color w:val="000000"/>
          <w:kern w:val="0"/>
          <w:sz w:val="18"/>
          <w:szCs w:val="18"/>
        </w:rPr>
      </w:pPr>
      <w:r>
        <w:rPr>
          <w:color w:val="000000"/>
          <w:kern w:val="0"/>
          <w:sz w:val="18"/>
          <w:szCs w:val="18"/>
        </w:rPr>
        <w:t>说明：1.统计范围：全</w:t>
      </w:r>
      <w:r>
        <w:rPr>
          <w:rFonts w:hint="eastAsia"/>
          <w:color w:val="000000"/>
          <w:kern w:val="0"/>
          <w:sz w:val="18"/>
          <w:szCs w:val="18"/>
          <w:lang w:eastAsia="zh-CN"/>
        </w:rPr>
        <w:t>省</w:t>
      </w:r>
      <w:r>
        <w:rPr>
          <w:color w:val="000000"/>
          <w:kern w:val="0"/>
          <w:sz w:val="18"/>
          <w:szCs w:val="18"/>
        </w:rPr>
        <w:t>巡游出租汽车及其运营情况。</w:t>
      </w:r>
    </w:p>
    <w:p>
      <w:pPr>
        <w:spacing w:line="0" w:lineRule="atLeast"/>
        <w:ind w:left="720" w:hanging="720" w:hangingChars="400"/>
        <w:rPr>
          <w:color w:val="000000"/>
          <w:kern w:val="0"/>
          <w:sz w:val="18"/>
          <w:szCs w:val="18"/>
        </w:rPr>
      </w:pPr>
      <w:r>
        <w:rPr>
          <w:color w:val="000000"/>
          <w:kern w:val="0"/>
          <w:sz w:val="18"/>
          <w:szCs w:val="18"/>
        </w:rPr>
        <w:t xml:space="preserve">      2.本表由</w:t>
      </w:r>
      <w:r>
        <w:rPr>
          <w:sz w:val="18"/>
        </w:rPr>
        <w:t>由省</w:t>
      </w:r>
      <w:r>
        <w:rPr>
          <w:rFonts w:hint="eastAsia"/>
          <w:sz w:val="18"/>
          <w:lang w:eastAsia="zh-CN"/>
        </w:rPr>
        <w:t>运输中心</w:t>
      </w:r>
      <w:r>
        <w:rPr>
          <w:sz w:val="18"/>
        </w:rPr>
        <w:t>组织各地市填报。</w:t>
      </w:r>
    </w:p>
    <w:p>
      <w:pPr>
        <w:spacing w:line="0" w:lineRule="atLeast"/>
        <w:ind w:left="720" w:hanging="720" w:hangingChars="400"/>
        <w:rPr>
          <w:color w:val="000000"/>
          <w:kern w:val="0"/>
          <w:sz w:val="18"/>
          <w:szCs w:val="18"/>
        </w:rPr>
      </w:pPr>
      <w:r>
        <w:rPr>
          <w:color w:val="000000"/>
          <w:kern w:val="0"/>
          <w:sz w:val="18"/>
          <w:szCs w:val="18"/>
        </w:rPr>
        <w:t xml:space="preserve">      3.市本级数据仅限中心城市填写。中心城市包括</w:t>
      </w:r>
      <w:r>
        <w:rPr>
          <w:rFonts w:hint="eastAsia"/>
          <w:color w:val="000000"/>
          <w:kern w:val="0"/>
          <w:sz w:val="18"/>
          <w:szCs w:val="18"/>
          <w:lang w:eastAsia="zh-CN"/>
        </w:rPr>
        <w:t>福州</w:t>
      </w:r>
      <w:r>
        <w:rPr>
          <w:color w:val="000000"/>
          <w:kern w:val="0"/>
          <w:sz w:val="18"/>
          <w:szCs w:val="18"/>
        </w:rPr>
        <w:t>市、厦门市。</w:t>
      </w:r>
    </w:p>
    <w:p>
      <w:pPr>
        <w:spacing w:line="0" w:lineRule="atLeast"/>
        <w:ind w:firstLine="540" w:firstLineChars="300"/>
        <w:jc w:val="left"/>
        <w:rPr>
          <w:sz w:val="18"/>
        </w:rPr>
      </w:pPr>
      <w:r>
        <w:rPr>
          <w:color w:val="000000"/>
          <w:kern w:val="0"/>
          <w:sz w:val="18"/>
          <w:szCs w:val="18"/>
        </w:rPr>
        <w:t>4.</w:t>
      </w:r>
      <w:r>
        <w:rPr>
          <w:sz w:val="18"/>
        </w:rPr>
        <w:t>本表第02、03行指标保留一位小数，其余各项指标均保留整数位。</w:t>
      </w:r>
    </w:p>
    <w:p>
      <w:pPr>
        <w:widowControl/>
        <w:jc w:val="left"/>
      </w:pPr>
      <w:r>
        <w:br w:type="page"/>
      </w:r>
    </w:p>
    <w:p>
      <w:pPr>
        <w:pStyle w:val="3"/>
        <w:spacing w:before="0" w:after="0" w:line="240" w:lineRule="auto"/>
        <w:jc w:val="center"/>
        <w:rPr>
          <w:rFonts w:ascii="Times New Roman" w:hAnsi="Times New Roman" w:eastAsia="宋体"/>
          <w:b w:val="0"/>
        </w:rPr>
      </w:pPr>
      <w:bookmarkStart w:id="125" w:name="_Toc82184910"/>
      <w:r>
        <w:rPr>
          <w:rFonts w:ascii="Times New Roman" w:hAnsi="Times New Roman"/>
          <w:sz w:val="18"/>
          <w:szCs w:val="18"/>
        </w:rPr>
        <mc:AlternateContent>
          <mc:Choice Requires="wps">
            <w:drawing>
              <wp:anchor distT="0" distB="0" distL="114300" distR="114300" simplePos="0" relativeHeight="251798528" behindDoc="0" locked="0" layoutInCell="1" allowOverlap="1">
                <wp:simplePos x="0" y="0"/>
                <wp:positionH relativeFrom="column">
                  <wp:posOffset>3916680</wp:posOffset>
                </wp:positionH>
                <wp:positionV relativeFrom="paragraph">
                  <wp:posOffset>391795</wp:posOffset>
                </wp:positionV>
                <wp:extent cx="609600" cy="748665"/>
                <wp:effectExtent l="0" t="0" r="19050" b="12065"/>
                <wp:wrapNone/>
                <wp:docPr id="98"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08.4pt;margin-top:30.85pt;height:58.95pt;width:48pt;z-index:251798528;mso-width-relative:page;mso-height-relative:page;" fillcolor="#FFFFFF" filled="t" stroked="t" coordsize="21600,21600" o:gfxdata="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2i0r9kAAAAKAQAADwAAAAAAAAABACAAAAAiAAAA&#10;ZHJzL2Rvd25yZXYueG1sUEsBAhQAFAAAAAgAh07iQD+3JRYGAgAAKQQAAA4AAAAAAAAAAQAgAAAA&#10;KAEAAGRycy9lMm9Eb2MueG1sUEsFBgAAAAAGAAYAWQEAAKA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Times New Roman" w:hAnsi="Times New Roman" w:eastAsia="宋体"/>
          <w:b w:val="0"/>
        </w:rPr>
        <w:t>港口码头单位情况</w:t>
      </w:r>
      <w:bookmarkEnd w:id="125"/>
    </w:p>
    <w:p>
      <w:pPr>
        <w:jc w:val="center"/>
        <w:rPr>
          <w:sz w:val="18"/>
          <w:szCs w:val="18"/>
        </w:rPr>
      </w:pPr>
      <w:r>
        <w:rPr>
          <w:sz w:val="18"/>
          <w:szCs w:val="18"/>
        </w:rPr>
        <mc:AlternateContent>
          <mc:Choice Requires="wps">
            <w:drawing>
              <wp:anchor distT="0" distB="0" distL="114300" distR="114300" simplePos="0" relativeHeight="251797504" behindDoc="0" locked="0" layoutInCell="1" allowOverlap="1">
                <wp:simplePos x="0" y="0"/>
                <wp:positionH relativeFrom="column">
                  <wp:posOffset>4565015</wp:posOffset>
                </wp:positionH>
                <wp:positionV relativeFrom="paragraph">
                  <wp:posOffset>3175</wp:posOffset>
                </wp:positionV>
                <wp:extent cx="1333500" cy="748665"/>
                <wp:effectExtent l="0" t="0" r="19050" b="12065"/>
                <wp:wrapNone/>
                <wp:docPr id="97"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P</w:t>
                            </w:r>
                            <w:r>
                              <w:rPr>
                                <w:rFonts w:hint="eastAsia" w:ascii="宋体" w:hAnsi="宋体"/>
                                <w:sz w:val="18"/>
                              </w:rPr>
                              <w:t>101表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59.45pt;margin-top:0.25pt;height:58.95pt;width:105pt;z-index:251797504;mso-width-relative:page;mso-height-relative:page;" fillcolor="#FFFFFF" filled="t" stroked="t" coordsize="21600,21600" o:gfxdata="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bY+FLYAAAACAEAAA8AAAAAAAAAAQAgAAAAIgAA&#10;AGRycy9kb3ducmV2LnhtbFBLAQIUABQAAAAIAIdO4kAHeHVyCAIAACoEAAAOAAAAAAAAAAEAIAAA&#10;ACc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P</w:t>
                      </w:r>
                      <w:r>
                        <w:rPr>
                          <w:rFonts w:hint="eastAsia" w:ascii="宋体" w:hAnsi="宋体"/>
                          <w:sz w:val="18"/>
                        </w:rPr>
                        <w:t>101表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p>
    <w:p>
      <w:pPr>
        <w:jc w:val="center"/>
        <w:rPr>
          <w:sz w:val="18"/>
          <w:szCs w:val="18"/>
        </w:rPr>
      </w:pPr>
    </w:p>
    <w:p>
      <w:pPr>
        <w:jc w:val="center"/>
        <w:rPr>
          <w:sz w:val="18"/>
          <w:szCs w:val="18"/>
        </w:rPr>
      </w:pPr>
    </w:p>
    <w:p>
      <w:pPr>
        <w:ind w:right="1080" w:firstLine="90" w:firstLineChars="50"/>
        <w:jc w:val="left"/>
        <w:rPr>
          <w:sz w:val="18"/>
          <w:szCs w:val="18"/>
        </w:rPr>
      </w:pPr>
      <w:r>
        <w:rPr>
          <w:sz w:val="18"/>
          <w:szCs w:val="18"/>
        </w:rPr>
        <w:t>填报单位：                                    20   年</w:t>
      </w:r>
    </w:p>
    <w:tbl>
      <w:tblPr>
        <w:tblStyle w:val="39"/>
        <w:tblW w:w="9413" w:type="dxa"/>
        <w:jc w:val="center"/>
        <w:tblInd w:w="0" w:type="dxa"/>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157"/>
        <w:gridCol w:w="597"/>
        <w:gridCol w:w="414"/>
        <w:gridCol w:w="672"/>
        <w:gridCol w:w="634"/>
        <w:gridCol w:w="486"/>
        <w:gridCol w:w="441"/>
        <w:gridCol w:w="548"/>
        <w:gridCol w:w="461"/>
        <w:gridCol w:w="399"/>
        <w:gridCol w:w="480"/>
        <w:gridCol w:w="456"/>
        <w:gridCol w:w="550"/>
        <w:gridCol w:w="772"/>
        <w:gridCol w:w="572"/>
        <w:gridCol w:w="774"/>
      </w:tblGrid>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jc w:val="center"/>
        </w:trPr>
        <w:tc>
          <w:tcPr>
            <w:tcW w:w="1157" w:type="dxa"/>
            <w:vMerge w:val="restart"/>
            <w:tcMar>
              <w:top w:w="15" w:type="dxa"/>
              <w:left w:w="15" w:type="dxa"/>
              <w:bottom w:w="0" w:type="dxa"/>
              <w:right w:w="15" w:type="dxa"/>
            </w:tcMar>
            <w:vAlign w:val="center"/>
          </w:tcPr>
          <w:p>
            <w:pPr>
              <w:jc w:val="center"/>
              <w:rPr>
                <w:sz w:val="18"/>
                <w:szCs w:val="18"/>
              </w:rPr>
            </w:pPr>
            <w:r>
              <w:rPr>
                <w:sz w:val="18"/>
                <w:szCs w:val="18"/>
              </w:rPr>
              <w:t>港口管理单位</w:t>
            </w:r>
          </w:p>
        </w:tc>
        <w:tc>
          <w:tcPr>
            <w:tcW w:w="597" w:type="dxa"/>
            <w:vMerge w:val="restart"/>
            <w:tcMar>
              <w:top w:w="15" w:type="dxa"/>
              <w:left w:w="15" w:type="dxa"/>
              <w:bottom w:w="0" w:type="dxa"/>
              <w:right w:w="15" w:type="dxa"/>
            </w:tcMar>
            <w:vAlign w:val="center"/>
          </w:tcPr>
          <w:p>
            <w:pPr>
              <w:jc w:val="center"/>
              <w:rPr>
                <w:sz w:val="18"/>
                <w:szCs w:val="18"/>
              </w:rPr>
            </w:pPr>
            <w:r>
              <w:rPr>
                <w:sz w:val="18"/>
                <w:szCs w:val="18"/>
              </w:rPr>
              <w:t>港口</w:t>
            </w:r>
          </w:p>
        </w:tc>
        <w:tc>
          <w:tcPr>
            <w:tcW w:w="414" w:type="dxa"/>
            <w:vMerge w:val="restart"/>
            <w:tcMar>
              <w:top w:w="15" w:type="dxa"/>
              <w:left w:w="15" w:type="dxa"/>
              <w:bottom w:w="0" w:type="dxa"/>
              <w:right w:w="15" w:type="dxa"/>
            </w:tcMar>
            <w:vAlign w:val="center"/>
          </w:tcPr>
          <w:p>
            <w:pPr>
              <w:jc w:val="center"/>
              <w:rPr>
                <w:sz w:val="18"/>
                <w:szCs w:val="18"/>
              </w:rPr>
            </w:pPr>
          </w:p>
          <w:p>
            <w:pPr>
              <w:jc w:val="center"/>
              <w:rPr>
                <w:sz w:val="18"/>
                <w:szCs w:val="18"/>
              </w:rPr>
            </w:pPr>
            <w:r>
              <w:rPr>
                <w:sz w:val="18"/>
                <w:szCs w:val="18"/>
              </w:rPr>
              <w:t>港区</w:t>
            </w:r>
          </w:p>
          <w:p>
            <w:pPr>
              <w:jc w:val="center"/>
              <w:rPr>
                <w:sz w:val="18"/>
                <w:szCs w:val="18"/>
              </w:rPr>
            </w:pPr>
          </w:p>
        </w:tc>
        <w:tc>
          <w:tcPr>
            <w:tcW w:w="672" w:type="dxa"/>
            <w:vMerge w:val="restart"/>
            <w:tcMar>
              <w:top w:w="15" w:type="dxa"/>
              <w:left w:w="15" w:type="dxa"/>
              <w:bottom w:w="0" w:type="dxa"/>
              <w:right w:w="15" w:type="dxa"/>
            </w:tcMar>
            <w:vAlign w:val="center"/>
          </w:tcPr>
          <w:p>
            <w:pPr>
              <w:jc w:val="center"/>
              <w:rPr>
                <w:sz w:val="18"/>
                <w:szCs w:val="18"/>
              </w:rPr>
            </w:pPr>
            <w:r>
              <w:rPr>
                <w:sz w:val="18"/>
                <w:szCs w:val="18"/>
              </w:rPr>
              <w:t>港口企业或码</w:t>
            </w:r>
          </w:p>
          <w:p>
            <w:pPr>
              <w:jc w:val="center"/>
              <w:rPr>
                <w:sz w:val="18"/>
                <w:szCs w:val="18"/>
              </w:rPr>
            </w:pPr>
            <w:r>
              <w:rPr>
                <w:sz w:val="18"/>
                <w:szCs w:val="18"/>
              </w:rPr>
              <w:t>头单位</w:t>
            </w:r>
          </w:p>
        </w:tc>
        <w:tc>
          <w:tcPr>
            <w:tcW w:w="634" w:type="dxa"/>
            <w:vMerge w:val="restart"/>
            <w:tcMar>
              <w:top w:w="15" w:type="dxa"/>
              <w:left w:w="15" w:type="dxa"/>
              <w:bottom w:w="0" w:type="dxa"/>
              <w:right w:w="15" w:type="dxa"/>
            </w:tcMar>
            <w:vAlign w:val="center"/>
          </w:tcPr>
          <w:p>
            <w:pPr>
              <w:jc w:val="center"/>
              <w:rPr>
                <w:sz w:val="18"/>
                <w:szCs w:val="18"/>
              </w:rPr>
            </w:pPr>
            <w:r>
              <w:rPr>
                <w:sz w:val="18"/>
                <w:szCs w:val="18"/>
              </w:rPr>
              <w:t>泊位</w:t>
            </w:r>
          </w:p>
          <w:p>
            <w:pPr>
              <w:jc w:val="center"/>
              <w:rPr>
                <w:sz w:val="18"/>
                <w:szCs w:val="18"/>
              </w:rPr>
            </w:pPr>
            <w:r>
              <w:rPr>
                <w:sz w:val="18"/>
                <w:szCs w:val="18"/>
              </w:rPr>
              <w:t>名称</w:t>
            </w:r>
          </w:p>
        </w:tc>
        <w:tc>
          <w:tcPr>
            <w:tcW w:w="486" w:type="dxa"/>
            <w:vMerge w:val="restart"/>
            <w:vAlign w:val="center"/>
          </w:tcPr>
          <w:p>
            <w:pPr>
              <w:jc w:val="center"/>
              <w:rPr>
                <w:sz w:val="18"/>
                <w:szCs w:val="18"/>
              </w:rPr>
            </w:pPr>
            <w:r>
              <w:rPr>
                <w:sz w:val="18"/>
                <w:szCs w:val="18"/>
              </w:rPr>
              <w:t>泊位代码</w:t>
            </w:r>
          </w:p>
        </w:tc>
        <w:tc>
          <w:tcPr>
            <w:tcW w:w="441" w:type="dxa"/>
            <w:vMerge w:val="restart"/>
            <w:vAlign w:val="center"/>
          </w:tcPr>
          <w:p>
            <w:pPr>
              <w:jc w:val="center"/>
              <w:rPr>
                <w:sz w:val="18"/>
                <w:szCs w:val="18"/>
              </w:rPr>
            </w:pPr>
            <w:r>
              <w:rPr>
                <w:sz w:val="18"/>
                <w:szCs w:val="18"/>
              </w:rPr>
              <w:t>泊位属性</w:t>
            </w:r>
          </w:p>
        </w:tc>
        <w:tc>
          <w:tcPr>
            <w:tcW w:w="548" w:type="dxa"/>
            <w:vMerge w:val="restart"/>
            <w:vAlign w:val="center"/>
          </w:tcPr>
          <w:p>
            <w:pPr>
              <w:jc w:val="center"/>
              <w:rPr>
                <w:sz w:val="18"/>
                <w:szCs w:val="18"/>
              </w:rPr>
            </w:pPr>
            <w:r>
              <w:rPr>
                <w:sz w:val="18"/>
                <w:szCs w:val="18"/>
              </w:rPr>
              <w:t>泊位</w:t>
            </w:r>
          </w:p>
          <w:p>
            <w:pPr>
              <w:jc w:val="center"/>
              <w:rPr>
                <w:sz w:val="18"/>
                <w:szCs w:val="18"/>
              </w:rPr>
            </w:pPr>
            <w:r>
              <w:rPr>
                <w:sz w:val="18"/>
                <w:szCs w:val="18"/>
              </w:rPr>
              <w:t>所在</w:t>
            </w:r>
          </w:p>
          <w:p>
            <w:pPr>
              <w:jc w:val="center"/>
              <w:rPr>
                <w:sz w:val="18"/>
                <w:szCs w:val="18"/>
              </w:rPr>
            </w:pPr>
            <w:r>
              <w:rPr>
                <w:sz w:val="18"/>
                <w:szCs w:val="18"/>
              </w:rPr>
              <w:t>水系</w:t>
            </w:r>
          </w:p>
        </w:tc>
        <w:tc>
          <w:tcPr>
            <w:tcW w:w="461" w:type="dxa"/>
            <w:vMerge w:val="restart"/>
            <w:vAlign w:val="center"/>
          </w:tcPr>
          <w:p>
            <w:pPr>
              <w:jc w:val="center"/>
              <w:rPr>
                <w:sz w:val="18"/>
                <w:szCs w:val="18"/>
              </w:rPr>
            </w:pPr>
            <w:r>
              <w:rPr>
                <w:sz w:val="18"/>
                <w:szCs w:val="18"/>
              </w:rPr>
              <w:t>生产类型</w:t>
            </w:r>
          </w:p>
        </w:tc>
        <w:tc>
          <w:tcPr>
            <w:tcW w:w="399" w:type="dxa"/>
            <w:vMerge w:val="restart"/>
            <w:vAlign w:val="center"/>
          </w:tcPr>
          <w:p>
            <w:pPr>
              <w:jc w:val="center"/>
              <w:rPr>
                <w:sz w:val="18"/>
                <w:szCs w:val="18"/>
              </w:rPr>
            </w:pPr>
            <w:r>
              <w:rPr>
                <w:sz w:val="18"/>
                <w:szCs w:val="18"/>
              </w:rPr>
              <w:t>服务类型</w:t>
            </w:r>
          </w:p>
        </w:tc>
        <w:tc>
          <w:tcPr>
            <w:tcW w:w="480" w:type="dxa"/>
            <w:vMerge w:val="restart"/>
            <w:vAlign w:val="center"/>
          </w:tcPr>
          <w:p>
            <w:pPr>
              <w:jc w:val="center"/>
              <w:rPr>
                <w:sz w:val="18"/>
                <w:szCs w:val="18"/>
              </w:rPr>
            </w:pPr>
            <w:r>
              <w:rPr>
                <w:sz w:val="18"/>
                <w:szCs w:val="18"/>
              </w:rPr>
              <w:t>结构型式</w:t>
            </w:r>
          </w:p>
        </w:tc>
        <w:tc>
          <w:tcPr>
            <w:tcW w:w="456" w:type="dxa"/>
            <w:vMerge w:val="restart"/>
            <w:vAlign w:val="center"/>
          </w:tcPr>
          <w:p>
            <w:pPr>
              <w:jc w:val="center"/>
              <w:rPr>
                <w:sz w:val="18"/>
                <w:szCs w:val="18"/>
              </w:rPr>
            </w:pPr>
            <w:r>
              <w:rPr>
                <w:sz w:val="18"/>
                <w:szCs w:val="18"/>
              </w:rPr>
              <w:t>主要</w:t>
            </w:r>
          </w:p>
          <w:p>
            <w:pPr>
              <w:jc w:val="center"/>
              <w:rPr>
                <w:sz w:val="18"/>
                <w:szCs w:val="18"/>
              </w:rPr>
            </w:pPr>
            <w:r>
              <w:rPr>
                <w:sz w:val="18"/>
                <w:szCs w:val="18"/>
              </w:rPr>
              <w:t>用途</w:t>
            </w:r>
          </w:p>
        </w:tc>
        <w:tc>
          <w:tcPr>
            <w:tcW w:w="550" w:type="dxa"/>
            <w:vMerge w:val="restart"/>
            <w:vAlign w:val="center"/>
          </w:tcPr>
          <w:p>
            <w:pPr>
              <w:jc w:val="center"/>
              <w:rPr>
                <w:sz w:val="18"/>
                <w:szCs w:val="18"/>
              </w:rPr>
            </w:pPr>
            <w:r>
              <w:rPr>
                <w:sz w:val="18"/>
                <w:szCs w:val="18"/>
              </w:rPr>
              <w:t>投产年份</w:t>
            </w:r>
          </w:p>
        </w:tc>
        <w:tc>
          <w:tcPr>
            <w:tcW w:w="772" w:type="dxa"/>
            <w:vMerge w:val="restart"/>
            <w:vAlign w:val="center"/>
          </w:tcPr>
          <w:p>
            <w:pPr>
              <w:jc w:val="center"/>
              <w:rPr>
                <w:sz w:val="18"/>
                <w:szCs w:val="18"/>
              </w:rPr>
            </w:pPr>
            <w:r>
              <w:rPr>
                <w:sz w:val="18"/>
                <w:szCs w:val="18"/>
              </w:rPr>
              <w:t>竣工验收年份</w:t>
            </w:r>
          </w:p>
        </w:tc>
        <w:tc>
          <w:tcPr>
            <w:tcW w:w="1346" w:type="dxa"/>
            <w:gridSpan w:val="2"/>
            <w:vMerge w:val="restart"/>
            <w:vAlign w:val="center"/>
          </w:tcPr>
          <w:p>
            <w:pPr>
              <w:jc w:val="center"/>
              <w:rPr>
                <w:sz w:val="18"/>
                <w:szCs w:val="18"/>
              </w:rPr>
            </w:pPr>
            <w:r>
              <w:rPr>
                <w:sz w:val="18"/>
                <w:szCs w:val="18"/>
              </w:rPr>
              <w:t>前沿</w:t>
            </w:r>
          </w:p>
          <w:p>
            <w:pPr>
              <w:jc w:val="center"/>
              <w:rPr>
                <w:sz w:val="18"/>
                <w:szCs w:val="18"/>
              </w:rPr>
            </w:pPr>
            <w:r>
              <w:rPr>
                <w:sz w:val="18"/>
                <w:szCs w:val="18"/>
              </w:rPr>
              <w:t>水深</w:t>
            </w:r>
          </w:p>
          <w:p>
            <w:pPr>
              <w:jc w:val="center"/>
              <w:rPr>
                <w:sz w:val="18"/>
                <w:szCs w:val="18"/>
              </w:rPr>
            </w:pPr>
            <w:r>
              <w:rPr>
                <w:sz w:val="18"/>
                <w:szCs w:val="18"/>
              </w:rPr>
              <w:t>（米）</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654" w:hRule="exact"/>
          <w:jc w:val="center"/>
        </w:trPr>
        <w:tc>
          <w:tcPr>
            <w:tcW w:w="1157" w:type="dxa"/>
            <w:vMerge w:val="continue"/>
            <w:vAlign w:val="center"/>
          </w:tcPr>
          <w:p>
            <w:pPr>
              <w:jc w:val="center"/>
              <w:rPr>
                <w:sz w:val="18"/>
                <w:szCs w:val="18"/>
              </w:rPr>
            </w:pPr>
          </w:p>
        </w:tc>
        <w:tc>
          <w:tcPr>
            <w:tcW w:w="597" w:type="dxa"/>
            <w:vMerge w:val="continue"/>
            <w:vAlign w:val="center"/>
          </w:tcPr>
          <w:p>
            <w:pPr>
              <w:jc w:val="center"/>
              <w:rPr>
                <w:sz w:val="18"/>
                <w:szCs w:val="18"/>
              </w:rPr>
            </w:pPr>
          </w:p>
        </w:tc>
        <w:tc>
          <w:tcPr>
            <w:tcW w:w="414" w:type="dxa"/>
            <w:vMerge w:val="continue"/>
            <w:vAlign w:val="center"/>
          </w:tcPr>
          <w:p>
            <w:pPr>
              <w:jc w:val="center"/>
              <w:rPr>
                <w:sz w:val="18"/>
                <w:szCs w:val="18"/>
              </w:rPr>
            </w:pPr>
          </w:p>
        </w:tc>
        <w:tc>
          <w:tcPr>
            <w:tcW w:w="672" w:type="dxa"/>
            <w:vMerge w:val="continue"/>
            <w:vAlign w:val="center"/>
          </w:tcPr>
          <w:p>
            <w:pPr>
              <w:jc w:val="center"/>
              <w:rPr>
                <w:sz w:val="18"/>
                <w:szCs w:val="18"/>
              </w:rPr>
            </w:pPr>
          </w:p>
        </w:tc>
        <w:tc>
          <w:tcPr>
            <w:tcW w:w="634" w:type="dxa"/>
            <w:vMerge w:val="continue"/>
            <w:vAlign w:val="center"/>
          </w:tcPr>
          <w:p>
            <w:pPr>
              <w:jc w:val="center"/>
              <w:rPr>
                <w:sz w:val="18"/>
                <w:szCs w:val="18"/>
              </w:rPr>
            </w:pPr>
          </w:p>
        </w:tc>
        <w:tc>
          <w:tcPr>
            <w:tcW w:w="486" w:type="dxa"/>
            <w:vMerge w:val="continue"/>
            <w:vAlign w:val="center"/>
          </w:tcPr>
          <w:p>
            <w:pPr>
              <w:jc w:val="center"/>
              <w:rPr>
                <w:sz w:val="18"/>
                <w:szCs w:val="18"/>
              </w:rPr>
            </w:pPr>
          </w:p>
        </w:tc>
        <w:tc>
          <w:tcPr>
            <w:tcW w:w="441" w:type="dxa"/>
            <w:vMerge w:val="continue"/>
            <w:vAlign w:val="center"/>
          </w:tcPr>
          <w:p>
            <w:pPr>
              <w:jc w:val="center"/>
              <w:rPr>
                <w:sz w:val="18"/>
                <w:szCs w:val="18"/>
              </w:rPr>
            </w:pPr>
          </w:p>
        </w:tc>
        <w:tc>
          <w:tcPr>
            <w:tcW w:w="548" w:type="dxa"/>
            <w:vMerge w:val="continue"/>
            <w:vAlign w:val="center"/>
          </w:tcPr>
          <w:p>
            <w:pPr>
              <w:jc w:val="center"/>
              <w:rPr>
                <w:sz w:val="18"/>
                <w:szCs w:val="18"/>
              </w:rPr>
            </w:pPr>
          </w:p>
        </w:tc>
        <w:tc>
          <w:tcPr>
            <w:tcW w:w="461" w:type="dxa"/>
            <w:vMerge w:val="continue"/>
            <w:vAlign w:val="center"/>
          </w:tcPr>
          <w:p>
            <w:pPr>
              <w:jc w:val="center"/>
              <w:rPr>
                <w:sz w:val="18"/>
                <w:szCs w:val="18"/>
              </w:rPr>
            </w:pPr>
          </w:p>
        </w:tc>
        <w:tc>
          <w:tcPr>
            <w:tcW w:w="399" w:type="dxa"/>
            <w:vMerge w:val="continue"/>
            <w:vAlign w:val="center"/>
          </w:tcPr>
          <w:p>
            <w:pPr>
              <w:jc w:val="center"/>
              <w:rPr>
                <w:sz w:val="18"/>
                <w:szCs w:val="18"/>
              </w:rPr>
            </w:pPr>
          </w:p>
        </w:tc>
        <w:tc>
          <w:tcPr>
            <w:tcW w:w="480" w:type="dxa"/>
            <w:vMerge w:val="continue"/>
            <w:vAlign w:val="center"/>
          </w:tcPr>
          <w:p>
            <w:pPr>
              <w:jc w:val="center"/>
              <w:rPr>
                <w:sz w:val="18"/>
                <w:szCs w:val="18"/>
              </w:rPr>
            </w:pPr>
          </w:p>
        </w:tc>
        <w:tc>
          <w:tcPr>
            <w:tcW w:w="456" w:type="dxa"/>
            <w:vMerge w:val="continue"/>
            <w:vAlign w:val="center"/>
          </w:tcPr>
          <w:p>
            <w:pPr>
              <w:jc w:val="center"/>
              <w:rPr>
                <w:sz w:val="18"/>
                <w:szCs w:val="18"/>
              </w:rPr>
            </w:pPr>
          </w:p>
        </w:tc>
        <w:tc>
          <w:tcPr>
            <w:tcW w:w="550" w:type="dxa"/>
            <w:vMerge w:val="continue"/>
            <w:vAlign w:val="center"/>
          </w:tcPr>
          <w:p>
            <w:pPr>
              <w:jc w:val="center"/>
              <w:rPr>
                <w:sz w:val="18"/>
                <w:szCs w:val="18"/>
              </w:rPr>
            </w:pPr>
          </w:p>
        </w:tc>
        <w:tc>
          <w:tcPr>
            <w:tcW w:w="772" w:type="dxa"/>
            <w:vMerge w:val="continue"/>
            <w:vAlign w:val="center"/>
          </w:tcPr>
          <w:p>
            <w:pPr>
              <w:jc w:val="center"/>
              <w:rPr>
                <w:sz w:val="18"/>
                <w:szCs w:val="18"/>
              </w:rPr>
            </w:pPr>
          </w:p>
        </w:tc>
        <w:tc>
          <w:tcPr>
            <w:tcW w:w="1346" w:type="dxa"/>
            <w:gridSpan w:val="2"/>
            <w:vMerge w:val="continue"/>
            <w:vAlign w:val="center"/>
          </w:tcPr>
          <w:p>
            <w:pPr>
              <w:jc w:val="center"/>
              <w:rPr>
                <w:sz w:val="18"/>
                <w:szCs w:val="18"/>
              </w:rPr>
            </w:pP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629" w:hRule="atLeast"/>
          <w:jc w:val="center"/>
        </w:trPr>
        <w:tc>
          <w:tcPr>
            <w:tcW w:w="1157" w:type="dxa"/>
            <w:vMerge w:val="continue"/>
            <w:vAlign w:val="center"/>
          </w:tcPr>
          <w:p>
            <w:pPr>
              <w:jc w:val="center"/>
              <w:rPr>
                <w:sz w:val="18"/>
                <w:szCs w:val="18"/>
              </w:rPr>
            </w:pPr>
          </w:p>
        </w:tc>
        <w:tc>
          <w:tcPr>
            <w:tcW w:w="597" w:type="dxa"/>
            <w:vMerge w:val="continue"/>
            <w:vAlign w:val="center"/>
          </w:tcPr>
          <w:p>
            <w:pPr>
              <w:jc w:val="center"/>
              <w:rPr>
                <w:sz w:val="18"/>
                <w:szCs w:val="18"/>
              </w:rPr>
            </w:pPr>
          </w:p>
        </w:tc>
        <w:tc>
          <w:tcPr>
            <w:tcW w:w="414" w:type="dxa"/>
            <w:vMerge w:val="continue"/>
            <w:vAlign w:val="center"/>
          </w:tcPr>
          <w:p>
            <w:pPr>
              <w:jc w:val="center"/>
              <w:rPr>
                <w:sz w:val="18"/>
                <w:szCs w:val="18"/>
              </w:rPr>
            </w:pPr>
          </w:p>
        </w:tc>
        <w:tc>
          <w:tcPr>
            <w:tcW w:w="672" w:type="dxa"/>
            <w:vMerge w:val="continue"/>
            <w:vAlign w:val="center"/>
          </w:tcPr>
          <w:p>
            <w:pPr>
              <w:jc w:val="center"/>
              <w:rPr>
                <w:sz w:val="18"/>
                <w:szCs w:val="18"/>
              </w:rPr>
            </w:pPr>
          </w:p>
        </w:tc>
        <w:tc>
          <w:tcPr>
            <w:tcW w:w="634" w:type="dxa"/>
            <w:vMerge w:val="continue"/>
            <w:vAlign w:val="center"/>
          </w:tcPr>
          <w:p>
            <w:pPr>
              <w:jc w:val="center"/>
              <w:rPr>
                <w:sz w:val="18"/>
                <w:szCs w:val="18"/>
              </w:rPr>
            </w:pPr>
          </w:p>
        </w:tc>
        <w:tc>
          <w:tcPr>
            <w:tcW w:w="486" w:type="dxa"/>
            <w:vMerge w:val="continue"/>
            <w:vAlign w:val="center"/>
          </w:tcPr>
          <w:p>
            <w:pPr>
              <w:jc w:val="center"/>
              <w:rPr>
                <w:sz w:val="18"/>
                <w:szCs w:val="18"/>
              </w:rPr>
            </w:pPr>
          </w:p>
        </w:tc>
        <w:tc>
          <w:tcPr>
            <w:tcW w:w="441" w:type="dxa"/>
            <w:vMerge w:val="continue"/>
            <w:vAlign w:val="center"/>
          </w:tcPr>
          <w:p>
            <w:pPr>
              <w:jc w:val="center"/>
              <w:rPr>
                <w:sz w:val="18"/>
                <w:szCs w:val="18"/>
              </w:rPr>
            </w:pPr>
          </w:p>
        </w:tc>
        <w:tc>
          <w:tcPr>
            <w:tcW w:w="548" w:type="dxa"/>
            <w:vMerge w:val="continue"/>
            <w:vAlign w:val="center"/>
          </w:tcPr>
          <w:p>
            <w:pPr>
              <w:jc w:val="center"/>
              <w:rPr>
                <w:sz w:val="18"/>
                <w:szCs w:val="18"/>
              </w:rPr>
            </w:pPr>
          </w:p>
        </w:tc>
        <w:tc>
          <w:tcPr>
            <w:tcW w:w="461" w:type="dxa"/>
            <w:vMerge w:val="continue"/>
            <w:vAlign w:val="center"/>
          </w:tcPr>
          <w:p>
            <w:pPr>
              <w:jc w:val="center"/>
              <w:rPr>
                <w:sz w:val="18"/>
                <w:szCs w:val="18"/>
              </w:rPr>
            </w:pPr>
          </w:p>
        </w:tc>
        <w:tc>
          <w:tcPr>
            <w:tcW w:w="399" w:type="dxa"/>
            <w:vMerge w:val="continue"/>
            <w:vAlign w:val="center"/>
          </w:tcPr>
          <w:p>
            <w:pPr>
              <w:jc w:val="center"/>
              <w:rPr>
                <w:sz w:val="18"/>
                <w:szCs w:val="18"/>
              </w:rPr>
            </w:pPr>
          </w:p>
        </w:tc>
        <w:tc>
          <w:tcPr>
            <w:tcW w:w="480" w:type="dxa"/>
            <w:vMerge w:val="continue"/>
            <w:vAlign w:val="center"/>
          </w:tcPr>
          <w:p>
            <w:pPr>
              <w:jc w:val="center"/>
              <w:rPr>
                <w:sz w:val="18"/>
                <w:szCs w:val="18"/>
              </w:rPr>
            </w:pPr>
          </w:p>
        </w:tc>
        <w:tc>
          <w:tcPr>
            <w:tcW w:w="456" w:type="dxa"/>
            <w:vMerge w:val="continue"/>
            <w:vAlign w:val="center"/>
          </w:tcPr>
          <w:p>
            <w:pPr>
              <w:jc w:val="center"/>
              <w:rPr>
                <w:sz w:val="18"/>
                <w:szCs w:val="18"/>
              </w:rPr>
            </w:pPr>
          </w:p>
        </w:tc>
        <w:tc>
          <w:tcPr>
            <w:tcW w:w="550" w:type="dxa"/>
            <w:vMerge w:val="continue"/>
            <w:vAlign w:val="center"/>
          </w:tcPr>
          <w:p>
            <w:pPr>
              <w:jc w:val="center"/>
              <w:rPr>
                <w:sz w:val="18"/>
                <w:szCs w:val="18"/>
              </w:rPr>
            </w:pPr>
          </w:p>
        </w:tc>
        <w:tc>
          <w:tcPr>
            <w:tcW w:w="772" w:type="dxa"/>
            <w:vMerge w:val="continue"/>
            <w:vAlign w:val="center"/>
          </w:tcPr>
          <w:p>
            <w:pPr>
              <w:jc w:val="center"/>
              <w:rPr>
                <w:sz w:val="18"/>
                <w:szCs w:val="18"/>
              </w:rPr>
            </w:pPr>
          </w:p>
        </w:tc>
        <w:tc>
          <w:tcPr>
            <w:tcW w:w="572" w:type="dxa"/>
            <w:tcMar>
              <w:top w:w="15" w:type="dxa"/>
              <w:left w:w="15" w:type="dxa"/>
              <w:bottom w:w="0" w:type="dxa"/>
              <w:right w:w="15" w:type="dxa"/>
            </w:tcMar>
            <w:vAlign w:val="center"/>
          </w:tcPr>
          <w:p>
            <w:pPr>
              <w:jc w:val="center"/>
              <w:rPr>
                <w:sz w:val="18"/>
                <w:szCs w:val="18"/>
              </w:rPr>
            </w:pPr>
            <w:r>
              <w:rPr>
                <w:sz w:val="18"/>
                <w:szCs w:val="18"/>
              </w:rPr>
              <w:t>设计</w:t>
            </w:r>
          </w:p>
        </w:tc>
        <w:tc>
          <w:tcPr>
            <w:tcW w:w="774" w:type="dxa"/>
            <w:tcMar>
              <w:top w:w="15" w:type="dxa"/>
              <w:left w:w="15" w:type="dxa"/>
              <w:bottom w:w="0" w:type="dxa"/>
              <w:right w:w="15" w:type="dxa"/>
            </w:tcMar>
            <w:vAlign w:val="center"/>
          </w:tcPr>
          <w:p>
            <w:pPr>
              <w:jc w:val="center"/>
              <w:rPr>
                <w:sz w:val="18"/>
                <w:szCs w:val="18"/>
              </w:rPr>
            </w:pPr>
            <w:r>
              <w:rPr>
                <w:sz w:val="18"/>
                <w:szCs w:val="18"/>
              </w:rPr>
              <w:t>实际</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8" w:hRule="exact"/>
          <w:jc w:val="center"/>
        </w:trPr>
        <w:tc>
          <w:tcPr>
            <w:tcW w:w="1157" w:type="dxa"/>
            <w:tcMar>
              <w:top w:w="15" w:type="dxa"/>
              <w:left w:w="15" w:type="dxa"/>
              <w:bottom w:w="0" w:type="dxa"/>
              <w:right w:w="15" w:type="dxa"/>
            </w:tcMar>
            <w:vAlign w:val="center"/>
          </w:tcPr>
          <w:p>
            <w:pPr>
              <w:spacing w:line="0" w:lineRule="atLeast"/>
              <w:jc w:val="center"/>
              <w:rPr>
                <w:sz w:val="18"/>
                <w:szCs w:val="18"/>
              </w:rPr>
            </w:pPr>
            <w:r>
              <w:rPr>
                <w:sz w:val="18"/>
                <w:szCs w:val="18"/>
              </w:rPr>
              <w:t>甲</w:t>
            </w:r>
          </w:p>
        </w:tc>
        <w:tc>
          <w:tcPr>
            <w:tcW w:w="597" w:type="dxa"/>
            <w:tcMar>
              <w:top w:w="15" w:type="dxa"/>
              <w:left w:w="15" w:type="dxa"/>
              <w:bottom w:w="0" w:type="dxa"/>
              <w:right w:w="15" w:type="dxa"/>
            </w:tcMar>
            <w:vAlign w:val="center"/>
          </w:tcPr>
          <w:p>
            <w:pPr>
              <w:spacing w:line="0" w:lineRule="atLeast"/>
              <w:jc w:val="center"/>
              <w:rPr>
                <w:sz w:val="18"/>
                <w:szCs w:val="18"/>
              </w:rPr>
            </w:pPr>
            <w:r>
              <w:rPr>
                <w:sz w:val="18"/>
                <w:szCs w:val="18"/>
              </w:rPr>
              <w:t>乙</w:t>
            </w:r>
          </w:p>
        </w:tc>
        <w:tc>
          <w:tcPr>
            <w:tcW w:w="414" w:type="dxa"/>
            <w:tcMar>
              <w:top w:w="15" w:type="dxa"/>
              <w:left w:w="15" w:type="dxa"/>
              <w:bottom w:w="0" w:type="dxa"/>
              <w:right w:w="15" w:type="dxa"/>
            </w:tcMar>
            <w:vAlign w:val="center"/>
          </w:tcPr>
          <w:p>
            <w:pPr>
              <w:spacing w:line="0" w:lineRule="atLeast"/>
              <w:jc w:val="center"/>
              <w:rPr>
                <w:sz w:val="18"/>
                <w:szCs w:val="18"/>
              </w:rPr>
            </w:pPr>
            <w:r>
              <w:rPr>
                <w:sz w:val="18"/>
                <w:szCs w:val="18"/>
              </w:rPr>
              <w:t>丙</w:t>
            </w:r>
          </w:p>
        </w:tc>
        <w:tc>
          <w:tcPr>
            <w:tcW w:w="672" w:type="dxa"/>
            <w:tcMar>
              <w:top w:w="15" w:type="dxa"/>
              <w:left w:w="15" w:type="dxa"/>
              <w:bottom w:w="0" w:type="dxa"/>
              <w:right w:w="15" w:type="dxa"/>
            </w:tcMar>
            <w:vAlign w:val="center"/>
          </w:tcPr>
          <w:p>
            <w:pPr>
              <w:spacing w:line="0" w:lineRule="atLeast"/>
              <w:jc w:val="center"/>
              <w:rPr>
                <w:sz w:val="18"/>
                <w:szCs w:val="18"/>
              </w:rPr>
            </w:pPr>
            <w:r>
              <w:rPr>
                <w:sz w:val="18"/>
                <w:szCs w:val="18"/>
              </w:rPr>
              <w:t>丁</w:t>
            </w:r>
          </w:p>
        </w:tc>
        <w:tc>
          <w:tcPr>
            <w:tcW w:w="634" w:type="dxa"/>
            <w:tcMar>
              <w:top w:w="15" w:type="dxa"/>
              <w:left w:w="15" w:type="dxa"/>
              <w:bottom w:w="0" w:type="dxa"/>
              <w:right w:w="15" w:type="dxa"/>
            </w:tcMar>
            <w:vAlign w:val="center"/>
          </w:tcPr>
          <w:p>
            <w:pPr>
              <w:spacing w:line="0" w:lineRule="atLeast"/>
              <w:jc w:val="center"/>
              <w:rPr>
                <w:sz w:val="18"/>
                <w:szCs w:val="18"/>
              </w:rPr>
            </w:pPr>
            <w:r>
              <w:rPr>
                <w:sz w:val="18"/>
                <w:szCs w:val="18"/>
              </w:rPr>
              <w:t>戊</w:t>
            </w:r>
          </w:p>
        </w:tc>
        <w:tc>
          <w:tcPr>
            <w:tcW w:w="486" w:type="dxa"/>
            <w:tcMar>
              <w:top w:w="15" w:type="dxa"/>
              <w:left w:w="15" w:type="dxa"/>
              <w:bottom w:w="0" w:type="dxa"/>
              <w:right w:w="15" w:type="dxa"/>
            </w:tcMar>
            <w:vAlign w:val="center"/>
          </w:tcPr>
          <w:p>
            <w:pPr>
              <w:spacing w:line="0" w:lineRule="atLeast"/>
              <w:jc w:val="center"/>
              <w:rPr>
                <w:sz w:val="18"/>
                <w:szCs w:val="18"/>
              </w:rPr>
            </w:pPr>
            <w:r>
              <w:rPr>
                <w:sz w:val="18"/>
                <w:szCs w:val="18"/>
              </w:rPr>
              <w:t>己</w:t>
            </w:r>
          </w:p>
        </w:tc>
        <w:tc>
          <w:tcPr>
            <w:tcW w:w="441" w:type="dxa"/>
            <w:tcMar>
              <w:top w:w="15" w:type="dxa"/>
              <w:left w:w="15" w:type="dxa"/>
              <w:bottom w:w="0" w:type="dxa"/>
              <w:right w:w="15" w:type="dxa"/>
            </w:tcMar>
            <w:vAlign w:val="center"/>
          </w:tcPr>
          <w:p>
            <w:pPr>
              <w:spacing w:line="0" w:lineRule="atLeast"/>
              <w:jc w:val="center"/>
              <w:rPr>
                <w:sz w:val="18"/>
                <w:szCs w:val="18"/>
              </w:rPr>
            </w:pPr>
            <w:r>
              <w:rPr>
                <w:sz w:val="18"/>
                <w:szCs w:val="18"/>
              </w:rPr>
              <w:t>庚</w:t>
            </w:r>
          </w:p>
        </w:tc>
        <w:tc>
          <w:tcPr>
            <w:tcW w:w="548" w:type="dxa"/>
            <w:tcMar>
              <w:top w:w="15" w:type="dxa"/>
              <w:left w:w="15" w:type="dxa"/>
              <w:bottom w:w="0" w:type="dxa"/>
              <w:right w:w="15" w:type="dxa"/>
            </w:tcMar>
            <w:vAlign w:val="center"/>
          </w:tcPr>
          <w:p>
            <w:pPr>
              <w:spacing w:line="0" w:lineRule="atLeast"/>
              <w:jc w:val="center"/>
              <w:rPr>
                <w:sz w:val="18"/>
                <w:szCs w:val="18"/>
              </w:rPr>
            </w:pPr>
            <w:r>
              <w:rPr>
                <w:sz w:val="18"/>
                <w:szCs w:val="18"/>
              </w:rPr>
              <w:t>辛</w:t>
            </w:r>
          </w:p>
        </w:tc>
        <w:tc>
          <w:tcPr>
            <w:tcW w:w="461" w:type="dxa"/>
            <w:tcMar>
              <w:top w:w="15" w:type="dxa"/>
              <w:left w:w="15" w:type="dxa"/>
              <w:bottom w:w="0" w:type="dxa"/>
              <w:right w:w="15" w:type="dxa"/>
            </w:tcMar>
            <w:vAlign w:val="center"/>
          </w:tcPr>
          <w:p>
            <w:pPr>
              <w:spacing w:line="0" w:lineRule="atLeast"/>
              <w:jc w:val="center"/>
              <w:rPr>
                <w:sz w:val="18"/>
                <w:szCs w:val="18"/>
              </w:rPr>
            </w:pPr>
            <w:r>
              <w:rPr>
                <w:sz w:val="18"/>
                <w:szCs w:val="18"/>
              </w:rPr>
              <w:t>壬</w:t>
            </w:r>
          </w:p>
        </w:tc>
        <w:tc>
          <w:tcPr>
            <w:tcW w:w="399" w:type="dxa"/>
            <w:tcMar>
              <w:top w:w="15" w:type="dxa"/>
              <w:left w:w="15" w:type="dxa"/>
              <w:bottom w:w="0" w:type="dxa"/>
              <w:right w:w="15" w:type="dxa"/>
            </w:tcMar>
            <w:vAlign w:val="center"/>
          </w:tcPr>
          <w:p>
            <w:pPr>
              <w:spacing w:line="0" w:lineRule="atLeast"/>
              <w:jc w:val="center"/>
              <w:rPr>
                <w:sz w:val="18"/>
                <w:szCs w:val="18"/>
              </w:rPr>
            </w:pPr>
            <w:r>
              <w:rPr>
                <w:sz w:val="18"/>
                <w:szCs w:val="18"/>
              </w:rPr>
              <w:t>癸</w:t>
            </w:r>
          </w:p>
        </w:tc>
        <w:tc>
          <w:tcPr>
            <w:tcW w:w="480" w:type="dxa"/>
            <w:tcMar>
              <w:top w:w="15" w:type="dxa"/>
              <w:left w:w="15" w:type="dxa"/>
              <w:bottom w:w="0" w:type="dxa"/>
              <w:right w:w="15" w:type="dxa"/>
            </w:tcMar>
            <w:vAlign w:val="center"/>
          </w:tcPr>
          <w:p>
            <w:pPr>
              <w:spacing w:line="0" w:lineRule="atLeast"/>
              <w:jc w:val="center"/>
              <w:rPr>
                <w:sz w:val="18"/>
                <w:szCs w:val="18"/>
              </w:rPr>
            </w:pPr>
            <w:r>
              <w:rPr>
                <w:sz w:val="18"/>
                <w:szCs w:val="18"/>
              </w:rPr>
              <w:t>子</w:t>
            </w:r>
          </w:p>
        </w:tc>
        <w:tc>
          <w:tcPr>
            <w:tcW w:w="456" w:type="dxa"/>
            <w:tcMar>
              <w:top w:w="15" w:type="dxa"/>
              <w:left w:w="15" w:type="dxa"/>
              <w:bottom w:w="0" w:type="dxa"/>
              <w:right w:w="15" w:type="dxa"/>
            </w:tcMar>
            <w:vAlign w:val="center"/>
          </w:tcPr>
          <w:p>
            <w:pPr>
              <w:spacing w:line="0" w:lineRule="atLeast"/>
              <w:jc w:val="center"/>
              <w:rPr>
                <w:sz w:val="18"/>
                <w:szCs w:val="18"/>
              </w:rPr>
            </w:pPr>
            <w:r>
              <w:rPr>
                <w:sz w:val="18"/>
                <w:szCs w:val="18"/>
              </w:rPr>
              <w:t>丑</w:t>
            </w:r>
          </w:p>
        </w:tc>
        <w:tc>
          <w:tcPr>
            <w:tcW w:w="550" w:type="dxa"/>
            <w:tcMar>
              <w:top w:w="15" w:type="dxa"/>
              <w:left w:w="15" w:type="dxa"/>
              <w:bottom w:w="0" w:type="dxa"/>
              <w:right w:w="15" w:type="dxa"/>
            </w:tcMar>
            <w:vAlign w:val="center"/>
          </w:tcPr>
          <w:p>
            <w:pPr>
              <w:spacing w:line="0" w:lineRule="atLeast"/>
              <w:jc w:val="center"/>
              <w:rPr>
                <w:sz w:val="18"/>
                <w:szCs w:val="18"/>
              </w:rPr>
            </w:pPr>
            <w:r>
              <w:rPr>
                <w:sz w:val="18"/>
                <w:szCs w:val="18"/>
              </w:rPr>
              <w:t>寅</w:t>
            </w:r>
          </w:p>
        </w:tc>
        <w:tc>
          <w:tcPr>
            <w:tcW w:w="772" w:type="dxa"/>
            <w:tcMar>
              <w:top w:w="15" w:type="dxa"/>
              <w:left w:w="15" w:type="dxa"/>
              <w:bottom w:w="0" w:type="dxa"/>
              <w:right w:w="15" w:type="dxa"/>
            </w:tcMar>
            <w:vAlign w:val="center"/>
          </w:tcPr>
          <w:p>
            <w:pPr>
              <w:pStyle w:val="23"/>
              <w:pBdr>
                <w:bottom w:val="none" w:color="auto" w:sz="0" w:space="0"/>
              </w:pBdr>
              <w:tabs>
                <w:tab w:val="clear" w:pos="4153"/>
                <w:tab w:val="clear" w:pos="8306"/>
              </w:tabs>
              <w:snapToGrid/>
              <w:spacing w:line="0" w:lineRule="atLeast"/>
            </w:pPr>
            <w:r>
              <w:t>卯</w:t>
            </w:r>
          </w:p>
        </w:tc>
        <w:tc>
          <w:tcPr>
            <w:tcW w:w="572" w:type="dxa"/>
            <w:tcMar>
              <w:top w:w="15" w:type="dxa"/>
              <w:left w:w="15" w:type="dxa"/>
              <w:bottom w:w="0" w:type="dxa"/>
              <w:right w:w="15" w:type="dxa"/>
            </w:tcMar>
            <w:vAlign w:val="center"/>
          </w:tcPr>
          <w:p>
            <w:pPr>
              <w:spacing w:line="0" w:lineRule="atLeast"/>
              <w:jc w:val="center"/>
              <w:rPr>
                <w:sz w:val="18"/>
                <w:szCs w:val="18"/>
              </w:rPr>
            </w:pPr>
            <w:r>
              <w:rPr>
                <w:sz w:val="18"/>
                <w:szCs w:val="18"/>
              </w:rPr>
              <w:t>01</w:t>
            </w:r>
          </w:p>
        </w:tc>
        <w:tc>
          <w:tcPr>
            <w:tcW w:w="774" w:type="dxa"/>
            <w:tcMar>
              <w:top w:w="15" w:type="dxa"/>
              <w:left w:w="15" w:type="dxa"/>
              <w:bottom w:w="0" w:type="dxa"/>
              <w:right w:w="15" w:type="dxa"/>
            </w:tcMar>
            <w:vAlign w:val="center"/>
          </w:tcPr>
          <w:p>
            <w:pPr>
              <w:spacing w:line="0" w:lineRule="atLeast"/>
              <w:jc w:val="center"/>
              <w:rPr>
                <w:sz w:val="18"/>
                <w:szCs w:val="18"/>
              </w:rPr>
            </w:pPr>
            <w:r>
              <w:rPr>
                <w:sz w:val="18"/>
                <w:szCs w:val="18"/>
              </w:rPr>
              <w:t>02</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94" w:hRule="atLeast"/>
          <w:jc w:val="center"/>
        </w:trPr>
        <w:tc>
          <w:tcPr>
            <w:tcW w:w="1157" w:type="dxa"/>
            <w:tcMar>
              <w:top w:w="15" w:type="dxa"/>
              <w:left w:w="15" w:type="dxa"/>
              <w:bottom w:w="0" w:type="dxa"/>
              <w:right w:w="15" w:type="dxa"/>
            </w:tcMar>
            <w:vAlign w:val="center"/>
          </w:tcPr>
          <w:p>
            <w:pPr>
              <w:jc w:val="center"/>
              <w:rPr>
                <w:sz w:val="18"/>
                <w:szCs w:val="18"/>
              </w:rPr>
            </w:pPr>
            <w:r>
              <w:rPr>
                <w:sz w:val="18"/>
                <w:szCs w:val="18"/>
              </w:rPr>
              <w:t>…</w:t>
            </w:r>
          </w:p>
        </w:tc>
        <w:tc>
          <w:tcPr>
            <w:tcW w:w="597" w:type="dxa"/>
            <w:tcMar>
              <w:top w:w="15" w:type="dxa"/>
              <w:left w:w="15" w:type="dxa"/>
              <w:bottom w:w="0" w:type="dxa"/>
              <w:right w:w="15" w:type="dxa"/>
            </w:tcMar>
            <w:vAlign w:val="center"/>
          </w:tcPr>
          <w:p>
            <w:pPr>
              <w:jc w:val="center"/>
              <w:rPr>
                <w:sz w:val="18"/>
                <w:szCs w:val="18"/>
              </w:rPr>
            </w:pPr>
          </w:p>
        </w:tc>
        <w:tc>
          <w:tcPr>
            <w:tcW w:w="414" w:type="dxa"/>
            <w:tcMar>
              <w:top w:w="15" w:type="dxa"/>
              <w:left w:w="15" w:type="dxa"/>
              <w:bottom w:w="0" w:type="dxa"/>
              <w:right w:w="15" w:type="dxa"/>
            </w:tcMar>
            <w:vAlign w:val="center"/>
          </w:tcPr>
          <w:p>
            <w:pPr>
              <w:jc w:val="center"/>
              <w:rPr>
                <w:sz w:val="18"/>
                <w:szCs w:val="18"/>
              </w:rPr>
            </w:pPr>
          </w:p>
        </w:tc>
        <w:tc>
          <w:tcPr>
            <w:tcW w:w="672" w:type="dxa"/>
            <w:tcMar>
              <w:top w:w="15" w:type="dxa"/>
              <w:left w:w="15" w:type="dxa"/>
              <w:bottom w:w="0" w:type="dxa"/>
              <w:right w:w="15" w:type="dxa"/>
            </w:tcMar>
            <w:vAlign w:val="center"/>
          </w:tcPr>
          <w:p>
            <w:pPr>
              <w:jc w:val="center"/>
              <w:rPr>
                <w:sz w:val="18"/>
                <w:szCs w:val="18"/>
              </w:rPr>
            </w:pPr>
          </w:p>
        </w:tc>
        <w:tc>
          <w:tcPr>
            <w:tcW w:w="634" w:type="dxa"/>
            <w:tcMar>
              <w:top w:w="15" w:type="dxa"/>
              <w:left w:w="15" w:type="dxa"/>
              <w:bottom w:w="0" w:type="dxa"/>
              <w:right w:w="15" w:type="dxa"/>
            </w:tcMar>
            <w:vAlign w:val="center"/>
          </w:tcPr>
          <w:p>
            <w:pPr>
              <w:jc w:val="center"/>
              <w:rPr>
                <w:sz w:val="18"/>
                <w:szCs w:val="18"/>
              </w:rPr>
            </w:pPr>
          </w:p>
        </w:tc>
        <w:tc>
          <w:tcPr>
            <w:tcW w:w="486" w:type="dxa"/>
            <w:tcMar>
              <w:top w:w="15" w:type="dxa"/>
              <w:left w:w="15" w:type="dxa"/>
              <w:bottom w:w="0" w:type="dxa"/>
              <w:right w:w="15" w:type="dxa"/>
            </w:tcMar>
            <w:vAlign w:val="center"/>
          </w:tcPr>
          <w:p>
            <w:pPr>
              <w:jc w:val="center"/>
              <w:rPr>
                <w:sz w:val="18"/>
                <w:szCs w:val="18"/>
              </w:rPr>
            </w:pPr>
          </w:p>
        </w:tc>
        <w:tc>
          <w:tcPr>
            <w:tcW w:w="441" w:type="dxa"/>
            <w:tcMar>
              <w:top w:w="15" w:type="dxa"/>
              <w:left w:w="15" w:type="dxa"/>
              <w:bottom w:w="0" w:type="dxa"/>
              <w:right w:w="15" w:type="dxa"/>
            </w:tcMar>
            <w:vAlign w:val="center"/>
          </w:tcPr>
          <w:p>
            <w:pPr>
              <w:jc w:val="center"/>
              <w:rPr>
                <w:sz w:val="18"/>
                <w:szCs w:val="18"/>
              </w:rPr>
            </w:pPr>
          </w:p>
        </w:tc>
        <w:tc>
          <w:tcPr>
            <w:tcW w:w="548" w:type="dxa"/>
            <w:tcMar>
              <w:top w:w="15" w:type="dxa"/>
              <w:left w:w="15" w:type="dxa"/>
              <w:bottom w:w="0" w:type="dxa"/>
              <w:right w:w="15" w:type="dxa"/>
            </w:tcMar>
            <w:vAlign w:val="center"/>
          </w:tcPr>
          <w:p>
            <w:pPr>
              <w:jc w:val="center"/>
              <w:rPr>
                <w:sz w:val="18"/>
                <w:szCs w:val="18"/>
              </w:rPr>
            </w:pPr>
          </w:p>
        </w:tc>
        <w:tc>
          <w:tcPr>
            <w:tcW w:w="461" w:type="dxa"/>
            <w:tcMar>
              <w:top w:w="15" w:type="dxa"/>
              <w:left w:w="15" w:type="dxa"/>
              <w:bottom w:w="0" w:type="dxa"/>
              <w:right w:w="15" w:type="dxa"/>
            </w:tcMar>
            <w:vAlign w:val="center"/>
          </w:tcPr>
          <w:p>
            <w:pPr>
              <w:jc w:val="center"/>
              <w:rPr>
                <w:sz w:val="18"/>
                <w:szCs w:val="18"/>
              </w:rPr>
            </w:pPr>
          </w:p>
        </w:tc>
        <w:tc>
          <w:tcPr>
            <w:tcW w:w="399" w:type="dxa"/>
            <w:tcMar>
              <w:top w:w="15" w:type="dxa"/>
              <w:left w:w="15" w:type="dxa"/>
              <w:bottom w:w="0" w:type="dxa"/>
              <w:right w:w="15" w:type="dxa"/>
            </w:tcMar>
            <w:vAlign w:val="center"/>
          </w:tcPr>
          <w:p>
            <w:pPr>
              <w:jc w:val="center"/>
              <w:rPr>
                <w:sz w:val="18"/>
                <w:szCs w:val="18"/>
              </w:rPr>
            </w:pPr>
          </w:p>
        </w:tc>
        <w:tc>
          <w:tcPr>
            <w:tcW w:w="480" w:type="dxa"/>
            <w:tcMar>
              <w:top w:w="15" w:type="dxa"/>
              <w:left w:w="15" w:type="dxa"/>
              <w:bottom w:w="0" w:type="dxa"/>
              <w:right w:w="15" w:type="dxa"/>
            </w:tcMar>
            <w:vAlign w:val="center"/>
          </w:tcPr>
          <w:p>
            <w:pPr>
              <w:jc w:val="center"/>
              <w:rPr>
                <w:sz w:val="18"/>
                <w:szCs w:val="18"/>
              </w:rPr>
            </w:pPr>
          </w:p>
        </w:tc>
        <w:tc>
          <w:tcPr>
            <w:tcW w:w="456" w:type="dxa"/>
            <w:tcMar>
              <w:top w:w="15" w:type="dxa"/>
              <w:left w:w="15" w:type="dxa"/>
              <w:bottom w:w="0" w:type="dxa"/>
              <w:right w:w="15" w:type="dxa"/>
            </w:tcMar>
            <w:vAlign w:val="center"/>
          </w:tcPr>
          <w:p>
            <w:pPr>
              <w:jc w:val="center"/>
              <w:rPr>
                <w:sz w:val="18"/>
                <w:szCs w:val="18"/>
              </w:rPr>
            </w:pPr>
          </w:p>
        </w:tc>
        <w:tc>
          <w:tcPr>
            <w:tcW w:w="550" w:type="dxa"/>
            <w:tcMar>
              <w:top w:w="15" w:type="dxa"/>
              <w:left w:w="15" w:type="dxa"/>
              <w:bottom w:w="0" w:type="dxa"/>
              <w:right w:w="15" w:type="dxa"/>
            </w:tcMar>
            <w:vAlign w:val="center"/>
          </w:tcPr>
          <w:p>
            <w:pPr>
              <w:jc w:val="center"/>
              <w:rPr>
                <w:sz w:val="18"/>
                <w:szCs w:val="18"/>
              </w:rPr>
            </w:pPr>
          </w:p>
        </w:tc>
        <w:tc>
          <w:tcPr>
            <w:tcW w:w="772" w:type="dxa"/>
            <w:tcMar>
              <w:top w:w="15" w:type="dxa"/>
              <w:left w:w="15" w:type="dxa"/>
              <w:bottom w:w="0" w:type="dxa"/>
              <w:right w:w="15" w:type="dxa"/>
            </w:tcMar>
            <w:vAlign w:val="center"/>
          </w:tcPr>
          <w:p>
            <w:pPr>
              <w:jc w:val="center"/>
              <w:rPr>
                <w:sz w:val="18"/>
                <w:szCs w:val="18"/>
              </w:rPr>
            </w:pPr>
          </w:p>
        </w:tc>
        <w:tc>
          <w:tcPr>
            <w:tcW w:w="572" w:type="dxa"/>
            <w:tcMar>
              <w:top w:w="15" w:type="dxa"/>
              <w:left w:w="15" w:type="dxa"/>
              <w:bottom w:w="0" w:type="dxa"/>
              <w:right w:w="15" w:type="dxa"/>
            </w:tcMar>
            <w:vAlign w:val="center"/>
          </w:tcPr>
          <w:p>
            <w:pPr>
              <w:jc w:val="center"/>
              <w:rPr>
                <w:sz w:val="18"/>
                <w:szCs w:val="18"/>
              </w:rPr>
            </w:pPr>
          </w:p>
        </w:tc>
        <w:tc>
          <w:tcPr>
            <w:tcW w:w="774" w:type="dxa"/>
            <w:tcMar>
              <w:top w:w="15" w:type="dxa"/>
              <w:left w:w="15" w:type="dxa"/>
              <w:bottom w:w="0" w:type="dxa"/>
              <w:right w:w="15" w:type="dxa"/>
            </w:tcMar>
            <w:vAlign w:val="center"/>
          </w:tcPr>
          <w:p>
            <w:pPr>
              <w:jc w:val="center"/>
              <w:rPr>
                <w:sz w:val="18"/>
                <w:szCs w:val="18"/>
              </w:rPr>
            </w:pP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jc w:val="center"/>
        </w:trPr>
        <w:tc>
          <w:tcPr>
            <w:tcW w:w="1157" w:type="dxa"/>
            <w:tcBorders>
              <w:bottom w:val="single" w:color="auto" w:sz="2" w:space="0"/>
            </w:tcBorders>
            <w:tcMar>
              <w:top w:w="15" w:type="dxa"/>
              <w:left w:w="15" w:type="dxa"/>
              <w:bottom w:w="0" w:type="dxa"/>
              <w:right w:w="15" w:type="dxa"/>
            </w:tcMar>
            <w:vAlign w:val="center"/>
          </w:tcPr>
          <w:p>
            <w:pPr>
              <w:jc w:val="center"/>
              <w:rPr>
                <w:sz w:val="18"/>
                <w:szCs w:val="18"/>
              </w:rPr>
            </w:pPr>
            <w:r>
              <w:rPr>
                <w:sz w:val="18"/>
                <w:szCs w:val="18"/>
              </w:rPr>
              <w:t>…</w:t>
            </w:r>
          </w:p>
        </w:tc>
        <w:tc>
          <w:tcPr>
            <w:tcW w:w="597" w:type="dxa"/>
            <w:tcBorders>
              <w:bottom w:val="single" w:color="auto" w:sz="2" w:space="0"/>
            </w:tcBorders>
            <w:tcMar>
              <w:top w:w="15" w:type="dxa"/>
              <w:left w:w="15" w:type="dxa"/>
              <w:bottom w:w="0" w:type="dxa"/>
              <w:right w:w="15" w:type="dxa"/>
            </w:tcMar>
            <w:vAlign w:val="center"/>
          </w:tcPr>
          <w:p>
            <w:pPr>
              <w:jc w:val="center"/>
              <w:rPr>
                <w:sz w:val="18"/>
                <w:szCs w:val="18"/>
              </w:rPr>
            </w:pPr>
          </w:p>
        </w:tc>
        <w:tc>
          <w:tcPr>
            <w:tcW w:w="414" w:type="dxa"/>
            <w:tcBorders>
              <w:bottom w:val="single" w:color="auto" w:sz="2" w:space="0"/>
            </w:tcBorders>
            <w:tcMar>
              <w:top w:w="15" w:type="dxa"/>
              <w:left w:w="15" w:type="dxa"/>
              <w:bottom w:w="0" w:type="dxa"/>
              <w:right w:w="15" w:type="dxa"/>
            </w:tcMar>
            <w:vAlign w:val="center"/>
          </w:tcPr>
          <w:p>
            <w:pPr>
              <w:jc w:val="center"/>
              <w:rPr>
                <w:sz w:val="18"/>
                <w:szCs w:val="18"/>
              </w:rPr>
            </w:pPr>
          </w:p>
        </w:tc>
        <w:tc>
          <w:tcPr>
            <w:tcW w:w="672" w:type="dxa"/>
            <w:tcBorders>
              <w:bottom w:val="single" w:color="auto" w:sz="2" w:space="0"/>
            </w:tcBorders>
            <w:tcMar>
              <w:top w:w="15" w:type="dxa"/>
              <w:left w:w="15" w:type="dxa"/>
              <w:bottom w:w="0" w:type="dxa"/>
              <w:right w:w="15" w:type="dxa"/>
            </w:tcMar>
            <w:vAlign w:val="center"/>
          </w:tcPr>
          <w:p>
            <w:pPr>
              <w:jc w:val="center"/>
              <w:rPr>
                <w:sz w:val="18"/>
                <w:szCs w:val="18"/>
              </w:rPr>
            </w:pPr>
          </w:p>
        </w:tc>
        <w:tc>
          <w:tcPr>
            <w:tcW w:w="634" w:type="dxa"/>
            <w:tcBorders>
              <w:bottom w:val="single" w:color="auto" w:sz="2" w:space="0"/>
            </w:tcBorders>
            <w:tcMar>
              <w:top w:w="15" w:type="dxa"/>
              <w:left w:w="15" w:type="dxa"/>
              <w:bottom w:w="0" w:type="dxa"/>
              <w:right w:w="15" w:type="dxa"/>
            </w:tcMar>
            <w:vAlign w:val="center"/>
          </w:tcPr>
          <w:p>
            <w:pPr>
              <w:jc w:val="center"/>
              <w:rPr>
                <w:sz w:val="18"/>
                <w:szCs w:val="18"/>
              </w:rPr>
            </w:pPr>
          </w:p>
        </w:tc>
        <w:tc>
          <w:tcPr>
            <w:tcW w:w="486" w:type="dxa"/>
            <w:tcBorders>
              <w:bottom w:val="single" w:color="auto" w:sz="2" w:space="0"/>
            </w:tcBorders>
            <w:tcMar>
              <w:top w:w="15" w:type="dxa"/>
              <w:left w:w="15" w:type="dxa"/>
              <w:bottom w:w="0" w:type="dxa"/>
              <w:right w:w="15" w:type="dxa"/>
            </w:tcMar>
            <w:vAlign w:val="center"/>
          </w:tcPr>
          <w:p>
            <w:pPr>
              <w:jc w:val="center"/>
              <w:rPr>
                <w:sz w:val="18"/>
                <w:szCs w:val="18"/>
              </w:rPr>
            </w:pPr>
          </w:p>
        </w:tc>
        <w:tc>
          <w:tcPr>
            <w:tcW w:w="441" w:type="dxa"/>
            <w:tcBorders>
              <w:bottom w:val="single" w:color="auto" w:sz="2" w:space="0"/>
            </w:tcBorders>
            <w:tcMar>
              <w:top w:w="15" w:type="dxa"/>
              <w:left w:w="15" w:type="dxa"/>
              <w:bottom w:w="0" w:type="dxa"/>
              <w:right w:w="15" w:type="dxa"/>
            </w:tcMar>
            <w:vAlign w:val="center"/>
          </w:tcPr>
          <w:p>
            <w:pPr>
              <w:jc w:val="center"/>
              <w:rPr>
                <w:sz w:val="18"/>
                <w:szCs w:val="18"/>
              </w:rPr>
            </w:pPr>
          </w:p>
        </w:tc>
        <w:tc>
          <w:tcPr>
            <w:tcW w:w="548" w:type="dxa"/>
            <w:tcBorders>
              <w:bottom w:val="single" w:color="auto" w:sz="2" w:space="0"/>
            </w:tcBorders>
            <w:tcMar>
              <w:top w:w="15" w:type="dxa"/>
              <w:left w:w="15" w:type="dxa"/>
              <w:bottom w:w="0" w:type="dxa"/>
              <w:right w:w="15" w:type="dxa"/>
            </w:tcMar>
            <w:vAlign w:val="center"/>
          </w:tcPr>
          <w:p>
            <w:pPr>
              <w:jc w:val="center"/>
              <w:rPr>
                <w:sz w:val="18"/>
                <w:szCs w:val="18"/>
              </w:rPr>
            </w:pPr>
          </w:p>
        </w:tc>
        <w:tc>
          <w:tcPr>
            <w:tcW w:w="461" w:type="dxa"/>
            <w:tcBorders>
              <w:bottom w:val="single" w:color="auto" w:sz="2" w:space="0"/>
            </w:tcBorders>
            <w:tcMar>
              <w:top w:w="15" w:type="dxa"/>
              <w:left w:w="15" w:type="dxa"/>
              <w:bottom w:w="0" w:type="dxa"/>
              <w:right w:w="15" w:type="dxa"/>
            </w:tcMar>
            <w:vAlign w:val="center"/>
          </w:tcPr>
          <w:p>
            <w:pPr>
              <w:jc w:val="center"/>
              <w:rPr>
                <w:sz w:val="18"/>
                <w:szCs w:val="18"/>
              </w:rPr>
            </w:pPr>
          </w:p>
        </w:tc>
        <w:tc>
          <w:tcPr>
            <w:tcW w:w="399" w:type="dxa"/>
            <w:tcBorders>
              <w:bottom w:val="single" w:color="auto" w:sz="2" w:space="0"/>
            </w:tcBorders>
            <w:tcMar>
              <w:top w:w="15" w:type="dxa"/>
              <w:left w:w="15" w:type="dxa"/>
              <w:bottom w:w="0" w:type="dxa"/>
              <w:right w:w="15" w:type="dxa"/>
            </w:tcMar>
            <w:vAlign w:val="center"/>
          </w:tcPr>
          <w:p>
            <w:pPr>
              <w:jc w:val="center"/>
              <w:rPr>
                <w:sz w:val="18"/>
                <w:szCs w:val="18"/>
              </w:rPr>
            </w:pPr>
          </w:p>
        </w:tc>
        <w:tc>
          <w:tcPr>
            <w:tcW w:w="480" w:type="dxa"/>
            <w:tcBorders>
              <w:bottom w:val="single" w:color="auto" w:sz="2" w:space="0"/>
            </w:tcBorders>
            <w:tcMar>
              <w:top w:w="15" w:type="dxa"/>
              <w:left w:w="15" w:type="dxa"/>
              <w:bottom w:w="0" w:type="dxa"/>
              <w:right w:w="15" w:type="dxa"/>
            </w:tcMar>
            <w:vAlign w:val="center"/>
          </w:tcPr>
          <w:p>
            <w:pPr>
              <w:jc w:val="center"/>
              <w:rPr>
                <w:sz w:val="18"/>
                <w:szCs w:val="18"/>
              </w:rPr>
            </w:pPr>
          </w:p>
        </w:tc>
        <w:tc>
          <w:tcPr>
            <w:tcW w:w="456" w:type="dxa"/>
            <w:tcBorders>
              <w:bottom w:val="single" w:color="auto" w:sz="2" w:space="0"/>
            </w:tcBorders>
            <w:tcMar>
              <w:top w:w="15" w:type="dxa"/>
              <w:left w:w="15" w:type="dxa"/>
              <w:bottom w:w="0" w:type="dxa"/>
              <w:right w:w="15" w:type="dxa"/>
            </w:tcMar>
            <w:vAlign w:val="center"/>
          </w:tcPr>
          <w:p>
            <w:pPr>
              <w:jc w:val="center"/>
              <w:rPr>
                <w:sz w:val="18"/>
                <w:szCs w:val="18"/>
              </w:rPr>
            </w:pPr>
          </w:p>
        </w:tc>
        <w:tc>
          <w:tcPr>
            <w:tcW w:w="550" w:type="dxa"/>
            <w:tcBorders>
              <w:bottom w:val="single" w:color="auto" w:sz="2" w:space="0"/>
            </w:tcBorders>
            <w:tcMar>
              <w:top w:w="15" w:type="dxa"/>
              <w:left w:w="15" w:type="dxa"/>
              <w:bottom w:w="0" w:type="dxa"/>
              <w:right w:w="15" w:type="dxa"/>
            </w:tcMar>
            <w:vAlign w:val="center"/>
          </w:tcPr>
          <w:p>
            <w:pPr>
              <w:jc w:val="center"/>
              <w:rPr>
                <w:sz w:val="18"/>
                <w:szCs w:val="18"/>
              </w:rPr>
            </w:pPr>
          </w:p>
        </w:tc>
        <w:tc>
          <w:tcPr>
            <w:tcW w:w="772" w:type="dxa"/>
            <w:tcBorders>
              <w:bottom w:val="single" w:color="auto" w:sz="2" w:space="0"/>
            </w:tcBorders>
            <w:tcMar>
              <w:top w:w="15" w:type="dxa"/>
              <w:left w:w="15" w:type="dxa"/>
              <w:bottom w:w="0" w:type="dxa"/>
              <w:right w:w="15" w:type="dxa"/>
            </w:tcMar>
            <w:vAlign w:val="center"/>
          </w:tcPr>
          <w:p>
            <w:pPr>
              <w:jc w:val="center"/>
              <w:rPr>
                <w:sz w:val="18"/>
                <w:szCs w:val="18"/>
              </w:rPr>
            </w:pPr>
          </w:p>
        </w:tc>
        <w:tc>
          <w:tcPr>
            <w:tcW w:w="572" w:type="dxa"/>
            <w:tcBorders>
              <w:bottom w:val="single" w:color="auto" w:sz="2" w:space="0"/>
            </w:tcBorders>
            <w:tcMar>
              <w:top w:w="15" w:type="dxa"/>
              <w:left w:w="15" w:type="dxa"/>
              <w:bottom w:w="0" w:type="dxa"/>
              <w:right w:w="15" w:type="dxa"/>
            </w:tcMar>
            <w:vAlign w:val="center"/>
          </w:tcPr>
          <w:p>
            <w:pPr>
              <w:jc w:val="center"/>
              <w:rPr>
                <w:sz w:val="18"/>
                <w:szCs w:val="18"/>
              </w:rPr>
            </w:pPr>
          </w:p>
        </w:tc>
        <w:tc>
          <w:tcPr>
            <w:tcW w:w="774" w:type="dxa"/>
            <w:tcBorders>
              <w:bottom w:val="single" w:color="auto" w:sz="2" w:space="0"/>
            </w:tcBorders>
            <w:tcMar>
              <w:top w:w="15" w:type="dxa"/>
              <w:left w:w="15" w:type="dxa"/>
              <w:bottom w:w="0" w:type="dxa"/>
              <w:right w:w="15" w:type="dxa"/>
            </w:tcMar>
            <w:vAlign w:val="center"/>
          </w:tcPr>
          <w:p>
            <w:pPr>
              <w:jc w:val="center"/>
              <w:rPr>
                <w:sz w:val="18"/>
                <w:szCs w:val="18"/>
              </w:rPr>
            </w:pP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jc w:val="center"/>
        </w:trPr>
        <w:tc>
          <w:tcPr>
            <w:tcW w:w="1157"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r>
              <w:rPr>
                <w:sz w:val="18"/>
                <w:szCs w:val="18"/>
              </w:rPr>
              <w:t>…</w:t>
            </w:r>
          </w:p>
        </w:tc>
        <w:tc>
          <w:tcPr>
            <w:tcW w:w="597"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p>
        </w:tc>
        <w:tc>
          <w:tcPr>
            <w:tcW w:w="414"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p>
        </w:tc>
        <w:tc>
          <w:tcPr>
            <w:tcW w:w="672"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p>
        </w:tc>
        <w:tc>
          <w:tcPr>
            <w:tcW w:w="634"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p>
        </w:tc>
        <w:tc>
          <w:tcPr>
            <w:tcW w:w="486"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p>
        </w:tc>
        <w:tc>
          <w:tcPr>
            <w:tcW w:w="441"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p>
        </w:tc>
        <w:tc>
          <w:tcPr>
            <w:tcW w:w="548"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p>
        </w:tc>
        <w:tc>
          <w:tcPr>
            <w:tcW w:w="461"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p>
        </w:tc>
        <w:tc>
          <w:tcPr>
            <w:tcW w:w="399"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p>
        </w:tc>
        <w:tc>
          <w:tcPr>
            <w:tcW w:w="480"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p>
        </w:tc>
        <w:tc>
          <w:tcPr>
            <w:tcW w:w="456"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p>
        </w:tc>
        <w:tc>
          <w:tcPr>
            <w:tcW w:w="550"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p>
        </w:tc>
        <w:tc>
          <w:tcPr>
            <w:tcW w:w="772"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p>
        </w:tc>
        <w:tc>
          <w:tcPr>
            <w:tcW w:w="572"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p>
        </w:tc>
        <w:tc>
          <w:tcPr>
            <w:tcW w:w="774" w:type="dxa"/>
            <w:tcBorders>
              <w:top w:val="single" w:color="auto" w:sz="2" w:space="0"/>
              <w:bottom w:val="single" w:color="auto" w:sz="8" w:space="0"/>
            </w:tcBorders>
            <w:tcMar>
              <w:top w:w="15" w:type="dxa"/>
              <w:left w:w="15" w:type="dxa"/>
              <w:bottom w:w="0" w:type="dxa"/>
              <w:right w:w="15" w:type="dxa"/>
            </w:tcMar>
            <w:vAlign w:val="center"/>
          </w:tcPr>
          <w:p>
            <w:pPr>
              <w:jc w:val="center"/>
              <w:rPr>
                <w:sz w:val="18"/>
                <w:szCs w:val="18"/>
              </w:rPr>
            </w:pPr>
          </w:p>
        </w:tc>
      </w:tr>
    </w:tbl>
    <w:p>
      <w:r>
        <w:t>续表（一）</w:t>
      </w:r>
    </w:p>
    <w:tbl>
      <w:tblPr>
        <w:tblStyle w:val="39"/>
        <w:tblW w:w="9413" w:type="dxa"/>
        <w:jc w:val="center"/>
        <w:tblInd w:w="0" w:type="dxa"/>
        <w:tblLayout w:type="fixed"/>
        <w:tblCellMar>
          <w:top w:w="0" w:type="dxa"/>
          <w:left w:w="0" w:type="dxa"/>
          <w:bottom w:w="0" w:type="dxa"/>
          <w:right w:w="0" w:type="dxa"/>
        </w:tblCellMar>
      </w:tblPr>
      <w:tblGrid>
        <w:gridCol w:w="801"/>
        <w:gridCol w:w="794"/>
        <w:gridCol w:w="1137"/>
        <w:gridCol w:w="966"/>
        <w:gridCol w:w="1406"/>
        <w:gridCol w:w="1278"/>
        <w:gridCol w:w="1056"/>
        <w:gridCol w:w="1158"/>
        <w:gridCol w:w="817"/>
      </w:tblGrid>
      <w:tr>
        <w:tblPrEx>
          <w:tblLayout w:type="fixed"/>
          <w:tblCellMar>
            <w:top w:w="0" w:type="dxa"/>
            <w:left w:w="0" w:type="dxa"/>
            <w:bottom w:w="0" w:type="dxa"/>
            <w:right w:w="0" w:type="dxa"/>
          </w:tblCellMar>
        </w:tblPrEx>
        <w:trPr>
          <w:cantSplit/>
          <w:trHeight w:val="284" w:hRule="exact"/>
          <w:jc w:val="center"/>
        </w:trPr>
        <w:tc>
          <w:tcPr>
            <w:tcW w:w="801" w:type="dxa"/>
            <w:vMerge w:val="restart"/>
            <w:tcBorders>
              <w:top w:val="single" w:color="auto" w:sz="8" w:space="0"/>
              <w:right w:val="single" w:color="auto" w:sz="2" w:space="0"/>
            </w:tcBorders>
            <w:vAlign w:val="center"/>
          </w:tcPr>
          <w:p>
            <w:pPr>
              <w:jc w:val="center"/>
              <w:rPr>
                <w:sz w:val="18"/>
                <w:szCs w:val="18"/>
              </w:rPr>
            </w:pPr>
            <w:r>
              <w:rPr>
                <w:sz w:val="18"/>
                <w:szCs w:val="18"/>
              </w:rPr>
              <w:t>泊位</w:t>
            </w:r>
          </w:p>
          <w:p>
            <w:pPr>
              <w:jc w:val="center"/>
              <w:rPr>
                <w:sz w:val="18"/>
                <w:szCs w:val="18"/>
              </w:rPr>
            </w:pPr>
            <w:r>
              <w:rPr>
                <w:sz w:val="18"/>
                <w:szCs w:val="18"/>
              </w:rPr>
              <w:t>长度</w:t>
            </w:r>
          </w:p>
          <w:p>
            <w:pPr>
              <w:jc w:val="center"/>
              <w:rPr>
                <w:sz w:val="18"/>
                <w:szCs w:val="18"/>
              </w:rPr>
            </w:pPr>
            <w:r>
              <w:rPr>
                <w:sz w:val="18"/>
                <w:szCs w:val="18"/>
              </w:rPr>
              <w:t>（米）</w:t>
            </w:r>
          </w:p>
        </w:tc>
        <w:tc>
          <w:tcPr>
            <w:tcW w:w="794" w:type="dxa"/>
            <w:vMerge w:val="restart"/>
            <w:tcBorders>
              <w:top w:val="single" w:color="auto" w:sz="8" w:space="0"/>
              <w:left w:val="single" w:color="auto" w:sz="2" w:space="0"/>
              <w:right w:val="single" w:color="auto" w:sz="2" w:space="0"/>
            </w:tcBorders>
            <w:vAlign w:val="center"/>
          </w:tcPr>
          <w:p>
            <w:pPr>
              <w:jc w:val="center"/>
              <w:rPr>
                <w:sz w:val="18"/>
                <w:szCs w:val="18"/>
              </w:rPr>
            </w:pPr>
            <w:r>
              <w:rPr>
                <w:sz w:val="18"/>
                <w:szCs w:val="18"/>
              </w:rPr>
              <w:t>泊位</w:t>
            </w:r>
          </w:p>
          <w:p>
            <w:pPr>
              <w:jc w:val="center"/>
              <w:rPr>
                <w:sz w:val="18"/>
                <w:szCs w:val="18"/>
              </w:rPr>
            </w:pPr>
            <w:r>
              <w:rPr>
                <w:sz w:val="18"/>
                <w:szCs w:val="18"/>
              </w:rPr>
              <w:t>个数</w:t>
            </w:r>
          </w:p>
          <w:p>
            <w:pPr>
              <w:jc w:val="center"/>
              <w:rPr>
                <w:sz w:val="18"/>
                <w:szCs w:val="18"/>
              </w:rPr>
            </w:pPr>
            <w:r>
              <w:rPr>
                <w:sz w:val="18"/>
                <w:szCs w:val="18"/>
              </w:rPr>
              <w:t>（个）</w:t>
            </w:r>
          </w:p>
        </w:tc>
        <w:tc>
          <w:tcPr>
            <w:tcW w:w="1137" w:type="dxa"/>
            <w:vMerge w:val="restart"/>
            <w:tcBorders>
              <w:top w:val="single" w:color="auto" w:sz="8" w:space="0"/>
              <w:left w:val="single" w:color="auto" w:sz="2" w:space="0"/>
              <w:right w:val="single" w:color="auto" w:sz="2" w:space="0"/>
            </w:tcBorders>
            <w:vAlign w:val="center"/>
          </w:tcPr>
          <w:p>
            <w:pPr>
              <w:jc w:val="center"/>
              <w:rPr>
                <w:sz w:val="18"/>
                <w:szCs w:val="18"/>
              </w:rPr>
            </w:pPr>
            <w:r>
              <w:rPr>
                <w:sz w:val="18"/>
                <w:szCs w:val="18"/>
              </w:rPr>
              <w:t>设计靠</w:t>
            </w:r>
          </w:p>
          <w:p>
            <w:pPr>
              <w:jc w:val="center"/>
              <w:rPr>
                <w:sz w:val="18"/>
                <w:szCs w:val="18"/>
              </w:rPr>
            </w:pPr>
            <w:r>
              <w:rPr>
                <w:sz w:val="18"/>
                <w:szCs w:val="18"/>
              </w:rPr>
              <w:t>泊能力</w:t>
            </w:r>
          </w:p>
          <w:p>
            <w:pPr>
              <w:jc w:val="center"/>
              <w:rPr>
                <w:sz w:val="18"/>
                <w:szCs w:val="18"/>
              </w:rPr>
            </w:pPr>
            <w:r>
              <w:rPr>
                <w:sz w:val="18"/>
                <w:szCs w:val="18"/>
              </w:rPr>
              <w:t>（吨级）</w:t>
            </w:r>
          </w:p>
        </w:tc>
        <w:tc>
          <w:tcPr>
            <w:tcW w:w="6681" w:type="dxa"/>
            <w:gridSpan w:val="6"/>
            <w:tcBorders>
              <w:top w:val="single" w:color="auto" w:sz="8" w:space="0"/>
              <w:left w:val="single" w:color="auto" w:sz="2" w:space="0"/>
              <w:bottom w:val="single" w:color="auto" w:sz="2" w:space="0"/>
            </w:tcBorders>
            <w:vAlign w:val="center"/>
          </w:tcPr>
          <w:p>
            <w:pPr>
              <w:jc w:val="center"/>
              <w:rPr>
                <w:sz w:val="18"/>
                <w:szCs w:val="18"/>
              </w:rPr>
            </w:pPr>
            <w:r>
              <w:rPr>
                <w:sz w:val="18"/>
                <w:szCs w:val="18"/>
              </w:rPr>
              <w:t>泊位设计年通过能力</w:t>
            </w:r>
          </w:p>
        </w:tc>
      </w:tr>
      <w:tr>
        <w:tblPrEx>
          <w:tblLayout w:type="fixed"/>
          <w:tblCellMar>
            <w:top w:w="0" w:type="dxa"/>
            <w:left w:w="0" w:type="dxa"/>
            <w:bottom w:w="0" w:type="dxa"/>
            <w:right w:w="0" w:type="dxa"/>
          </w:tblCellMar>
        </w:tblPrEx>
        <w:trPr>
          <w:cantSplit/>
          <w:trHeight w:val="654" w:hRule="exact"/>
          <w:jc w:val="center"/>
        </w:trPr>
        <w:tc>
          <w:tcPr>
            <w:tcW w:w="801" w:type="dxa"/>
            <w:vMerge w:val="continue"/>
            <w:tcBorders>
              <w:right w:val="single" w:color="auto" w:sz="2" w:space="0"/>
            </w:tcBorders>
            <w:vAlign w:val="center"/>
          </w:tcPr>
          <w:p>
            <w:pPr>
              <w:jc w:val="center"/>
              <w:rPr>
                <w:sz w:val="18"/>
                <w:szCs w:val="18"/>
              </w:rPr>
            </w:pPr>
          </w:p>
        </w:tc>
        <w:tc>
          <w:tcPr>
            <w:tcW w:w="794" w:type="dxa"/>
            <w:vMerge w:val="continue"/>
            <w:tcBorders>
              <w:left w:val="single" w:color="auto" w:sz="2" w:space="0"/>
              <w:right w:val="single" w:color="auto" w:sz="2" w:space="0"/>
            </w:tcBorders>
            <w:vAlign w:val="center"/>
          </w:tcPr>
          <w:p>
            <w:pPr>
              <w:jc w:val="center"/>
              <w:rPr>
                <w:sz w:val="18"/>
                <w:szCs w:val="18"/>
              </w:rPr>
            </w:pPr>
          </w:p>
        </w:tc>
        <w:tc>
          <w:tcPr>
            <w:tcW w:w="1137" w:type="dxa"/>
            <w:vMerge w:val="continue"/>
            <w:tcBorders>
              <w:left w:val="single" w:color="auto" w:sz="2" w:space="0"/>
              <w:right w:val="single" w:color="auto" w:sz="2" w:space="0"/>
            </w:tcBorders>
            <w:vAlign w:val="center"/>
          </w:tcPr>
          <w:p>
            <w:pPr>
              <w:jc w:val="center"/>
              <w:rPr>
                <w:sz w:val="18"/>
                <w:szCs w:val="18"/>
              </w:rPr>
            </w:pPr>
          </w:p>
        </w:tc>
        <w:tc>
          <w:tcPr>
            <w:tcW w:w="9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r>
              <w:rPr>
                <w:sz w:val="18"/>
                <w:szCs w:val="18"/>
              </w:rPr>
              <w:t>散装、件</w:t>
            </w:r>
          </w:p>
          <w:p>
            <w:pPr>
              <w:jc w:val="center"/>
              <w:rPr>
                <w:sz w:val="18"/>
                <w:szCs w:val="18"/>
              </w:rPr>
            </w:pPr>
            <w:r>
              <w:rPr>
                <w:sz w:val="18"/>
                <w:szCs w:val="18"/>
              </w:rPr>
              <w:t>杂货物</w:t>
            </w:r>
          </w:p>
        </w:tc>
        <w:tc>
          <w:tcPr>
            <w:tcW w:w="268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r>
              <w:rPr>
                <w:sz w:val="18"/>
                <w:szCs w:val="18"/>
              </w:rPr>
              <w:t>集装箱</w:t>
            </w:r>
          </w:p>
        </w:tc>
        <w:tc>
          <w:tcPr>
            <w:tcW w:w="1056"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sz w:val="18"/>
                <w:szCs w:val="18"/>
              </w:rPr>
              <w:t>旅客</w:t>
            </w:r>
          </w:p>
        </w:tc>
        <w:tc>
          <w:tcPr>
            <w:tcW w:w="1975" w:type="dxa"/>
            <w:gridSpan w:val="2"/>
            <w:tcBorders>
              <w:top w:val="single" w:color="auto" w:sz="2" w:space="0"/>
              <w:left w:val="single" w:color="auto" w:sz="2" w:space="0"/>
              <w:bottom w:val="single" w:color="auto" w:sz="2" w:space="0"/>
            </w:tcBorders>
            <w:vAlign w:val="center"/>
          </w:tcPr>
          <w:p>
            <w:pPr>
              <w:jc w:val="center"/>
              <w:rPr>
                <w:sz w:val="18"/>
                <w:szCs w:val="18"/>
              </w:rPr>
            </w:pPr>
            <w:r>
              <w:rPr>
                <w:sz w:val="18"/>
                <w:szCs w:val="18"/>
              </w:rPr>
              <w:t>滚装汽车</w:t>
            </w:r>
          </w:p>
        </w:tc>
      </w:tr>
      <w:tr>
        <w:tblPrEx>
          <w:tblLayout w:type="fixed"/>
          <w:tblCellMar>
            <w:top w:w="0" w:type="dxa"/>
            <w:left w:w="0" w:type="dxa"/>
            <w:bottom w:w="0" w:type="dxa"/>
            <w:right w:w="0" w:type="dxa"/>
          </w:tblCellMar>
        </w:tblPrEx>
        <w:trPr>
          <w:cantSplit/>
          <w:trHeight w:val="629" w:hRule="atLeast"/>
          <w:jc w:val="center"/>
        </w:trPr>
        <w:tc>
          <w:tcPr>
            <w:tcW w:w="801" w:type="dxa"/>
            <w:vMerge w:val="continue"/>
            <w:tcBorders>
              <w:bottom w:val="single" w:color="auto" w:sz="2" w:space="0"/>
              <w:right w:val="single" w:color="auto" w:sz="2" w:space="0"/>
            </w:tcBorders>
            <w:tcMar>
              <w:top w:w="15" w:type="dxa"/>
              <w:left w:w="15" w:type="dxa"/>
              <w:bottom w:w="0" w:type="dxa"/>
              <w:right w:w="15" w:type="dxa"/>
            </w:tcMar>
          </w:tcPr>
          <w:p>
            <w:pPr>
              <w:jc w:val="center"/>
              <w:rPr>
                <w:sz w:val="18"/>
                <w:szCs w:val="18"/>
              </w:rPr>
            </w:pPr>
          </w:p>
        </w:tc>
        <w:tc>
          <w:tcPr>
            <w:tcW w:w="794" w:type="dxa"/>
            <w:vMerge w:val="continue"/>
            <w:tcBorders>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1137" w:type="dxa"/>
            <w:vMerge w:val="continue"/>
            <w:tcBorders>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9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r>
              <w:rPr>
                <w:sz w:val="18"/>
                <w:szCs w:val="18"/>
              </w:rPr>
              <w:t>（万吨）</w:t>
            </w:r>
          </w:p>
        </w:tc>
        <w:tc>
          <w:tcPr>
            <w:tcW w:w="14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r>
              <w:rPr>
                <w:sz w:val="18"/>
                <w:szCs w:val="18"/>
              </w:rPr>
              <w:t>（万TEU）</w:t>
            </w:r>
          </w:p>
        </w:tc>
        <w:tc>
          <w:tcPr>
            <w:tcW w:w="127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r>
              <w:rPr>
                <w:sz w:val="18"/>
                <w:szCs w:val="18"/>
              </w:rPr>
              <w:t>（万吨）</w:t>
            </w:r>
          </w:p>
        </w:tc>
        <w:tc>
          <w:tcPr>
            <w:tcW w:w="105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r>
              <w:rPr>
                <w:sz w:val="18"/>
                <w:szCs w:val="18"/>
              </w:rPr>
              <w:t>（万人）</w:t>
            </w:r>
          </w:p>
        </w:tc>
        <w:tc>
          <w:tcPr>
            <w:tcW w:w="11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r>
              <w:rPr>
                <w:sz w:val="18"/>
                <w:szCs w:val="18"/>
              </w:rPr>
              <w:t>（万辆）</w:t>
            </w:r>
          </w:p>
        </w:tc>
        <w:tc>
          <w:tcPr>
            <w:tcW w:w="817" w:type="dxa"/>
            <w:tcBorders>
              <w:top w:val="single" w:color="auto" w:sz="2" w:space="0"/>
              <w:left w:val="single" w:color="auto" w:sz="2" w:space="0"/>
              <w:bottom w:val="single" w:color="auto" w:sz="2" w:space="0"/>
            </w:tcBorders>
            <w:vAlign w:val="center"/>
          </w:tcPr>
          <w:p>
            <w:pPr>
              <w:jc w:val="center"/>
              <w:rPr>
                <w:sz w:val="18"/>
                <w:szCs w:val="18"/>
              </w:rPr>
            </w:pPr>
            <w:r>
              <w:rPr>
                <w:sz w:val="18"/>
                <w:szCs w:val="18"/>
              </w:rPr>
              <w:t>（万吨）</w:t>
            </w:r>
          </w:p>
        </w:tc>
      </w:tr>
      <w:tr>
        <w:tblPrEx>
          <w:tblLayout w:type="fixed"/>
          <w:tblCellMar>
            <w:top w:w="0" w:type="dxa"/>
            <w:left w:w="0" w:type="dxa"/>
            <w:bottom w:w="0" w:type="dxa"/>
            <w:right w:w="0" w:type="dxa"/>
          </w:tblCellMar>
        </w:tblPrEx>
        <w:trPr>
          <w:cantSplit/>
          <w:trHeight w:val="398" w:hRule="exact"/>
          <w:jc w:val="center"/>
        </w:trPr>
        <w:tc>
          <w:tcPr>
            <w:tcW w:w="801" w:type="dxa"/>
            <w:tcBorders>
              <w:top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rPr>
            </w:pPr>
            <w:r>
              <w:rPr>
                <w:sz w:val="18"/>
                <w:szCs w:val="18"/>
              </w:rPr>
              <w:t>03</w:t>
            </w:r>
          </w:p>
        </w:tc>
        <w:tc>
          <w:tcPr>
            <w:tcW w:w="79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rPr>
            </w:pPr>
            <w:r>
              <w:rPr>
                <w:sz w:val="18"/>
                <w:szCs w:val="18"/>
              </w:rPr>
              <w:t>04</w:t>
            </w:r>
          </w:p>
        </w:tc>
        <w:tc>
          <w:tcPr>
            <w:tcW w:w="113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rPr>
            </w:pPr>
            <w:r>
              <w:rPr>
                <w:sz w:val="18"/>
                <w:szCs w:val="18"/>
              </w:rPr>
              <w:t>05</w:t>
            </w:r>
          </w:p>
        </w:tc>
        <w:tc>
          <w:tcPr>
            <w:tcW w:w="9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rPr>
            </w:pPr>
            <w:r>
              <w:rPr>
                <w:sz w:val="18"/>
                <w:szCs w:val="18"/>
              </w:rPr>
              <w:t>06</w:t>
            </w:r>
          </w:p>
        </w:tc>
        <w:tc>
          <w:tcPr>
            <w:tcW w:w="14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rPr>
            </w:pPr>
            <w:r>
              <w:rPr>
                <w:sz w:val="18"/>
                <w:szCs w:val="18"/>
              </w:rPr>
              <w:t>07</w:t>
            </w:r>
          </w:p>
        </w:tc>
        <w:tc>
          <w:tcPr>
            <w:tcW w:w="127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rPr>
            </w:pPr>
            <w:r>
              <w:rPr>
                <w:sz w:val="18"/>
                <w:szCs w:val="18"/>
              </w:rPr>
              <w:t>08</w:t>
            </w:r>
          </w:p>
        </w:tc>
        <w:tc>
          <w:tcPr>
            <w:tcW w:w="105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rPr>
            </w:pPr>
            <w:r>
              <w:rPr>
                <w:sz w:val="18"/>
                <w:szCs w:val="18"/>
              </w:rPr>
              <w:t>09</w:t>
            </w:r>
          </w:p>
        </w:tc>
        <w:tc>
          <w:tcPr>
            <w:tcW w:w="11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rPr>
            </w:pPr>
            <w:r>
              <w:rPr>
                <w:sz w:val="18"/>
                <w:szCs w:val="18"/>
              </w:rPr>
              <w:t>10</w:t>
            </w:r>
          </w:p>
        </w:tc>
        <w:tc>
          <w:tcPr>
            <w:tcW w:w="817" w:type="dxa"/>
            <w:tcBorders>
              <w:top w:val="single" w:color="auto" w:sz="2" w:space="0"/>
              <w:left w:val="single" w:color="auto" w:sz="2" w:space="0"/>
              <w:bottom w:val="single" w:color="auto" w:sz="2" w:space="0"/>
            </w:tcBorders>
            <w:vAlign w:val="center"/>
          </w:tcPr>
          <w:p>
            <w:pPr>
              <w:spacing w:line="0" w:lineRule="atLeast"/>
              <w:jc w:val="center"/>
              <w:rPr>
                <w:sz w:val="18"/>
                <w:szCs w:val="18"/>
              </w:rPr>
            </w:pPr>
            <w:r>
              <w:rPr>
                <w:sz w:val="18"/>
                <w:szCs w:val="18"/>
              </w:rPr>
              <w:t>11</w:t>
            </w:r>
          </w:p>
        </w:tc>
      </w:tr>
      <w:tr>
        <w:tblPrEx>
          <w:tblLayout w:type="fixed"/>
          <w:tblCellMar>
            <w:top w:w="0" w:type="dxa"/>
            <w:left w:w="0" w:type="dxa"/>
            <w:bottom w:w="0" w:type="dxa"/>
            <w:right w:w="0" w:type="dxa"/>
          </w:tblCellMar>
        </w:tblPrEx>
        <w:trPr>
          <w:cantSplit/>
          <w:trHeight w:val="294" w:hRule="atLeast"/>
          <w:jc w:val="center"/>
        </w:trPr>
        <w:tc>
          <w:tcPr>
            <w:tcW w:w="801" w:type="dxa"/>
            <w:tcBorders>
              <w:top w:val="single" w:color="auto" w:sz="2" w:space="0"/>
              <w:bottom w:val="single" w:color="auto" w:sz="2" w:space="0"/>
              <w:right w:val="single" w:color="auto" w:sz="2" w:space="0"/>
            </w:tcBorders>
            <w:tcMar>
              <w:top w:w="15" w:type="dxa"/>
              <w:left w:w="15" w:type="dxa"/>
              <w:bottom w:w="0" w:type="dxa"/>
              <w:right w:w="15" w:type="dxa"/>
            </w:tcMar>
          </w:tcPr>
          <w:p>
            <w:pPr>
              <w:jc w:val="center"/>
              <w:rPr>
                <w:sz w:val="18"/>
                <w:szCs w:val="18"/>
              </w:rPr>
            </w:pPr>
          </w:p>
        </w:tc>
        <w:tc>
          <w:tcPr>
            <w:tcW w:w="79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113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9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14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127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105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11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817" w:type="dxa"/>
            <w:tcBorders>
              <w:top w:val="single" w:color="auto" w:sz="2" w:space="0"/>
              <w:left w:val="single" w:color="auto" w:sz="2" w:space="0"/>
              <w:bottom w:val="single" w:color="auto" w:sz="2" w:space="0"/>
            </w:tcBorders>
            <w:vAlign w:val="center"/>
          </w:tcPr>
          <w:p>
            <w:pPr>
              <w:jc w:val="center"/>
              <w:rPr>
                <w:sz w:val="18"/>
                <w:szCs w:val="18"/>
              </w:rPr>
            </w:pPr>
          </w:p>
        </w:tc>
      </w:tr>
      <w:tr>
        <w:tblPrEx>
          <w:tblLayout w:type="fixed"/>
          <w:tblCellMar>
            <w:top w:w="0" w:type="dxa"/>
            <w:left w:w="0" w:type="dxa"/>
            <w:bottom w:w="0" w:type="dxa"/>
            <w:right w:w="0" w:type="dxa"/>
          </w:tblCellMar>
        </w:tblPrEx>
        <w:trPr>
          <w:cantSplit/>
          <w:trHeight w:val="284" w:hRule="exact"/>
          <w:jc w:val="center"/>
        </w:trPr>
        <w:tc>
          <w:tcPr>
            <w:tcW w:w="801" w:type="dxa"/>
            <w:tcBorders>
              <w:top w:val="single" w:color="auto" w:sz="2" w:space="0"/>
              <w:bottom w:val="single" w:color="auto" w:sz="2" w:space="0"/>
              <w:right w:val="single" w:color="auto" w:sz="2" w:space="0"/>
            </w:tcBorders>
            <w:tcMar>
              <w:top w:w="15" w:type="dxa"/>
              <w:left w:w="15" w:type="dxa"/>
              <w:bottom w:w="0" w:type="dxa"/>
              <w:right w:w="15" w:type="dxa"/>
            </w:tcMar>
          </w:tcPr>
          <w:p>
            <w:pPr>
              <w:jc w:val="center"/>
              <w:rPr>
                <w:sz w:val="18"/>
                <w:szCs w:val="18"/>
              </w:rPr>
            </w:pPr>
          </w:p>
        </w:tc>
        <w:tc>
          <w:tcPr>
            <w:tcW w:w="79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113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9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14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127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105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11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rPr>
            </w:pPr>
          </w:p>
        </w:tc>
        <w:tc>
          <w:tcPr>
            <w:tcW w:w="817" w:type="dxa"/>
            <w:tcBorders>
              <w:top w:val="single" w:color="auto" w:sz="2" w:space="0"/>
              <w:left w:val="single" w:color="auto" w:sz="2" w:space="0"/>
              <w:bottom w:val="single" w:color="auto" w:sz="2" w:space="0"/>
            </w:tcBorders>
            <w:vAlign w:val="center"/>
          </w:tcPr>
          <w:p>
            <w:pPr>
              <w:jc w:val="center"/>
              <w:rPr>
                <w:sz w:val="18"/>
                <w:szCs w:val="18"/>
              </w:rPr>
            </w:pPr>
          </w:p>
        </w:tc>
      </w:tr>
      <w:tr>
        <w:tblPrEx>
          <w:tblLayout w:type="fixed"/>
          <w:tblCellMar>
            <w:top w:w="0" w:type="dxa"/>
            <w:left w:w="0" w:type="dxa"/>
            <w:bottom w:w="0" w:type="dxa"/>
            <w:right w:w="0" w:type="dxa"/>
          </w:tblCellMar>
        </w:tblPrEx>
        <w:trPr>
          <w:cantSplit/>
          <w:trHeight w:val="284" w:hRule="exact"/>
          <w:jc w:val="center"/>
        </w:trPr>
        <w:tc>
          <w:tcPr>
            <w:tcW w:w="801" w:type="dxa"/>
            <w:tcBorders>
              <w:top w:val="single" w:color="auto" w:sz="2" w:space="0"/>
              <w:bottom w:val="single" w:color="auto" w:sz="8" w:space="0"/>
              <w:right w:val="single" w:color="auto" w:sz="2" w:space="0"/>
            </w:tcBorders>
            <w:tcMar>
              <w:top w:w="15" w:type="dxa"/>
              <w:left w:w="15" w:type="dxa"/>
              <w:bottom w:w="0" w:type="dxa"/>
              <w:right w:w="15" w:type="dxa"/>
            </w:tcMar>
          </w:tcPr>
          <w:p>
            <w:pPr>
              <w:jc w:val="center"/>
              <w:rPr>
                <w:sz w:val="18"/>
                <w:szCs w:val="18"/>
              </w:rPr>
            </w:pPr>
          </w:p>
        </w:tc>
        <w:tc>
          <w:tcPr>
            <w:tcW w:w="794"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center"/>
              <w:rPr>
                <w:sz w:val="18"/>
                <w:szCs w:val="18"/>
              </w:rPr>
            </w:pPr>
          </w:p>
        </w:tc>
        <w:tc>
          <w:tcPr>
            <w:tcW w:w="1137"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center"/>
              <w:rPr>
                <w:sz w:val="18"/>
                <w:szCs w:val="18"/>
              </w:rPr>
            </w:pPr>
          </w:p>
        </w:tc>
        <w:tc>
          <w:tcPr>
            <w:tcW w:w="966"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center"/>
              <w:rPr>
                <w:sz w:val="18"/>
                <w:szCs w:val="18"/>
              </w:rPr>
            </w:pPr>
          </w:p>
        </w:tc>
        <w:tc>
          <w:tcPr>
            <w:tcW w:w="1406"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center"/>
              <w:rPr>
                <w:sz w:val="18"/>
                <w:szCs w:val="18"/>
              </w:rPr>
            </w:pPr>
          </w:p>
        </w:tc>
        <w:tc>
          <w:tcPr>
            <w:tcW w:w="1278"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center"/>
              <w:rPr>
                <w:sz w:val="18"/>
                <w:szCs w:val="18"/>
              </w:rPr>
            </w:pPr>
          </w:p>
        </w:tc>
        <w:tc>
          <w:tcPr>
            <w:tcW w:w="1056"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center"/>
              <w:rPr>
                <w:sz w:val="18"/>
                <w:szCs w:val="18"/>
              </w:rPr>
            </w:pPr>
          </w:p>
        </w:tc>
        <w:tc>
          <w:tcPr>
            <w:tcW w:w="1158"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center"/>
              <w:rPr>
                <w:sz w:val="18"/>
                <w:szCs w:val="18"/>
              </w:rPr>
            </w:pPr>
          </w:p>
        </w:tc>
        <w:tc>
          <w:tcPr>
            <w:tcW w:w="817" w:type="dxa"/>
            <w:tcBorders>
              <w:top w:val="single" w:color="auto" w:sz="2" w:space="0"/>
              <w:left w:val="single" w:color="auto" w:sz="2" w:space="0"/>
              <w:bottom w:val="single" w:color="auto" w:sz="8" w:space="0"/>
            </w:tcBorders>
            <w:vAlign w:val="center"/>
          </w:tcPr>
          <w:p>
            <w:pPr>
              <w:jc w:val="center"/>
              <w:rPr>
                <w:sz w:val="18"/>
                <w:szCs w:val="18"/>
              </w:rPr>
            </w:pPr>
          </w:p>
        </w:tc>
      </w:tr>
    </w:tbl>
    <w:p>
      <w:r>
        <w:t>续表（二）</w:t>
      </w:r>
    </w:p>
    <w:tbl>
      <w:tblPr>
        <w:tblStyle w:val="39"/>
        <w:tblW w:w="9413" w:type="dxa"/>
        <w:jc w:val="center"/>
        <w:tblInd w:w="0" w:type="dxa"/>
        <w:tblLayout w:type="fixed"/>
        <w:tblCellMar>
          <w:top w:w="0" w:type="dxa"/>
          <w:left w:w="0" w:type="dxa"/>
          <w:bottom w:w="0" w:type="dxa"/>
          <w:right w:w="0" w:type="dxa"/>
        </w:tblCellMar>
      </w:tblPr>
      <w:tblGrid>
        <w:gridCol w:w="1178"/>
        <w:gridCol w:w="1065"/>
        <w:gridCol w:w="1126"/>
        <w:gridCol w:w="1286"/>
        <w:gridCol w:w="1286"/>
        <w:gridCol w:w="1128"/>
        <w:gridCol w:w="1152"/>
        <w:gridCol w:w="1192"/>
      </w:tblGrid>
      <w:tr>
        <w:tblPrEx>
          <w:tblLayout w:type="fixed"/>
          <w:tblCellMar>
            <w:top w:w="0" w:type="dxa"/>
            <w:left w:w="0" w:type="dxa"/>
            <w:bottom w:w="0" w:type="dxa"/>
            <w:right w:w="0" w:type="dxa"/>
          </w:tblCellMar>
        </w:tblPrEx>
        <w:trPr>
          <w:cantSplit/>
          <w:trHeight w:val="284" w:hRule="exact"/>
          <w:jc w:val="center"/>
        </w:trPr>
        <w:tc>
          <w:tcPr>
            <w:tcW w:w="7069" w:type="dxa"/>
            <w:gridSpan w:val="6"/>
            <w:tcBorders>
              <w:top w:val="single" w:color="auto" w:sz="8" w:space="0"/>
              <w:bottom w:val="single" w:color="auto" w:sz="2" w:space="0"/>
              <w:right w:val="single" w:color="auto" w:sz="2" w:space="0"/>
            </w:tcBorders>
            <w:vAlign w:val="center"/>
          </w:tcPr>
          <w:p>
            <w:pPr>
              <w:jc w:val="center"/>
              <w:rPr>
                <w:sz w:val="18"/>
                <w:szCs w:val="18"/>
              </w:rPr>
            </w:pPr>
            <w:r>
              <w:rPr>
                <w:sz w:val="18"/>
                <w:szCs w:val="18"/>
              </w:rPr>
              <w:t>泊位核查年通过能力</w:t>
            </w:r>
          </w:p>
        </w:tc>
        <w:tc>
          <w:tcPr>
            <w:tcW w:w="1152" w:type="dxa"/>
            <w:vMerge w:val="restart"/>
            <w:tcBorders>
              <w:top w:val="single" w:color="auto" w:sz="8" w:space="0"/>
              <w:left w:val="single" w:color="auto" w:sz="2" w:space="0"/>
              <w:right w:val="single" w:color="auto" w:sz="2" w:space="0"/>
            </w:tcBorders>
            <w:vAlign w:val="center"/>
          </w:tcPr>
          <w:p>
            <w:pPr>
              <w:jc w:val="center"/>
              <w:rPr>
                <w:sz w:val="18"/>
                <w:szCs w:val="18"/>
              </w:rPr>
            </w:pPr>
            <w:r>
              <w:rPr>
                <w:sz w:val="18"/>
                <w:szCs w:val="18"/>
              </w:rPr>
              <w:t>增减说明</w:t>
            </w:r>
          </w:p>
        </w:tc>
        <w:tc>
          <w:tcPr>
            <w:tcW w:w="1192" w:type="dxa"/>
            <w:vMerge w:val="restart"/>
            <w:tcBorders>
              <w:top w:val="single" w:color="auto" w:sz="8" w:space="0"/>
              <w:left w:val="single" w:color="auto" w:sz="2" w:space="0"/>
            </w:tcBorders>
            <w:vAlign w:val="center"/>
          </w:tcPr>
          <w:p>
            <w:pPr>
              <w:jc w:val="center"/>
              <w:rPr>
                <w:sz w:val="18"/>
                <w:szCs w:val="18"/>
              </w:rPr>
            </w:pPr>
            <w:r>
              <w:rPr>
                <w:sz w:val="18"/>
                <w:szCs w:val="18"/>
              </w:rPr>
              <w:t>备注</w:t>
            </w:r>
          </w:p>
        </w:tc>
      </w:tr>
      <w:tr>
        <w:tblPrEx>
          <w:tblLayout w:type="fixed"/>
          <w:tblCellMar>
            <w:top w:w="0" w:type="dxa"/>
            <w:left w:w="0" w:type="dxa"/>
            <w:bottom w:w="0" w:type="dxa"/>
            <w:right w:w="0" w:type="dxa"/>
          </w:tblCellMar>
        </w:tblPrEx>
        <w:trPr>
          <w:cantSplit/>
          <w:trHeight w:val="654" w:hRule="exact"/>
          <w:jc w:val="center"/>
        </w:trPr>
        <w:tc>
          <w:tcPr>
            <w:tcW w:w="1178" w:type="dxa"/>
            <w:tcBorders>
              <w:top w:val="single" w:color="auto" w:sz="2" w:space="0"/>
              <w:bottom w:val="single" w:color="auto" w:sz="2" w:space="0"/>
              <w:right w:val="single" w:color="auto" w:sz="2" w:space="0"/>
            </w:tcBorders>
            <w:vAlign w:val="center"/>
          </w:tcPr>
          <w:p>
            <w:pPr>
              <w:jc w:val="center"/>
              <w:rPr>
                <w:sz w:val="18"/>
                <w:szCs w:val="18"/>
              </w:rPr>
            </w:pPr>
            <w:r>
              <w:rPr>
                <w:sz w:val="18"/>
                <w:szCs w:val="18"/>
              </w:rPr>
              <w:t>散装、件</w:t>
            </w:r>
          </w:p>
          <w:p>
            <w:pPr>
              <w:jc w:val="center"/>
              <w:rPr>
                <w:sz w:val="18"/>
                <w:szCs w:val="18"/>
              </w:rPr>
            </w:pPr>
            <w:r>
              <w:rPr>
                <w:sz w:val="18"/>
                <w:szCs w:val="18"/>
              </w:rPr>
              <w:t>杂货物</w:t>
            </w:r>
          </w:p>
        </w:tc>
        <w:tc>
          <w:tcPr>
            <w:tcW w:w="2191" w:type="dxa"/>
            <w:gridSpan w:val="2"/>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sz w:val="18"/>
                <w:szCs w:val="18"/>
              </w:rPr>
              <w:t>集装箱</w:t>
            </w:r>
          </w:p>
        </w:tc>
        <w:tc>
          <w:tcPr>
            <w:tcW w:w="1286"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sz w:val="18"/>
                <w:szCs w:val="18"/>
              </w:rPr>
              <w:t>旅客</w:t>
            </w:r>
          </w:p>
        </w:tc>
        <w:tc>
          <w:tcPr>
            <w:tcW w:w="2414" w:type="dxa"/>
            <w:gridSpan w:val="2"/>
            <w:tcBorders>
              <w:top w:val="single" w:color="auto" w:sz="2" w:space="0"/>
              <w:left w:val="single" w:color="auto" w:sz="2" w:space="0"/>
              <w:bottom w:val="single" w:color="auto" w:sz="2" w:space="0"/>
              <w:right w:val="single" w:color="auto" w:sz="2" w:space="0"/>
            </w:tcBorders>
            <w:vAlign w:val="center"/>
          </w:tcPr>
          <w:p>
            <w:pPr>
              <w:pStyle w:val="23"/>
              <w:pBdr>
                <w:bottom w:val="none" w:color="auto" w:sz="0" w:space="0"/>
              </w:pBdr>
              <w:tabs>
                <w:tab w:val="clear" w:pos="4153"/>
                <w:tab w:val="clear" w:pos="8306"/>
              </w:tabs>
              <w:snapToGrid/>
            </w:pPr>
            <w:r>
              <w:t>滚装汽车</w:t>
            </w:r>
          </w:p>
        </w:tc>
        <w:tc>
          <w:tcPr>
            <w:tcW w:w="1152" w:type="dxa"/>
            <w:vMerge w:val="continue"/>
            <w:tcBorders>
              <w:left w:val="single" w:color="auto" w:sz="2" w:space="0"/>
              <w:right w:val="single" w:color="auto" w:sz="2" w:space="0"/>
            </w:tcBorders>
            <w:vAlign w:val="center"/>
          </w:tcPr>
          <w:p>
            <w:pPr>
              <w:jc w:val="center"/>
              <w:rPr>
                <w:sz w:val="18"/>
                <w:szCs w:val="18"/>
              </w:rPr>
            </w:pPr>
          </w:p>
        </w:tc>
        <w:tc>
          <w:tcPr>
            <w:tcW w:w="1192" w:type="dxa"/>
            <w:vMerge w:val="continue"/>
            <w:tcBorders>
              <w:left w:val="single" w:color="auto" w:sz="2" w:space="0"/>
            </w:tcBorders>
            <w:vAlign w:val="center"/>
          </w:tcPr>
          <w:p>
            <w:pPr>
              <w:jc w:val="center"/>
              <w:rPr>
                <w:sz w:val="18"/>
                <w:szCs w:val="18"/>
              </w:rPr>
            </w:pPr>
          </w:p>
        </w:tc>
      </w:tr>
      <w:tr>
        <w:tblPrEx>
          <w:tblLayout w:type="fixed"/>
          <w:tblCellMar>
            <w:top w:w="0" w:type="dxa"/>
            <w:left w:w="0" w:type="dxa"/>
            <w:bottom w:w="0" w:type="dxa"/>
            <w:right w:w="0" w:type="dxa"/>
          </w:tblCellMar>
        </w:tblPrEx>
        <w:trPr>
          <w:cantSplit/>
          <w:trHeight w:val="629" w:hRule="atLeast"/>
          <w:jc w:val="center"/>
        </w:trPr>
        <w:tc>
          <w:tcPr>
            <w:tcW w:w="1178" w:type="dxa"/>
            <w:tcBorders>
              <w:top w:val="single" w:color="auto" w:sz="2" w:space="0"/>
              <w:bottom w:val="single" w:color="auto" w:sz="2" w:space="0"/>
              <w:right w:val="single" w:color="auto" w:sz="2" w:space="0"/>
            </w:tcBorders>
            <w:vAlign w:val="center"/>
          </w:tcPr>
          <w:p>
            <w:pPr>
              <w:jc w:val="center"/>
              <w:rPr>
                <w:sz w:val="18"/>
                <w:szCs w:val="18"/>
              </w:rPr>
            </w:pPr>
            <w:r>
              <w:rPr>
                <w:sz w:val="18"/>
                <w:szCs w:val="18"/>
              </w:rPr>
              <w:t>（万吨）</w:t>
            </w:r>
          </w:p>
        </w:tc>
        <w:tc>
          <w:tcPr>
            <w:tcW w:w="1065"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sz w:val="18"/>
                <w:szCs w:val="18"/>
              </w:rPr>
              <w:t>（万TEU）</w:t>
            </w:r>
          </w:p>
        </w:tc>
        <w:tc>
          <w:tcPr>
            <w:tcW w:w="1126"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sz w:val="18"/>
                <w:szCs w:val="18"/>
              </w:rPr>
              <w:t>（万吨）</w:t>
            </w:r>
          </w:p>
        </w:tc>
        <w:tc>
          <w:tcPr>
            <w:tcW w:w="1286"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sz w:val="18"/>
                <w:szCs w:val="18"/>
              </w:rPr>
              <w:t>（万人）</w:t>
            </w:r>
          </w:p>
        </w:tc>
        <w:tc>
          <w:tcPr>
            <w:tcW w:w="1286"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sz w:val="18"/>
                <w:szCs w:val="18"/>
              </w:rPr>
              <w:t>（万辆）</w:t>
            </w:r>
          </w:p>
        </w:tc>
        <w:tc>
          <w:tcPr>
            <w:tcW w:w="1128"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sz w:val="18"/>
                <w:szCs w:val="18"/>
              </w:rPr>
              <w:t>（万吨）</w:t>
            </w:r>
          </w:p>
        </w:tc>
        <w:tc>
          <w:tcPr>
            <w:tcW w:w="1152" w:type="dxa"/>
            <w:vMerge w:val="continue"/>
            <w:tcBorders>
              <w:left w:val="single" w:color="auto" w:sz="2" w:space="0"/>
              <w:bottom w:val="single" w:color="auto" w:sz="2" w:space="0"/>
              <w:right w:val="single" w:color="auto" w:sz="2" w:space="0"/>
            </w:tcBorders>
            <w:vAlign w:val="center"/>
          </w:tcPr>
          <w:p>
            <w:pPr>
              <w:jc w:val="center"/>
              <w:rPr>
                <w:sz w:val="18"/>
                <w:szCs w:val="18"/>
              </w:rPr>
            </w:pPr>
          </w:p>
        </w:tc>
        <w:tc>
          <w:tcPr>
            <w:tcW w:w="1192" w:type="dxa"/>
            <w:vMerge w:val="continue"/>
            <w:tcBorders>
              <w:left w:val="single" w:color="auto" w:sz="2" w:space="0"/>
              <w:bottom w:val="single" w:color="auto" w:sz="2" w:space="0"/>
            </w:tcBorders>
            <w:vAlign w:val="center"/>
          </w:tcPr>
          <w:p>
            <w:pPr>
              <w:jc w:val="center"/>
              <w:rPr>
                <w:sz w:val="18"/>
                <w:szCs w:val="18"/>
              </w:rPr>
            </w:pPr>
          </w:p>
        </w:tc>
      </w:tr>
      <w:tr>
        <w:tblPrEx>
          <w:tblLayout w:type="fixed"/>
          <w:tblCellMar>
            <w:top w:w="0" w:type="dxa"/>
            <w:left w:w="0" w:type="dxa"/>
            <w:bottom w:w="0" w:type="dxa"/>
            <w:right w:w="0" w:type="dxa"/>
          </w:tblCellMar>
        </w:tblPrEx>
        <w:trPr>
          <w:cantSplit/>
          <w:trHeight w:val="398" w:hRule="exact"/>
          <w:jc w:val="center"/>
        </w:trPr>
        <w:tc>
          <w:tcPr>
            <w:tcW w:w="1178" w:type="dxa"/>
            <w:tcBorders>
              <w:top w:val="single" w:color="auto" w:sz="2" w:space="0"/>
              <w:bottom w:val="single" w:color="auto" w:sz="2" w:space="0"/>
              <w:right w:val="single" w:color="auto" w:sz="2" w:space="0"/>
            </w:tcBorders>
            <w:vAlign w:val="center"/>
          </w:tcPr>
          <w:p>
            <w:pPr>
              <w:spacing w:line="0" w:lineRule="atLeast"/>
              <w:jc w:val="center"/>
              <w:rPr>
                <w:sz w:val="18"/>
                <w:szCs w:val="18"/>
              </w:rPr>
            </w:pPr>
            <w:r>
              <w:rPr>
                <w:sz w:val="18"/>
                <w:szCs w:val="18"/>
              </w:rPr>
              <w:t>12</w:t>
            </w:r>
          </w:p>
        </w:tc>
        <w:tc>
          <w:tcPr>
            <w:tcW w:w="1065" w:type="dxa"/>
            <w:tcBorders>
              <w:top w:val="single" w:color="auto" w:sz="2" w:space="0"/>
              <w:left w:val="single" w:color="auto" w:sz="2" w:space="0"/>
              <w:bottom w:val="single" w:color="auto" w:sz="2" w:space="0"/>
              <w:right w:val="single" w:color="auto" w:sz="2" w:space="0"/>
            </w:tcBorders>
            <w:vAlign w:val="center"/>
          </w:tcPr>
          <w:p>
            <w:pPr>
              <w:pStyle w:val="23"/>
              <w:pBdr>
                <w:bottom w:val="none" w:color="auto" w:sz="0" w:space="0"/>
              </w:pBdr>
              <w:tabs>
                <w:tab w:val="clear" w:pos="4153"/>
                <w:tab w:val="clear" w:pos="8306"/>
              </w:tabs>
              <w:snapToGrid/>
              <w:spacing w:line="0" w:lineRule="atLeast"/>
            </w:pPr>
            <w:r>
              <w:t>13</w:t>
            </w:r>
          </w:p>
        </w:tc>
        <w:tc>
          <w:tcPr>
            <w:tcW w:w="1126" w:type="dxa"/>
            <w:tcBorders>
              <w:top w:val="single" w:color="auto" w:sz="2" w:space="0"/>
              <w:left w:val="single" w:color="auto" w:sz="2" w:space="0"/>
              <w:bottom w:val="single" w:color="auto" w:sz="2" w:space="0"/>
              <w:right w:val="single" w:color="auto" w:sz="2" w:space="0"/>
            </w:tcBorders>
            <w:vAlign w:val="center"/>
          </w:tcPr>
          <w:p>
            <w:pPr>
              <w:pStyle w:val="23"/>
              <w:pBdr>
                <w:bottom w:val="none" w:color="auto" w:sz="0" w:space="0"/>
              </w:pBdr>
              <w:tabs>
                <w:tab w:val="clear" w:pos="4153"/>
                <w:tab w:val="clear" w:pos="8306"/>
              </w:tabs>
              <w:snapToGrid/>
              <w:spacing w:line="0" w:lineRule="atLeast"/>
            </w:pPr>
            <w:r>
              <w:t>14</w:t>
            </w:r>
          </w:p>
        </w:tc>
        <w:tc>
          <w:tcPr>
            <w:tcW w:w="1286" w:type="dxa"/>
            <w:tcBorders>
              <w:top w:val="single" w:color="auto" w:sz="2" w:space="0"/>
              <w:left w:val="single" w:color="auto" w:sz="2" w:space="0"/>
              <w:bottom w:val="single" w:color="auto" w:sz="2" w:space="0"/>
              <w:right w:val="single" w:color="auto" w:sz="2" w:space="0"/>
            </w:tcBorders>
            <w:vAlign w:val="center"/>
          </w:tcPr>
          <w:p>
            <w:pPr>
              <w:pStyle w:val="23"/>
              <w:pBdr>
                <w:bottom w:val="none" w:color="auto" w:sz="0" w:space="0"/>
              </w:pBdr>
              <w:tabs>
                <w:tab w:val="clear" w:pos="4153"/>
                <w:tab w:val="clear" w:pos="8306"/>
              </w:tabs>
              <w:snapToGrid/>
              <w:spacing w:line="0" w:lineRule="atLeast"/>
            </w:pPr>
            <w:r>
              <w:t>15</w:t>
            </w:r>
          </w:p>
        </w:tc>
        <w:tc>
          <w:tcPr>
            <w:tcW w:w="1286" w:type="dxa"/>
            <w:tcBorders>
              <w:top w:val="single" w:color="auto" w:sz="2" w:space="0"/>
              <w:left w:val="single" w:color="auto" w:sz="2" w:space="0"/>
              <w:bottom w:val="single" w:color="auto" w:sz="2" w:space="0"/>
              <w:right w:val="single" w:color="auto" w:sz="2" w:space="0"/>
            </w:tcBorders>
            <w:vAlign w:val="center"/>
          </w:tcPr>
          <w:p>
            <w:pPr>
              <w:pStyle w:val="23"/>
              <w:pBdr>
                <w:bottom w:val="none" w:color="auto" w:sz="0" w:space="0"/>
              </w:pBdr>
              <w:tabs>
                <w:tab w:val="clear" w:pos="4153"/>
                <w:tab w:val="clear" w:pos="8306"/>
              </w:tabs>
              <w:snapToGrid/>
              <w:spacing w:line="0" w:lineRule="atLeast"/>
            </w:pPr>
            <w:r>
              <w:t>16</w:t>
            </w:r>
          </w:p>
        </w:tc>
        <w:tc>
          <w:tcPr>
            <w:tcW w:w="1128" w:type="dxa"/>
            <w:tcBorders>
              <w:top w:val="single" w:color="auto" w:sz="2" w:space="0"/>
              <w:left w:val="single" w:color="auto" w:sz="2" w:space="0"/>
              <w:bottom w:val="single" w:color="auto" w:sz="2" w:space="0"/>
              <w:right w:val="single" w:color="auto" w:sz="2" w:space="0"/>
            </w:tcBorders>
            <w:vAlign w:val="center"/>
          </w:tcPr>
          <w:p>
            <w:pPr>
              <w:pStyle w:val="23"/>
              <w:pBdr>
                <w:bottom w:val="none" w:color="auto" w:sz="0" w:space="0"/>
              </w:pBdr>
              <w:tabs>
                <w:tab w:val="clear" w:pos="4153"/>
                <w:tab w:val="clear" w:pos="8306"/>
              </w:tabs>
              <w:snapToGrid/>
              <w:spacing w:line="0" w:lineRule="atLeast"/>
            </w:pPr>
            <w:r>
              <w:t>17</w:t>
            </w:r>
          </w:p>
        </w:tc>
        <w:tc>
          <w:tcPr>
            <w:tcW w:w="1152" w:type="dxa"/>
            <w:tcBorders>
              <w:top w:val="single" w:color="auto" w:sz="2" w:space="0"/>
              <w:left w:val="single" w:color="auto" w:sz="2" w:space="0"/>
              <w:bottom w:val="single" w:color="auto" w:sz="2" w:space="0"/>
              <w:right w:val="single" w:color="auto" w:sz="2" w:space="0"/>
            </w:tcBorders>
            <w:vAlign w:val="center"/>
          </w:tcPr>
          <w:p>
            <w:pPr>
              <w:pStyle w:val="23"/>
              <w:pBdr>
                <w:bottom w:val="none" w:color="auto" w:sz="0" w:space="0"/>
              </w:pBdr>
              <w:tabs>
                <w:tab w:val="clear" w:pos="4153"/>
                <w:tab w:val="clear" w:pos="8306"/>
              </w:tabs>
              <w:snapToGrid/>
              <w:spacing w:line="0" w:lineRule="atLeast"/>
            </w:pPr>
            <w:r>
              <w:t>卯</w:t>
            </w:r>
          </w:p>
        </w:tc>
        <w:tc>
          <w:tcPr>
            <w:tcW w:w="1192" w:type="dxa"/>
            <w:tcBorders>
              <w:top w:val="single" w:color="auto" w:sz="2" w:space="0"/>
              <w:left w:val="single" w:color="auto" w:sz="2" w:space="0"/>
              <w:bottom w:val="single" w:color="auto" w:sz="2" w:space="0"/>
            </w:tcBorders>
            <w:vAlign w:val="center"/>
          </w:tcPr>
          <w:p>
            <w:pPr>
              <w:pStyle w:val="23"/>
              <w:pBdr>
                <w:bottom w:val="none" w:color="auto" w:sz="0" w:space="0"/>
              </w:pBdr>
              <w:tabs>
                <w:tab w:val="clear" w:pos="4153"/>
                <w:tab w:val="clear" w:pos="8306"/>
              </w:tabs>
              <w:snapToGrid/>
              <w:spacing w:line="0" w:lineRule="atLeast"/>
            </w:pPr>
            <w:r>
              <w:t>辰</w:t>
            </w:r>
          </w:p>
        </w:tc>
      </w:tr>
      <w:tr>
        <w:tblPrEx>
          <w:tblLayout w:type="fixed"/>
          <w:tblCellMar>
            <w:top w:w="0" w:type="dxa"/>
            <w:left w:w="0" w:type="dxa"/>
            <w:bottom w:w="0" w:type="dxa"/>
            <w:right w:w="0" w:type="dxa"/>
          </w:tblCellMar>
        </w:tblPrEx>
        <w:trPr>
          <w:cantSplit/>
          <w:trHeight w:val="294" w:hRule="atLeast"/>
          <w:jc w:val="center"/>
        </w:trPr>
        <w:tc>
          <w:tcPr>
            <w:tcW w:w="1178" w:type="dxa"/>
            <w:tcBorders>
              <w:top w:val="single" w:color="auto" w:sz="2" w:space="0"/>
              <w:bottom w:val="single" w:color="auto" w:sz="2" w:space="0"/>
              <w:right w:val="single" w:color="auto" w:sz="2" w:space="0"/>
            </w:tcBorders>
            <w:vAlign w:val="center"/>
          </w:tcPr>
          <w:p>
            <w:pPr>
              <w:jc w:val="center"/>
              <w:rPr>
                <w:sz w:val="18"/>
                <w:szCs w:val="18"/>
              </w:rPr>
            </w:pPr>
          </w:p>
        </w:tc>
        <w:tc>
          <w:tcPr>
            <w:tcW w:w="1065" w:type="dxa"/>
            <w:tcBorders>
              <w:top w:val="single" w:color="auto" w:sz="2" w:space="0"/>
              <w:left w:val="single" w:color="auto" w:sz="2" w:space="0"/>
              <w:bottom w:val="single" w:color="auto" w:sz="2" w:space="0"/>
              <w:right w:val="single" w:color="auto" w:sz="2" w:space="0"/>
            </w:tcBorders>
            <w:vAlign w:val="center"/>
          </w:tcPr>
          <w:p>
            <w:pPr>
              <w:rPr>
                <w:sz w:val="18"/>
                <w:szCs w:val="18"/>
              </w:rPr>
            </w:pPr>
          </w:p>
        </w:tc>
        <w:tc>
          <w:tcPr>
            <w:tcW w:w="1126" w:type="dxa"/>
            <w:tcBorders>
              <w:top w:val="single" w:color="auto" w:sz="2" w:space="0"/>
              <w:left w:val="single" w:color="auto" w:sz="2" w:space="0"/>
              <w:bottom w:val="single" w:color="auto" w:sz="2" w:space="0"/>
              <w:right w:val="single" w:color="auto" w:sz="2" w:space="0"/>
            </w:tcBorders>
            <w:vAlign w:val="center"/>
          </w:tcPr>
          <w:p>
            <w:pPr>
              <w:rPr>
                <w:sz w:val="18"/>
                <w:szCs w:val="18"/>
              </w:rPr>
            </w:pPr>
          </w:p>
        </w:tc>
        <w:tc>
          <w:tcPr>
            <w:tcW w:w="1286" w:type="dxa"/>
            <w:tcBorders>
              <w:top w:val="single" w:color="auto" w:sz="2" w:space="0"/>
              <w:left w:val="single" w:color="auto" w:sz="2" w:space="0"/>
              <w:bottom w:val="single" w:color="auto" w:sz="2" w:space="0"/>
              <w:right w:val="single" w:color="auto" w:sz="2" w:space="0"/>
            </w:tcBorders>
            <w:vAlign w:val="center"/>
          </w:tcPr>
          <w:p>
            <w:pPr>
              <w:rPr>
                <w:sz w:val="18"/>
                <w:szCs w:val="18"/>
              </w:rPr>
            </w:pPr>
          </w:p>
        </w:tc>
        <w:tc>
          <w:tcPr>
            <w:tcW w:w="1286" w:type="dxa"/>
            <w:tcBorders>
              <w:top w:val="single" w:color="auto" w:sz="2" w:space="0"/>
              <w:left w:val="single" w:color="auto" w:sz="2" w:space="0"/>
              <w:bottom w:val="single" w:color="auto" w:sz="2" w:space="0"/>
              <w:right w:val="single" w:color="auto" w:sz="2" w:space="0"/>
            </w:tcBorders>
            <w:vAlign w:val="center"/>
          </w:tcPr>
          <w:p>
            <w:pPr>
              <w:rPr>
                <w:sz w:val="18"/>
                <w:szCs w:val="18"/>
              </w:rPr>
            </w:pPr>
          </w:p>
        </w:tc>
        <w:tc>
          <w:tcPr>
            <w:tcW w:w="1128" w:type="dxa"/>
            <w:tcBorders>
              <w:top w:val="single" w:color="auto" w:sz="2" w:space="0"/>
              <w:left w:val="single" w:color="auto" w:sz="2" w:space="0"/>
              <w:bottom w:val="single" w:color="auto" w:sz="2" w:space="0"/>
              <w:right w:val="single" w:color="auto" w:sz="2" w:space="0"/>
            </w:tcBorders>
            <w:vAlign w:val="center"/>
          </w:tcPr>
          <w:p>
            <w:pPr>
              <w:rPr>
                <w:sz w:val="18"/>
                <w:szCs w:val="18"/>
              </w:rPr>
            </w:pPr>
          </w:p>
        </w:tc>
        <w:tc>
          <w:tcPr>
            <w:tcW w:w="1152" w:type="dxa"/>
            <w:tcBorders>
              <w:top w:val="single" w:color="auto" w:sz="2" w:space="0"/>
              <w:left w:val="single" w:color="auto" w:sz="2" w:space="0"/>
              <w:bottom w:val="single" w:color="auto" w:sz="2" w:space="0"/>
              <w:right w:val="single" w:color="auto" w:sz="2" w:space="0"/>
            </w:tcBorders>
            <w:vAlign w:val="center"/>
          </w:tcPr>
          <w:p>
            <w:pPr>
              <w:rPr>
                <w:sz w:val="18"/>
                <w:szCs w:val="18"/>
              </w:rPr>
            </w:pPr>
          </w:p>
        </w:tc>
        <w:tc>
          <w:tcPr>
            <w:tcW w:w="1192" w:type="dxa"/>
            <w:tcBorders>
              <w:top w:val="single" w:color="auto" w:sz="2" w:space="0"/>
              <w:left w:val="single" w:color="auto" w:sz="2" w:space="0"/>
              <w:bottom w:val="single" w:color="auto" w:sz="2" w:space="0"/>
            </w:tcBorders>
            <w:vAlign w:val="center"/>
          </w:tcPr>
          <w:p>
            <w:pPr>
              <w:rPr>
                <w:sz w:val="18"/>
                <w:szCs w:val="18"/>
              </w:rPr>
            </w:pPr>
          </w:p>
        </w:tc>
      </w:tr>
      <w:tr>
        <w:tblPrEx>
          <w:tblLayout w:type="fixed"/>
          <w:tblCellMar>
            <w:top w:w="0" w:type="dxa"/>
            <w:left w:w="0" w:type="dxa"/>
            <w:bottom w:w="0" w:type="dxa"/>
            <w:right w:w="0" w:type="dxa"/>
          </w:tblCellMar>
        </w:tblPrEx>
        <w:trPr>
          <w:cantSplit/>
          <w:trHeight w:val="284" w:hRule="exact"/>
          <w:jc w:val="center"/>
        </w:trPr>
        <w:tc>
          <w:tcPr>
            <w:tcW w:w="1178" w:type="dxa"/>
            <w:tcBorders>
              <w:top w:val="single" w:color="auto" w:sz="2" w:space="0"/>
              <w:bottom w:val="single" w:color="auto" w:sz="2" w:space="0"/>
              <w:right w:val="single" w:color="auto" w:sz="2" w:space="0"/>
            </w:tcBorders>
            <w:vAlign w:val="center"/>
          </w:tcPr>
          <w:p>
            <w:pPr>
              <w:jc w:val="center"/>
              <w:rPr>
                <w:sz w:val="18"/>
                <w:szCs w:val="18"/>
              </w:rPr>
            </w:pPr>
          </w:p>
        </w:tc>
        <w:tc>
          <w:tcPr>
            <w:tcW w:w="1065" w:type="dxa"/>
            <w:tcBorders>
              <w:top w:val="single" w:color="auto" w:sz="2" w:space="0"/>
              <w:left w:val="single" w:color="auto" w:sz="2" w:space="0"/>
              <w:bottom w:val="single" w:color="auto" w:sz="2" w:space="0"/>
              <w:right w:val="single" w:color="auto" w:sz="2" w:space="0"/>
            </w:tcBorders>
            <w:vAlign w:val="center"/>
          </w:tcPr>
          <w:p>
            <w:pPr>
              <w:rPr>
                <w:sz w:val="18"/>
                <w:szCs w:val="18"/>
              </w:rPr>
            </w:pPr>
          </w:p>
        </w:tc>
        <w:tc>
          <w:tcPr>
            <w:tcW w:w="1126" w:type="dxa"/>
            <w:tcBorders>
              <w:top w:val="single" w:color="auto" w:sz="2" w:space="0"/>
              <w:left w:val="single" w:color="auto" w:sz="2" w:space="0"/>
              <w:bottom w:val="single" w:color="auto" w:sz="2" w:space="0"/>
              <w:right w:val="single" w:color="auto" w:sz="2" w:space="0"/>
            </w:tcBorders>
            <w:vAlign w:val="center"/>
          </w:tcPr>
          <w:p>
            <w:pPr>
              <w:rPr>
                <w:sz w:val="18"/>
                <w:szCs w:val="18"/>
              </w:rPr>
            </w:pPr>
          </w:p>
        </w:tc>
        <w:tc>
          <w:tcPr>
            <w:tcW w:w="1286" w:type="dxa"/>
            <w:tcBorders>
              <w:top w:val="single" w:color="auto" w:sz="2" w:space="0"/>
              <w:left w:val="single" w:color="auto" w:sz="2" w:space="0"/>
              <w:bottom w:val="single" w:color="auto" w:sz="2" w:space="0"/>
              <w:right w:val="single" w:color="auto" w:sz="2" w:space="0"/>
            </w:tcBorders>
            <w:vAlign w:val="center"/>
          </w:tcPr>
          <w:p>
            <w:pPr>
              <w:rPr>
                <w:sz w:val="18"/>
                <w:szCs w:val="18"/>
              </w:rPr>
            </w:pPr>
          </w:p>
        </w:tc>
        <w:tc>
          <w:tcPr>
            <w:tcW w:w="1286" w:type="dxa"/>
            <w:tcBorders>
              <w:top w:val="single" w:color="auto" w:sz="2" w:space="0"/>
              <w:left w:val="single" w:color="auto" w:sz="2" w:space="0"/>
              <w:bottom w:val="single" w:color="auto" w:sz="2" w:space="0"/>
              <w:right w:val="single" w:color="auto" w:sz="2" w:space="0"/>
            </w:tcBorders>
            <w:vAlign w:val="center"/>
          </w:tcPr>
          <w:p>
            <w:pPr>
              <w:rPr>
                <w:sz w:val="18"/>
                <w:szCs w:val="18"/>
              </w:rPr>
            </w:pPr>
          </w:p>
        </w:tc>
        <w:tc>
          <w:tcPr>
            <w:tcW w:w="1128" w:type="dxa"/>
            <w:tcBorders>
              <w:top w:val="single" w:color="auto" w:sz="2" w:space="0"/>
              <w:left w:val="single" w:color="auto" w:sz="2" w:space="0"/>
              <w:bottom w:val="single" w:color="auto" w:sz="2" w:space="0"/>
              <w:right w:val="single" w:color="auto" w:sz="2" w:space="0"/>
            </w:tcBorders>
            <w:vAlign w:val="center"/>
          </w:tcPr>
          <w:p>
            <w:pPr>
              <w:rPr>
                <w:sz w:val="18"/>
                <w:szCs w:val="18"/>
              </w:rPr>
            </w:pPr>
          </w:p>
        </w:tc>
        <w:tc>
          <w:tcPr>
            <w:tcW w:w="1152" w:type="dxa"/>
            <w:tcBorders>
              <w:top w:val="single" w:color="auto" w:sz="2" w:space="0"/>
              <w:left w:val="single" w:color="auto" w:sz="2" w:space="0"/>
              <w:bottom w:val="single" w:color="auto" w:sz="2" w:space="0"/>
              <w:right w:val="single" w:color="auto" w:sz="2" w:space="0"/>
            </w:tcBorders>
            <w:vAlign w:val="center"/>
          </w:tcPr>
          <w:p>
            <w:pPr>
              <w:rPr>
                <w:sz w:val="18"/>
                <w:szCs w:val="18"/>
              </w:rPr>
            </w:pPr>
          </w:p>
        </w:tc>
        <w:tc>
          <w:tcPr>
            <w:tcW w:w="1192" w:type="dxa"/>
            <w:tcBorders>
              <w:top w:val="single" w:color="auto" w:sz="2" w:space="0"/>
              <w:left w:val="single" w:color="auto" w:sz="2" w:space="0"/>
              <w:bottom w:val="single" w:color="auto" w:sz="2" w:space="0"/>
            </w:tcBorders>
            <w:vAlign w:val="center"/>
          </w:tcPr>
          <w:p>
            <w:pPr>
              <w:rPr>
                <w:sz w:val="18"/>
                <w:szCs w:val="18"/>
              </w:rPr>
            </w:pPr>
          </w:p>
        </w:tc>
      </w:tr>
      <w:tr>
        <w:tblPrEx>
          <w:tblLayout w:type="fixed"/>
          <w:tblCellMar>
            <w:top w:w="0" w:type="dxa"/>
            <w:left w:w="0" w:type="dxa"/>
            <w:bottom w:w="0" w:type="dxa"/>
            <w:right w:w="0" w:type="dxa"/>
          </w:tblCellMar>
        </w:tblPrEx>
        <w:trPr>
          <w:cantSplit/>
          <w:trHeight w:val="284" w:hRule="exact"/>
          <w:jc w:val="center"/>
        </w:trPr>
        <w:tc>
          <w:tcPr>
            <w:tcW w:w="1178" w:type="dxa"/>
            <w:tcBorders>
              <w:top w:val="single" w:color="auto" w:sz="2" w:space="0"/>
              <w:bottom w:val="single" w:color="auto" w:sz="8" w:space="0"/>
              <w:right w:val="single" w:color="auto" w:sz="2" w:space="0"/>
            </w:tcBorders>
            <w:vAlign w:val="center"/>
          </w:tcPr>
          <w:p>
            <w:pPr>
              <w:jc w:val="center"/>
              <w:rPr>
                <w:sz w:val="18"/>
                <w:szCs w:val="18"/>
              </w:rPr>
            </w:pPr>
          </w:p>
        </w:tc>
        <w:tc>
          <w:tcPr>
            <w:tcW w:w="1065" w:type="dxa"/>
            <w:tcBorders>
              <w:top w:val="single" w:color="auto" w:sz="2" w:space="0"/>
              <w:left w:val="single" w:color="auto" w:sz="2" w:space="0"/>
              <w:bottom w:val="single" w:color="auto" w:sz="8" w:space="0"/>
              <w:right w:val="single" w:color="auto" w:sz="2" w:space="0"/>
            </w:tcBorders>
            <w:vAlign w:val="center"/>
          </w:tcPr>
          <w:p>
            <w:pPr>
              <w:rPr>
                <w:sz w:val="18"/>
                <w:szCs w:val="18"/>
              </w:rPr>
            </w:pPr>
          </w:p>
        </w:tc>
        <w:tc>
          <w:tcPr>
            <w:tcW w:w="1126" w:type="dxa"/>
            <w:tcBorders>
              <w:top w:val="single" w:color="auto" w:sz="2" w:space="0"/>
              <w:left w:val="single" w:color="auto" w:sz="2" w:space="0"/>
              <w:bottom w:val="single" w:color="auto" w:sz="8" w:space="0"/>
              <w:right w:val="single" w:color="auto" w:sz="2" w:space="0"/>
            </w:tcBorders>
            <w:vAlign w:val="center"/>
          </w:tcPr>
          <w:p>
            <w:pPr>
              <w:rPr>
                <w:sz w:val="18"/>
                <w:szCs w:val="18"/>
              </w:rPr>
            </w:pPr>
          </w:p>
        </w:tc>
        <w:tc>
          <w:tcPr>
            <w:tcW w:w="1286" w:type="dxa"/>
            <w:tcBorders>
              <w:top w:val="single" w:color="auto" w:sz="2" w:space="0"/>
              <w:left w:val="single" w:color="auto" w:sz="2" w:space="0"/>
              <w:bottom w:val="single" w:color="auto" w:sz="8" w:space="0"/>
              <w:right w:val="single" w:color="auto" w:sz="2" w:space="0"/>
            </w:tcBorders>
            <w:vAlign w:val="center"/>
          </w:tcPr>
          <w:p>
            <w:pPr>
              <w:rPr>
                <w:sz w:val="18"/>
                <w:szCs w:val="18"/>
              </w:rPr>
            </w:pPr>
          </w:p>
        </w:tc>
        <w:tc>
          <w:tcPr>
            <w:tcW w:w="1286" w:type="dxa"/>
            <w:tcBorders>
              <w:top w:val="single" w:color="auto" w:sz="2" w:space="0"/>
              <w:left w:val="single" w:color="auto" w:sz="2" w:space="0"/>
              <w:bottom w:val="single" w:color="auto" w:sz="8" w:space="0"/>
              <w:right w:val="single" w:color="auto" w:sz="2" w:space="0"/>
            </w:tcBorders>
            <w:vAlign w:val="center"/>
          </w:tcPr>
          <w:p>
            <w:pPr>
              <w:rPr>
                <w:sz w:val="18"/>
                <w:szCs w:val="18"/>
              </w:rPr>
            </w:pPr>
          </w:p>
        </w:tc>
        <w:tc>
          <w:tcPr>
            <w:tcW w:w="1128" w:type="dxa"/>
            <w:tcBorders>
              <w:top w:val="single" w:color="auto" w:sz="2" w:space="0"/>
              <w:left w:val="single" w:color="auto" w:sz="2" w:space="0"/>
              <w:bottom w:val="single" w:color="auto" w:sz="8" w:space="0"/>
              <w:right w:val="single" w:color="auto" w:sz="2" w:space="0"/>
            </w:tcBorders>
            <w:vAlign w:val="center"/>
          </w:tcPr>
          <w:p>
            <w:pPr>
              <w:rPr>
                <w:sz w:val="18"/>
                <w:szCs w:val="18"/>
              </w:rPr>
            </w:pPr>
          </w:p>
        </w:tc>
        <w:tc>
          <w:tcPr>
            <w:tcW w:w="1152" w:type="dxa"/>
            <w:tcBorders>
              <w:top w:val="single" w:color="auto" w:sz="2" w:space="0"/>
              <w:left w:val="single" w:color="auto" w:sz="2" w:space="0"/>
              <w:bottom w:val="single" w:color="auto" w:sz="8" w:space="0"/>
              <w:right w:val="single" w:color="auto" w:sz="2" w:space="0"/>
            </w:tcBorders>
            <w:vAlign w:val="center"/>
          </w:tcPr>
          <w:p>
            <w:pPr>
              <w:rPr>
                <w:sz w:val="18"/>
                <w:szCs w:val="18"/>
              </w:rPr>
            </w:pPr>
          </w:p>
        </w:tc>
        <w:tc>
          <w:tcPr>
            <w:tcW w:w="1192" w:type="dxa"/>
            <w:tcBorders>
              <w:top w:val="single" w:color="auto" w:sz="2" w:space="0"/>
              <w:left w:val="single" w:color="auto" w:sz="2" w:space="0"/>
              <w:bottom w:val="single" w:color="auto" w:sz="8" w:space="0"/>
            </w:tcBorders>
            <w:vAlign w:val="center"/>
          </w:tcPr>
          <w:p>
            <w:pPr>
              <w:rPr>
                <w:sz w:val="18"/>
                <w:szCs w:val="18"/>
              </w:rPr>
            </w:pP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0" w:lineRule="atLeast"/>
        <w:rPr>
          <w:sz w:val="18"/>
          <w:szCs w:val="18"/>
        </w:rPr>
      </w:pPr>
    </w:p>
    <w:p>
      <w:pPr>
        <w:spacing w:line="240" w:lineRule="exact"/>
        <w:ind w:left="1620" w:hanging="1620" w:hangingChars="900"/>
        <w:rPr>
          <w:sz w:val="18"/>
          <w:szCs w:val="18"/>
        </w:rPr>
      </w:pPr>
      <w:r>
        <w:rPr>
          <w:sz w:val="18"/>
          <w:szCs w:val="18"/>
        </w:rPr>
        <w:t>说明：1.统计范围：全</w:t>
      </w:r>
      <w:r>
        <w:rPr>
          <w:rFonts w:hint="eastAsia"/>
          <w:sz w:val="18"/>
          <w:szCs w:val="18"/>
          <w:lang w:eastAsia="zh-CN"/>
        </w:rPr>
        <w:t>省</w:t>
      </w:r>
      <w:r>
        <w:rPr>
          <w:sz w:val="18"/>
          <w:szCs w:val="18"/>
        </w:rPr>
        <w:t>所有取得港口经营许可的泊位。不包括以下基础设施：</w:t>
      </w:r>
    </w:p>
    <w:p>
      <w:pPr>
        <w:spacing w:line="240" w:lineRule="exact"/>
        <w:ind w:left="1860" w:leftChars="800" w:hanging="180" w:hangingChars="100"/>
        <w:rPr>
          <w:sz w:val="18"/>
          <w:szCs w:val="18"/>
        </w:rPr>
      </w:pPr>
      <w:r>
        <w:rPr>
          <w:sz w:val="18"/>
          <w:szCs w:val="18"/>
        </w:rPr>
        <w:t>（1）无固定设备设施的自然岸坡；</w:t>
      </w:r>
    </w:p>
    <w:p>
      <w:pPr>
        <w:spacing w:line="240" w:lineRule="exact"/>
        <w:ind w:left="1860" w:leftChars="800" w:hanging="180" w:hangingChars="100"/>
        <w:rPr>
          <w:sz w:val="18"/>
          <w:szCs w:val="18"/>
        </w:rPr>
      </w:pPr>
      <w:r>
        <w:rPr>
          <w:sz w:val="18"/>
          <w:szCs w:val="18"/>
        </w:rPr>
        <w:t>（2）渔业、舾装、军用等泊位。</w:t>
      </w:r>
    </w:p>
    <w:p>
      <w:pPr>
        <w:spacing w:line="0" w:lineRule="atLeast"/>
        <w:ind w:left="726" w:leftChars="260" w:hanging="180" w:hangingChars="100"/>
        <w:jc w:val="left"/>
        <w:rPr>
          <w:sz w:val="18"/>
        </w:rPr>
      </w:pPr>
      <w:r>
        <w:rPr>
          <w:sz w:val="18"/>
        </w:rPr>
        <w:t>2.本表01、02栏保留一位小数，06～17栏保留两位小数，其余数据都取至整数位。</w:t>
      </w:r>
    </w:p>
    <w:p>
      <w:pPr>
        <w:spacing w:line="0" w:lineRule="atLeast"/>
        <w:ind w:left="1560" w:leftChars="400" w:hanging="720" w:hangingChars="400"/>
        <w:rPr>
          <w:sz w:val="18"/>
          <w:szCs w:val="18"/>
        </w:rPr>
      </w:pPr>
    </w:p>
    <w:p>
      <w:pPr>
        <w:spacing w:line="0" w:lineRule="atLeast"/>
        <w:rPr>
          <w:sz w:val="18"/>
          <w:szCs w:val="18"/>
        </w:rPr>
        <w:sectPr>
          <w:footerReference r:id="rId9" w:type="even"/>
          <w:pgSz w:w="11907" w:h="16839"/>
          <w:pgMar w:top="1418" w:right="1247" w:bottom="1247" w:left="1247" w:header="851" w:footer="992" w:gutter="0"/>
          <w:cols w:space="425" w:num="1"/>
          <w:docGrid w:type="linesAndChars" w:linePitch="312" w:charSpace="0"/>
        </w:sectPr>
      </w:pPr>
    </w:p>
    <w:p>
      <w:pPr>
        <w:pStyle w:val="3"/>
        <w:spacing w:before="0" w:after="0" w:line="240" w:lineRule="auto"/>
        <w:jc w:val="center"/>
        <w:rPr>
          <w:rFonts w:ascii="Times New Roman" w:hAnsi="Times New Roman" w:eastAsia="宋体"/>
          <w:b w:val="0"/>
        </w:rPr>
      </w:pPr>
      <w:bookmarkStart w:id="126" w:name="_Toc520332044"/>
      <w:bookmarkStart w:id="127" w:name="_Toc271017127"/>
      <w:bookmarkStart w:id="128" w:name="_Toc302510496"/>
      <w:bookmarkStart w:id="129" w:name="_Toc275459852"/>
      <w:bookmarkStart w:id="130" w:name="_Toc270678782"/>
      <w:bookmarkStart w:id="131" w:name="_Toc82184911"/>
      <w:bookmarkStart w:id="132" w:name="_Toc13670555"/>
      <w:bookmarkStart w:id="133" w:name="_Toc275449516"/>
      <w:r>
        <w:rPr>
          <w:rFonts w:ascii="Times New Roman" w:hAnsi="Times New Roman" w:eastAsia="宋体"/>
          <w:b w:val="0"/>
        </w:rPr>
        <w:t>港口主要统计指标年快报</w:t>
      </w:r>
      <w:bookmarkEnd w:id="126"/>
      <w:bookmarkEnd w:id="127"/>
      <w:bookmarkEnd w:id="128"/>
      <w:bookmarkEnd w:id="129"/>
      <w:bookmarkEnd w:id="130"/>
      <w:bookmarkEnd w:id="131"/>
      <w:bookmarkEnd w:id="132"/>
      <w:bookmarkEnd w:id="133"/>
    </w:p>
    <w:p>
      <w:pPr>
        <w:tabs>
          <w:tab w:val="left" w:pos="6303"/>
        </w:tabs>
        <w:spacing w:line="0" w:lineRule="atLeast"/>
        <w:jc w:val="center"/>
        <w:rPr>
          <w:bCs/>
          <w:sz w:val="18"/>
          <w:szCs w:val="18"/>
        </w:rPr>
      </w:pPr>
      <w:r>
        <w:rPr>
          <w:sz w:val="18"/>
          <w:szCs w:val="18"/>
        </w:rPr>
        <mc:AlternateContent>
          <mc:Choice Requires="wps">
            <w:drawing>
              <wp:anchor distT="0" distB="0" distL="114300" distR="114300" simplePos="0" relativeHeight="251799552" behindDoc="0" locked="0" layoutInCell="1" allowOverlap="1">
                <wp:simplePos x="0" y="0"/>
                <wp:positionH relativeFrom="column">
                  <wp:posOffset>4603115</wp:posOffset>
                </wp:positionH>
                <wp:positionV relativeFrom="paragraph">
                  <wp:posOffset>90805</wp:posOffset>
                </wp:positionV>
                <wp:extent cx="1333500" cy="748665"/>
                <wp:effectExtent l="0" t="0" r="19050" b="12065"/>
                <wp:wrapNone/>
                <wp:docPr id="99"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P9</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2.45pt;margin-top:7.15pt;height:58.95pt;width:105pt;z-index:251799552;mso-width-relative:page;mso-height-relative:page;" fillcolor="#FFFFFF" filled="t" stroked="t" coordsize="21600,21600" o:gfxdata="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am3j9oAAAAKAQAADwAAAAAAAAABACAAAAAi&#10;AAAAZHJzL2Rvd25yZXYueG1sUEsBAhQAFAAAAAgAh07iQIt+8g0IAgAAKg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P9</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w:rPr>
          <w:sz w:val="18"/>
          <w:szCs w:val="18"/>
        </w:rPr>
        <mc:AlternateContent>
          <mc:Choice Requires="wps">
            <w:drawing>
              <wp:anchor distT="0" distB="0" distL="114300" distR="114300" simplePos="0" relativeHeight="251800576" behindDoc="0" locked="0" layoutInCell="1" allowOverlap="1">
                <wp:simplePos x="0" y="0"/>
                <wp:positionH relativeFrom="column">
                  <wp:posOffset>3954780</wp:posOffset>
                </wp:positionH>
                <wp:positionV relativeFrom="paragraph">
                  <wp:posOffset>83185</wp:posOffset>
                </wp:positionV>
                <wp:extent cx="609600" cy="748665"/>
                <wp:effectExtent l="0" t="0" r="19050" b="12065"/>
                <wp:wrapNone/>
                <wp:docPr id="100"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1.4pt;margin-top:6.55pt;height:58.95pt;width:48pt;z-index:251800576;mso-width-relative:page;mso-height-relative:page;" fillcolor="#FFFFFF" filled="t" stroked="t" coordsize="21600,21600" o:gfxdata="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gQpDNkAAAAKAQAADwAAAAAAAAABACAAAAAiAAAA&#10;ZHJzL2Rvd25yZXYueG1sUEsBAhQAFAAAAAgAh07iQNrhT/AGAgAAKgQAAA4AAAAAAAAAAQAgAAAA&#10;KAEAAGRycy9lMm9Eb2MueG1sUEsFBgAAAAAGAAYAWQEAAKA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p>
    <w:p>
      <w:pPr>
        <w:tabs>
          <w:tab w:val="left" w:pos="6303"/>
        </w:tabs>
        <w:spacing w:line="0" w:lineRule="atLeast"/>
        <w:jc w:val="center"/>
        <w:rPr>
          <w:bCs/>
          <w:sz w:val="18"/>
          <w:szCs w:val="18"/>
        </w:rPr>
      </w:pPr>
    </w:p>
    <w:p>
      <w:pPr>
        <w:tabs>
          <w:tab w:val="left" w:pos="6303"/>
        </w:tabs>
        <w:spacing w:line="0" w:lineRule="atLeast"/>
        <w:jc w:val="center"/>
        <w:rPr>
          <w:bCs/>
          <w:sz w:val="18"/>
          <w:szCs w:val="18"/>
        </w:rPr>
      </w:pPr>
    </w:p>
    <w:p>
      <w:pPr>
        <w:tabs>
          <w:tab w:val="left" w:pos="6303"/>
        </w:tabs>
        <w:spacing w:line="0" w:lineRule="atLeast"/>
        <w:jc w:val="center"/>
        <w:rPr>
          <w:sz w:val="18"/>
          <w:szCs w:val="18"/>
        </w:rPr>
      </w:pPr>
    </w:p>
    <w:p>
      <w:pPr>
        <w:tabs>
          <w:tab w:val="left" w:pos="6303"/>
        </w:tabs>
        <w:spacing w:line="0" w:lineRule="atLeast"/>
        <w:jc w:val="center"/>
        <w:rPr>
          <w:sz w:val="18"/>
          <w:szCs w:val="18"/>
        </w:rPr>
      </w:pPr>
    </w:p>
    <w:p>
      <w:pPr>
        <w:tabs>
          <w:tab w:val="left" w:pos="6303"/>
        </w:tabs>
        <w:spacing w:line="0" w:lineRule="atLeast"/>
        <w:jc w:val="center"/>
        <w:rPr>
          <w:bCs/>
          <w:sz w:val="18"/>
          <w:szCs w:val="18"/>
        </w:rPr>
      </w:pPr>
    </w:p>
    <w:p>
      <w:pPr>
        <w:tabs>
          <w:tab w:val="left" w:pos="3153"/>
          <w:tab w:val="left" w:pos="6303"/>
        </w:tabs>
        <w:spacing w:line="0" w:lineRule="atLeast"/>
        <w:jc w:val="left"/>
        <w:rPr>
          <w:bCs/>
          <w:sz w:val="18"/>
          <w:szCs w:val="18"/>
        </w:rPr>
      </w:pPr>
      <w:r>
        <w:rPr>
          <w:bCs/>
          <w:sz w:val="18"/>
          <w:szCs w:val="18"/>
        </w:rPr>
        <w:t>填报单位：                                       20   年</w:t>
      </w:r>
    </w:p>
    <w:tbl>
      <w:tblPr>
        <w:tblStyle w:val="39"/>
        <w:tblW w:w="9412"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66"/>
        <w:gridCol w:w="2470"/>
        <w:gridCol w:w="913"/>
        <w:gridCol w:w="627"/>
        <w:gridCol w:w="866"/>
        <w:gridCol w:w="732"/>
        <w:gridCol w:w="627"/>
        <w:gridCol w:w="826"/>
        <w:gridCol w:w="951"/>
        <w:gridCol w:w="83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588" w:hRule="exact"/>
        </w:trPr>
        <w:tc>
          <w:tcPr>
            <w:tcW w:w="3036" w:type="dxa"/>
            <w:gridSpan w:val="2"/>
            <w:tcBorders>
              <w:top w:val="single" w:color="auto" w:sz="8" w:space="0"/>
              <w:bottom w:val="single" w:color="auto" w:sz="2" w:space="0"/>
            </w:tcBorders>
            <w:vAlign w:val="center"/>
          </w:tcPr>
          <w:p>
            <w:pPr>
              <w:spacing w:line="0" w:lineRule="atLeast"/>
              <w:jc w:val="center"/>
              <w:rPr>
                <w:bCs/>
                <w:sz w:val="18"/>
                <w:szCs w:val="18"/>
              </w:rPr>
            </w:pPr>
            <w:r>
              <w:rPr>
                <w:bCs/>
                <w:sz w:val="18"/>
                <w:szCs w:val="18"/>
              </w:rPr>
              <w:t>指标名称</w:t>
            </w:r>
          </w:p>
        </w:tc>
        <w:tc>
          <w:tcPr>
            <w:tcW w:w="913" w:type="dxa"/>
            <w:tcBorders>
              <w:top w:val="single" w:color="auto" w:sz="8" w:space="0"/>
              <w:bottom w:val="single" w:color="auto" w:sz="2" w:space="0"/>
            </w:tcBorders>
            <w:vAlign w:val="center"/>
          </w:tcPr>
          <w:p>
            <w:pPr>
              <w:spacing w:line="0" w:lineRule="atLeast"/>
              <w:jc w:val="center"/>
              <w:rPr>
                <w:bCs/>
                <w:sz w:val="18"/>
                <w:szCs w:val="18"/>
              </w:rPr>
            </w:pPr>
            <w:r>
              <w:rPr>
                <w:bCs/>
                <w:sz w:val="18"/>
                <w:szCs w:val="18"/>
              </w:rPr>
              <w:t>计量</w:t>
            </w:r>
          </w:p>
          <w:p>
            <w:pPr>
              <w:spacing w:line="0" w:lineRule="atLeast"/>
              <w:jc w:val="center"/>
              <w:rPr>
                <w:bCs/>
                <w:sz w:val="18"/>
                <w:szCs w:val="18"/>
              </w:rPr>
            </w:pPr>
            <w:r>
              <w:rPr>
                <w:bCs/>
                <w:sz w:val="18"/>
                <w:szCs w:val="18"/>
              </w:rPr>
              <w:t>单位</w:t>
            </w:r>
          </w:p>
        </w:tc>
        <w:tc>
          <w:tcPr>
            <w:tcW w:w="627" w:type="dxa"/>
            <w:tcBorders>
              <w:top w:val="single" w:color="auto" w:sz="8" w:space="0"/>
              <w:bottom w:val="single" w:color="auto" w:sz="2" w:space="0"/>
            </w:tcBorders>
            <w:vAlign w:val="center"/>
          </w:tcPr>
          <w:p>
            <w:pPr>
              <w:spacing w:line="0" w:lineRule="atLeast"/>
              <w:jc w:val="center"/>
              <w:rPr>
                <w:bCs/>
                <w:sz w:val="18"/>
                <w:szCs w:val="18"/>
              </w:rPr>
            </w:pPr>
            <w:r>
              <w:rPr>
                <w:bCs/>
                <w:sz w:val="18"/>
                <w:szCs w:val="18"/>
              </w:rPr>
              <w:t>代码</w:t>
            </w:r>
          </w:p>
        </w:tc>
        <w:tc>
          <w:tcPr>
            <w:tcW w:w="866" w:type="dxa"/>
            <w:tcBorders>
              <w:top w:val="single" w:color="auto" w:sz="8" w:space="0"/>
              <w:bottom w:val="single" w:color="auto" w:sz="2" w:space="0"/>
            </w:tcBorders>
            <w:vAlign w:val="center"/>
          </w:tcPr>
          <w:p>
            <w:pPr>
              <w:spacing w:line="0" w:lineRule="atLeast"/>
              <w:jc w:val="center"/>
              <w:rPr>
                <w:bCs/>
                <w:sz w:val="18"/>
                <w:szCs w:val="18"/>
              </w:rPr>
            </w:pPr>
            <w:r>
              <w:rPr>
                <w:rFonts w:hint="eastAsia" w:ascii="宋体" w:hAnsi="宋体" w:cs="宋体"/>
                <w:bCs/>
                <w:sz w:val="18"/>
                <w:szCs w:val="18"/>
              </w:rPr>
              <w:t>⒈</w:t>
            </w:r>
            <w:r>
              <w:rPr>
                <w:bCs/>
                <w:sz w:val="18"/>
                <w:szCs w:val="18"/>
              </w:rPr>
              <w:t>沿海港口</w:t>
            </w:r>
          </w:p>
          <w:p>
            <w:pPr>
              <w:spacing w:line="0" w:lineRule="atLeast"/>
              <w:jc w:val="center"/>
              <w:rPr>
                <w:bCs/>
                <w:sz w:val="18"/>
                <w:szCs w:val="18"/>
              </w:rPr>
            </w:pPr>
            <w:r>
              <w:rPr>
                <w:bCs/>
                <w:sz w:val="18"/>
                <w:szCs w:val="18"/>
              </w:rPr>
              <w:t>合计</w:t>
            </w:r>
          </w:p>
        </w:tc>
        <w:tc>
          <w:tcPr>
            <w:tcW w:w="732" w:type="dxa"/>
            <w:tcBorders>
              <w:top w:val="single" w:color="auto" w:sz="8" w:space="0"/>
              <w:bottom w:val="single" w:color="auto" w:sz="2" w:space="0"/>
            </w:tcBorders>
            <w:vAlign w:val="center"/>
          </w:tcPr>
          <w:p>
            <w:pPr>
              <w:spacing w:line="0" w:lineRule="atLeast"/>
              <w:rPr>
                <w:bCs/>
                <w:sz w:val="18"/>
                <w:szCs w:val="18"/>
              </w:rPr>
            </w:pPr>
            <w:r>
              <w:rPr>
                <w:bCs/>
                <w:sz w:val="18"/>
                <w:szCs w:val="18"/>
              </w:rPr>
              <w:t>…港</w:t>
            </w:r>
          </w:p>
        </w:tc>
        <w:tc>
          <w:tcPr>
            <w:tcW w:w="627" w:type="dxa"/>
            <w:tcBorders>
              <w:top w:val="single" w:color="auto" w:sz="8" w:space="0"/>
              <w:bottom w:val="single" w:color="auto" w:sz="2" w:space="0"/>
            </w:tcBorders>
            <w:vAlign w:val="center"/>
          </w:tcPr>
          <w:p>
            <w:pPr>
              <w:spacing w:line="0" w:lineRule="atLeast"/>
              <w:jc w:val="center"/>
              <w:rPr>
                <w:bCs/>
                <w:sz w:val="18"/>
                <w:szCs w:val="18"/>
              </w:rPr>
            </w:pPr>
            <w:r>
              <w:rPr>
                <w:bCs/>
                <w:sz w:val="18"/>
                <w:szCs w:val="18"/>
              </w:rPr>
              <w:t>…港</w:t>
            </w:r>
          </w:p>
        </w:tc>
        <w:tc>
          <w:tcPr>
            <w:tcW w:w="826" w:type="dxa"/>
            <w:tcBorders>
              <w:top w:val="single" w:color="auto" w:sz="8" w:space="0"/>
              <w:bottom w:val="single" w:color="auto" w:sz="2" w:space="0"/>
            </w:tcBorders>
            <w:vAlign w:val="center"/>
          </w:tcPr>
          <w:p>
            <w:pPr>
              <w:spacing w:line="0" w:lineRule="atLeast"/>
              <w:jc w:val="center"/>
              <w:rPr>
                <w:bCs/>
                <w:sz w:val="18"/>
                <w:szCs w:val="18"/>
              </w:rPr>
            </w:pPr>
            <w:r>
              <w:rPr>
                <w:rFonts w:hint="eastAsia" w:ascii="宋体" w:hAnsi="宋体" w:cs="宋体"/>
                <w:bCs/>
                <w:sz w:val="18"/>
                <w:szCs w:val="18"/>
              </w:rPr>
              <w:t>⒉</w:t>
            </w:r>
            <w:r>
              <w:rPr>
                <w:bCs/>
                <w:sz w:val="18"/>
                <w:szCs w:val="18"/>
              </w:rPr>
              <w:t>内河港口</w:t>
            </w:r>
          </w:p>
          <w:p>
            <w:pPr>
              <w:spacing w:line="0" w:lineRule="atLeast"/>
              <w:jc w:val="center"/>
              <w:rPr>
                <w:bCs/>
                <w:sz w:val="18"/>
                <w:szCs w:val="18"/>
              </w:rPr>
            </w:pPr>
            <w:r>
              <w:rPr>
                <w:bCs/>
                <w:sz w:val="18"/>
                <w:szCs w:val="18"/>
              </w:rPr>
              <w:t>合计</w:t>
            </w:r>
          </w:p>
        </w:tc>
        <w:tc>
          <w:tcPr>
            <w:tcW w:w="951" w:type="dxa"/>
            <w:tcBorders>
              <w:top w:val="single" w:color="auto" w:sz="8" w:space="0"/>
              <w:bottom w:val="single" w:color="auto" w:sz="2" w:space="0"/>
            </w:tcBorders>
            <w:vAlign w:val="center"/>
          </w:tcPr>
          <w:p>
            <w:pPr>
              <w:spacing w:line="0" w:lineRule="atLeast"/>
              <w:rPr>
                <w:bCs/>
                <w:sz w:val="18"/>
                <w:szCs w:val="18"/>
              </w:rPr>
            </w:pPr>
            <w:r>
              <w:rPr>
                <w:bCs/>
                <w:sz w:val="18"/>
                <w:szCs w:val="18"/>
              </w:rPr>
              <w:t>…港</w:t>
            </w:r>
          </w:p>
        </w:tc>
        <w:tc>
          <w:tcPr>
            <w:tcW w:w="834" w:type="dxa"/>
            <w:tcBorders>
              <w:top w:val="single" w:color="auto" w:sz="8" w:space="0"/>
              <w:bottom w:val="single" w:color="auto" w:sz="2" w:space="0"/>
            </w:tcBorders>
            <w:vAlign w:val="center"/>
          </w:tcPr>
          <w:p>
            <w:pPr>
              <w:spacing w:line="0" w:lineRule="atLeast"/>
              <w:jc w:val="center"/>
              <w:rPr>
                <w:bCs/>
                <w:sz w:val="18"/>
                <w:szCs w:val="18"/>
              </w:rPr>
            </w:pPr>
            <w:r>
              <w:rPr>
                <w:bCs/>
                <w:sz w:val="18"/>
                <w:szCs w:val="18"/>
              </w:rPr>
              <w:t>…港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exact"/>
        </w:trPr>
        <w:tc>
          <w:tcPr>
            <w:tcW w:w="3036" w:type="dxa"/>
            <w:gridSpan w:val="2"/>
            <w:tcBorders>
              <w:top w:val="single" w:color="auto" w:sz="2" w:space="0"/>
              <w:bottom w:val="single" w:color="auto" w:sz="2" w:space="0"/>
            </w:tcBorders>
            <w:vAlign w:val="center"/>
          </w:tcPr>
          <w:p>
            <w:pPr>
              <w:spacing w:line="0" w:lineRule="atLeast"/>
              <w:jc w:val="center"/>
              <w:rPr>
                <w:bCs/>
                <w:sz w:val="18"/>
                <w:szCs w:val="18"/>
              </w:rPr>
            </w:pPr>
            <w:r>
              <w:rPr>
                <w:bCs/>
                <w:sz w:val="18"/>
                <w:szCs w:val="18"/>
              </w:rPr>
              <w:t>甲</w:t>
            </w:r>
          </w:p>
        </w:tc>
        <w:tc>
          <w:tcPr>
            <w:tcW w:w="913" w:type="dxa"/>
            <w:tcBorders>
              <w:top w:val="single" w:color="auto" w:sz="2" w:space="0"/>
              <w:bottom w:val="single" w:color="auto" w:sz="2" w:space="0"/>
            </w:tcBorders>
            <w:vAlign w:val="center"/>
          </w:tcPr>
          <w:p>
            <w:pPr>
              <w:spacing w:line="0" w:lineRule="atLeast"/>
              <w:jc w:val="center"/>
              <w:rPr>
                <w:bCs/>
                <w:sz w:val="18"/>
                <w:szCs w:val="18"/>
              </w:rPr>
            </w:pPr>
            <w:r>
              <w:rPr>
                <w:bCs/>
                <w:sz w:val="18"/>
                <w:szCs w:val="18"/>
              </w:rPr>
              <w:t>乙</w:t>
            </w:r>
          </w:p>
        </w:tc>
        <w:tc>
          <w:tcPr>
            <w:tcW w:w="627" w:type="dxa"/>
            <w:tcBorders>
              <w:top w:val="single" w:color="auto" w:sz="2" w:space="0"/>
              <w:bottom w:val="single" w:color="auto" w:sz="2" w:space="0"/>
            </w:tcBorders>
            <w:vAlign w:val="center"/>
          </w:tcPr>
          <w:p>
            <w:pPr>
              <w:spacing w:line="0" w:lineRule="atLeast"/>
              <w:jc w:val="center"/>
              <w:rPr>
                <w:bCs/>
                <w:sz w:val="18"/>
                <w:szCs w:val="18"/>
              </w:rPr>
            </w:pPr>
            <w:r>
              <w:rPr>
                <w:bCs/>
                <w:sz w:val="18"/>
                <w:szCs w:val="18"/>
              </w:rPr>
              <w:t>丙</w:t>
            </w:r>
          </w:p>
        </w:tc>
        <w:tc>
          <w:tcPr>
            <w:tcW w:w="866" w:type="dxa"/>
            <w:tcBorders>
              <w:top w:val="single" w:color="auto" w:sz="2" w:space="0"/>
              <w:bottom w:val="single" w:color="auto" w:sz="2" w:space="0"/>
            </w:tcBorders>
            <w:vAlign w:val="center"/>
          </w:tcPr>
          <w:p>
            <w:pPr>
              <w:spacing w:line="0" w:lineRule="atLeast"/>
              <w:jc w:val="center"/>
              <w:rPr>
                <w:bCs/>
                <w:sz w:val="18"/>
                <w:szCs w:val="18"/>
              </w:rPr>
            </w:pPr>
            <w:r>
              <w:rPr>
                <w:bCs/>
                <w:sz w:val="18"/>
                <w:szCs w:val="18"/>
              </w:rPr>
              <w:t>01</w:t>
            </w:r>
          </w:p>
        </w:tc>
        <w:tc>
          <w:tcPr>
            <w:tcW w:w="732" w:type="dxa"/>
            <w:tcBorders>
              <w:top w:val="single" w:color="auto" w:sz="2" w:space="0"/>
              <w:bottom w:val="single" w:color="auto" w:sz="2" w:space="0"/>
            </w:tcBorders>
            <w:vAlign w:val="center"/>
          </w:tcPr>
          <w:p>
            <w:pPr>
              <w:spacing w:line="0" w:lineRule="atLeast"/>
              <w:jc w:val="center"/>
              <w:rPr>
                <w:bCs/>
                <w:sz w:val="18"/>
                <w:szCs w:val="18"/>
              </w:rPr>
            </w:pPr>
            <w:r>
              <w:rPr>
                <w:bCs/>
                <w:sz w:val="18"/>
                <w:szCs w:val="18"/>
              </w:rPr>
              <w:t>02</w:t>
            </w:r>
          </w:p>
        </w:tc>
        <w:tc>
          <w:tcPr>
            <w:tcW w:w="627" w:type="dxa"/>
            <w:tcBorders>
              <w:top w:val="single" w:color="auto" w:sz="2" w:space="0"/>
              <w:bottom w:val="single" w:color="auto" w:sz="2" w:space="0"/>
            </w:tcBorders>
            <w:vAlign w:val="center"/>
          </w:tcPr>
          <w:p>
            <w:pPr>
              <w:spacing w:line="0" w:lineRule="atLeast"/>
              <w:jc w:val="center"/>
              <w:rPr>
                <w:bCs/>
                <w:sz w:val="18"/>
                <w:szCs w:val="18"/>
              </w:rPr>
            </w:pPr>
            <w:r>
              <w:rPr>
                <w:bCs/>
                <w:sz w:val="18"/>
                <w:szCs w:val="18"/>
              </w:rPr>
              <w:t>03</w:t>
            </w:r>
          </w:p>
        </w:tc>
        <w:tc>
          <w:tcPr>
            <w:tcW w:w="826" w:type="dxa"/>
            <w:tcBorders>
              <w:top w:val="single" w:color="auto" w:sz="2" w:space="0"/>
              <w:bottom w:val="single" w:color="auto" w:sz="2" w:space="0"/>
            </w:tcBorders>
            <w:vAlign w:val="center"/>
          </w:tcPr>
          <w:p>
            <w:pPr>
              <w:spacing w:line="0" w:lineRule="atLeast"/>
              <w:jc w:val="center"/>
              <w:rPr>
                <w:bCs/>
                <w:sz w:val="18"/>
                <w:szCs w:val="18"/>
              </w:rPr>
            </w:pPr>
            <w:r>
              <w:rPr>
                <w:bCs/>
                <w:sz w:val="18"/>
                <w:szCs w:val="18"/>
              </w:rPr>
              <w:t>04</w:t>
            </w:r>
          </w:p>
        </w:tc>
        <w:tc>
          <w:tcPr>
            <w:tcW w:w="951" w:type="dxa"/>
            <w:tcBorders>
              <w:top w:val="single" w:color="auto" w:sz="2" w:space="0"/>
              <w:bottom w:val="single" w:color="auto" w:sz="2" w:space="0"/>
            </w:tcBorders>
            <w:vAlign w:val="center"/>
          </w:tcPr>
          <w:p>
            <w:pPr>
              <w:spacing w:line="0" w:lineRule="atLeast"/>
              <w:jc w:val="center"/>
              <w:rPr>
                <w:bCs/>
                <w:sz w:val="18"/>
                <w:szCs w:val="18"/>
              </w:rPr>
            </w:pPr>
            <w:r>
              <w:rPr>
                <w:bCs/>
                <w:sz w:val="18"/>
                <w:szCs w:val="18"/>
              </w:rPr>
              <w:t>05</w:t>
            </w:r>
          </w:p>
        </w:tc>
        <w:tc>
          <w:tcPr>
            <w:tcW w:w="834" w:type="dxa"/>
            <w:tcBorders>
              <w:top w:val="single" w:color="auto" w:sz="2" w:space="0"/>
              <w:bottom w:val="single" w:color="auto" w:sz="2" w:space="0"/>
            </w:tcBorders>
            <w:vAlign w:val="center"/>
          </w:tcPr>
          <w:p>
            <w:pPr>
              <w:spacing w:line="0" w:lineRule="atLeast"/>
              <w:jc w:val="center"/>
              <w:rPr>
                <w:bCs/>
                <w:sz w:val="18"/>
                <w:szCs w:val="18"/>
              </w:rPr>
            </w:pPr>
            <w:r>
              <w:rPr>
                <w:bCs/>
                <w:sz w:val="18"/>
                <w:szCs w:val="18"/>
              </w:rPr>
              <w:t>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680" w:hRule="exact"/>
        </w:trPr>
        <w:tc>
          <w:tcPr>
            <w:tcW w:w="566" w:type="dxa"/>
            <w:vMerge w:val="restart"/>
            <w:tcBorders>
              <w:top w:val="single" w:color="auto" w:sz="2" w:space="0"/>
              <w:bottom w:val="single" w:color="auto" w:sz="2" w:space="0"/>
            </w:tcBorders>
            <w:vAlign w:val="center"/>
          </w:tcPr>
          <w:p>
            <w:pPr>
              <w:spacing w:line="0" w:lineRule="atLeast"/>
              <w:jc w:val="center"/>
              <w:rPr>
                <w:bCs/>
                <w:sz w:val="18"/>
                <w:szCs w:val="18"/>
              </w:rPr>
            </w:pPr>
            <w:r>
              <w:rPr>
                <w:bCs/>
                <w:sz w:val="18"/>
                <w:szCs w:val="18"/>
              </w:rPr>
              <w:t>年底实有数</w:t>
            </w:r>
          </w:p>
        </w:tc>
        <w:tc>
          <w:tcPr>
            <w:tcW w:w="2470" w:type="dxa"/>
            <w:tcBorders>
              <w:top w:val="single" w:color="auto" w:sz="2" w:space="0"/>
              <w:bottom w:val="single" w:color="auto" w:sz="2" w:space="0"/>
            </w:tcBorders>
            <w:vAlign w:val="center"/>
          </w:tcPr>
          <w:p>
            <w:pPr>
              <w:spacing w:line="0" w:lineRule="atLeast"/>
              <w:rPr>
                <w:bCs/>
                <w:sz w:val="18"/>
                <w:szCs w:val="18"/>
              </w:rPr>
            </w:pPr>
            <w:r>
              <w:rPr>
                <w:bCs/>
                <w:sz w:val="18"/>
                <w:szCs w:val="18"/>
              </w:rPr>
              <w:t>生产用泊位个数</w:t>
            </w:r>
          </w:p>
        </w:tc>
        <w:tc>
          <w:tcPr>
            <w:tcW w:w="913" w:type="dxa"/>
            <w:tcBorders>
              <w:top w:val="single" w:color="auto" w:sz="2" w:space="0"/>
              <w:bottom w:val="single" w:color="auto" w:sz="2" w:space="0"/>
            </w:tcBorders>
            <w:vAlign w:val="center"/>
          </w:tcPr>
          <w:p>
            <w:pPr>
              <w:spacing w:line="0" w:lineRule="atLeast"/>
              <w:jc w:val="center"/>
              <w:rPr>
                <w:bCs/>
                <w:sz w:val="18"/>
                <w:szCs w:val="18"/>
              </w:rPr>
            </w:pPr>
            <w:r>
              <w:rPr>
                <w:bCs/>
                <w:sz w:val="18"/>
                <w:szCs w:val="18"/>
              </w:rPr>
              <w:t>个</w:t>
            </w:r>
          </w:p>
        </w:tc>
        <w:tc>
          <w:tcPr>
            <w:tcW w:w="627" w:type="dxa"/>
            <w:tcBorders>
              <w:top w:val="single" w:color="auto" w:sz="2" w:space="0"/>
              <w:bottom w:val="single" w:color="auto" w:sz="2" w:space="0"/>
            </w:tcBorders>
            <w:vAlign w:val="center"/>
          </w:tcPr>
          <w:p>
            <w:pPr>
              <w:spacing w:line="0" w:lineRule="atLeast"/>
              <w:jc w:val="center"/>
              <w:rPr>
                <w:bCs/>
                <w:sz w:val="18"/>
                <w:szCs w:val="18"/>
              </w:rPr>
            </w:pPr>
            <w:r>
              <w:rPr>
                <w:bCs/>
                <w:sz w:val="18"/>
                <w:szCs w:val="18"/>
              </w:rPr>
              <w:t>01</w:t>
            </w:r>
          </w:p>
        </w:tc>
        <w:tc>
          <w:tcPr>
            <w:tcW w:w="866" w:type="dxa"/>
            <w:tcBorders>
              <w:top w:val="single" w:color="auto" w:sz="2" w:space="0"/>
              <w:bottom w:val="single" w:color="auto" w:sz="2" w:space="0"/>
            </w:tcBorders>
            <w:vAlign w:val="center"/>
          </w:tcPr>
          <w:p>
            <w:pPr>
              <w:spacing w:line="0" w:lineRule="atLeast"/>
              <w:jc w:val="center"/>
              <w:rPr>
                <w:bCs/>
                <w:sz w:val="18"/>
                <w:szCs w:val="18"/>
              </w:rPr>
            </w:pPr>
          </w:p>
        </w:tc>
        <w:tc>
          <w:tcPr>
            <w:tcW w:w="732" w:type="dxa"/>
            <w:tcBorders>
              <w:top w:val="single" w:color="auto" w:sz="2" w:space="0"/>
              <w:bottom w:val="single" w:color="auto" w:sz="2" w:space="0"/>
            </w:tcBorders>
            <w:vAlign w:val="center"/>
          </w:tcPr>
          <w:p>
            <w:pPr>
              <w:spacing w:line="0" w:lineRule="atLeast"/>
              <w:jc w:val="center"/>
              <w:rPr>
                <w:bCs/>
                <w:sz w:val="18"/>
                <w:szCs w:val="18"/>
              </w:rPr>
            </w:pPr>
          </w:p>
        </w:tc>
        <w:tc>
          <w:tcPr>
            <w:tcW w:w="627" w:type="dxa"/>
            <w:tcBorders>
              <w:top w:val="single" w:color="auto" w:sz="2" w:space="0"/>
              <w:bottom w:val="single" w:color="auto" w:sz="2" w:space="0"/>
            </w:tcBorders>
            <w:vAlign w:val="center"/>
          </w:tcPr>
          <w:p>
            <w:pPr>
              <w:spacing w:line="0" w:lineRule="atLeast"/>
              <w:jc w:val="center"/>
              <w:rPr>
                <w:bCs/>
                <w:sz w:val="18"/>
                <w:szCs w:val="18"/>
              </w:rPr>
            </w:pPr>
          </w:p>
        </w:tc>
        <w:tc>
          <w:tcPr>
            <w:tcW w:w="826" w:type="dxa"/>
            <w:tcBorders>
              <w:top w:val="single" w:color="auto" w:sz="2" w:space="0"/>
              <w:bottom w:val="single" w:color="auto" w:sz="2" w:space="0"/>
            </w:tcBorders>
            <w:vAlign w:val="center"/>
          </w:tcPr>
          <w:p>
            <w:pPr>
              <w:spacing w:line="0" w:lineRule="atLeast"/>
              <w:jc w:val="center"/>
              <w:rPr>
                <w:bCs/>
                <w:sz w:val="18"/>
                <w:szCs w:val="18"/>
              </w:rPr>
            </w:pPr>
          </w:p>
        </w:tc>
        <w:tc>
          <w:tcPr>
            <w:tcW w:w="951" w:type="dxa"/>
            <w:tcBorders>
              <w:top w:val="single" w:color="auto" w:sz="2" w:space="0"/>
              <w:bottom w:val="single" w:color="auto" w:sz="2" w:space="0"/>
            </w:tcBorders>
            <w:vAlign w:val="center"/>
          </w:tcPr>
          <w:p>
            <w:pPr>
              <w:spacing w:line="0" w:lineRule="atLeast"/>
              <w:jc w:val="center"/>
              <w:rPr>
                <w:bCs/>
                <w:sz w:val="18"/>
                <w:szCs w:val="18"/>
              </w:rPr>
            </w:pPr>
          </w:p>
        </w:tc>
        <w:tc>
          <w:tcPr>
            <w:tcW w:w="834" w:type="dxa"/>
            <w:tcBorders>
              <w:top w:val="single" w:color="auto" w:sz="2" w:space="0"/>
              <w:bottom w:val="single" w:color="auto" w:sz="2" w:space="0"/>
            </w:tcBorders>
            <w:vAlign w:val="center"/>
          </w:tcPr>
          <w:p>
            <w:pPr>
              <w:spacing w:line="0" w:lineRule="atLeas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680" w:hRule="exact"/>
        </w:trPr>
        <w:tc>
          <w:tcPr>
            <w:tcW w:w="566" w:type="dxa"/>
            <w:vMerge w:val="continue"/>
            <w:tcBorders>
              <w:top w:val="single" w:color="auto" w:sz="2" w:space="0"/>
              <w:bottom w:val="single" w:color="auto" w:sz="2" w:space="0"/>
            </w:tcBorders>
          </w:tcPr>
          <w:p>
            <w:pPr>
              <w:spacing w:line="0" w:lineRule="atLeast"/>
              <w:rPr>
                <w:bCs/>
                <w:sz w:val="18"/>
                <w:szCs w:val="18"/>
              </w:rPr>
            </w:pPr>
          </w:p>
        </w:tc>
        <w:tc>
          <w:tcPr>
            <w:tcW w:w="2470" w:type="dxa"/>
            <w:tcBorders>
              <w:top w:val="single" w:color="auto" w:sz="2" w:space="0"/>
              <w:bottom w:val="single" w:color="auto" w:sz="2" w:space="0"/>
            </w:tcBorders>
            <w:vAlign w:val="center"/>
          </w:tcPr>
          <w:p>
            <w:pPr>
              <w:spacing w:line="0" w:lineRule="atLeast"/>
              <w:ind w:firstLine="180" w:firstLineChars="100"/>
              <w:rPr>
                <w:bCs/>
                <w:sz w:val="18"/>
                <w:szCs w:val="18"/>
              </w:rPr>
            </w:pPr>
            <w:r>
              <w:rPr>
                <w:bCs/>
                <w:sz w:val="18"/>
                <w:szCs w:val="18"/>
              </w:rPr>
              <w:t>其中：万吨级及以上</w:t>
            </w:r>
          </w:p>
        </w:tc>
        <w:tc>
          <w:tcPr>
            <w:tcW w:w="913" w:type="dxa"/>
            <w:tcBorders>
              <w:top w:val="single" w:color="auto" w:sz="2" w:space="0"/>
              <w:bottom w:val="single" w:color="auto" w:sz="2" w:space="0"/>
            </w:tcBorders>
            <w:vAlign w:val="center"/>
          </w:tcPr>
          <w:p>
            <w:pPr>
              <w:spacing w:line="0" w:lineRule="atLeast"/>
              <w:jc w:val="center"/>
              <w:rPr>
                <w:bCs/>
                <w:sz w:val="18"/>
                <w:szCs w:val="18"/>
              </w:rPr>
            </w:pPr>
            <w:r>
              <w:rPr>
                <w:bCs/>
                <w:sz w:val="18"/>
                <w:szCs w:val="18"/>
              </w:rPr>
              <w:t>个</w:t>
            </w:r>
          </w:p>
        </w:tc>
        <w:tc>
          <w:tcPr>
            <w:tcW w:w="627" w:type="dxa"/>
            <w:tcBorders>
              <w:top w:val="single" w:color="auto" w:sz="2" w:space="0"/>
              <w:bottom w:val="single" w:color="auto" w:sz="2" w:space="0"/>
            </w:tcBorders>
            <w:vAlign w:val="center"/>
          </w:tcPr>
          <w:p>
            <w:pPr>
              <w:spacing w:line="0" w:lineRule="atLeast"/>
              <w:jc w:val="center"/>
              <w:rPr>
                <w:bCs/>
                <w:sz w:val="18"/>
                <w:szCs w:val="18"/>
              </w:rPr>
            </w:pPr>
            <w:r>
              <w:rPr>
                <w:bCs/>
                <w:sz w:val="18"/>
                <w:szCs w:val="18"/>
              </w:rPr>
              <w:t>02</w:t>
            </w:r>
          </w:p>
        </w:tc>
        <w:tc>
          <w:tcPr>
            <w:tcW w:w="866" w:type="dxa"/>
            <w:tcBorders>
              <w:top w:val="single" w:color="auto" w:sz="2" w:space="0"/>
              <w:bottom w:val="single" w:color="auto" w:sz="2" w:space="0"/>
            </w:tcBorders>
            <w:vAlign w:val="center"/>
          </w:tcPr>
          <w:p>
            <w:pPr>
              <w:spacing w:line="0" w:lineRule="atLeast"/>
              <w:jc w:val="center"/>
              <w:rPr>
                <w:bCs/>
                <w:sz w:val="18"/>
                <w:szCs w:val="18"/>
              </w:rPr>
            </w:pPr>
          </w:p>
        </w:tc>
        <w:tc>
          <w:tcPr>
            <w:tcW w:w="732" w:type="dxa"/>
            <w:tcBorders>
              <w:top w:val="single" w:color="auto" w:sz="2" w:space="0"/>
              <w:bottom w:val="single" w:color="auto" w:sz="2" w:space="0"/>
            </w:tcBorders>
            <w:vAlign w:val="center"/>
          </w:tcPr>
          <w:p>
            <w:pPr>
              <w:spacing w:line="0" w:lineRule="atLeast"/>
              <w:jc w:val="center"/>
              <w:rPr>
                <w:bCs/>
                <w:sz w:val="18"/>
                <w:szCs w:val="18"/>
              </w:rPr>
            </w:pPr>
          </w:p>
        </w:tc>
        <w:tc>
          <w:tcPr>
            <w:tcW w:w="627" w:type="dxa"/>
            <w:tcBorders>
              <w:top w:val="single" w:color="auto" w:sz="2" w:space="0"/>
              <w:bottom w:val="single" w:color="auto" w:sz="2" w:space="0"/>
            </w:tcBorders>
            <w:vAlign w:val="center"/>
          </w:tcPr>
          <w:p>
            <w:pPr>
              <w:spacing w:line="0" w:lineRule="atLeast"/>
              <w:jc w:val="center"/>
              <w:rPr>
                <w:bCs/>
                <w:sz w:val="18"/>
                <w:szCs w:val="18"/>
              </w:rPr>
            </w:pPr>
          </w:p>
        </w:tc>
        <w:tc>
          <w:tcPr>
            <w:tcW w:w="826" w:type="dxa"/>
            <w:tcBorders>
              <w:top w:val="single" w:color="auto" w:sz="2" w:space="0"/>
              <w:bottom w:val="single" w:color="auto" w:sz="2" w:space="0"/>
            </w:tcBorders>
            <w:vAlign w:val="center"/>
          </w:tcPr>
          <w:p>
            <w:pPr>
              <w:spacing w:line="0" w:lineRule="atLeast"/>
              <w:jc w:val="center"/>
              <w:rPr>
                <w:bCs/>
                <w:sz w:val="18"/>
                <w:szCs w:val="18"/>
              </w:rPr>
            </w:pPr>
          </w:p>
        </w:tc>
        <w:tc>
          <w:tcPr>
            <w:tcW w:w="951" w:type="dxa"/>
            <w:tcBorders>
              <w:top w:val="single" w:color="auto" w:sz="2" w:space="0"/>
              <w:bottom w:val="single" w:color="auto" w:sz="2" w:space="0"/>
            </w:tcBorders>
            <w:vAlign w:val="center"/>
          </w:tcPr>
          <w:p>
            <w:pPr>
              <w:spacing w:line="0" w:lineRule="atLeast"/>
              <w:jc w:val="center"/>
              <w:rPr>
                <w:bCs/>
                <w:sz w:val="18"/>
                <w:szCs w:val="18"/>
              </w:rPr>
            </w:pPr>
          </w:p>
        </w:tc>
        <w:tc>
          <w:tcPr>
            <w:tcW w:w="834" w:type="dxa"/>
            <w:tcBorders>
              <w:top w:val="single" w:color="auto" w:sz="2" w:space="0"/>
              <w:bottom w:val="single" w:color="auto" w:sz="2" w:space="0"/>
            </w:tcBorders>
            <w:vAlign w:val="center"/>
          </w:tcPr>
          <w:p>
            <w:pPr>
              <w:spacing w:line="0" w:lineRule="atLeas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680" w:hRule="exact"/>
        </w:trPr>
        <w:tc>
          <w:tcPr>
            <w:tcW w:w="566" w:type="dxa"/>
            <w:vMerge w:val="continue"/>
            <w:tcBorders>
              <w:top w:val="single" w:color="auto" w:sz="2" w:space="0"/>
              <w:bottom w:val="single" w:color="auto" w:sz="8" w:space="0"/>
            </w:tcBorders>
          </w:tcPr>
          <w:p>
            <w:pPr>
              <w:spacing w:line="0" w:lineRule="atLeast"/>
              <w:rPr>
                <w:bCs/>
                <w:sz w:val="18"/>
                <w:szCs w:val="18"/>
              </w:rPr>
            </w:pPr>
          </w:p>
        </w:tc>
        <w:tc>
          <w:tcPr>
            <w:tcW w:w="2470" w:type="dxa"/>
            <w:tcBorders>
              <w:top w:val="single" w:color="auto" w:sz="2" w:space="0"/>
              <w:bottom w:val="single" w:color="auto" w:sz="8" w:space="0"/>
            </w:tcBorders>
            <w:vAlign w:val="center"/>
          </w:tcPr>
          <w:p>
            <w:pPr>
              <w:spacing w:line="0" w:lineRule="atLeast"/>
              <w:rPr>
                <w:bCs/>
                <w:sz w:val="18"/>
                <w:szCs w:val="18"/>
              </w:rPr>
            </w:pPr>
            <w:r>
              <w:rPr>
                <w:bCs/>
                <w:sz w:val="18"/>
                <w:szCs w:val="18"/>
              </w:rPr>
              <w:t>泊位通过能力</w:t>
            </w:r>
          </w:p>
        </w:tc>
        <w:tc>
          <w:tcPr>
            <w:tcW w:w="913" w:type="dxa"/>
            <w:tcBorders>
              <w:top w:val="single" w:color="auto" w:sz="2" w:space="0"/>
              <w:bottom w:val="single" w:color="auto" w:sz="8" w:space="0"/>
            </w:tcBorders>
            <w:vAlign w:val="center"/>
          </w:tcPr>
          <w:p>
            <w:pPr>
              <w:spacing w:line="0" w:lineRule="atLeast"/>
              <w:jc w:val="center"/>
              <w:rPr>
                <w:bCs/>
                <w:sz w:val="18"/>
                <w:szCs w:val="18"/>
              </w:rPr>
            </w:pPr>
            <w:r>
              <w:rPr>
                <w:bCs/>
                <w:sz w:val="18"/>
                <w:szCs w:val="18"/>
              </w:rPr>
              <w:t>万吨/年</w:t>
            </w:r>
          </w:p>
        </w:tc>
        <w:tc>
          <w:tcPr>
            <w:tcW w:w="627" w:type="dxa"/>
            <w:tcBorders>
              <w:top w:val="single" w:color="auto" w:sz="2" w:space="0"/>
              <w:bottom w:val="single" w:color="auto" w:sz="8" w:space="0"/>
            </w:tcBorders>
            <w:vAlign w:val="center"/>
          </w:tcPr>
          <w:p>
            <w:pPr>
              <w:spacing w:line="0" w:lineRule="atLeast"/>
              <w:jc w:val="center"/>
              <w:rPr>
                <w:bCs/>
                <w:sz w:val="18"/>
                <w:szCs w:val="18"/>
              </w:rPr>
            </w:pPr>
            <w:r>
              <w:rPr>
                <w:bCs/>
                <w:sz w:val="18"/>
                <w:szCs w:val="18"/>
              </w:rPr>
              <w:t>03</w:t>
            </w:r>
          </w:p>
        </w:tc>
        <w:tc>
          <w:tcPr>
            <w:tcW w:w="866" w:type="dxa"/>
            <w:tcBorders>
              <w:top w:val="single" w:color="auto" w:sz="2" w:space="0"/>
              <w:bottom w:val="single" w:color="auto" w:sz="8" w:space="0"/>
            </w:tcBorders>
            <w:vAlign w:val="center"/>
          </w:tcPr>
          <w:p>
            <w:pPr>
              <w:spacing w:line="0" w:lineRule="atLeast"/>
              <w:jc w:val="center"/>
              <w:rPr>
                <w:bCs/>
                <w:sz w:val="18"/>
                <w:szCs w:val="18"/>
              </w:rPr>
            </w:pPr>
          </w:p>
        </w:tc>
        <w:tc>
          <w:tcPr>
            <w:tcW w:w="732" w:type="dxa"/>
            <w:tcBorders>
              <w:top w:val="single" w:color="auto" w:sz="2" w:space="0"/>
              <w:bottom w:val="single" w:color="auto" w:sz="8" w:space="0"/>
            </w:tcBorders>
            <w:vAlign w:val="center"/>
          </w:tcPr>
          <w:p>
            <w:pPr>
              <w:spacing w:line="0" w:lineRule="atLeast"/>
              <w:jc w:val="center"/>
              <w:rPr>
                <w:bCs/>
                <w:sz w:val="18"/>
                <w:szCs w:val="18"/>
              </w:rPr>
            </w:pPr>
          </w:p>
        </w:tc>
        <w:tc>
          <w:tcPr>
            <w:tcW w:w="627" w:type="dxa"/>
            <w:tcBorders>
              <w:top w:val="single" w:color="auto" w:sz="2" w:space="0"/>
              <w:bottom w:val="single" w:color="auto" w:sz="8" w:space="0"/>
            </w:tcBorders>
            <w:vAlign w:val="center"/>
          </w:tcPr>
          <w:p>
            <w:pPr>
              <w:spacing w:line="0" w:lineRule="atLeast"/>
              <w:jc w:val="center"/>
              <w:rPr>
                <w:bCs/>
                <w:sz w:val="18"/>
                <w:szCs w:val="18"/>
              </w:rPr>
            </w:pPr>
          </w:p>
        </w:tc>
        <w:tc>
          <w:tcPr>
            <w:tcW w:w="826" w:type="dxa"/>
            <w:tcBorders>
              <w:top w:val="single" w:color="auto" w:sz="2" w:space="0"/>
              <w:bottom w:val="single" w:color="auto" w:sz="8" w:space="0"/>
            </w:tcBorders>
            <w:vAlign w:val="center"/>
          </w:tcPr>
          <w:p>
            <w:pPr>
              <w:spacing w:line="0" w:lineRule="atLeast"/>
              <w:jc w:val="center"/>
              <w:rPr>
                <w:bCs/>
                <w:sz w:val="18"/>
                <w:szCs w:val="18"/>
              </w:rPr>
            </w:pPr>
          </w:p>
        </w:tc>
        <w:tc>
          <w:tcPr>
            <w:tcW w:w="951" w:type="dxa"/>
            <w:tcBorders>
              <w:top w:val="single" w:color="auto" w:sz="2" w:space="0"/>
              <w:bottom w:val="single" w:color="auto" w:sz="8" w:space="0"/>
            </w:tcBorders>
            <w:vAlign w:val="center"/>
          </w:tcPr>
          <w:p>
            <w:pPr>
              <w:spacing w:line="0" w:lineRule="atLeast"/>
              <w:jc w:val="center"/>
              <w:rPr>
                <w:bCs/>
                <w:sz w:val="18"/>
                <w:szCs w:val="18"/>
              </w:rPr>
            </w:pPr>
          </w:p>
        </w:tc>
        <w:tc>
          <w:tcPr>
            <w:tcW w:w="834" w:type="dxa"/>
            <w:tcBorders>
              <w:top w:val="single" w:color="auto" w:sz="2" w:space="0"/>
              <w:bottom w:val="single" w:color="auto" w:sz="8" w:space="0"/>
            </w:tcBorders>
            <w:vAlign w:val="center"/>
          </w:tcPr>
          <w:p>
            <w:pPr>
              <w:spacing w:line="0" w:lineRule="atLeast"/>
              <w:jc w:val="center"/>
              <w:rPr>
                <w:bCs/>
                <w:sz w:val="18"/>
                <w:szCs w:val="18"/>
              </w:rPr>
            </w:pPr>
          </w:p>
        </w:tc>
      </w:tr>
    </w:tbl>
    <w:p>
      <w:pPr>
        <w:tabs>
          <w:tab w:val="left" w:pos="5760"/>
        </w:tabs>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0" w:lineRule="atLeast"/>
        <w:rPr>
          <w:b/>
          <w:bCs/>
          <w:sz w:val="28"/>
          <w:szCs w:val="28"/>
        </w:rPr>
      </w:pPr>
    </w:p>
    <w:p>
      <w:pPr>
        <w:spacing w:line="240" w:lineRule="exact"/>
        <w:rPr>
          <w:sz w:val="18"/>
          <w:szCs w:val="18"/>
        </w:rPr>
      </w:pPr>
      <w:r>
        <w:rPr>
          <w:sz w:val="18"/>
          <w:szCs w:val="18"/>
        </w:rPr>
        <w:t>说明：1.统计范围：全</w:t>
      </w:r>
      <w:r>
        <w:rPr>
          <w:rFonts w:hint="eastAsia"/>
          <w:sz w:val="18"/>
          <w:szCs w:val="18"/>
          <w:lang w:eastAsia="zh-CN"/>
        </w:rPr>
        <w:t>省</w:t>
      </w:r>
      <w:r>
        <w:rPr>
          <w:sz w:val="18"/>
          <w:szCs w:val="18"/>
        </w:rPr>
        <w:t>所有取得港口经营许可的生产用泊位。</w:t>
      </w:r>
    </w:p>
    <w:p>
      <w:pPr>
        <w:spacing w:line="0" w:lineRule="atLeast"/>
        <w:ind w:left="726" w:leftChars="260" w:hanging="180" w:hangingChars="100"/>
        <w:jc w:val="left"/>
        <w:rPr>
          <w:sz w:val="18"/>
        </w:rPr>
      </w:pPr>
      <w:r>
        <w:rPr>
          <w:sz w:val="18"/>
        </w:rPr>
        <w:t>2.表内“泊位通过能力”是指所有生产用泊位设计的年通过能力之和，包括散装、件杂货物、集装箱货物和</w:t>
      </w:r>
    </w:p>
    <w:p>
      <w:pPr>
        <w:spacing w:line="0" w:lineRule="atLeast"/>
        <w:ind w:left="756" w:leftChars="360"/>
        <w:jc w:val="left"/>
        <w:rPr>
          <w:sz w:val="18"/>
        </w:rPr>
      </w:pPr>
      <w:r>
        <w:rPr>
          <w:sz w:val="18"/>
        </w:rPr>
        <w:t>滚装汽车货物的通过能力。</w:t>
      </w:r>
    </w:p>
    <w:p>
      <w:pPr>
        <w:spacing w:line="0" w:lineRule="atLeast"/>
        <w:ind w:left="726" w:leftChars="260" w:hanging="180" w:hangingChars="100"/>
        <w:jc w:val="left"/>
        <w:rPr>
          <w:sz w:val="18"/>
        </w:rPr>
      </w:pPr>
      <w:r>
        <w:rPr>
          <w:sz w:val="18"/>
        </w:rPr>
        <w:t>3.本表数据都取至整数位。</w:t>
      </w:r>
    </w:p>
    <w:p>
      <w:pPr>
        <w:spacing w:line="0" w:lineRule="atLeast"/>
        <w:ind w:left="726" w:leftChars="260" w:hanging="180" w:hangingChars="100"/>
        <w:jc w:val="left"/>
        <w:rPr>
          <w:sz w:val="18"/>
        </w:rPr>
        <w:sectPr>
          <w:footerReference r:id="rId10" w:type="default"/>
          <w:pgSz w:w="11906" w:h="16838"/>
          <w:pgMar w:top="1418" w:right="1247" w:bottom="1247" w:left="1247" w:header="851" w:footer="992" w:gutter="0"/>
          <w:cols w:space="720" w:num="1"/>
          <w:docGrid w:type="lines" w:linePitch="312" w:charSpace="0"/>
        </w:sectPr>
      </w:pPr>
      <w:r>
        <w:rPr>
          <w:sz w:val="18"/>
        </w:rPr>
        <w:t>4.行逻辑关系：01行≥02行。</w:t>
      </w:r>
    </w:p>
    <w:p>
      <w:pPr>
        <w:pStyle w:val="3"/>
        <w:spacing w:before="0" w:after="0" w:line="240" w:lineRule="auto"/>
        <w:jc w:val="center"/>
        <w:rPr>
          <w:rFonts w:ascii="Times New Roman" w:hAnsi="Times New Roman" w:eastAsia="宋体"/>
          <w:b w:val="0"/>
        </w:rPr>
      </w:pPr>
      <w:bookmarkStart w:id="134" w:name="_Toc82184912"/>
      <w:r>
        <w:rPr>
          <w:rFonts w:ascii="Times New Roman" w:hAnsi="Times New Roman" w:eastAsia="宋体"/>
          <w:b w:val="0"/>
        </w:rPr>
        <mc:AlternateContent>
          <mc:Choice Requires="wps">
            <w:drawing>
              <wp:anchor distT="0" distB="0" distL="114300" distR="114300" simplePos="0" relativeHeight="251648000" behindDoc="0" locked="0" layoutInCell="1" allowOverlap="1">
                <wp:simplePos x="0" y="0"/>
                <wp:positionH relativeFrom="column">
                  <wp:posOffset>4233545</wp:posOffset>
                </wp:positionH>
                <wp:positionV relativeFrom="paragraph">
                  <wp:posOffset>382270</wp:posOffset>
                </wp:positionV>
                <wp:extent cx="1819275" cy="161925"/>
                <wp:effectExtent l="13970" t="10795" r="5080" b="825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33.35pt;margin-top:30.1pt;height:12.75pt;width:143.25pt;z-index:251648000;mso-width-relative:page;mso-height-relative:margin;mso-height-percent:200;" fillcolor="#FFFFFF" filled="t" stroked="t" coordsize="21600,21600" o:gfxdata="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NhRunWAAAACQEAAA8AAAAAAAAA&#10;AQAgAAAAIgAAAGRycy9kb3ducmV2LnhtbFBLAQIUABQAAAAIAIdO4kDy7KFXEwIAACsEAAAOAAAA&#10;AAAAAAEAIAAAACUBAABkcnMvZTJvRG9jLnhtbFBLBQYAAAAABgAGAFkBAACqBQ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r>
        <w:rPr>
          <w:rFonts w:ascii="Times New Roman" w:hAnsi="Times New Roman" w:eastAsia="宋体"/>
          <w:b w:val="0"/>
        </w:rPr>
        <mc:AlternateContent>
          <mc:Choice Requires="wps">
            <w:drawing>
              <wp:anchor distT="0" distB="0" distL="114300" distR="114300" simplePos="0" relativeHeight="251645952" behindDoc="0" locked="0" layoutInCell="1" allowOverlap="1">
                <wp:simplePos x="0" y="0"/>
                <wp:positionH relativeFrom="column">
                  <wp:posOffset>4226560</wp:posOffset>
                </wp:positionH>
                <wp:positionV relativeFrom="paragraph">
                  <wp:posOffset>372110</wp:posOffset>
                </wp:positionV>
                <wp:extent cx="1819275" cy="161925"/>
                <wp:effectExtent l="6985" t="10160" r="12065" b="889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32.8pt;margin-top:29.3pt;height:12.75pt;width:143.25pt;z-index:251645952;mso-width-relative:page;mso-height-relative:margin;mso-height-percent:200;" fillcolor="#FFFFFF" filled="t" stroked="t" coordsize="21600,21600" o:gfxdata="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TIhH9gAAAAJAQAADwAAAAAA&#10;AAABACAAAAAiAAAAZHJzL2Rvd25yZXYueG1sUEsBAhQAFAAAAAgAh07iQCWs+0kTAgAAKwQAAA4A&#10;AAAAAAAAAQAgAAAAJwEAAGRycy9lMm9Eb2MueG1sUEsFBgAAAAAGAAYAWQEAAKwFA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r>
        <w:rPr>
          <w:rFonts w:ascii="Times New Roman" w:hAnsi="Times New Roman" w:eastAsia="宋体"/>
          <w:b w:val="0"/>
        </w:rPr>
        <mc:AlternateContent>
          <mc:Choice Requires="wpg">
            <w:drawing>
              <wp:anchor distT="0" distB="0" distL="114300" distR="114300" simplePos="0" relativeHeight="251644928" behindDoc="0" locked="0" layoutInCell="1" allowOverlap="1">
                <wp:simplePos x="0" y="0"/>
                <wp:positionH relativeFrom="column">
                  <wp:posOffset>1236345</wp:posOffset>
                </wp:positionH>
                <wp:positionV relativeFrom="paragraph">
                  <wp:posOffset>9825990</wp:posOffset>
                </wp:positionV>
                <wp:extent cx="5257800" cy="198120"/>
                <wp:effectExtent l="7620" t="5715" r="11430" b="5715"/>
                <wp:wrapNone/>
                <wp:docPr id="21" name="组合 21"/>
                <wp:cNvGraphicFramePr/>
                <a:graphic xmlns:a="http://schemas.openxmlformats.org/drawingml/2006/main">
                  <a:graphicData uri="http://schemas.microsoft.com/office/word/2010/wordprocessingGroup">
                    <wpg:wgp>
                      <wpg:cNvGrpSpPr/>
                      <wpg:grpSpPr>
                        <a:xfrm>
                          <a:off x="0" y="0"/>
                          <a:ext cx="5257800" cy="198120"/>
                          <a:chOff x="1620" y="7836"/>
                          <a:chExt cx="8280" cy="312"/>
                        </a:xfrm>
                      </wpg:grpSpPr>
                      <wps:wsp>
                        <wps:cNvPr id="25" name="Text Box 25"/>
                        <wps:cNvSpPr txBox="1">
                          <a:spLocks noChangeArrowheads="1"/>
                        </wps:cNvSpPr>
                        <wps:spPr bwMode="auto">
                          <a:xfrm>
                            <a:off x="162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36" name="Text Box 26"/>
                        <wps:cNvSpPr txBox="1">
                          <a:spLocks noChangeArrowheads="1"/>
                        </wps:cNvSpPr>
                        <wps:spPr bwMode="auto">
                          <a:xfrm>
                            <a:off x="360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40" name="Text Box 27"/>
                        <wps:cNvSpPr txBox="1">
                          <a:spLocks noChangeArrowheads="1"/>
                        </wps:cNvSpPr>
                        <wps:spPr bwMode="auto">
                          <a:xfrm>
                            <a:off x="558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47" name="Text Box 28"/>
                        <wps:cNvSpPr txBox="1">
                          <a:spLocks noChangeArrowheads="1"/>
                        </wps:cNvSpPr>
                        <wps:spPr bwMode="auto">
                          <a:xfrm>
                            <a:off x="7740" y="7836"/>
                            <a:ext cx="2160" cy="312"/>
                          </a:xfrm>
                          <a:prstGeom prst="rect">
                            <a:avLst/>
                          </a:prstGeom>
                          <a:solidFill>
                            <a:srgbClr val="FFFFFF"/>
                          </a:solidFill>
                          <a:ln w="9525">
                            <a:solidFill>
                              <a:srgbClr val="FFFFFF"/>
                            </a:solidFill>
                            <a:miter lim="800000"/>
                          </a:ln>
                        </wps:spPr>
                        <wps:txbx>
                          <w:txbxContent>
                            <w:p>
                              <w:pPr>
                                <w:rPr>
                                  <w:rFonts w:ascii="宋体" w:hAnsi="宋体" w:cs="宋体"/>
                                  <w:kern w:val="0"/>
                                  <w:sz w:val="18"/>
                                  <w:szCs w:val="18"/>
                                </w:rPr>
                              </w:pP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97.35pt;margin-top:773.7pt;height:15.6pt;width:414pt;z-index:251644928;mso-width-relative:page;mso-height-relative:page;" coordorigin="1620,7836" coordsize="8280,312" o:gfxdata="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iPwtd9wAAAAOAQAADwAAAAAAAAABACAAAAAiAAAAZHJzL2Rvd25yZXYu&#10;eG1sUEsBAhQAFAAAAAgAh07iQKm5wg/bAgAAKQ0AAA4AAAAAAAAAAQAgAAAAKwEAAGRycy9lMm9E&#10;b2MueG1sUEsFBgAAAAAGAAYAWQEAAHgGAAAAAA==&#10;">
                <o:lock v:ext="edit" aspectratio="f"/>
                <v:shape id="Text Box 25" o:spid="_x0000_s1026" o:spt="202" type="#_x0000_t202" style="position:absolute;left:1620;top:7836;height:312;width:1080;" fillcolor="#FFFFFF" filled="t" stroked="t" coordsize="21600,21600" o:gfxdata="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jKbL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26" o:spid="_x0000_s1026" o:spt="202" type="#_x0000_t202" style="position:absolute;left:3600;top:7836;height:312;width:1080;" fillcolor="#FFFFFF" filled="t" stroked="t" coordsize="21600,21600" o:gfxdata="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WPCxr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27" o:spid="_x0000_s1026" o:spt="202" type="#_x0000_t202" style="position:absolute;left:5580;top:7836;height:312;width:1080;" fillcolor="#FFFFFF" filled="t" stroked="t" coordsize="21600,21600" o:gfxdata="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IxU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w:txbxContent>
                      <w:p/>
                    </w:txbxContent>
                  </v:textbox>
                </v:shape>
                <v:shape id="Text Box 28" o:spid="_x0000_s1026" o:spt="202" type="#_x0000_t202" style="position:absolute;left:7740;top:7836;height:312;width:2160;" fillcolor="#FFFFFF" filled="t" stroked="t" coordsize="21600,21600" o:gfxdata="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kUIL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rPr>
                            <w:rFonts w:ascii="宋体" w:hAnsi="宋体" w:cs="宋体"/>
                            <w:kern w:val="0"/>
                            <w:sz w:val="18"/>
                            <w:szCs w:val="18"/>
                          </w:rPr>
                        </w:pPr>
                      </w:p>
                    </w:txbxContent>
                  </v:textbox>
                </v:shape>
              </v:group>
            </w:pict>
          </mc:Fallback>
        </mc:AlternateContent>
      </w:r>
      <w:r>
        <w:rPr>
          <w:rFonts w:ascii="Times New Roman" w:hAnsi="Times New Roman" w:eastAsia="宋体"/>
          <w:b w:val="0"/>
        </w:rPr>
        <w:t>船闸行船登记信息情况</w:t>
      </w:r>
      <w:bookmarkEnd w:id="134"/>
    </w:p>
    <w:p>
      <w:pPr>
        <w:jc w:val="left"/>
        <w:rPr>
          <w:spacing w:val="8"/>
          <w:sz w:val="18"/>
          <w:szCs w:val="18"/>
        </w:rPr>
      </w:pPr>
      <w:r>
        <w:rPr>
          <w:spacing w:val="8"/>
          <w:sz w:val="18"/>
          <w:szCs w:val="18"/>
        </w:rPr>
        <mc:AlternateContent>
          <mc:Choice Requires="wps">
            <w:drawing>
              <wp:anchor distT="0" distB="0" distL="114300" distR="114300" simplePos="0" relativeHeight="251672576" behindDoc="0" locked="0" layoutInCell="1" allowOverlap="1">
                <wp:simplePos x="0" y="0"/>
                <wp:positionH relativeFrom="column">
                  <wp:posOffset>4601845</wp:posOffset>
                </wp:positionH>
                <wp:positionV relativeFrom="paragraph">
                  <wp:posOffset>205105</wp:posOffset>
                </wp:positionV>
                <wp:extent cx="1333500" cy="748665"/>
                <wp:effectExtent l="0" t="0" r="19050" b="12065"/>
                <wp:wrapNone/>
                <wp:docPr id="107"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6</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2.35pt;margin-top:16.15pt;height:58.95pt;width:105pt;z-index:251672576;mso-width-relative:page;mso-height-relative:page;" fillcolor="#FFFFFF" filled="t" stroked="t" coordsize="21600,21600" o:gfxdata="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Ifl3toAAAAKAQAADwAAAAAAAAABACAAAAAi&#10;AAAAZHJzL2Rvd25yZXYueG1sUEsBAhQAFAAAAAgAh07iQFsCqiQIAgAAKw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6</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w:rPr>
          <w:spacing w:val="8"/>
          <w:sz w:val="18"/>
          <w:szCs w:val="18"/>
        </w:rPr>
        <mc:AlternateContent>
          <mc:Choice Requires="wps">
            <w:drawing>
              <wp:anchor distT="0" distB="0" distL="114300" distR="114300" simplePos="0" relativeHeight="251673600" behindDoc="0" locked="0" layoutInCell="1" allowOverlap="1">
                <wp:simplePos x="0" y="0"/>
                <wp:positionH relativeFrom="column">
                  <wp:posOffset>3953510</wp:posOffset>
                </wp:positionH>
                <wp:positionV relativeFrom="paragraph">
                  <wp:posOffset>197485</wp:posOffset>
                </wp:positionV>
                <wp:extent cx="609600" cy="748665"/>
                <wp:effectExtent l="0" t="0" r="19050" b="12065"/>
                <wp:wrapNone/>
                <wp:docPr id="108"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1.3pt;margin-top:15.55pt;height:58.95pt;width:48pt;z-index:251673600;mso-width-relative:page;mso-height-relative:page;" fillcolor="#FFFFFF" filled="t" stroked="t" coordsize="21600,21600" o:gfxdata="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M9ATO2gAAAAoBAAAPAAAAAAAAAAEAIAAAACIA&#10;AABkcnMvZG93bnJldi54bWxQSwECFAAUAAAACACHTuJACsibegcCAAAq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mc:AlternateContent>
          <mc:Choice Requires="wps">
            <w:drawing>
              <wp:anchor distT="0" distB="0" distL="114300" distR="114300" simplePos="0" relativeHeight="251642880" behindDoc="1" locked="0" layoutInCell="1" allowOverlap="1">
                <wp:simplePos x="0" y="0"/>
                <wp:positionH relativeFrom="column">
                  <wp:posOffset>7200900</wp:posOffset>
                </wp:positionH>
                <wp:positionV relativeFrom="paragraph">
                  <wp:posOffset>0</wp:posOffset>
                </wp:positionV>
                <wp:extent cx="1828800" cy="1089660"/>
                <wp:effectExtent l="1270" t="0" r="0" b="63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828800" cy="1089660"/>
                        </a:xfrm>
                        <a:prstGeom prst="rect">
                          <a:avLst/>
                        </a:prstGeom>
                        <a:solidFill>
                          <a:srgbClr val="FFFFFF"/>
                        </a:solidFill>
                        <a:ln>
                          <a:noFill/>
                        </a:ln>
                      </wps:spPr>
                      <wps:txbx>
                        <w:txbxContent>
                          <w:p>
                            <w:pPr>
                              <w:rPr>
                                <w:rFonts w:ascii="宋体" w:hAnsi="宋体"/>
                                <w:sz w:val="18"/>
                                <w:szCs w:val="18"/>
                              </w:rPr>
                            </w:pPr>
                            <w:r>
                              <w:rPr>
                                <w:rFonts w:hint="eastAsia" w:ascii="宋体" w:hAnsi="宋体"/>
                                <w:sz w:val="18"/>
                                <w:szCs w:val="18"/>
                              </w:rPr>
                              <w:t>表　　号：交统水调4</w:t>
                            </w:r>
                            <w:r>
                              <w:rPr>
                                <w:rFonts w:ascii="宋体" w:hAnsi="宋体"/>
                                <w:sz w:val="18"/>
                                <w:szCs w:val="18"/>
                              </w:rPr>
                              <w:t>表</w:t>
                            </w:r>
                          </w:p>
                          <w:p>
                            <w:pPr>
                              <w:rPr>
                                <w:rFonts w:ascii="宋体" w:hAnsi="宋体"/>
                                <w:sz w:val="18"/>
                                <w:szCs w:val="18"/>
                              </w:rPr>
                            </w:pPr>
                            <w:r>
                              <w:rPr>
                                <w:rFonts w:hint="eastAsia" w:ascii="宋体" w:hAnsi="宋体"/>
                                <w:sz w:val="18"/>
                                <w:szCs w:val="18"/>
                              </w:rPr>
                              <w:t>制定机关：交通运输部</w:t>
                            </w:r>
                          </w:p>
                          <w:p>
                            <w:pPr>
                              <w:rPr>
                                <w:rFonts w:ascii="宋体" w:hAnsi="宋体"/>
                                <w:sz w:val="18"/>
                                <w:szCs w:val="18"/>
                              </w:rPr>
                            </w:pPr>
                            <w:r>
                              <w:rPr>
                                <w:rFonts w:hint="eastAsia" w:ascii="宋体" w:hAnsi="宋体"/>
                                <w:sz w:val="18"/>
                                <w:szCs w:val="18"/>
                              </w:rPr>
                              <w:t>批准机关：国家统计局</w:t>
                            </w:r>
                          </w:p>
                          <w:p>
                            <w:pPr>
                              <w:rPr>
                                <w:rFonts w:ascii="宋体" w:hAnsi="宋体"/>
                                <w:sz w:val="18"/>
                                <w:szCs w:val="18"/>
                              </w:rPr>
                            </w:pPr>
                            <w:r>
                              <w:rPr>
                                <w:rFonts w:hint="eastAsia" w:ascii="宋体" w:hAnsi="宋体"/>
                                <w:sz w:val="18"/>
                                <w:szCs w:val="18"/>
                              </w:rPr>
                              <w:t>批准文号：国统制〔2012〕131号</w:t>
                            </w:r>
                          </w:p>
                          <w:p>
                            <w:pPr>
                              <w:rPr>
                                <w:rFonts w:ascii="宋体" w:hAnsi="宋体"/>
                                <w:sz w:val="18"/>
                                <w:szCs w:val="18"/>
                              </w:rPr>
                            </w:pPr>
                            <w:r>
                              <w:rPr>
                                <w:rFonts w:hint="eastAsia" w:ascii="宋体" w:hAnsi="宋体"/>
                                <w:sz w:val="18"/>
                                <w:szCs w:val="18"/>
                              </w:rPr>
                              <w:t>有效期至：2014年11月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67pt;margin-top:0pt;height:85.8pt;width:144pt;z-index:-251673600;mso-width-relative:page;mso-height-relative:page;" fillcolor="#FFFFFF" filled="t" stroked="f" coordsize="21600,21600" o:gfxdata="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hyc41QAAAAoBAAAPAAAAAAAAAAEAIAAA&#10;ACIAAABkcnMvZG93bnJldi54bWxQSwECFAAUAAAACACHTuJANXVYww8CAADxAwAADgAAAAAAAAAB&#10;ACAAAAAkAQAAZHJzL2Uyb0RvYy54bWxQSwUGAAAAAAYABgBZAQAApQUAAAAA&#10;">
                <v:fill on="t" focussize="0,0"/>
                <v:stroke on="f"/>
                <v:imagedata o:title=""/>
                <o:lock v:ext="edit" aspectratio="f"/>
                <v:textbox>
                  <w:txbxContent>
                    <w:p>
                      <w:pPr>
                        <w:rPr>
                          <w:rFonts w:ascii="宋体" w:hAnsi="宋体"/>
                          <w:sz w:val="18"/>
                          <w:szCs w:val="18"/>
                        </w:rPr>
                      </w:pPr>
                      <w:r>
                        <w:rPr>
                          <w:rFonts w:hint="eastAsia" w:ascii="宋体" w:hAnsi="宋体"/>
                          <w:sz w:val="18"/>
                          <w:szCs w:val="18"/>
                        </w:rPr>
                        <w:t>表　　号：交统水调4</w:t>
                      </w:r>
                      <w:r>
                        <w:rPr>
                          <w:rFonts w:ascii="宋体" w:hAnsi="宋体"/>
                          <w:sz w:val="18"/>
                          <w:szCs w:val="18"/>
                        </w:rPr>
                        <w:t>表</w:t>
                      </w:r>
                    </w:p>
                    <w:p>
                      <w:pPr>
                        <w:rPr>
                          <w:rFonts w:ascii="宋体" w:hAnsi="宋体"/>
                          <w:sz w:val="18"/>
                          <w:szCs w:val="18"/>
                        </w:rPr>
                      </w:pPr>
                      <w:r>
                        <w:rPr>
                          <w:rFonts w:hint="eastAsia" w:ascii="宋体" w:hAnsi="宋体"/>
                          <w:sz w:val="18"/>
                          <w:szCs w:val="18"/>
                        </w:rPr>
                        <w:t>制定机关：交通运输部</w:t>
                      </w:r>
                    </w:p>
                    <w:p>
                      <w:pPr>
                        <w:rPr>
                          <w:rFonts w:ascii="宋体" w:hAnsi="宋体"/>
                          <w:sz w:val="18"/>
                          <w:szCs w:val="18"/>
                        </w:rPr>
                      </w:pPr>
                      <w:r>
                        <w:rPr>
                          <w:rFonts w:hint="eastAsia" w:ascii="宋体" w:hAnsi="宋体"/>
                          <w:sz w:val="18"/>
                          <w:szCs w:val="18"/>
                        </w:rPr>
                        <w:t>批准机关：国家统计局</w:t>
                      </w:r>
                    </w:p>
                    <w:p>
                      <w:pPr>
                        <w:rPr>
                          <w:rFonts w:ascii="宋体" w:hAnsi="宋体"/>
                          <w:sz w:val="18"/>
                          <w:szCs w:val="18"/>
                        </w:rPr>
                      </w:pPr>
                      <w:r>
                        <w:rPr>
                          <w:rFonts w:hint="eastAsia" w:ascii="宋体" w:hAnsi="宋体"/>
                          <w:sz w:val="18"/>
                          <w:szCs w:val="18"/>
                        </w:rPr>
                        <w:t>批准文号：国统制〔2012〕131号</w:t>
                      </w:r>
                    </w:p>
                    <w:p>
                      <w:pPr>
                        <w:rPr>
                          <w:rFonts w:ascii="宋体" w:hAnsi="宋体"/>
                          <w:sz w:val="18"/>
                          <w:szCs w:val="18"/>
                        </w:rPr>
                      </w:pPr>
                      <w:r>
                        <w:rPr>
                          <w:rFonts w:hint="eastAsia" w:ascii="宋体" w:hAnsi="宋体"/>
                          <w:sz w:val="18"/>
                          <w:szCs w:val="18"/>
                        </w:rPr>
                        <w:t>有效期至：2014年11月</w:t>
                      </w:r>
                    </w:p>
                  </w:txbxContent>
                </v:textbox>
              </v:shape>
            </w:pict>
          </mc:Fallback>
        </mc:AlternateContent>
      </w:r>
    </w:p>
    <w:p>
      <w:pPr>
        <w:jc w:val="left"/>
        <w:rPr>
          <w:spacing w:val="8"/>
          <w:sz w:val="18"/>
          <w:szCs w:val="18"/>
        </w:rPr>
      </w:pPr>
    </w:p>
    <w:p>
      <w:pPr>
        <w:jc w:val="left"/>
        <w:rPr>
          <w:spacing w:val="8"/>
          <w:sz w:val="18"/>
          <w:szCs w:val="18"/>
        </w:rPr>
      </w:pPr>
    </w:p>
    <w:p>
      <w:pPr>
        <w:jc w:val="left"/>
        <w:rPr>
          <w:sz w:val="18"/>
          <w:szCs w:val="18"/>
        </w:rPr>
      </w:pPr>
      <w:r>
        <w:rPr>
          <w:spacing w:val="8"/>
          <w:sz w:val="18"/>
          <w:szCs w:val="18"/>
        </w:rPr>
        <w:t>综合机关名称：</w:t>
      </w:r>
      <w:r>
        <w:rPr>
          <w:sz w:val="18"/>
          <w:szCs w:val="18"/>
        </w:rPr>
        <w:tab/>
      </w:r>
      <w:r>
        <w:rPr>
          <w:sz w:val="18"/>
          <w:szCs w:val="18"/>
        </w:rPr>
        <w:t xml:space="preserve">                               20   年  月</w:t>
      </w:r>
    </w:p>
    <w:p>
      <w:pPr>
        <w:rPr>
          <w:rFonts w:eastAsia="黑体"/>
          <w:b/>
          <w:spacing w:val="8"/>
          <w:sz w:val="20"/>
        </w:rPr>
      </w:pPr>
      <w:r>
        <w:rPr>
          <w:spacing w:val="8"/>
          <w:sz w:val="18"/>
          <w:szCs w:val="18"/>
        </w:rPr>
        <w:t>船闸名称：</w:t>
      </w:r>
    </w:p>
    <w:tbl>
      <w:tblPr>
        <w:tblStyle w:val="39"/>
        <w:tblW w:w="9468"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
      <w:tblGrid>
        <w:gridCol w:w="544"/>
        <w:gridCol w:w="811"/>
        <w:gridCol w:w="811"/>
        <w:gridCol w:w="810"/>
        <w:gridCol w:w="809"/>
        <w:gridCol w:w="810"/>
        <w:gridCol w:w="810"/>
        <w:gridCol w:w="810"/>
        <w:gridCol w:w="809"/>
        <w:gridCol w:w="829"/>
        <w:gridCol w:w="812"/>
        <w:gridCol w:w="80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Merge w:val="restart"/>
            <w:vAlign w:val="center"/>
          </w:tcPr>
          <w:p>
            <w:pPr>
              <w:spacing w:line="0" w:lineRule="atLeast"/>
              <w:jc w:val="center"/>
              <w:rPr>
                <w:sz w:val="18"/>
                <w:szCs w:val="18"/>
              </w:rPr>
            </w:pPr>
            <w:r>
              <w:rPr>
                <w:sz w:val="18"/>
                <w:szCs w:val="18"/>
              </w:rPr>
              <w:t>代码</w:t>
            </w:r>
          </w:p>
        </w:tc>
        <w:tc>
          <w:tcPr>
            <w:tcW w:w="811" w:type="dxa"/>
            <w:vMerge w:val="restart"/>
            <w:vAlign w:val="center"/>
          </w:tcPr>
          <w:p>
            <w:pPr>
              <w:spacing w:line="0" w:lineRule="atLeast"/>
              <w:jc w:val="center"/>
              <w:rPr>
                <w:sz w:val="18"/>
                <w:szCs w:val="18"/>
              </w:rPr>
            </w:pPr>
            <w:r>
              <w:rPr>
                <w:sz w:val="18"/>
                <w:szCs w:val="18"/>
              </w:rPr>
              <w:t>船名号</w:t>
            </w:r>
          </w:p>
        </w:tc>
        <w:tc>
          <w:tcPr>
            <w:tcW w:w="811" w:type="dxa"/>
            <w:vMerge w:val="restart"/>
            <w:vAlign w:val="center"/>
          </w:tcPr>
          <w:p>
            <w:pPr>
              <w:spacing w:line="0" w:lineRule="atLeast"/>
              <w:jc w:val="center"/>
              <w:rPr>
                <w:sz w:val="18"/>
                <w:szCs w:val="18"/>
              </w:rPr>
            </w:pPr>
            <w:r>
              <w:rPr>
                <w:sz w:val="18"/>
                <w:szCs w:val="18"/>
              </w:rPr>
              <w:t>起点</w:t>
            </w:r>
          </w:p>
        </w:tc>
        <w:tc>
          <w:tcPr>
            <w:tcW w:w="810" w:type="dxa"/>
            <w:vMerge w:val="restart"/>
            <w:vAlign w:val="center"/>
          </w:tcPr>
          <w:p>
            <w:pPr>
              <w:spacing w:line="0" w:lineRule="atLeast"/>
              <w:jc w:val="center"/>
              <w:rPr>
                <w:sz w:val="18"/>
                <w:szCs w:val="18"/>
              </w:rPr>
            </w:pPr>
            <w:r>
              <w:rPr>
                <w:sz w:val="18"/>
                <w:szCs w:val="18"/>
              </w:rPr>
              <w:t>终点</w:t>
            </w:r>
          </w:p>
        </w:tc>
        <w:tc>
          <w:tcPr>
            <w:tcW w:w="809" w:type="dxa"/>
            <w:vMerge w:val="restart"/>
            <w:vAlign w:val="center"/>
          </w:tcPr>
          <w:p>
            <w:pPr>
              <w:spacing w:line="0" w:lineRule="atLeast"/>
              <w:jc w:val="center"/>
              <w:rPr>
                <w:sz w:val="18"/>
                <w:szCs w:val="18"/>
              </w:rPr>
            </w:pPr>
            <w:r>
              <w:rPr>
                <w:sz w:val="18"/>
                <w:szCs w:val="18"/>
              </w:rPr>
              <w:t>上水/</w:t>
            </w:r>
            <w:r>
              <w:rPr>
                <w:sz w:val="18"/>
                <w:szCs w:val="18"/>
              </w:rPr>
              <w:br w:type="textWrapping"/>
            </w:r>
            <w:r>
              <w:rPr>
                <w:sz w:val="18"/>
                <w:szCs w:val="18"/>
              </w:rPr>
              <w:t>下水</w:t>
            </w:r>
          </w:p>
        </w:tc>
        <w:tc>
          <w:tcPr>
            <w:tcW w:w="2430" w:type="dxa"/>
            <w:gridSpan w:val="3"/>
            <w:vAlign w:val="center"/>
          </w:tcPr>
          <w:p>
            <w:pPr>
              <w:spacing w:line="0" w:lineRule="atLeast"/>
              <w:jc w:val="center"/>
              <w:rPr>
                <w:sz w:val="18"/>
                <w:szCs w:val="18"/>
              </w:rPr>
            </w:pPr>
            <w:r>
              <w:rPr>
                <w:sz w:val="18"/>
                <w:szCs w:val="18"/>
              </w:rPr>
              <w:t>船舶（船队）尺度</w:t>
            </w:r>
          </w:p>
        </w:tc>
        <w:tc>
          <w:tcPr>
            <w:tcW w:w="1638" w:type="dxa"/>
            <w:gridSpan w:val="2"/>
            <w:vAlign w:val="center"/>
          </w:tcPr>
          <w:p>
            <w:pPr>
              <w:spacing w:line="0" w:lineRule="atLeast"/>
              <w:jc w:val="center"/>
              <w:rPr>
                <w:sz w:val="18"/>
                <w:szCs w:val="18"/>
              </w:rPr>
            </w:pPr>
            <w:r>
              <w:rPr>
                <w:sz w:val="18"/>
                <w:szCs w:val="18"/>
              </w:rPr>
              <w:t>船舶载货信息</w:t>
            </w:r>
          </w:p>
        </w:tc>
        <w:tc>
          <w:tcPr>
            <w:tcW w:w="1615" w:type="dxa"/>
            <w:gridSpan w:val="2"/>
            <w:vAlign w:val="center"/>
          </w:tcPr>
          <w:p>
            <w:pPr>
              <w:spacing w:line="0" w:lineRule="atLeast"/>
              <w:jc w:val="center"/>
              <w:rPr>
                <w:sz w:val="18"/>
                <w:szCs w:val="18"/>
              </w:rPr>
            </w:pPr>
            <w:r>
              <w:rPr>
                <w:sz w:val="18"/>
                <w:szCs w:val="18"/>
              </w:rPr>
              <w:t>登记时间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Merge w:val="continue"/>
            <w:vAlign w:val="center"/>
          </w:tcPr>
          <w:p>
            <w:pPr>
              <w:widowControl/>
              <w:spacing w:line="0" w:lineRule="atLeast"/>
              <w:jc w:val="left"/>
              <w:rPr>
                <w:sz w:val="18"/>
                <w:szCs w:val="18"/>
              </w:rPr>
            </w:pPr>
          </w:p>
        </w:tc>
        <w:tc>
          <w:tcPr>
            <w:tcW w:w="811" w:type="dxa"/>
            <w:vMerge w:val="continue"/>
            <w:vAlign w:val="center"/>
          </w:tcPr>
          <w:p>
            <w:pPr>
              <w:widowControl/>
              <w:spacing w:line="0" w:lineRule="atLeast"/>
              <w:jc w:val="left"/>
              <w:rPr>
                <w:sz w:val="18"/>
                <w:szCs w:val="18"/>
              </w:rPr>
            </w:pPr>
          </w:p>
        </w:tc>
        <w:tc>
          <w:tcPr>
            <w:tcW w:w="811" w:type="dxa"/>
            <w:vMerge w:val="continue"/>
            <w:vAlign w:val="center"/>
          </w:tcPr>
          <w:p>
            <w:pPr>
              <w:widowControl/>
              <w:spacing w:line="0" w:lineRule="atLeast"/>
              <w:jc w:val="left"/>
              <w:rPr>
                <w:sz w:val="18"/>
                <w:szCs w:val="18"/>
              </w:rPr>
            </w:pPr>
          </w:p>
        </w:tc>
        <w:tc>
          <w:tcPr>
            <w:tcW w:w="810" w:type="dxa"/>
            <w:vMerge w:val="continue"/>
            <w:vAlign w:val="center"/>
          </w:tcPr>
          <w:p>
            <w:pPr>
              <w:widowControl/>
              <w:spacing w:line="0" w:lineRule="atLeast"/>
              <w:jc w:val="left"/>
              <w:rPr>
                <w:sz w:val="18"/>
                <w:szCs w:val="18"/>
              </w:rPr>
            </w:pPr>
          </w:p>
        </w:tc>
        <w:tc>
          <w:tcPr>
            <w:tcW w:w="809" w:type="dxa"/>
            <w:vMerge w:val="continue"/>
            <w:vAlign w:val="center"/>
          </w:tcPr>
          <w:p>
            <w:pPr>
              <w:widowControl/>
              <w:spacing w:line="0" w:lineRule="atLeast"/>
              <w:jc w:val="left"/>
              <w:rPr>
                <w:sz w:val="18"/>
                <w:szCs w:val="18"/>
              </w:rPr>
            </w:pPr>
          </w:p>
        </w:tc>
        <w:tc>
          <w:tcPr>
            <w:tcW w:w="810" w:type="dxa"/>
            <w:vAlign w:val="center"/>
          </w:tcPr>
          <w:p>
            <w:pPr>
              <w:spacing w:line="0" w:lineRule="atLeast"/>
              <w:jc w:val="center"/>
              <w:rPr>
                <w:sz w:val="18"/>
                <w:szCs w:val="18"/>
              </w:rPr>
            </w:pPr>
            <w:r>
              <w:rPr>
                <w:sz w:val="18"/>
                <w:szCs w:val="18"/>
              </w:rPr>
              <w:t>总吨位</w:t>
            </w:r>
            <w:r>
              <w:rPr>
                <w:sz w:val="18"/>
                <w:szCs w:val="18"/>
              </w:rPr>
              <w:br w:type="textWrapping"/>
            </w:r>
            <w:r>
              <w:rPr>
                <w:sz w:val="18"/>
                <w:szCs w:val="18"/>
              </w:rPr>
              <w:t>（吨）</w:t>
            </w:r>
          </w:p>
        </w:tc>
        <w:tc>
          <w:tcPr>
            <w:tcW w:w="810" w:type="dxa"/>
            <w:vAlign w:val="center"/>
          </w:tcPr>
          <w:p>
            <w:pPr>
              <w:spacing w:line="0" w:lineRule="atLeast"/>
              <w:jc w:val="center"/>
              <w:rPr>
                <w:sz w:val="18"/>
                <w:szCs w:val="18"/>
              </w:rPr>
            </w:pPr>
            <w:r>
              <w:rPr>
                <w:sz w:val="18"/>
                <w:szCs w:val="18"/>
              </w:rPr>
              <w:t>型宽</w:t>
            </w:r>
            <w:r>
              <w:rPr>
                <w:sz w:val="18"/>
                <w:szCs w:val="18"/>
              </w:rPr>
              <w:br w:type="textWrapping"/>
            </w:r>
            <w:r>
              <w:rPr>
                <w:sz w:val="18"/>
                <w:szCs w:val="18"/>
              </w:rPr>
              <w:t>（米）</w:t>
            </w:r>
          </w:p>
        </w:tc>
        <w:tc>
          <w:tcPr>
            <w:tcW w:w="810" w:type="dxa"/>
            <w:vAlign w:val="center"/>
          </w:tcPr>
          <w:p>
            <w:pPr>
              <w:spacing w:line="0" w:lineRule="atLeast"/>
              <w:jc w:val="center"/>
              <w:rPr>
                <w:sz w:val="18"/>
                <w:szCs w:val="18"/>
              </w:rPr>
            </w:pPr>
            <w:r>
              <w:rPr>
                <w:sz w:val="18"/>
                <w:szCs w:val="18"/>
              </w:rPr>
              <w:t>船舶长度（米）</w:t>
            </w:r>
          </w:p>
        </w:tc>
        <w:tc>
          <w:tcPr>
            <w:tcW w:w="809" w:type="dxa"/>
            <w:vAlign w:val="center"/>
          </w:tcPr>
          <w:p>
            <w:pPr>
              <w:spacing w:line="0" w:lineRule="atLeast"/>
              <w:jc w:val="center"/>
              <w:rPr>
                <w:sz w:val="18"/>
                <w:szCs w:val="18"/>
              </w:rPr>
            </w:pPr>
            <w:r>
              <w:rPr>
                <w:sz w:val="18"/>
                <w:szCs w:val="18"/>
              </w:rPr>
              <w:t>货种</w:t>
            </w:r>
          </w:p>
        </w:tc>
        <w:tc>
          <w:tcPr>
            <w:tcW w:w="829" w:type="dxa"/>
            <w:vAlign w:val="center"/>
          </w:tcPr>
          <w:p>
            <w:pPr>
              <w:spacing w:line="0" w:lineRule="atLeast"/>
              <w:jc w:val="center"/>
              <w:rPr>
                <w:sz w:val="18"/>
                <w:szCs w:val="18"/>
              </w:rPr>
            </w:pPr>
            <w:r>
              <w:rPr>
                <w:sz w:val="18"/>
                <w:szCs w:val="18"/>
              </w:rPr>
              <w:t>载货吨（吨）</w:t>
            </w:r>
          </w:p>
        </w:tc>
        <w:tc>
          <w:tcPr>
            <w:tcW w:w="812" w:type="dxa"/>
            <w:vAlign w:val="center"/>
          </w:tcPr>
          <w:p>
            <w:pPr>
              <w:spacing w:line="0" w:lineRule="atLeast"/>
              <w:jc w:val="center"/>
              <w:rPr>
                <w:sz w:val="18"/>
                <w:szCs w:val="18"/>
              </w:rPr>
            </w:pPr>
            <w:r>
              <w:rPr>
                <w:sz w:val="18"/>
                <w:szCs w:val="18"/>
              </w:rPr>
              <w:t>日期</w:t>
            </w:r>
          </w:p>
        </w:tc>
        <w:tc>
          <w:tcPr>
            <w:tcW w:w="803" w:type="dxa"/>
            <w:vAlign w:val="center"/>
          </w:tcPr>
          <w:p>
            <w:pPr>
              <w:spacing w:line="0" w:lineRule="atLeast"/>
              <w:jc w:val="center"/>
              <w:rPr>
                <w:sz w:val="18"/>
                <w:szCs w:val="18"/>
              </w:rPr>
            </w:pPr>
            <w:r>
              <w:rPr>
                <w:sz w:val="18"/>
                <w:szCs w:val="18"/>
              </w:rPr>
              <w:t>时间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r>
              <w:rPr>
                <w:sz w:val="18"/>
                <w:szCs w:val="18"/>
              </w:rPr>
              <w:t>甲</w:t>
            </w:r>
          </w:p>
        </w:tc>
        <w:tc>
          <w:tcPr>
            <w:tcW w:w="811" w:type="dxa"/>
            <w:vAlign w:val="center"/>
          </w:tcPr>
          <w:p>
            <w:pPr>
              <w:spacing w:line="0" w:lineRule="atLeast"/>
              <w:jc w:val="center"/>
              <w:rPr>
                <w:sz w:val="18"/>
                <w:szCs w:val="18"/>
              </w:rPr>
            </w:pPr>
            <w:r>
              <w:rPr>
                <w:sz w:val="18"/>
                <w:szCs w:val="18"/>
              </w:rPr>
              <w:t>乙</w:t>
            </w:r>
          </w:p>
        </w:tc>
        <w:tc>
          <w:tcPr>
            <w:tcW w:w="811" w:type="dxa"/>
            <w:vAlign w:val="center"/>
          </w:tcPr>
          <w:p>
            <w:pPr>
              <w:spacing w:line="0" w:lineRule="atLeast"/>
              <w:jc w:val="center"/>
              <w:rPr>
                <w:sz w:val="18"/>
                <w:szCs w:val="18"/>
              </w:rPr>
            </w:pPr>
            <w:r>
              <w:rPr>
                <w:sz w:val="18"/>
                <w:szCs w:val="18"/>
              </w:rPr>
              <w:t>丙</w:t>
            </w:r>
          </w:p>
        </w:tc>
        <w:tc>
          <w:tcPr>
            <w:tcW w:w="810" w:type="dxa"/>
            <w:vAlign w:val="center"/>
          </w:tcPr>
          <w:p>
            <w:pPr>
              <w:spacing w:line="0" w:lineRule="atLeast"/>
              <w:jc w:val="center"/>
              <w:rPr>
                <w:sz w:val="18"/>
                <w:szCs w:val="18"/>
              </w:rPr>
            </w:pPr>
            <w:r>
              <w:rPr>
                <w:sz w:val="18"/>
                <w:szCs w:val="18"/>
              </w:rPr>
              <w:t>丁</w:t>
            </w:r>
          </w:p>
        </w:tc>
        <w:tc>
          <w:tcPr>
            <w:tcW w:w="809" w:type="dxa"/>
            <w:vAlign w:val="center"/>
          </w:tcPr>
          <w:p>
            <w:pPr>
              <w:spacing w:line="0" w:lineRule="atLeast"/>
              <w:jc w:val="center"/>
              <w:rPr>
                <w:sz w:val="18"/>
                <w:szCs w:val="18"/>
              </w:rPr>
            </w:pPr>
            <w:r>
              <w:rPr>
                <w:sz w:val="18"/>
                <w:szCs w:val="18"/>
              </w:rPr>
              <w:t>戊</w:t>
            </w:r>
          </w:p>
        </w:tc>
        <w:tc>
          <w:tcPr>
            <w:tcW w:w="810" w:type="dxa"/>
            <w:vAlign w:val="center"/>
          </w:tcPr>
          <w:p>
            <w:pPr>
              <w:spacing w:line="0" w:lineRule="atLeast"/>
              <w:jc w:val="center"/>
              <w:rPr>
                <w:sz w:val="18"/>
                <w:szCs w:val="18"/>
              </w:rPr>
            </w:pPr>
            <w:r>
              <w:rPr>
                <w:sz w:val="18"/>
                <w:szCs w:val="18"/>
              </w:rPr>
              <w:t>01</w:t>
            </w:r>
          </w:p>
        </w:tc>
        <w:tc>
          <w:tcPr>
            <w:tcW w:w="810" w:type="dxa"/>
            <w:vAlign w:val="center"/>
          </w:tcPr>
          <w:p>
            <w:pPr>
              <w:spacing w:line="0" w:lineRule="atLeast"/>
              <w:jc w:val="center"/>
              <w:rPr>
                <w:sz w:val="18"/>
                <w:szCs w:val="18"/>
              </w:rPr>
            </w:pPr>
            <w:r>
              <w:rPr>
                <w:sz w:val="18"/>
                <w:szCs w:val="18"/>
              </w:rPr>
              <w:t>02</w:t>
            </w:r>
          </w:p>
        </w:tc>
        <w:tc>
          <w:tcPr>
            <w:tcW w:w="810" w:type="dxa"/>
            <w:vAlign w:val="center"/>
          </w:tcPr>
          <w:p>
            <w:pPr>
              <w:spacing w:line="0" w:lineRule="atLeast"/>
              <w:jc w:val="center"/>
              <w:rPr>
                <w:sz w:val="18"/>
                <w:szCs w:val="18"/>
              </w:rPr>
            </w:pPr>
            <w:r>
              <w:rPr>
                <w:sz w:val="18"/>
                <w:szCs w:val="18"/>
              </w:rPr>
              <w:t>03</w:t>
            </w:r>
          </w:p>
        </w:tc>
        <w:tc>
          <w:tcPr>
            <w:tcW w:w="809" w:type="dxa"/>
            <w:vAlign w:val="center"/>
          </w:tcPr>
          <w:p>
            <w:pPr>
              <w:spacing w:line="0" w:lineRule="atLeast"/>
              <w:jc w:val="center"/>
              <w:rPr>
                <w:sz w:val="18"/>
                <w:szCs w:val="18"/>
              </w:rPr>
            </w:pPr>
            <w:r>
              <w:rPr>
                <w:sz w:val="18"/>
                <w:szCs w:val="18"/>
              </w:rPr>
              <w:t>04</w:t>
            </w:r>
          </w:p>
        </w:tc>
        <w:tc>
          <w:tcPr>
            <w:tcW w:w="829" w:type="dxa"/>
            <w:vAlign w:val="center"/>
          </w:tcPr>
          <w:p>
            <w:pPr>
              <w:spacing w:line="0" w:lineRule="atLeast"/>
              <w:jc w:val="center"/>
              <w:rPr>
                <w:sz w:val="18"/>
                <w:szCs w:val="18"/>
              </w:rPr>
            </w:pPr>
            <w:r>
              <w:rPr>
                <w:sz w:val="18"/>
                <w:szCs w:val="18"/>
              </w:rPr>
              <w:t>05</w:t>
            </w:r>
          </w:p>
        </w:tc>
        <w:tc>
          <w:tcPr>
            <w:tcW w:w="812" w:type="dxa"/>
            <w:vAlign w:val="center"/>
          </w:tcPr>
          <w:p>
            <w:pPr>
              <w:spacing w:line="0" w:lineRule="atLeast"/>
              <w:jc w:val="center"/>
              <w:rPr>
                <w:sz w:val="18"/>
                <w:szCs w:val="18"/>
              </w:rPr>
            </w:pPr>
            <w:r>
              <w:rPr>
                <w:sz w:val="18"/>
                <w:szCs w:val="18"/>
              </w:rPr>
              <w:t>己</w:t>
            </w:r>
          </w:p>
        </w:tc>
        <w:tc>
          <w:tcPr>
            <w:tcW w:w="803" w:type="dxa"/>
            <w:vAlign w:val="center"/>
          </w:tcPr>
          <w:p>
            <w:pPr>
              <w:spacing w:line="0" w:lineRule="atLeast"/>
              <w:jc w:val="center"/>
              <w:rPr>
                <w:sz w:val="18"/>
                <w:szCs w:val="18"/>
              </w:rPr>
            </w:pPr>
            <w:r>
              <w:rPr>
                <w:sz w:val="18"/>
                <w:szCs w:val="18"/>
              </w:rPr>
              <w:t>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r>
              <w:rPr>
                <w:sz w:val="18"/>
                <w:szCs w:val="18"/>
              </w:rPr>
              <w:t>合计</w:t>
            </w:r>
          </w:p>
        </w:tc>
        <w:tc>
          <w:tcPr>
            <w:tcW w:w="811" w:type="dxa"/>
            <w:vAlign w:val="center"/>
          </w:tcPr>
          <w:p>
            <w:pPr>
              <w:spacing w:line="0" w:lineRule="atLeast"/>
              <w:jc w:val="center"/>
              <w:rPr>
                <w:spacing w:val="8"/>
                <w:sz w:val="18"/>
                <w:szCs w:val="18"/>
              </w:rPr>
            </w:pPr>
            <w:r>
              <w:rPr>
                <w:spacing w:val="8"/>
                <w:sz w:val="18"/>
                <w:szCs w:val="18"/>
              </w:rPr>
              <w:t>—</w:t>
            </w:r>
          </w:p>
        </w:tc>
        <w:tc>
          <w:tcPr>
            <w:tcW w:w="811" w:type="dxa"/>
            <w:vAlign w:val="center"/>
          </w:tcPr>
          <w:p>
            <w:pPr>
              <w:spacing w:line="0" w:lineRule="atLeast"/>
              <w:jc w:val="center"/>
              <w:rPr>
                <w:spacing w:val="8"/>
                <w:sz w:val="18"/>
                <w:szCs w:val="18"/>
              </w:rPr>
            </w:pPr>
            <w:r>
              <w:rPr>
                <w:spacing w:val="8"/>
                <w:sz w:val="18"/>
                <w:szCs w:val="18"/>
              </w:rPr>
              <w:t>—</w:t>
            </w:r>
          </w:p>
        </w:tc>
        <w:tc>
          <w:tcPr>
            <w:tcW w:w="810" w:type="dxa"/>
            <w:vAlign w:val="center"/>
          </w:tcPr>
          <w:p>
            <w:pPr>
              <w:spacing w:line="0" w:lineRule="atLeast"/>
              <w:jc w:val="center"/>
              <w:rPr>
                <w:spacing w:val="8"/>
                <w:sz w:val="18"/>
                <w:szCs w:val="18"/>
              </w:rPr>
            </w:pPr>
            <w:r>
              <w:rPr>
                <w:spacing w:val="8"/>
                <w:sz w:val="18"/>
                <w:szCs w:val="18"/>
              </w:rPr>
              <w:t>—</w:t>
            </w:r>
          </w:p>
        </w:tc>
        <w:tc>
          <w:tcPr>
            <w:tcW w:w="809" w:type="dxa"/>
            <w:vAlign w:val="center"/>
          </w:tcPr>
          <w:p>
            <w:pPr>
              <w:spacing w:line="0" w:lineRule="atLeast"/>
              <w:jc w:val="center"/>
              <w:rPr>
                <w:spacing w:val="8"/>
                <w:sz w:val="18"/>
                <w:szCs w:val="18"/>
              </w:rPr>
            </w:pPr>
            <w:r>
              <w:rPr>
                <w:spacing w:val="8"/>
                <w:sz w:val="18"/>
                <w:szCs w:val="18"/>
              </w:rPr>
              <w:t>—</w:t>
            </w: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29" w:type="dxa"/>
            <w:vAlign w:val="center"/>
          </w:tcPr>
          <w:p>
            <w:pPr>
              <w:spacing w:line="0" w:lineRule="atLeast"/>
              <w:jc w:val="center"/>
              <w:rPr>
                <w:spacing w:val="8"/>
                <w:sz w:val="18"/>
                <w:szCs w:val="18"/>
              </w:rPr>
            </w:pPr>
          </w:p>
        </w:tc>
        <w:tc>
          <w:tcPr>
            <w:tcW w:w="812" w:type="dxa"/>
            <w:vAlign w:val="center"/>
          </w:tcPr>
          <w:p>
            <w:pPr>
              <w:spacing w:line="0" w:lineRule="atLeast"/>
              <w:jc w:val="center"/>
              <w:rPr>
                <w:spacing w:val="8"/>
                <w:sz w:val="18"/>
                <w:szCs w:val="18"/>
              </w:rPr>
            </w:pPr>
            <w:r>
              <w:rPr>
                <w:spacing w:val="8"/>
                <w:sz w:val="18"/>
                <w:szCs w:val="18"/>
              </w:rPr>
              <w:t>—</w:t>
            </w:r>
          </w:p>
        </w:tc>
        <w:tc>
          <w:tcPr>
            <w:tcW w:w="803" w:type="dxa"/>
            <w:vAlign w:val="center"/>
          </w:tcPr>
          <w:p>
            <w:pPr>
              <w:spacing w:line="0" w:lineRule="atLeast"/>
              <w:jc w:val="center"/>
              <w:rPr>
                <w:spacing w:val="8"/>
                <w:sz w:val="18"/>
                <w:szCs w:val="18"/>
              </w:rPr>
            </w:pPr>
            <w:r>
              <w:rPr>
                <w:spacing w:val="8"/>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r>
              <w:rPr>
                <w:sz w:val="18"/>
                <w:szCs w:val="18"/>
              </w:rPr>
              <w:t>01</w:t>
            </w:r>
          </w:p>
        </w:tc>
        <w:tc>
          <w:tcPr>
            <w:tcW w:w="811" w:type="dxa"/>
            <w:vAlign w:val="center"/>
          </w:tcPr>
          <w:p>
            <w:pPr>
              <w:spacing w:line="0" w:lineRule="atLeast"/>
              <w:jc w:val="center"/>
              <w:rPr>
                <w:spacing w:val="8"/>
                <w:sz w:val="18"/>
                <w:szCs w:val="18"/>
              </w:rPr>
            </w:pPr>
          </w:p>
        </w:tc>
        <w:tc>
          <w:tcPr>
            <w:tcW w:w="811"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29" w:type="dxa"/>
            <w:vAlign w:val="center"/>
          </w:tcPr>
          <w:p>
            <w:pPr>
              <w:spacing w:line="0" w:lineRule="atLeast"/>
              <w:jc w:val="center"/>
              <w:rPr>
                <w:spacing w:val="8"/>
                <w:sz w:val="18"/>
                <w:szCs w:val="18"/>
              </w:rPr>
            </w:pPr>
          </w:p>
        </w:tc>
        <w:tc>
          <w:tcPr>
            <w:tcW w:w="812" w:type="dxa"/>
            <w:vAlign w:val="center"/>
          </w:tcPr>
          <w:p>
            <w:pPr>
              <w:spacing w:line="0" w:lineRule="atLeast"/>
              <w:jc w:val="center"/>
              <w:rPr>
                <w:spacing w:val="8"/>
                <w:sz w:val="18"/>
                <w:szCs w:val="18"/>
              </w:rPr>
            </w:pPr>
          </w:p>
        </w:tc>
        <w:tc>
          <w:tcPr>
            <w:tcW w:w="803" w:type="dxa"/>
            <w:vAlign w:val="center"/>
          </w:tcPr>
          <w:p>
            <w:pPr>
              <w:spacing w:line="0" w:lineRule="atLeast"/>
              <w:jc w:val="center"/>
              <w:rPr>
                <w:spacing w:val="8"/>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r>
              <w:rPr>
                <w:sz w:val="18"/>
                <w:szCs w:val="18"/>
              </w:rPr>
              <w:t>02</w:t>
            </w:r>
          </w:p>
        </w:tc>
        <w:tc>
          <w:tcPr>
            <w:tcW w:w="811" w:type="dxa"/>
            <w:vAlign w:val="center"/>
          </w:tcPr>
          <w:p>
            <w:pPr>
              <w:spacing w:line="0" w:lineRule="atLeast"/>
              <w:jc w:val="center"/>
              <w:rPr>
                <w:spacing w:val="8"/>
                <w:sz w:val="18"/>
                <w:szCs w:val="18"/>
              </w:rPr>
            </w:pPr>
          </w:p>
        </w:tc>
        <w:tc>
          <w:tcPr>
            <w:tcW w:w="811"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29" w:type="dxa"/>
            <w:vAlign w:val="center"/>
          </w:tcPr>
          <w:p>
            <w:pPr>
              <w:spacing w:line="0" w:lineRule="atLeast"/>
              <w:jc w:val="center"/>
              <w:rPr>
                <w:spacing w:val="8"/>
                <w:sz w:val="18"/>
                <w:szCs w:val="18"/>
              </w:rPr>
            </w:pPr>
          </w:p>
        </w:tc>
        <w:tc>
          <w:tcPr>
            <w:tcW w:w="812" w:type="dxa"/>
            <w:vAlign w:val="center"/>
          </w:tcPr>
          <w:p>
            <w:pPr>
              <w:spacing w:line="0" w:lineRule="atLeast"/>
              <w:jc w:val="center"/>
              <w:rPr>
                <w:spacing w:val="8"/>
                <w:sz w:val="18"/>
                <w:szCs w:val="18"/>
              </w:rPr>
            </w:pPr>
          </w:p>
        </w:tc>
        <w:tc>
          <w:tcPr>
            <w:tcW w:w="803" w:type="dxa"/>
            <w:vAlign w:val="center"/>
          </w:tcPr>
          <w:p>
            <w:pPr>
              <w:spacing w:line="0" w:lineRule="atLeast"/>
              <w:jc w:val="center"/>
              <w:rPr>
                <w:spacing w:val="8"/>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r>
              <w:rPr>
                <w:sz w:val="18"/>
                <w:szCs w:val="18"/>
              </w:rPr>
              <w:t>03</w:t>
            </w:r>
          </w:p>
        </w:tc>
        <w:tc>
          <w:tcPr>
            <w:tcW w:w="811" w:type="dxa"/>
            <w:vAlign w:val="center"/>
          </w:tcPr>
          <w:p>
            <w:pPr>
              <w:spacing w:line="0" w:lineRule="atLeast"/>
              <w:jc w:val="center"/>
              <w:rPr>
                <w:spacing w:val="8"/>
                <w:sz w:val="18"/>
                <w:szCs w:val="18"/>
              </w:rPr>
            </w:pPr>
          </w:p>
        </w:tc>
        <w:tc>
          <w:tcPr>
            <w:tcW w:w="811"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29" w:type="dxa"/>
            <w:vAlign w:val="center"/>
          </w:tcPr>
          <w:p>
            <w:pPr>
              <w:spacing w:line="0" w:lineRule="atLeast"/>
              <w:jc w:val="center"/>
              <w:rPr>
                <w:spacing w:val="8"/>
                <w:sz w:val="18"/>
                <w:szCs w:val="18"/>
              </w:rPr>
            </w:pPr>
          </w:p>
        </w:tc>
        <w:tc>
          <w:tcPr>
            <w:tcW w:w="812" w:type="dxa"/>
            <w:vAlign w:val="center"/>
          </w:tcPr>
          <w:p>
            <w:pPr>
              <w:spacing w:line="0" w:lineRule="atLeast"/>
              <w:jc w:val="center"/>
              <w:rPr>
                <w:spacing w:val="8"/>
                <w:sz w:val="18"/>
                <w:szCs w:val="18"/>
              </w:rPr>
            </w:pPr>
          </w:p>
        </w:tc>
        <w:tc>
          <w:tcPr>
            <w:tcW w:w="803" w:type="dxa"/>
            <w:vAlign w:val="center"/>
          </w:tcPr>
          <w:p>
            <w:pPr>
              <w:spacing w:line="0" w:lineRule="atLeast"/>
              <w:jc w:val="center"/>
              <w:rPr>
                <w:spacing w:val="8"/>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r>
              <w:rPr>
                <w:sz w:val="18"/>
                <w:szCs w:val="18"/>
              </w:rPr>
              <w:t>04</w:t>
            </w:r>
          </w:p>
        </w:tc>
        <w:tc>
          <w:tcPr>
            <w:tcW w:w="811" w:type="dxa"/>
            <w:vAlign w:val="center"/>
          </w:tcPr>
          <w:p>
            <w:pPr>
              <w:spacing w:line="0" w:lineRule="atLeast"/>
              <w:jc w:val="center"/>
              <w:rPr>
                <w:spacing w:val="8"/>
                <w:sz w:val="18"/>
                <w:szCs w:val="18"/>
              </w:rPr>
            </w:pPr>
          </w:p>
        </w:tc>
        <w:tc>
          <w:tcPr>
            <w:tcW w:w="811"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29" w:type="dxa"/>
            <w:vAlign w:val="center"/>
          </w:tcPr>
          <w:p>
            <w:pPr>
              <w:spacing w:line="0" w:lineRule="atLeast"/>
              <w:jc w:val="center"/>
              <w:rPr>
                <w:spacing w:val="8"/>
                <w:sz w:val="18"/>
                <w:szCs w:val="18"/>
              </w:rPr>
            </w:pPr>
          </w:p>
        </w:tc>
        <w:tc>
          <w:tcPr>
            <w:tcW w:w="812" w:type="dxa"/>
            <w:vAlign w:val="center"/>
          </w:tcPr>
          <w:p>
            <w:pPr>
              <w:spacing w:line="0" w:lineRule="atLeast"/>
              <w:jc w:val="center"/>
              <w:rPr>
                <w:spacing w:val="8"/>
                <w:sz w:val="18"/>
                <w:szCs w:val="18"/>
              </w:rPr>
            </w:pPr>
          </w:p>
        </w:tc>
        <w:tc>
          <w:tcPr>
            <w:tcW w:w="803" w:type="dxa"/>
            <w:vAlign w:val="center"/>
          </w:tcPr>
          <w:p>
            <w:pPr>
              <w:spacing w:line="0" w:lineRule="atLeast"/>
              <w:jc w:val="center"/>
              <w:rPr>
                <w:spacing w:val="8"/>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r>
              <w:rPr>
                <w:sz w:val="18"/>
                <w:szCs w:val="18"/>
              </w:rPr>
              <w:t>05</w:t>
            </w:r>
          </w:p>
        </w:tc>
        <w:tc>
          <w:tcPr>
            <w:tcW w:w="811" w:type="dxa"/>
            <w:vAlign w:val="center"/>
          </w:tcPr>
          <w:p>
            <w:pPr>
              <w:spacing w:line="0" w:lineRule="atLeast"/>
              <w:jc w:val="center"/>
              <w:rPr>
                <w:spacing w:val="8"/>
                <w:sz w:val="18"/>
                <w:szCs w:val="18"/>
              </w:rPr>
            </w:pPr>
          </w:p>
        </w:tc>
        <w:tc>
          <w:tcPr>
            <w:tcW w:w="811"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29" w:type="dxa"/>
            <w:vAlign w:val="center"/>
          </w:tcPr>
          <w:p>
            <w:pPr>
              <w:spacing w:line="0" w:lineRule="atLeast"/>
              <w:jc w:val="center"/>
              <w:rPr>
                <w:spacing w:val="8"/>
                <w:sz w:val="18"/>
                <w:szCs w:val="18"/>
              </w:rPr>
            </w:pPr>
          </w:p>
        </w:tc>
        <w:tc>
          <w:tcPr>
            <w:tcW w:w="812" w:type="dxa"/>
            <w:vAlign w:val="center"/>
          </w:tcPr>
          <w:p>
            <w:pPr>
              <w:spacing w:line="0" w:lineRule="atLeast"/>
              <w:jc w:val="center"/>
              <w:rPr>
                <w:spacing w:val="8"/>
                <w:sz w:val="18"/>
                <w:szCs w:val="18"/>
              </w:rPr>
            </w:pPr>
          </w:p>
        </w:tc>
        <w:tc>
          <w:tcPr>
            <w:tcW w:w="803" w:type="dxa"/>
            <w:vAlign w:val="center"/>
          </w:tcPr>
          <w:p>
            <w:pPr>
              <w:spacing w:line="0" w:lineRule="atLeast"/>
              <w:jc w:val="center"/>
              <w:rPr>
                <w:spacing w:val="8"/>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r>
              <w:rPr>
                <w:sz w:val="18"/>
                <w:szCs w:val="18"/>
              </w:rPr>
              <w:t>06</w:t>
            </w:r>
          </w:p>
        </w:tc>
        <w:tc>
          <w:tcPr>
            <w:tcW w:w="811" w:type="dxa"/>
            <w:vAlign w:val="center"/>
          </w:tcPr>
          <w:p>
            <w:pPr>
              <w:spacing w:line="0" w:lineRule="atLeast"/>
              <w:jc w:val="center"/>
              <w:rPr>
                <w:spacing w:val="8"/>
                <w:sz w:val="18"/>
                <w:szCs w:val="18"/>
              </w:rPr>
            </w:pPr>
          </w:p>
        </w:tc>
        <w:tc>
          <w:tcPr>
            <w:tcW w:w="811"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29" w:type="dxa"/>
            <w:vAlign w:val="center"/>
          </w:tcPr>
          <w:p>
            <w:pPr>
              <w:spacing w:line="0" w:lineRule="atLeast"/>
              <w:jc w:val="center"/>
              <w:rPr>
                <w:spacing w:val="8"/>
                <w:sz w:val="18"/>
                <w:szCs w:val="18"/>
              </w:rPr>
            </w:pPr>
          </w:p>
        </w:tc>
        <w:tc>
          <w:tcPr>
            <w:tcW w:w="812" w:type="dxa"/>
            <w:vAlign w:val="center"/>
          </w:tcPr>
          <w:p>
            <w:pPr>
              <w:spacing w:line="0" w:lineRule="atLeast"/>
              <w:jc w:val="center"/>
              <w:rPr>
                <w:spacing w:val="8"/>
                <w:sz w:val="18"/>
                <w:szCs w:val="18"/>
              </w:rPr>
            </w:pPr>
          </w:p>
        </w:tc>
        <w:tc>
          <w:tcPr>
            <w:tcW w:w="803" w:type="dxa"/>
            <w:vAlign w:val="center"/>
          </w:tcPr>
          <w:p>
            <w:pPr>
              <w:spacing w:line="0" w:lineRule="atLeast"/>
              <w:jc w:val="center"/>
              <w:rPr>
                <w:spacing w:val="8"/>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r>
              <w:rPr>
                <w:sz w:val="18"/>
                <w:szCs w:val="18"/>
              </w:rPr>
              <w:t>07</w:t>
            </w:r>
          </w:p>
        </w:tc>
        <w:tc>
          <w:tcPr>
            <w:tcW w:w="811" w:type="dxa"/>
            <w:vAlign w:val="center"/>
          </w:tcPr>
          <w:p>
            <w:pPr>
              <w:spacing w:line="0" w:lineRule="atLeast"/>
              <w:jc w:val="center"/>
              <w:rPr>
                <w:spacing w:val="8"/>
                <w:sz w:val="18"/>
                <w:szCs w:val="18"/>
              </w:rPr>
            </w:pPr>
          </w:p>
        </w:tc>
        <w:tc>
          <w:tcPr>
            <w:tcW w:w="811"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29" w:type="dxa"/>
            <w:vAlign w:val="center"/>
          </w:tcPr>
          <w:p>
            <w:pPr>
              <w:spacing w:line="0" w:lineRule="atLeast"/>
              <w:jc w:val="center"/>
              <w:rPr>
                <w:spacing w:val="8"/>
                <w:sz w:val="18"/>
                <w:szCs w:val="18"/>
              </w:rPr>
            </w:pPr>
          </w:p>
        </w:tc>
        <w:tc>
          <w:tcPr>
            <w:tcW w:w="812" w:type="dxa"/>
            <w:vAlign w:val="center"/>
          </w:tcPr>
          <w:p>
            <w:pPr>
              <w:spacing w:line="0" w:lineRule="atLeast"/>
              <w:jc w:val="center"/>
              <w:rPr>
                <w:spacing w:val="8"/>
                <w:sz w:val="18"/>
                <w:szCs w:val="18"/>
              </w:rPr>
            </w:pPr>
          </w:p>
        </w:tc>
        <w:tc>
          <w:tcPr>
            <w:tcW w:w="803" w:type="dxa"/>
            <w:vAlign w:val="center"/>
          </w:tcPr>
          <w:p>
            <w:pPr>
              <w:spacing w:line="0" w:lineRule="atLeast"/>
              <w:jc w:val="center"/>
              <w:rPr>
                <w:spacing w:val="8"/>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r>
              <w:rPr>
                <w:sz w:val="18"/>
                <w:szCs w:val="18"/>
              </w:rPr>
              <w:t>08</w:t>
            </w:r>
          </w:p>
        </w:tc>
        <w:tc>
          <w:tcPr>
            <w:tcW w:w="811" w:type="dxa"/>
            <w:vAlign w:val="center"/>
          </w:tcPr>
          <w:p>
            <w:pPr>
              <w:spacing w:line="0" w:lineRule="atLeast"/>
              <w:jc w:val="center"/>
              <w:rPr>
                <w:spacing w:val="8"/>
                <w:sz w:val="18"/>
                <w:szCs w:val="18"/>
              </w:rPr>
            </w:pPr>
          </w:p>
        </w:tc>
        <w:tc>
          <w:tcPr>
            <w:tcW w:w="811"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10" w:type="dxa"/>
            <w:vAlign w:val="center"/>
          </w:tcPr>
          <w:p>
            <w:pPr>
              <w:spacing w:line="0" w:lineRule="atLeast"/>
              <w:jc w:val="center"/>
              <w:rPr>
                <w:spacing w:val="8"/>
                <w:sz w:val="18"/>
                <w:szCs w:val="18"/>
              </w:rPr>
            </w:pPr>
          </w:p>
        </w:tc>
        <w:tc>
          <w:tcPr>
            <w:tcW w:w="809" w:type="dxa"/>
            <w:vAlign w:val="center"/>
          </w:tcPr>
          <w:p>
            <w:pPr>
              <w:spacing w:line="0" w:lineRule="atLeast"/>
              <w:jc w:val="center"/>
              <w:rPr>
                <w:spacing w:val="8"/>
                <w:sz w:val="18"/>
                <w:szCs w:val="18"/>
              </w:rPr>
            </w:pPr>
          </w:p>
        </w:tc>
        <w:tc>
          <w:tcPr>
            <w:tcW w:w="829" w:type="dxa"/>
            <w:vAlign w:val="center"/>
          </w:tcPr>
          <w:p>
            <w:pPr>
              <w:spacing w:line="0" w:lineRule="atLeast"/>
              <w:jc w:val="center"/>
              <w:rPr>
                <w:spacing w:val="8"/>
                <w:sz w:val="18"/>
                <w:szCs w:val="18"/>
              </w:rPr>
            </w:pPr>
          </w:p>
        </w:tc>
        <w:tc>
          <w:tcPr>
            <w:tcW w:w="812" w:type="dxa"/>
            <w:vAlign w:val="center"/>
          </w:tcPr>
          <w:p>
            <w:pPr>
              <w:spacing w:line="0" w:lineRule="atLeast"/>
              <w:jc w:val="center"/>
              <w:rPr>
                <w:spacing w:val="8"/>
                <w:sz w:val="18"/>
                <w:szCs w:val="18"/>
              </w:rPr>
            </w:pPr>
          </w:p>
        </w:tc>
        <w:tc>
          <w:tcPr>
            <w:tcW w:w="803" w:type="dxa"/>
            <w:vAlign w:val="center"/>
          </w:tcPr>
          <w:p>
            <w:pPr>
              <w:spacing w:line="0" w:lineRule="atLeast"/>
              <w:jc w:val="center"/>
              <w:rPr>
                <w:spacing w:val="8"/>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pPr>
            <w:r>
              <w:rPr>
                <w:sz w:val="18"/>
                <w:szCs w:val="18"/>
              </w:rPr>
              <w:t>…</w:t>
            </w:r>
          </w:p>
        </w:tc>
        <w:tc>
          <w:tcPr>
            <w:tcW w:w="811" w:type="dxa"/>
            <w:vAlign w:val="center"/>
          </w:tcPr>
          <w:p>
            <w:pPr>
              <w:spacing w:line="0" w:lineRule="atLeast"/>
              <w:rPr>
                <w:spacing w:val="8"/>
              </w:rPr>
            </w:pPr>
          </w:p>
        </w:tc>
        <w:tc>
          <w:tcPr>
            <w:tcW w:w="811"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29" w:type="dxa"/>
            <w:vAlign w:val="center"/>
          </w:tcPr>
          <w:p>
            <w:pPr>
              <w:spacing w:line="0" w:lineRule="atLeast"/>
              <w:rPr>
                <w:spacing w:val="8"/>
              </w:rPr>
            </w:pPr>
          </w:p>
        </w:tc>
        <w:tc>
          <w:tcPr>
            <w:tcW w:w="812" w:type="dxa"/>
            <w:vAlign w:val="center"/>
          </w:tcPr>
          <w:p>
            <w:pPr>
              <w:spacing w:line="0" w:lineRule="atLeast"/>
              <w:rPr>
                <w:spacing w:val="8"/>
              </w:rPr>
            </w:pPr>
          </w:p>
        </w:tc>
        <w:tc>
          <w:tcPr>
            <w:tcW w:w="803" w:type="dxa"/>
            <w:vAlign w:val="center"/>
          </w:tcPr>
          <w:p>
            <w:pPr>
              <w:spacing w:line="0" w:lineRule="atLeast"/>
              <w:rPr>
                <w:spacing w:val="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p>
        </w:tc>
        <w:tc>
          <w:tcPr>
            <w:tcW w:w="811" w:type="dxa"/>
            <w:vAlign w:val="center"/>
          </w:tcPr>
          <w:p>
            <w:pPr>
              <w:spacing w:line="0" w:lineRule="atLeast"/>
              <w:rPr>
                <w:spacing w:val="8"/>
              </w:rPr>
            </w:pPr>
          </w:p>
        </w:tc>
        <w:tc>
          <w:tcPr>
            <w:tcW w:w="811"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29" w:type="dxa"/>
            <w:vAlign w:val="center"/>
          </w:tcPr>
          <w:p>
            <w:pPr>
              <w:spacing w:line="0" w:lineRule="atLeast"/>
              <w:rPr>
                <w:spacing w:val="8"/>
              </w:rPr>
            </w:pPr>
          </w:p>
        </w:tc>
        <w:tc>
          <w:tcPr>
            <w:tcW w:w="812" w:type="dxa"/>
            <w:vAlign w:val="center"/>
          </w:tcPr>
          <w:p>
            <w:pPr>
              <w:spacing w:line="0" w:lineRule="atLeast"/>
              <w:rPr>
                <w:spacing w:val="8"/>
              </w:rPr>
            </w:pPr>
          </w:p>
        </w:tc>
        <w:tc>
          <w:tcPr>
            <w:tcW w:w="803" w:type="dxa"/>
            <w:vAlign w:val="center"/>
          </w:tcPr>
          <w:p>
            <w:pPr>
              <w:spacing w:line="0" w:lineRule="atLeast"/>
              <w:rPr>
                <w:spacing w:val="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p>
        </w:tc>
        <w:tc>
          <w:tcPr>
            <w:tcW w:w="811" w:type="dxa"/>
            <w:vAlign w:val="center"/>
          </w:tcPr>
          <w:p>
            <w:pPr>
              <w:spacing w:line="0" w:lineRule="atLeast"/>
              <w:rPr>
                <w:spacing w:val="8"/>
              </w:rPr>
            </w:pPr>
          </w:p>
        </w:tc>
        <w:tc>
          <w:tcPr>
            <w:tcW w:w="811"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29" w:type="dxa"/>
            <w:vAlign w:val="center"/>
          </w:tcPr>
          <w:p>
            <w:pPr>
              <w:spacing w:line="0" w:lineRule="atLeast"/>
              <w:rPr>
                <w:spacing w:val="8"/>
              </w:rPr>
            </w:pPr>
          </w:p>
        </w:tc>
        <w:tc>
          <w:tcPr>
            <w:tcW w:w="812" w:type="dxa"/>
            <w:vAlign w:val="center"/>
          </w:tcPr>
          <w:p>
            <w:pPr>
              <w:spacing w:line="0" w:lineRule="atLeast"/>
              <w:rPr>
                <w:spacing w:val="8"/>
              </w:rPr>
            </w:pPr>
          </w:p>
        </w:tc>
        <w:tc>
          <w:tcPr>
            <w:tcW w:w="803" w:type="dxa"/>
            <w:vAlign w:val="center"/>
          </w:tcPr>
          <w:p>
            <w:pPr>
              <w:spacing w:line="0" w:lineRule="atLeast"/>
              <w:rPr>
                <w:spacing w:val="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p>
        </w:tc>
        <w:tc>
          <w:tcPr>
            <w:tcW w:w="811" w:type="dxa"/>
            <w:vAlign w:val="center"/>
          </w:tcPr>
          <w:p>
            <w:pPr>
              <w:spacing w:line="0" w:lineRule="atLeast"/>
              <w:rPr>
                <w:spacing w:val="8"/>
              </w:rPr>
            </w:pPr>
          </w:p>
        </w:tc>
        <w:tc>
          <w:tcPr>
            <w:tcW w:w="811"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29" w:type="dxa"/>
            <w:vAlign w:val="center"/>
          </w:tcPr>
          <w:p>
            <w:pPr>
              <w:spacing w:line="0" w:lineRule="atLeast"/>
              <w:rPr>
                <w:spacing w:val="8"/>
              </w:rPr>
            </w:pPr>
          </w:p>
        </w:tc>
        <w:tc>
          <w:tcPr>
            <w:tcW w:w="812" w:type="dxa"/>
            <w:vAlign w:val="center"/>
          </w:tcPr>
          <w:p>
            <w:pPr>
              <w:spacing w:line="0" w:lineRule="atLeast"/>
              <w:rPr>
                <w:spacing w:val="8"/>
              </w:rPr>
            </w:pPr>
          </w:p>
        </w:tc>
        <w:tc>
          <w:tcPr>
            <w:tcW w:w="803" w:type="dxa"/>
            <w:vAlign w:val="center"/>
          </w:tcPr>
          <w:p>
            <w:pPr>
              <w:spacing w:line="0" w:lineRule="atLeast"/>
              <w:rPr>
                <w:spacing w:val="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p>
        </w:tc>
        <w:tc>
          <w:tcPr>
            <w:tcW w:w="811" w:type="dxa"/>
            <w:vAlign w:val="center"/>
          </w:tcPr>
          <w:p>
            <w:pPr>
              <w:spacing w:line="0" w:lineRule="atLeast"/>
              <w:rPr>
                <w:spacing w:val="8"/>
              </w:rPr>
            </w:pPr>
          </w:p>
        </w:tc>
        <w:tc>
          <w:tcPr>
            <w:tcW w:w="811"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29" w:type="dxa"/>
            <w:vAlign w:val="center"/>
          </w:tcPr>
          <w:p>
            <w:pPr>
              <w:spacing w:line="0" w:lineRule="atLeast"/>
              <w:rPr>
                <w:spacing w:val="8"/>
              </w:rPr>
            </w:pPr>
          </w:p>
        </w:tc>
        <w:tc>
          <w:tcPr>
            <w:tcW w:w="812" w:type="dxa"/>
            <w:vAlign w:val="center"/>
          </w:tcPr>
          <w:p>
            <w:pPr>
              <w:spacing w:line="0" w:lineRule="atLeast"/>
              <w:rPr>
                <w:spacing w:val="8"/>
              </w:rPr>
            </w:pPr>
          </w:p>
        </w:tc>
        <w:tc>
          <w:tcPr>
            <w:tcW w:w="803" w:type="dxa"/>
            <w:vAlign w:val="center"/>
          </w:tcPr>
          <w:p>
            <w:pPr>
              <w:spacing w:line="0" w:lineRule="atLeast"/>
              <w:rPr>
                <w:spacing w:val="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p>
        </w:tc>
        <w:tc>
          <w:tcPr>
            <w:tcW w:w="811" w:type="dxa"/>
            <w:vAlign w:val="center"/>
          </w:tcPr>
          <w:p>
            <w:pPr>
              <w:spacing w:line="0" w:lineRule="atLeast"/>
              <w:rPr>
                <w:spacing w:val="8"/>
              </w:rPr>
            </w:pPr>
          </w:p>
        </w:tc>
        <w:tc>
          <w:tcPr>
            <w:tcW w:w="811"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29" w:type="dxa"/>
            <w:vAlign w:val="center"/>
          </w:tcPr>
          <w:p>
            <w:pPr>
              <w:spacing w:line="0" w:lineRule="atLeast"/>
              <w:rPr>
                <w:spacing w:val="8"/>
              </w:rPr>
            </w:pPr>
          </w:p>
        </w:tc>
        <w:tc>
          <w:tcPr>
            <w:tcW w:w="812" w:type="dxa"/>
            <w:vAlign w:val="center"/>
          </w:tcPr>
          <w:p>
            <w:pPr>
              <w:spacing w:line="0" w:lineRule="atLeast"/>
              <w:rPr>
                <w:spacing w:val="8"/>
              </w:rPr>
            </w:pPr>
          </w:p>
        </w:tc>
        <w:tc>
          <w:tcPr>
            <w:tcW w:w="803" w:type="dxa"/>
            <w:vAlign w:val="center"/>
          </w:tcPr>
          <w:p>
            <w:pPr>
              <w:spacing w:line="0" w:lineRule="atLeast"/>
              <w:rPr>
                <w:spacing w:val="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p>
        </w:tc>
        <w:tc>
          <w:tcPr>
            <w:tcW w:w="811" w:type="dxa"/>
            <w:vAlign w:val="center"/>
          </w:tcPr>
          <w:p>
            <w:pPr>
              <w:spacing w:line="0" w:lineRule="atLeast"/>
              <w:rPr>
                <w:spacing w:val="8"/>
              </w:rPr>
            </w:pPr>
          </w:p>
        </w:tc>
        <w:tc>
          <w:tcPr>
            <w:tcW w:w="811"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29" w:type="dxa"/>
            <w:vAlign w:val="center"/>
          </w:tcPr>
          <w:p>
            <w:pPr>
              <w:spacing w:line="0" w:lineRule="atLeast"/>
              <w:rPr>
                <w:spacing w:val="8"/>
              </w:rPr>
            </w:pPr>
          </w:p>
        </w:tc>
        <w:tc>
          <w:tcPr>
            <w:tcW w:w="812" w:type="dxa"/>
            <w:vAlign w:val="center"/>
          </w:tcPr>
          <w:p>
            <w:pPr>
              <w:spacing w:line="0" w:lineRule="atLeast"/>
              <w:rPr>
                <w:spacing w:val="8"/>
              </w:rPr>
            </w:pPr>
          </w:p>
        </w:tc>
        <w:tc>
          <w:tcPr>
            <w:tcW w:w="803" w:type="dxa"/>
            <w:vAlign w:val="center"/>
          </w:tcPr>
          <w:p>
            <w:pPr>
              <w:spacing w:line="0" w:lineRule="atLeast"/>
              <w:rPr>
                <w:spacing w:val="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p>
        </w:tc>
        <w:tc>
          <w:tcPr>
            <w:tcW w:w="811" w:type="dxa"/>
            <w:vAlign w:val="center"/>
          </w:tcPr>
          <w:p>
            <w:pPr>
              <w:spacing w:line="0" w:lineRule="atLeast"/>
              <w:rPr>
                <w:spacing w:val="8"/>
              </w:rPr>
            </w:pPr>
          </w:p>
        </w:tc>
        <w:tc>
          <w:tcPr>
            <w:tcW w:w="811"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29" w:type="dxa"/>
            <w:vAlign w:val="center"/>
          </w:tcPr>
          <w:p>
            <w:pPr>
              <w:spacing w:line="0" w:lineRule="atLeast"/>
              <w:rPr>
                <w:spacing w:val="8"/>
              </w:rPr>
            </w:pPr>
          </w:p>
        </w:tc>
        <w:tc>
          <w:tcPr>
            <w:tcW w:w="812" w:type="dxa"/>
            <w:vAlign w:val="center"/>
          </w:tcPr>
          <w:p>
            <w:pPr>
              <w:spacing w:line="0" w:lineRule="atLeast"/>
              <w:rPr>
                <w:spacing w:val="8"/>
              </w:rPr>
            </w:pPr>
          </w:p>
        </w:tc>
        <w:tc>
          <w:tcPr>
            <w:tcW w:w="803" w:type="dxa"/>
            <w:vAlign w:val="center"/>
          </w:tcPr>
          <w:p>
            <w:pPr>
              <w:spacing w:line="0" w:lineRule="atLeast"/>
              <w:rPr>
                <w:spacing w:val="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p>
        </w:tc>
        <w:tc>
          <w:tcPr>
            <w:tcW w:w="811" w:type="dxa"/>
            <w:vAlign w:val="center"/>
          </w:tcPr>
          <w:p>
            <w:pPr>
              <w:spacing w:line="0" w:lineRule="atLeast"/>
              <w:rPr>
                <w:spacing w:val="8"/>
              </w:rPr>
            </w:pPr>
          </w:p>
        </w:tc>
        <w:tc>
          <w:tcPr>
            <w:tcW w:w="811"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29" w:type="dxa"/>
            <w:vAlign w:val="center"/>
          </w:tcPr>
          <w:p>
            <w:pPr>
              <w:spacing w:line="0" w:lineRule="atLeast"/>
              <w:rPr>
                <w:spacing w:val="8"/>
              </w:rPr>
            </w:pPr>
          </w:p>
        </w:tc>
        <w:tc>
          <w:tcPr>
            <w:tcW w:w="812" w:type="dxa"/>
            <w:vAlign w:val="center"/>
          </w:tcPr>
          <w:p>
            <w:pPr>
              <w:spacing w:line="0" w:lineRule="atLeast"/>
              <w:rPr>
                <w:spacing w:val="8"/>
              </w:rPr>
            </w:pPr>
          </w:p>
        </w:tc>
        <w:tc>
          <w:tcPr>
            <w:tcW w:w="803" w:type="dxa"/>
            <w:vAlign w:val="center"/>
          </w:tcPr>
          <w:p>
            <w:pPr>
              <w:spacing w:line="0" w:lineRule="atLeast"/>
              <w:rPr>
                <w:spacing w:val="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p>
        </w:tc>
        <w:tc>
          <w:tcPr>
            <w:tcW w:w="811" w:type="dxa"/>
            <w:vAlign w:val="center"/>
          </w:tcPr>
          <w:p>
            <w:pPr>
              <w:spacing w:line="0" w:lineRule="atLeast"/>
              <w:rPr>
                <w:spacing w:val="8"/>
              </w:rPr>
            </w:pPr>
          </w:p>
        </w:tc>
        <w:tc>
          <w:tcPr>
            <w:tcW w:w="811"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29" w:type="dxa"/>
            <w:vAlign w:val="center"/>
          </w:tcPr>
          <w:p>
            <w:pPr>
              <w:spacing w:line="0" w:lineRule="atLeast"/>
              <w:rPr>
                <w:spacing w:val="8"/>
              </w:rPr>
            </w:pPr>
          </w:p>
        </w:tc>
        <w:tc>
          <w:tcPr>
            <w:tcW w:w="812" w:type="dxa"/>
            <w:vAlign w:val="center"/>
          </w:tcPr>
          <w:p>
            <w:pPr>
              <w:spacing w:line="0" w:lineRule="atLeast"/>
              <w:rPr>
                <w:spacing w:val="8"/>
              </w:rPr>
            </w:pPr>
          </w:p>
        </w:tc>
        <w:tc>
          <w:tcPr>
            <w:tcW w:w="803" w:type="dxa"/>
            <w:vAlign w:val="center"/>
          </w:tcPr>
          <w:p>
            <w:pPr>
              <w:spacing w:line="0" w:lineRule="atLeast"/>
              <w:rPr>
                <w:spacing w:val="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p>
        </w:tc>
        <w:tc>
          <w:tcPr>
            <w:tcW w:w="811" w:type="dxa"/>
            <w:vAlign w:val="center"/>
          </w:tcPr>
          <w:p>
            <w:pPr>
              <w:spacing w:line="0" w:lineRule="atLeast"/>
              <w:rPr>
                <w:spacing w:val="8"/>
              </w:rPr>
            </w:pPr>
          </w:p>
        </w:tc>
        <w:tc>
          <w:tcPr>
            <w:tcW w:w="811"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29" w:type="dxa"/>
            <w:vAlign w:val="center"/>
          </w:tcPr>
          <w:p>
            <w:pPr>
              <w:spacing w:line="0" w:lineRule="atLeast"/>
              <w:rPr>
                <w:spacing w:val="8"/>
              </w:rPr>
            </w:pPr>
          </w:p>
        </w:tc>
        <w:tc>
          <w:tcPr>
            <w:tcW w:w="812" w:type="dxa"/>
            <w:vAlign w:val="center"/>
          </w:tcPr>
          <w:p>
            <w:pPr>
              <w:spacing w:line="0" w:lineRule="atLeast"/>
              <w:rPr>
                <w:spacing w:val="8"/>
              </w:rPr>
            </w:pPr>
          </w:p>
        </w:tc>
        <w:tc>
          <w:tcPr>
            <w:tcW w:w="803" w:type="dxa"/>
            <w:vAlign w:val="center"/>
          </w:tcPr>
          <w:p>
            <w:pPr>
              <w:spacing w:line="0" w:lineRule="atLeast"/>
              <w:rPr>
                <w:spacing w:val="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p>
        </w:tc>
        <w:tc>
          <w:tcPr>
            <w:tcW w:w="811" w:type="dxa"/>
            <w:vAlign w:val="center"/>
          </w:tcPr>
          <w:p>
            <w:pPr>
              <w:spacing w:line="0" w:lineRule="atLeast"/>
              <w:rPr>
                <w:spacing w:val="8"/>
              </w:rPr>
            </w:pPr>
          </w:p>
        </w:tc>
        <w:tc>
          <w:tcPr>
            <w:tcW w:w="811"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29" w:type="dxa"/>
            <w:vAlign w:val="center"/>
          </w:tcPr>
          <w:p>
            <w:pPr>
              <w:spacing w:line="0" w:lineRule="atLeast"/>
              <w:rPr>
                <w:spacing w:val="8"/>
              </w:rPr>
            </w:pPr>
          </w:p>
        </w:tc>
        <w:tc>
          <w:tcPr>
            <w:tcW w:w="812" w:type="dxa"/>
            <w:vAlign w:val="center"/>
          </w:tcPr>
          <w:p>
            <w:pPr>
              <w:spacing w:line="0" w:lineRule="atLeast"/>
              <w:rPr>
                <w:spacing w:val="8"/>
              </w:rPr>
            </w:pPr>
          </w:p>
        </w:tc>
        <w:tc>
          <w:tcPr>
            <w:tcW w:w="803" w:type="dxa"/>
            <w:vAlign w:val="center"/>
          </w:tcPr>
          <w:p>
            <w:pPr>
              <w:spacing w:line="0" w:lineRule="atLeast"/>
              <w:rPr>
                <w:spacing w:val="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p>
        </w:tc>
        <w:tc>
          <w:tcPr>
            <w:tcW w:w="811" w:type="dxa"/>
            <w:vAlign w:val="center"/>
          </w:tcPr>
          <w:p>
            <w:pPr>
              <w:spacing w:line="0" w:lineRule="atLeast"/>
              <w:rPr>
                <w:spacing w:val="8"/>
              </w:rPr>
            </w:pPr>
          </w:p>
        </w:tc>
        <w:tc>
          <w:tcPr>
            <w:tcW w:w="811"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29" w:type="dxa"/>
            <w:vAlign w:val="center"/>
          </w:tcPr>
          <w:p>
            <w:pPr>
              <w:spacing w:line="0" w:lineRule="atLeast"/>
              <w:rPr>
                <w:spacing w:val="8"/>
              </w:rPr>
            </w:pPr>
          </w:p>
        </w:tc>
        <w:tc>
          <w:tcPr>
            <w:tcW w:w="812" w:type="dxa"/>
            <w:vAlign w:val="center"/>
          </w:tcPr>
          <w:p>
            <w:pPr>
              <w:spacing w:line="0" w:lineRule="atLeast"/>
              <w:rPr>
                <w:spacing w:val="8"/>
              </w:rPr>
            </w:pPr>
          </w:p>
        </w:tc>
        <w:tc>
          <w:tcPr>
            <w:tcW w:w="803" w:type="dxa"/>
            <w:vAlign w:val="center"/>
          </w:tcPr>
          <w:p>
            <w:pPr>
              <w:spacing w:line="0" w:lineRule="atLeast"/>
              <w:rPr>
                <w:spacing w:val="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sz w:val="18"/>
                <w:szCs w:val="18"/>
              </w:rPr>
            </w:pPr>
          </w:p>
        </w:tc>
        <w:tc>
          <w:tcPr>
            <w:tcW w:w="811" w:type="dxa"/>
            <w:vAlign w:val="center"/>
          </w:tcPr>
          <w:p>
            <w:pPr>
              <w:spacing w:line="0" w:lineRule="atLeast"/>
              <w:rPr>
                <w:spacing w:val="8"/>
              </w:rPr>
            </w:pPr>
          </w:p>
        </w:tc>
        <w:tc>
          <w:tcPr>
            <w:tcW w:w="811"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10" w:type="dxa"/>
            <w:vAlign w:val="center"/>
          </w:tcPr>
          <w:p>
            <w:pPr>
              <w:spacing w:line="0" w:lineRule="atLeast"/>
              <w:rPr>
                <w:spacing w:val="8"/>
              </w:rPr>
            </w:pPr>
          </w:p>
        </w:tc>
        <w:tc>
          <w:tcPr>
            <w:tcW w:w="809" w:type="dxa"/>
            <w:vAlign w:val="center"/>
          </w:tcPr>
          <w:p>
            <w:pPr>
              <w:spacing w:line="0" w:lineRule="atLeast"/>
              <w:rPr>
                <w:spacing w:val="8"/>
              </w:rPr>
            </w:pPr>
          </w:p>
        </w:tc>
        <w:tc>
          <w:tcPr>
            <w:tcW w:w="829" w:type="dxa"/>
            <w:vAlign w:val="center"/>
          </w:tcPr>
          <w:p>
            <w:pPr>
              <w:spacing w:line="0" w:lineRule="atLeast"/>
              <w:rPr>
                <w:spacing w:val="8"/>
              </w:rPr>
            </w:pPr>
          </w:p>
        </w:tc>
        <w:tc>
          <w:tcPr>
            <w:tcW w:w="812" w:type="dxa"/>
            <w:vAlign w:val="center"/>
          </w:tcPr>
          <w:p>
            <w:pPr>
              <w:spacing w:line="0" w:lineRule="atLeast"/>
              <w:rPr>
                <w:spacing w:val="8"/>
              </w:rPr>
            </w:pPr>
          </w:p>
        </w:tc>
        <w:tc>
          <w:tcPr>
            <w:tcW w:w="803" w:type="dxa"/>
            <w:vAlign w:val="center"/>
          </w:tcPr>
          <w:p>
            <w:pPr>
              <w:spacing w:line="0" w:lineRule="atLeast"/>
              <w:rPr>
                <w:spacing w:val="8"/>
              </w:rPr>
            </w:pPr>
          </w:p>
        </w:tc>
      </w:tr>
    </w:tbl>
    <w:p>
      <w:pPr>
        <w:spacing w:line="0" w:lineRule="atLeast"/>
        <w:jc w:val="left"/>
        <w:rPr>
          <w:sz w:val="18"/>
        </w:rPr>
      </w:pPr>
      <w:r>
        <w:rPr>
          <w:sz w:val="18"/>
        </w:rPr>
        <w:t>单位负责人：                                 填表人：                       报出日期：20  年    月    日</w:t>
      </w:r>
    </w:p>
    <w:p>
      <w:pPr>
        <w:tabs>
          <w:tab w:val="left" w:pos="938"/>
        </w:tabs>
        <w:spacing w:line="0" w:lineRule="atLeast"/>
        <w:ind w:left="1076" w:hanging="1076" w:hangingChars="598"/>
        <w:jc w:val="left"/>
        <w:rPr>
          <w:sz w:val="18"/>
          <w:szCs w:val="18"/>
        </w:rPr>
      </w:pPr>
    </w:p>
    <w:p>
      <w:pPr>
        <w:tabs>
          <w:tab w:val="left" w:pos="938"/>
        </w:tabs>
        <w:spacing w:line="0" w:lineRule="atLeast"/>
        <w:ind w:left="1076" w:hanging="1076" w:hangingChars="598"/>
        <w:jc w:val="left"/>
        <w:rPr>
          <w:sz w:val="18"/>
          <w:szCs w:val="18"/>
        </w:rPr>
        <w:sectPr>
          <w:pgSz w:w="11906" w:h="16838"/>
          <w:pgMar w:top="1418" w:right="1247" w:bottom="1247" w:left="1247" w:header="851" w:footer="992" w:gutter="0"/>
          <w:cols w:space="720" w:num="1"/>
          <w:docGrid w:type="lines" w:linePitch="312" w:charSpace="0"/>
        </w:sectPr>
      </w:pPr>
      <w:r>
        <w:rPr>
          <w:sz w:val="18"/>
          <w:szCs w:val="18"/>
        </w:rPr>
        <w:t>说明：统计范围：具有船闸的内河航道。</w:t>
      </w:r>
    </w:p>
    <w:p>
      <w:pPr>
        <w:pStyle w:val="3"/>
        <w:spacing w:before="0" w:after="0" w:line="240" w:lineRule="auto"/>
        <w:jc w:val="center"/>
        <w:rPr>
          <w:rFonts w:ascii="Times New Roman" w:hAnsi="Times New Roman" w:eastAsia="宋体"/>
          <w:b w:val="0"/>
        </w:rPr>
      </w:pPr>
      <w:bookmarkStart w:id="135" w:name="_Toc526869507"/>
      <w:bookmarkStart w:id="136" w:name="_Toc82184913"/>
      <w:r>
        <w:rPr>
          <w:rFonts w:ascii="Times New Roman" w:hAnsi="Times New Roman"/>
          <w:spacing w:val="8"/>
          <w:sz w:val="18"/>
          <w:szCs w:val="18"/>
        </w:rPr>
        <mc:AlternateContent>
          <mc:Choice Requires="wps">
            <w:drawing>
              <wp:anchor distT="0" distB="0" distL="114300" distR="114300" simplePos="0" relativeHeight="251675648" behindDoc="0" locked="0" layoutInCell="1" allowOverlap="1">
                <wp:simplePos x="0" y="0"/>
                <wp:positionH relativeFrom="column">
                  <wp:posOffset>4644390</wp:posOffset>
                </wp:positionH>
                <wp:positionV relativeFrom="paragraph">
                  <wp:posOffset>367665</wp:posOffset>
                </wp:positionV>
                <wp:extent cx="1333500" cy="748665"/>
                <wp:effectExtent l="0" t="0" r="19050" b="12065"/>
                <wp:wrapNone/>
                <wp:docPr id="109"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7</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5.7pt;margin-top:28.95pt;height:58.95pt;width:105pt;z-index:251675648;mso-width-relative:page;mso-height-relative:page;" fillcolor="#FFFFFF" filled="t" stroked="t" coordsize="21600,21600" o:gfxdata="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lkT07bAAAACgEAAA8AAAAAAAAAAQAgAAAA&#10;IgAAAGRycy9kb3ducmV2LnhtbFBLAQIUABQAAAAIAIdO4kDXBC1bCAIAACsEAAAOAAAAAAAAAAEA&#10;IAAAACoBAABkcnMvZTJvRG9jLnhtbFBLBQYAAAAABgAGAFkBAACk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7</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21</w:t>
                      </w:r>
                      <w:r>
                        <w:rPr>
                          <w:rFonts w:hint="eastAsia" w:ascii="宋体" w:hAnsi="宋体"/>
                          <w:sz w:val="18"/>
                          <w:szCs w:val="18"/>
                        </w:rPr>
                        <w:t>〕</w:t>
                      </w:r>
                      <w:r>
                        <w:rPr>
                          <w:rFonts w:ascii="宋体" w:hAnsi="宋体"/>
                          <w:sz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w:pict>
          </mc:Fallback>
        </mc:AlternateContent>
      </w:r>
      <w:r>
        <w:rPr>
          <w:rFonts w:ascii="Times New Roman" w:hAnsi="Times New Roman"/>
          <w:spacing w:val="8"/>
          <w:sz w:val="18"/>
          <w:szCs w:val="18"/>
        </w:rPr>
        <mc:AlternateContent>
          <mc:Choice Requires="wps">
            <w:drawing>
              <wp:anchor distT="0" distB="0" distL="114300" distR="114300" simplePos="0" relativeHeight="251677696" behindDoc="0" locked="0" layoutInCell="1" allowOverlap="1">
                <wp:simplePos x="0" y="0"/>
                <wp:positionH relativeFrom="column">
                  <wp:posOffset>3996055</wp:posOffset>
                </wp:positionH>
                <wp:positionV relativeFrom="paragraph">
                  <wp:posOffset>360045</wp:posOffset>
                </wp:positionV>
                <wp:extent cx="609600" cy="748665"/>
                <wp:effectExtent l="0" t="0" r="19050" b="12065"/>
                <wp:wrapNone/>
                <wp:docPr id="110"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4.65pt;margin-top:28.35pt;height:58.95pt;width:48pt;z-index:251677696;mso-width-relative:page;mso-height-relative:page;" fillcolor="#FFFFFF" filled="t" stroked="t" coordsize="21600,21600" o:gfxdata="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8apUR2gAAAAoBAAAPAAAAAAAAAAEAIAAAACIA&#10;AABkcnMvZG93bnJldi54bWxQSwECFAAUAAAACACHTuJA7WJSNgcCAAAq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Times New Roman" w:hAnsi="Times New Roman" w:eastAsia="宋体"/>
          <w:b w:val="0"/>
        </w:rPr>
        <w:t>进出港船舶及货物调查</w:t>
      </w:r>
      <w:bookmarkEnd w:id="135"/>
      <w:r>
        <w:rPr>
          <w:rFonts w:ascii="Times New Roman" w:hAnsi="Times New Roman" w:eastAsia="宋体"/>
          <w:b w:val="0"/>
        </w:rPr>
        <w:t>情况</w:t>
      </w:r>
      <w:bookmarkEnd w:id="136"/>
    </w:p>
    <w:p>
      <w:pPr>
        <w:jc w:val="left"/>
        <w:rPr>
          <w:spacing w:val="8"/>
          <w:sz w:val="18"/>
          <w:szCs w:val="18"/>
        </w:rPr>
      </w:pPr>
    </w:p>
    <w:p>
      <w:pPr>
        <w:jc w:val="left"/>
        <w:rPr>
          <w:spacing w:val="8"/>
          <w:sz w:val="18"/>
          <w:szCs w:val="18"/>
        </w:rPr>
      </w:pPr>
    </w:p>
    <w:p>
      <w:pPr>
        <w:jc w:val="left"/>
        <w:rPr>
          <w:spacing w:val="8"/>
          <w:sz w:val="18"/>
          <w:szCs w:val="18"/>
        </w:rPr>
      </w:pPr>
    </w:p>
    <w:p>
      <w:pPr>
        <w:jc w:val="left"/>
        <w:rPr>
          <w:sz w:val="18"/>
          <w:szCs w:val="18"/>
        </w:rPr>
      </w:pPr>
      <w:r>
        <w:rPr>
          <w:spacing w:val="8"/>
          <w:sz w:val="18"/>
          <w:szCs w:val="18"/>
        </w:rPr>
        <w:t>综合机关名称：</w:t>
      </w:r>
      <w:r>
        <w:rPr>
          <w:sz w:val="18"/>
          <w:szCs w:val="18"/>
        </w:rPr>
        <w:t xml:space="preserve">                                  20   年  月</w:t>
      </w:r>
    </w:p>
    <w:tbl>
      <w:tblPr>
        <w:tblStyle w:val="39"/>
        <w:tblW w:w="9468"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
      <w:tblGrid>
        <w:gridCol w:w="1992"/>
        <w:gridCol w:w="2664"/>
        <w:gridCol w:w="3032"/>
        <w:gridCol w:w="178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85" w:hRule="atLeast"/>
        </w:trPr>
        <w:tc>
          <w:tcPr>
            <w:tcW w:w="9468" w:type="dxa"/>
            <w:gridSpan w:val="4"/>
            <w:tcBorders>
              <w:top w:val="single" w:color="auto" w:sz="8" w:space="0"/>
              <w:bottom w:val="single" w:color="auto" w:sz="2" w:space="0"/>
            </w:tcBorders>
            <w:vAlign w:val="center"/>
          </w:tcPr>
          <w:p>
            <w:pPr>
              <w:spacing w:line="0" w:lineRule="atLeast"/>
              <w:rPr>
                <w:sz w:val="18"/>
                <w:szCs w:val="18"/>
              </w:rPr>
            </w:pPr>
            <w:r>
              <w:rPr>
                <w:sz w:val="18"/>
                <w:szCs w:val="18"/>
              </w:rPr>
              <w:t>1.报告海事机构信息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85" w:hRule="atLeast"/>
        </w:trPr>
        <w:tc>
          <w:tcPr>
            <w:tcW w:w="1992" w:type="dxa"/>
            <w:tcBorders>
              <w:top w:val="single" w:color="auto" w:sz="2" w:space="0"/>
            </w:tcBorders>
            <w:vAlign w:val="center"/>
          </w:tcPr>
          <w:p>
            <w:pPr>
              <w:spacing w:line="0" w:lineRule="atLeast"/>
              <w:ind w:firstLine="80"/>
              <w:rPr>
                <w:sz w:val="18"/>
                <w:szCs w:val="18"/>
              </w:rPr>
            </w:pPr>
            <w:r>
              <w:rPr>
                <w:sz w:val="18"/>
                <w:szCs w:val="18"/>
              </w:rPr>
              <w:t>1.1报告海事机构代码</w:t>
            </w:r>
          </w:p>
        </w:tc>
        <w:tc>
          <w:tcPr>
            <w:tcW w:w="2664" w:type="dxa"/>
            <w:tcBorders>
              <w:top w:val="single" w:color="auto" w:sz="2" w:space="0"/>
              <w:bottom w:val="single" w:color="auto" w:sz="8" w:space="0"/>
              <w:right w:val="nil"/>
            </w:tcBorders>
            <w:vAlign w:val="center"/>
          </w:tcPr>
          <w:p>
            <w:pPr>
              <w:spacing w:line="0" w:lineRule="atLeast"/>
              <w:ind w:left="6" w:leftChars="3" w:firstLine="72"/>
              <w:rPr>
                <w:sz w:val="18"/>
                <w:szCs w:val="18"/>
              </w:rPr>
            </w:pPr>
          </w:p>
        </w:tc>
        <w:tc>
          <w:tcPr>
            <w:tcW w:w="3032" w:type="dxa"/>
            <w:tcBorders>
              <w:top w:val="single" w:color="auto" w:sz="2" w:space="0"/>
              <w:left w:val="nil"/>
              <w:bottom w:val="single" w:color="auto" w:sz="8" w:space="0"/>
              <w:right w:val="nil"/>
            </w:tcBorders>
            <w:vAlign w:val="center"/>
          </w:tcPr>
          <w:p>
            <w:pPr>
              <w:spacing w:line="0" w:lineRule="atLeast"/>
              <w:ind w:firstLine="80"/>
              <w:rPr>
                <w:sz w:val="18"/>
                <w:szCs w:val="18"/>
              </w:rPr>
            </w:pPr>
          </w:p>
        </w:tc>
        <w:tc>
          <w:tcPr>
            <w:tcW w:w="1780" w:type="dxa"/>
            <w:tcBorders>
              <w:top w:val="single" w:color="auto" w:sz="2" w:space="0"/>
              <w:left w:val="nil"/>
              <w:bottom w:val="single" w:color="auto" w:sz="8" w:space="0"/>
            </w:tcBorders>
            <w:vAlign w:val="center"/>
          </w:tcPr>
          <w:p>
            <w:pPr>
              <w:spacing w:line="0" w:lineRule="atLeast"/>
              <w:ind w:firstLine="114"/>
              <w:rPr>
                <w:sz w:val="18"/>
                <w:szCs w:val="18"/>
              </w:rPr>
            </w:pPr>
          </w:p>
        </w:tc>
      </w:tr>
    </w:tbl>
    <w:p>
      <w:pPr>
        <w:rPr>
          <w:sz w:val="18"/>
          <w:szCs w:val="18"/>
        </w:rPr>
      </w:pPr>
      <w:r>
        <w:rPr>
          <w:sz w:val="18"/>
          <w:szCs w:val="18"/>
        </w:rPr>
        <w:t>2.船舶进出港信息</w:t>
      </w:r>
    </w:p>
    <w:tbl>
      <w:tblPr>
        <w:tblStyle w:val="39"/>
        <w:tblW w:w="9468"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
      <w:tblGrid>
        <w:gridCol w:w="1992"/>
        <w:gridCol w:w="2492"/>
        <w:gridCol w:w="165"/>
        <w:gridCol w:w="2327"/>
        <w:gridCol w:w="714"/>
        <w:gridCol w:w="177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992" w:type="dxa"/>
            <w:vAlign w:val="center"/>
          </w:tcPr>
          <w:p>
            <w:pPr>
              <w:spacing w:line="0" w:lineRule="atLeast"/>
              <w:ind w:firstLine="80"/>
              <w:rPr>
                <w:sz w:val="18"/>
                <w:szCs w:val="18"/>
              </w:rPr>
            </w:pPr>
            <w:r>
              <w:rPr>
                <w:sz w:val="18"/>
                <w:szCs w:val="18"/>
              </w:rPr>
              <w:t>2.1进出港标志</w:t>
            </w:r>
          </w:p>
        </w:tc>
        <w:tc>
          <w:tcPr>
            <w:tcW w:w="2657" w:type="dxa"/>
            <w:gridSpan w:val="2"/>
            <w:vAlign w:val="center"/>
          </w:tcPr>
          <w:p>
            <w:pPr>
              <w:spacing w:line="0" w:lineRule="atLeast"/>
              <w:rPr>
                <w:sz w:val="18"/>
                <w:szCs w:val="18"/>
              </w:rPr>
            </w:pPr>
          </w:p>
        </w:tc>
        <w:tc>
          <w:tcPr>
            <w:tcW w:w="4819" w:type="dxa"/>
            <w:gridSpan w:val="3"/>
            <w:vAlign w:val="center"/>
          </w:tcPr>
          <w:p>
            <w:pPr>
              <w:spacing w:line="0" w:lineRule="atLeast"/>
              <w:ind w:firstLine="114"/>
              <w:rPr>
                <w:sz w:val="18"/>
                <w:szCs w:val="18"/>
              </w:rPr>
            </w:pPr>
            <w:r>
              <w:rPr>
                <w:sz w:val="18"/>
                <w:szCs w:val="18"/>
              </w:rPr>
              <w:t>1.出港  2.进港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992" w:type="dxa"/>
            <w:vAlign w:val="center"/>
          </w:tcPr>
          <w:p>
            <w:pPr>
              <w:spacing w:line="0" w:lineRule="atLeast"/>
              <w:ind w:firstLine="80"/>
              <w:rPr>
                <w:sz w:val="18"/>
                <w:szCs w:val="18"/>
              </w:rPr>
            </w:pPr>
            <w:r>
              <w:rPr>
                <w:sz w:val="18"/>
                <w:szCs w:val="18"/>
              </w:rPr>
              <w:t>2.2始发/目的港名称</w:t>
            </w:r>
          </w:p>
        </w:tc>
        <w:tc>
          <w:tcPr>
            <w:tcW w:w="7476" w:type="dxa"/>
            <w:gridSpan w:val="5"/>
            <w:vAlign w:val="center"/>
          </w:tcPr>
          <w:p>
            <w:pPr>
              <w:spacing w:line="0" w:lineRule="atLeast"/>
              <w:ind w:firstLine="11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992" w:type="dxa"/>
            <w:vAlign w:val="center"/>
          </w:tcPr>
          <w:p>
            <w:pPr>
              <w:spacing w:line="0" w:lineRule="atLeast"/>
              <w:ind w:firstLine="80"/>
              <w:rPr>
                <w:sz w:val="18"/>
                <w:szCs w:val="18"/>
              </w:rPr>
            </w:pPr>
            <w:r>
              <w:rPr>
                <w:sz w:val="18"/>
                <w:szCs w:val="18"/>
              </w:rPr>
              <w:t>2.3报告时间</w:t>
            </w:r>
          </w:p>
        </w:tc>
        <w:tc>
          <w:tcPr>
            <w:tcW w:w="2657" w:type="dxa"/>
            <w:gridSpan w:val="2"/>
            <w:vAlign w:val="center"/>
          </w:tcPr>
          <w:p>
            <w:pPr>
              <w:spacing w:line="0" w:lineRule="atLeast"/>
              <w:ind w:firstLine="360" w:firstLineChars="200"/>
              <w:rPr>
                <w:sz w:val="18"/>
                <w:szCs w:val="18"/>
              </w:rPr>
            </w:pPr>
            <w:r>
              <w:rPr>
                <w:sz w:val="18"/>
                <w:szCs w:val="18"/>
              </w:rPr>
              <w:t>年  月  日  时</w:t>
            </w:r>
          </w:p>
        </w:tc>
        <w:tc>
          <w:tcPr>
            <w:tcW w:w="3041" w:type="dxa"/>
            <w:gridSpan w:val="2"/>
            <w:vAlign w:val="center"/>
          </w:tcPr>
          <w:p>
            <w:pPr>
              <w:spacing w:line="0" w:lineRule="atLeast"/>
              <w:ind w:firstLine="80"/>
              <w:rPr>
                <w:sz w:val="18"/>
                <w:szCs w:val="18"/>
              </w:rPr>
            </w:pPr>
            <w:r>
              <w:rPr>
                <w:sz w:val="18"/>
                <w:szCs w:val="18"/>
              </w:rPr>
              <w:t>2.4进出港时间</w:t>
            </w:r>
          </w:p>
        </w:tc>
        <w:tc>
          <w:tcPr>
            <w:tcW w:w="1778" w:type="dxa"/>
            <w:vAlign w:val="center"/>
          </w:tcPr>
          <w:p>
            <w:pPr>
              <w:spacing w:line="0" w:lineRule="atLeast"/>
              <w:ind w:firstLine="180" w:firstLineChars="100"/>
              <w:rPr>
                <w:sz w:val="18"/>
                <w:szCs w:val="18"/>
              </w:rPr>
            </w:pPr>
            <w:r>
              <w:rPr>
                <w:sz w:val="18"/>
                <w:szCs w:val="18"/>
              </w:rPr>
              <w:t>年  月  日  时</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992" w:type="dxa"/>
            <w:vAlign w:val="center"/>
          </w:tcPr>
          <w:p>
            <w:pPr>
              <w:spacing w:line="0" w:lineRule="atLeast"/>
              <w:ind w:firstLine="80"/>
              <w:rPr>
                <w:sz w:val="18"/>
                <w:szCs w:val="18"/>
              </w:rPr>
            </w:pPr>
            <w:r>
              <w:rPr>
                <w:sz w:val="18"/>
                <w:szCs w:val="18"/>
              </w:rPr>
              <w:t>2.5船舶停泊地</w:t>
            </w:r>
          </w:p>
        </w:tc>
        <w:tc>
          <w:tcPr>
            <w:tcW w:w="7476" w:type="dxa"/>
            <w:gridSpan w:val="5"/>
            <w:vAlign w:val="center"/>
          </w:tcPr>
          <w:p>
            <w:pPr>
              <w:spacing w:line="0" w:lineRule="atLeast"/>
              <w:ind w:firstLine="462" w:firstLineChars="257"/>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992" w:type="dxa"/>
            <w:vAlign w:val="center"/>
          </w:tcPr>
          <w:p>
            <w:pPr>
              <w:spacing w:line="0" w:lineRule="atLeast"/>
              <w:ind w:firstLine="80"/>
              <w:rPr>
                <w:sz w:val="18"/>
                <w:szCs w:val="18"/>
              </w:rPr>
            </w:pPr>
            <w:r>
              <w:rPr>
                <w:sz w:val="18"/>
                <w:szCs w:val="18"/>
              </w:rPr>
              <w:t>2.6 船舶航行里程</w:t>
            </w:r>
          </w:p>
        </w:tc>
        <w:tc>
          <w:tcPr>
            <w:tcW w:w="2492" w:type="dxa"/>
            <w:vAlign w:val="center"/>
          </w:tcPr>
          <w:p>
            <w:pPr>
              <w:spacing w:line="0" w:lineRule="atLeast"/>
              <w:ind w:firstLine="462" w:firstLineChars="257"/>
              <w:rPr>
                <w:sz w:val="18"/>
                <w:szCs w:val="18"/>
              </w:rPr>
            </w:pPr>
          </w:p>
        </w:tc>
        <w:tc>
          <w:tcPr>
            <w:tcW w:w="2492" w:type="dxa"/>
            <w:gridSpan w:val="2"/>
            <w:vAlign w:val="center"/>
          </w:tcPr>
          <w:p>
            <w:pPr>
              <w:spacing w:line="0" w:lineRule="atLeast"/>
              <w:ind w:firstLine="462" w:firstLineChars="257"/>
              <w:rPr>
                <w:sz w:val="18"/>
                <w:szCs w:val="18"/>
              </w:rPr>
            </w:pPr>
            <w:r>
              <w:rPr>
                <w:sz w:val="18"/>
                <w:szCs w:val="18"/>
              </w:rPr>
              <w:t>2.7 船舶历史轨迹</w:t>
            </w:r>
          </w:p>
        </w:tc>
        <w:tc>
          <w:tcPr>
            <w:tcW w:w="2492" w:type="dxa"/>
            <w:gridSpan w:val="2"/>
            <w:vAlign w:val="center"/>
          </w:tcPr>
          <w:p>
            <w:pPr>
              <w:spacing w:line="0" w:lineRule="atLeast"/>
              <w:ind w:firstLine="462" w:firstLineChars="257"/>
              <w:rPr>
                <w:sz w:val="18"/>
                <w:szCs w:val="18"/>
              </w:rPr>
            </w:pPr>
          </w:p>
        </w:tc>
      </w:tr>
    </w:tbl>
    <w:p>
      <w:pPr>
        <w:rPr>
          <w:sz w:val="18"/>
          <w:szCs w:val="18"/>
        </w:rPr>
      </w:pPr>
      <w:r>
        <w:rPr>
          <w:sz w:val="18"/>
          <w:szCs w:val="18"/>
        </w:rPr>
        <w:t>3.报告船舶信息</w:t>
      </w:r>
    </w:p>
    <w:tbl>
      <w:tblPr>
        <w:tblStyle w:val="39"/>
        <w:tblW w:w="946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
      <w:tblGrid>
        <w:gridCol w:w="1589"/>
        <w:gridCol w:w="1114"/>
        <w:gridCol w:w="2013"/>
        <w:gridCol w:w="1535"/>
        <w:gridCol w:w="158"/>
        <w:gridCol w:w="1377"/>
        <w:gridCol w:w="168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589" w:type="dxa"/>
            <w:vAlign w:val="center"/>
          </w:tcPr>
          <w:p>
            <w:pPr>
              <w:spacing w:line="0" w:lineRule="atLeast"/>
              <w:ind w:firstLine="90" w:firstLineChars="50"/>
              <w:rPr>
                <w:sz w:val="18"/>
                <w:szCs w:val="18"/>
              </w:rPr>
            </w:pPr>
            <w:r>
              <w:rPr>
                <w:sz w:val="18"/>
                <w:szCs w:val="18"/>
              </w:rPr>
              <w:t>3.1 船名</w:t>
            </w:r>
          </w:p>
        </w:tc>
        <w:tc>
          <w:tcPr>
            <w:tcW w:w="1114" w:type="dxa"/>
            <w:vAlign w:val="center"/>
          </w:tcPr>
          <w:p>
            <w:pPr>
              <w:spacing w:line="0" w:lineRule="atLeast"/>
              <w:ind w:firstLine="180" w:firstLineChars="100"/>
              <w:rPr>
                <w:sz w:val="18"/>
                <w:szCs w:val="18"/>
              </w:rPr>
            </w:pPr>
          </w:p>
        </w:tc>
        <w:tc>
          <w:tcPr>
            <w:tcW w:w="2013" w:type="dxa"/>
            <w:vAlign w:val="center"/>
          </w:tcPr>
          <w:p>
            <w:pPr>
              <w:spacing w:line="0" w:lineRule="atLeast"/>
              <w:ind w:firstLine="80"/>
              <w:rPr>
                <w:sz w:val="18"/>
                <w:szCs w:val="18"/>
              </w:rPr>
            </w:pPr>
            <w:r>
              <w:rPr>
                <w:sz w:val="18"/>
                <w:szCs w:val="18"/>
              </w:rPr>
              <w:t>3.2 船舶标识号</w:t>
            </w:r>
          </w:p>
        </w:tc>
        <w:tc>
          <w:tcPr>
            <w:tcW w:w="1693" w:type="dxa"/>
            <w:gridSpan w:val="2"/>
            <w:vAlign w:val="center"/>
          </w:tcPr>
          <w:p>
            <w:pPr>
              <w:spacing w:line="0" w:lineRule="atLeast"/>
              <w:ind w:firstLine="114"/>
              <w:rPr>
                <w:sz w:val="18"/>
                <w:szCs w:val="18"/>
              </w:rPr>
            </w:pPr>
          </w:p>
        </w:tc>
        <w:tc>
          <w:tcPr>
            <w:tcW w:w="1377" w:type="dxa"/>
            <w:vAlign w:val="center"/>
          </w:tcPr>
          <w:p>
            <w:pPr>
              <w:spacing w:line="0" w:lineRule="atLeast"/>
              <w:ind w:firstLine="114"/>
              <w:rPr>
                <w:sz w:val="18"/>
                <w:szCs w:val="18"/>
              </w:rPr>
            </w:pPr>
            <w:r>
              <w:rPr>
                <w:sz w:val="18"/>
                <w:szCs w:val="18"/>
              </w:rPr>
              <w:t>3.3 船舶MMSI</w:t>
            </w:r>
          </w:p>
        </w:tc>
        <w:tc>
          <w:tcPr>
            <w:tcW w:w="1683" w:type="dxa"/>
            <w:vAlign w:val="center"/>
          </w:tcPr>
          <w:p>
            <w:pPr>
              <w:spacing w:line="0" w:lineRule="atLeast"/>
              <w:ind w:firstLine="11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589" w:type="dxa"/>
            <w:vAlign w:val="center"/>
          </w:tcPr>
          <w:p>
            <w:pPr>
              <w:spacing w:line="0" w:lineRule="atLeast"/>
              <w:ind w:firstLine="80"/>
              <w:rPr>
                <w:sz w:val="18"/>
                <w:szCs w:val="18"/>
              </w:rPr>
            </w:pPr>
            <w:r>
              <w:rPr>
                <w:sz w:val="18"/>
                <w:szCs w:val="18"/>
              </w:rPr>
              <w:t>3.4河/海船标志</w:t>
            </w:r>
          </w:p>
        </w:tc>
        <w:tc>
          <w:tcPr>
            <w:tcW w:w="1114" w:type="dxa"/>
            <w:vAlign w:val="center"/>
          </w:tcPr>
          <w:p>
            <w:pPr>
              <w:spacing w:line="0" w:lineRule="atLeast"/>
              <w:ind w:firstLine="80"/>
              <w:rPr>
                <w:sz w:val="18"/>
                <w:szCs w:val="18"/>
              </w:rPr>
            </w:pPr>
          </w:p>
        </w:tc>
        <w:tc>
          <w:tcPr>
            <w:tcW w:w="2013" w:type="dxa"/>
            <w:vAlign w:val="center"/>
          </w:tcPr>
          <w:p>
            <w:pPr>
              <w:spacing w:line="0" w:lineRule="atLeast"/>
              <w:ind w:firstLine="180" w:firstLineChars="100"/>
              <w:rPr>
                <w:sz w:val="18"/>
                <w:szCs w:val="18"/>
              </w:rPr>
            </w:pPr>
            <w:r>
              <w:rPr>
                <w:sz w:val="18"/>
                <w:szCs w:val="18"/>
              </w:rPr>
              <w:t>1.内河船  2.海船</w:t>
            </w:r>
          </w:p>
        </w:tc>
        <w:tc>
          <w:tcPr>
            <w:tcW w:w="3070" w:type="dxa"/>
            <w:gridSpan w:val="3"/>
            <w:vAlign w:val="center"/>
          </w:tcPr>
          <w:p>
            <w:pPr>
              <w:spacing w:line="0" w:lineRule="atLeast"/>
              <w:ind w:firstLine="80"/>
              <w:rPr>
                <w:sz w:val="18"/>
                <w:szCs w:val="18"/>
              </w:rPr>
            </w:pPr>
            <w:r>
              <w:rPr>
                <w:sz w:val="18"/>
                <w:szCs w:val="18"/>
              </w:rPr>
              <w:t>3.5船舶种类</w:t>
            </w:r>
          </w:p>
        </w:tc>
        <w:tc>
          <w:tcPr>
            <w:tcW w:w="1683" w:type="dxa"/>
            <w:vAlign w:val="center"/>
          </w:tcPr>
          <w:p>
            <w:pPr>
              <w:spacing w:line="0" w:lineRule="atLeast"/>
              <w:ind w:firstLine="11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2703" w:type="dxa"/>
            <w:gridSpan w:val="2"/>
            <w:vAlign w:val="center"/>
          </w:tcPr>
          <w:p>
            <w:pPr>
              <w:spacing w:line="0" w:lineRule="atLeast"/>
              <w:ind w:firstLine="80"/>
              <w:rPr>
                <w:sz w:val="18"/>
                <w:szCs w:val="18"/>
              </w:rPr>
            </w:pPr>
            <w:r>
              <w:rPr>
                <w:sz w:val="18"/>
                <w:szCs w:val="18"/>
              </w:rPr>
              <w:t>3.6船舶总吨（吨位）</w:t>
            </w:r>
          </w:p>
        </w:tc>
        <w:tc>
          <w:tcPr>
            <w:tcW w:w="2013" w:type="dxa"/>
            <w:vAlign w:val="center"/>
          </w:tcPr>
          <w:p>
            <w:pPr>
              <w:spacing w:line="0" w:lineRule="atLeast"/>
              <w:ind w:firstLine="360" w:firstLineChars="200"/>
              <w:rPr>
                <w:sz w:val="18"/>
                <w:szCs w:val="18"/>
              </w:rPr>
            </w:pPr>
          </w:p>
        </w:tc>
        <w:tc>
          <w:tcPr>
            <w:tcW w:w="3070" w:type="dxa"/>
            <w:gridSpan w:val="3"/>
            <w:vAlign w:val="center"/>
          </w:tcPr>
          <w:p>
            <w:pPr>
              <w:spacing w:line="0" w:lineRule="atLeast"/>
              <w:ind w:firstLine="80"/>
              <w:rPr>
                <w:sz w:val="18"/>
                <w:szCs w:val="18"/>
              </w:rPr>
            </w:pPr>
            <w:r>
              <w:rPr>
                <w:sz w:val="18"/>
                <w:szCs w:val="18"/>
              </w:rPr>
              <w:t>3.7船舶载重吨（吨）</w:t>
            </w:r>
          </w:p>
        </w:tc>
        <w:tc>
          <w:tcPr>
            <w:tcW w:w="1683" w:type="dxa"/>
            <w:vAlign w:val="center"/>
          </w:tcPr>
          <w:p>
            <w:pPr>
              <w:spacing w:line="0" w:lineRule="atLeast"/>
              <w:ind w:firstLine="462" w:firstLineChars="257"/>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2703" w:type="dxa"/>
            <w:gridSpan w:val="2"/>
            <w:vAlign w:val="center"/>
          </w:tcPr>
          <w:p>
            <w:pPr>
              <w:spacing w:line="0" w:lineRule="atLeast"/>
              <w:ind w:firstLine="80"/>
              <w:rPr>
                <w:sz w:val="18"/>
                <w:szCs w:val="18"/>
              </w:rPr>
            </w:pPr>
            <w:r>
              <w:rPr>
                <w:sz w:val="18"/>
                <w:szCs w:val="18"/>
              </w:rPr>
              <w:t>3.8船舶主机功率（千瓦）</w:t>
            </w:r>
          </w:p>
        </w:tc>
        <w:tc>
          <w:tcPr>
            <w:tcW w:w="2013" w:type="dxa"/>
            <w:vAlign w:val="center"/>
          </w:tcPr>
          <w:p>
            <w:pPr>
              <w:spacing w:line="0" w:lineRule="atLeast"/>
              <w:ind w:firstLine="360" w:firstLineChars="200"/>
              <w:rPr>
                <w:sz w:val="18"/>
                <w:szCs w:val="18"/>
              </w:rPr>
            </w:pPr>
          </w:p>
        </w:tc>
        <w:tc>
          <w:tcPr>
            <w:tcW w:w="3070" w:type="dxa"/>
            <w:gridSpan w:val="3"/>
            <w:vAlign w:val="center"/>
          </w:tcPr>
          <w:p>
            <w:pPr>
              <w:spacing w:line="0" w:lineRule="atLeast"/>
              <w:ind w:firstLine="80"/>
              <w:rPr>
                <w:sz w:val="18"/>
                <w:szCs w:val="18"/>
              </w:rPr>
            </w:pPr>
            <w:r>
              <w:rPr>
                <w:sz w:val="18"/>
                <w:szCs w:val="18"/>
              </w:rPr>
              <w:t>3.9船舶长度（米）</w:t>
            </w:r>
          </w:p>
        </w:tc>
        <w:tc>
          <w:tcPr>
            <w:tcW w:w="1683" w:type="dxa"/>
            <w:vAlign w:val="center"/>
          </w:tcPr>
          <w:p>
            <w:pPr>
              <w:spacing w:line="0" w:lineRule="atLeast"/>
              <w:ind w:firstLine="462" w:firstLineChars="257"/>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2703" w:type="dxa"/>
            <w:gridSpan w:val="2"/>
            <w:vAlign w:val="center"/>
          </w:tcPr>
          <w:p>
            <w:pPr>
              <w:spacing w:line="0" w:lineRule="atLeast"/>
              <w:ind w:firstLine="80"/>
              <w:rPr>
                <w:sz w:val="18"/>
                <w:szCs w:val="18"/>
              </w:rPr>
            </w:pPr>
            <w:r>
              <w:rPr>
                <w:sz w:val="18"/>
                <w:szCs w:val="18"/>
              </w:rPr>
              <w:t>3.10船舶型宽（米）</w:t>
            </w:r>
          </w:p>
        </w:tc>
        <w:tc>
          <w:tcPr>
            <w:tcW w:w="2013" w:type="dxa"/>
            <w:vAlign w:val="center"/>
          </w:tcPr>
          <w:p>
            <w:pPr>
              <w:spacing w:line="0" w:lineRule="atLeast"/>
              <w:ind w:firstLine="360" w:firstLineChars="200"/>
              <w:rPr>
                <w:sz w:val="18"/>
                <w:szCs w:val="18"/>
              </w:rPr>
            </w:pPr>
          </w:p>
        </w:tc>
        <w:tc>
          <w:tcPr>
            <w:tcW w:w="3070" w:type="dxa"/>
            <w:gridSpan w:val="3"/>
            <w:vAlign w:val="center"/>
          </w:tcPr>
          <w:p>
            <w:pPr>
              <w:spacing w:line="0" w:lineRule="atLeast"/>
              <w:ind w:firstLine="80"/>
              <w:rPr>
                <w:sz w:val="18"/>
                <w:szCs w:val="18"/>
              </w:rPr>
            </w:pPr>
            <w:r>
              <w:rPr>
                <w:sz w:val="18"/>
                <w:szCs w:val="18"/>
              </w:rPr>
              <w:t xml:space="preserve">3.11船籍港 </w:t>
            </w:r>
          </w:p>
        </w:tc>
        <w:tc>
          <w:tcPr>
            <w:tcW w:w="1683" w:type="dxa"/>
            <w:vAlign w:val="center"/>
          </w:tcPr>
          <w:p>
            <w:pPr>
              <w:spacing w:line="0" w:lineRule="atLeast"/>
              <w:ind w:firstLine="462" w:firstLineChars="257"/>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589" w:type="dxa"/>
            <w:vAlign w:val="center"/>
          </w:tcPr>
          <w:p>
            <w:pPr>
              <w:spacing w:line="0" w:lineRule="atLeast"/>
              <w:ind w:firstLine="80"/>
              <w:rPr>
                <w:sz w:val="18"/>
                <w:szCs w:val="18"/>
              </w:rPr>
            </w:pPr>
            <w:r>
              <w:rPr>
                <w:sz w:val="18"/>
                <w:szCs w:val="18"/>
              </w:rPr>
              <w:t>3.12船舶国籍</w:t>
            </w:r>
          </w:p>
        </w:tc>
        <w:tc>
          <w:tcPr>
            <w:tcW w:w="1114" w:type="dxa"/>
            <w:vAlign w:val="center"/>
          </w:tcPr>
          <w:p>
            <w:pPr>
              <w:spacing w:line="0" w:lineRule="atLeast"/>
              <w:ind w:firstLine="80"/>
              <w:rPr>
                <w:sz w:val="18"/>
                <w:szCs w:val="18"/>
              </w:rPr>
            </w:pPr>
          </w:p>
        </w:tc>
        <w:tc>
          <w:tcPr>
            <w:tcW w:w="2013" w:type="dxa"/>
            <w:vAlign w:val="center"/>
          </w:tcPr>
          <w:p>
            <w:pPr>
              <w:spacing w:line="0" w:lineRule="atLeast"/>
              <w:ind w:firstLine="90" w:firstLineChars="50"/>
              <w:rPr>
                <w:sz w:val="18"/>
                <w:szCs w:val="18"/>
              </w:rPr>
            </w:pPr>
            <w:r>
              <w:rPr>
                <w:sz w:val="18"/>
                <w:szCs w:val="18"/>
              </w:rPr>
              <w:t>3.13船舶所有人</w:t>
            </w:r>
          </w:p>
        </w:tc>
        <w:tc>
          <w:tcPr>
            <w:tcW w:w="1535" w:type="dxa"/>
            <w:vAlign w:val="center"/>
          </w:tcPr>
          <w:p>
            <w:pPr>
              <w:spacing w:line="0" w:lineRule="atLeast"/>
              <w:ind w:firstLine="80"/>
              <w:rPr>
                <w:sz w:val="18"/>
                <w:szCs w:val="18"/>
              </w:rPr>
            </w:pPr>
          </w:p>
        </w:tc>
        <w:tc>
          <w:tcPr>
            <w:tcW w:w="1535" w:type="dxa"/>
            <w:gridSpan w:val="2"/>
            <w:vAlign w:val="center"/>
          </w:tcPr>
          <w:p>
            <w:pPr>
              <w:spacing w:line="0" w:lineRule="atLeast"/>
              <w:ind w:firstLine="80"/>
              <w:rPr>
                <w:sz w:val="18"/>
                <w:szCs w:val="18"/>
              </w:rPr>
            </w:pPr>
            <w:r>
              <w:rPr>
                <w:sz w:val="18"/>
                <w:szCs w:val="18"/>
              </w:rPr>
              <w:t>3.14船舶经营人</w:t>
            </w:r>
          </w:p>
        </w:tc>
        <w:tc>
          <w:tcPr>
            <w:tcW w:w="1683" w:type="dxa"/>
            <w:vAlign w:val="center"/>
          </w:tcPr>
          <w:p>
            <w:pPr>
              <w:spacing w:line="0" w:lineRule="atLeast"/>
              <w:ind w:firstLine="462" w:firstLineChars="257"/>
              <w:rPr>
                <w:sz w:val="18"/>
                <w:szCs w:val="18"/>
              </w:rPr>
            </w:pPr>
          </w:p>
        </w:tc>
      </w:tr>
    </w:tbl>
    <w:p>
      <w:pPr>
        <w:rPr>
          <w:sz w:val="18"/>
          <w:szCs w:val="18"/>
        </w:rPr>
      </w:pPr>
      <w:r>
        <w:rPr>
          <w:sz w:val="18"/>
          <w:szCs w:val="18"/>
        </w:rPr>
        <w:t>4.船舶载客货信息</w:t>
      </w:r>
    </w:p>
    <w:tbl>
      <w:tblPr>
        <w:tblStyle w:val="39"/>
        <w:tblW w:w="9472" w:type="dxa"/>
        <w:tblInd w:w="-3"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
      <w:tblGrid>
        <w:gridCol w:w="600"/>
        <w:gridCol w:w="2835"/>
        <w:gridCol w:w="1561"/>
        <w:gridCol w:w="2974"/>
        <w:gridCol w:w="150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restart"/>
            <w:vAlign w:val="center"/>
          </w:tcPr>
          <w:p>
            <w:pPr>
              <w:spacing w:line="0" w:lineRule="atLeast"/>
              <w:ind w:firstLine="80"/>
              <w:jc w:val="center"/>
              <w:rPr>
                <w:sz w:val="18"/>
                <w:szCs w:val="18"/>
              </w:rPr>
            </w:pPr>
            <w:r>
              <w:rPr>
                <w:sz w:val="18"/>
                <w:szCs w:val="18"/>
              </w:rPr>
              <w:t>装载</w:t>
            </w:r>
          </w:p>
          <w:p>
            <w:pPr>
              <w:spacing w:line="0" w:lineRule="atLeast"/>
              <w:ind w:firstLine="80"/>
              <w:jc w:val="center"/>
              <w:rPr>
                <w:sz w:val="18"/>
                <w:szCs w:val="18"/>
              </w:rPr>
            </w:pPr>
            <w:r>
              <w:rPr>
                <w:sz w:val="18"/>
                <w:szCs w:val="18"/>
              </w:rPr>
              <w:t>客货</w:t>
            </w:r>
          </w:p>
          <w:p>
            <w:pPr>
              <w:spacing w:line="0" w:lineRule="atLeast"/>
              <w:ind w:firstLine="80"/>
              <w:jc w:val="center"/>
              <w:rPr>
                <w:sz w:val="18"/>
                <w:szCs w:val="18"/>
              </w:rPr>
            </w:pPr>
            <w:r>
              <w:rPr>
                <w:sz w:val="18"/>
                <w:szCs w:val="18"/>
              </w:rPr>
              <w:t>信息</w:t>
            </w:r>
          </w:p>
        </w:tc>
        <w:tc>
          <w:tcPr>
            <w:tcW w:w="2835" w:type="dxa"/>
            <w:vAlign w:val="center"/>
          </w:tcPr>
          <w:p>
            <w:pPr>
              <w:spacing w:line="0" w:lineRule="atLeast"/>
              <w:ind w:firstLine="80"/>
              <w:rPr>
                <w:sz w:val="18"/>
                <w:szCs w:val="18"/>
              </w:rPr>
            </w:pPr>
            <w:r>
              <w:rPr>
                <w:sz w:val="18"/>
                <w:szCs w:val="18"/>
              </w:rPr>
              <w:t>4.1实载客量（人）</w:t>
            </w:r>
          </w:p>
        </w:tc>
        <w:tc>
          <w:tcPr>
            <w:tcW w:w="1561" w:type="dxa"/>
            <w:vAlign w:val="center"/>
          </w:tcPr>
          <w:p>
            <w:pPr>
              <w:spacing w:line="0" w:lineRule="atLeast"/>
              <w:ind w:firstLine="400"/>
              <w:rPr>
                <w:sz w:val="18"/>
                <w:szCs w:val="18"/>
              </w:rPr>
            </w:pPr>
          </w:p>
        </w:tc>
        <w:tc>
          <w:tcPr>
            <w:tcW w:w="2974" w:type="dxa"/>
            <w:vAlign w:val="center"/>
          </w:tcPr>
          <w:p>
            <w:pPr>
              <w:spacing w:line="0" w:lineRule="atLeast"/>
              <w:ind w:firstLine="80"/>
              <w:rPr>
                <w:sz w:val="18"/>
                <w:szCs w:val="18"/>
              </w:rPr>
            </w:pPr>
            <w:r>
              <w:rPr>
                <w:sz w:val="18"/>
                <w:szCs w:val="18"/>
              </w:rPr>
              <w:t>4.4装卸货量（吨）</w:t>
            </w:r>
          </w:p>
        </w:tc>
        <w:tc>
          <w:tcPr>
            <w:tcW w:w="1502" w:type="dxa"/>
            <w:vAlign w:val="center"/>
          </w:tcPr>
          <w:p>
            <w:pPr>
              <w:spacing w:line="0" w:lineRule="atLeast"/>
              <w:ind w:firstLine="11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jc w:val="center"/>
              <w:rPr>
                <w:sz w:val="18"/>
                <w:szCs w:val="18"/>
              </w:rPr>
            </w:pPr>
          </w:p>
        </w:tc>
        <w:tc>
          <w:tcPr>
            <w:tcW w:w="2835" w:type="dxa"/>
            <w:vAlign w:val="center"/>
          </w:tcPr>
          <w:p>
            <w:pPr>
              <w:spacing w:line="0" w:lineRule="atLeast"/>
              <w:ind w:firstLine="80"/>
              <w:rPr>
                <w:sz w:val="18"/>
                <w:szCs w:val="18"/>
              </w:rPr>
            </w:pPr>
            <w:r>
              <w:rPr>
                <w:sz w:val="18"/>
                <w:szCs w:val="18"/>
              </w:rPr>
              <w:t>4.2上下客量（人）</w:t>
            </w:r>
          </w:p>
        </w:tc>
        <w:tc>
          <w:tcPr>
            <w:tcW w:w="1561" w:type="dxa"/>
            <w:vAlign w:val="center"/>
          </w:tcPr>
          <w:p>
            <w:pPr>
              <w:spacing w:line="0" w:lineRule="atLeast"/>
              <w:ind w:firstLine="80"/>
              <w:rPr>
                <w:sz w:val="18"/>
                <w:szCs w:val="18"/>
              </w:rPr>
            </w:pPr>
          </w:p>
        </w:tc>
        <w:tc>
          <w:tcPr>
            <w:tcW w:w="2974" w:type="dxa"/>
            <w:vAlign w:val="center"/>
          </w:tcPr>
          <w:p>
            <w:pPr>
              <w:spacing w:line="0" w:lineRule="atLeast"/>
              <w:ind w:firstLine="80"/>
              <w:rPr>
                <w:sz w:val="18"/>
                <w:szCs w:val="18"/>
              </w:rPr>
            </w:pPr>
            <w:r>
              <w:rPr>
                <w:sz w:val="18"/>
                <w:szCs w:val="18"/>
              </w:rPr>
              <w:t>4.5集装箱运量（TEU）</w:t>
            </w:r>
          </w:p>
        </w:tc>
        <w:tc>
          <w:tcPr>
            <w:tcW w:w="1502" w:type="dxa"/>
            <w:vAlign w:val="center"/>
          </w:tcPr>
          <w:p>
            <w:pPr>
              <w:spacing w:line="0" w:lineRule="atLeast"/>
              <w:ind w:firstLine="11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jc w:val="center"/>
              <w:rPr>
                <w:sz w:val="18"/>
                <w:szCs w:val="18"/>
              </w:rPr>
            </w:pPr>
          </w:p>
        </w:tc>
        <w:tc>
          <w:tcPr>
            <w:tcW w:w="2835" w:type="dxa"/>
            <w:vAlign w:val="center"/>
          </w:tcPr>
          <w:p>
            <w:pPr>
              <w:spacing w:line="0" w:lineRule="atLeast"/>
              <w:ind w:firstLine="80"/>
              <w:rPr>
                <w:sz w:val="18"/>
                <w:szCs w:val="18"/>
              </w:rPr>
            </w:pPr>
            <w:r>
              <w:rPr>
                <w:sz w:val="18"/>
                <w:szCs w:val="18"/>
              </w:rPr>
              <w:t>4.3实载货量（吨）</w:t>
            </w:r>
          </w:p>
        </w:tc>
        <w:tc>
          <w:tcPr>
            <w:tcW w:w="1561" w:type="dxa"/>
            <w:vAlign w:val="center"/>
          </w:tcPr>
          <w:p>
            <w:pPr>
              <w:spacing w:line="0" w:lineRule="atLeast"/>
              <w:ind w:firstLine="80"/>
              <w:rPr>
                <w:sz w:val="18"/>
                <w:szCs w:val="18"/>
              </w:rPr>
            </w:pPr>
          </w:p>
        </w:tc>
        <w:tc>
          <w:tcPr>
            <w:tcW w:w="2974" w:type="dxa"/>
            <w:vAlign w:val="center"/>
          </w:tcPr>
          <w:p>
            <w:pPr>
              <w:spacing w:line="0" w:lineRule="atLeast"/>
              <w:ind w:firstLine="80"/>
              <w:rPr>
                <w:sz w:val="18"/>
                <w:szCs w:val="18"/>
              </w:rPr>
            </w:pPr>
            <w:r>
              <w:rPr>
                <w:sz w:val="18"/>
                <w:szCs w:val="18"/>
              </w:rPr>
              <w:t>4.6滚装车辆数（辆）</w:t>
            </w:r>
          </w:p>
        </w:tc>
        <w:tc>
          <w:tcPr>
            <w:tcW w:w="1502" w:type="dxa"/>
            <w:vAlign w:val="center"/>
          </w:tcPr>
          <w:p>
            <w:pPr>
              <w:spacing w:line="0" w:lineRule="atLeast"/>
              <w:ind w:firstLine="80"/>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restart"/>
            <w:vAlign w:val="center"/>
          </w:tcPr>
          <w:p>
            <w:pPr>
              <w:spacing w:line="0" w:lineRule="atLeast"/>
              <w:ind w:firstLine="80"/>
              <w:jc w:val="center"/>
              <w:rPr>
                <w:sz w:val="18"/>
                <w:szCs w:val="18"/>
              </w:rPr>
            </w:pPr>
            <w:r>
              <w:rPr>
                <w:sz w:val="18"/>
                <w:szCs w:val="18"/>
              </w:rPr>
              <w:t>装卸</w:t>
            </w:r>
          </w:p>
          <w:p>
            <w:pPr>
              <w:spacing w:line="0" w:lineRule="atLeast"/>
              <w:ind w:firstLine="80"/>
              <w:jc w:val="center"/>
              <w:rPr>
                <w:sz w:val="18"/>
                <w:szCs w:val="18"/>
              </w:rPr>
            </w:pPr>
            <w:r>
              <w:rPr>
                <w:sz w:val="18"/>
                <w:szCs w:val="18"/>
              </w:rPr>
              <w:t>货运</w:t>
            </w:r>
          </w:p>
          <w:p>
            <w:pPr>
              <w:spacing w:line="0" w:lineRule="atLeast"/>
              <w:ind w:firstLine="80"/>
              <w:jc w:val="center"/>
              <w:rPr>
                <w:sz w:val="18"/>
                <w:szCs w:val="18"/>
              </w:rPr>
            </w:pPr>
            <w:r>
              <w:rPr>
                <w:sz w:val="18"/>
                <w:szCs w:val="18"/>
              </w:rPr>
              <w:t>信息</w:t>
            </w:r>
          </w:p>
        </w:tc>
        <w:tc>
          <w:tcPr>
            <w:tcW w:w="2835" w:type="dxa"/>
            <w:vAlign w:val="center"/>
          </w:tcPr>
          <w:p>
            <w:pPr>
              <w:spacing w:line="0" w:lineRule="atLeast"/>
              <w:ind w:firstLine="80"/>
              <w:rPr>
                <w:sz w:val="18"/>
                <w:szCs w:val="18"/>
              </w:rPr>
            </w:pPr>
            <w:r>
              <w:rPr>
                <w:sz w:val="18"/>
                <w:szCs w:val="18"/>
              </w:rPr>
              <w:t>4.7煤炭及制品（吨）</w:t>
            </w:r>
          </w:p>
        </w:tc>
        <w:tc>
          <w:tcPr>
            <w:tcW w:w="1561" w:type="dxa"/>
            <w:vAlign w:val="center"/>
          </w:tcPr>
          <w:p>
            <w:pPr>
              <w:spacing w:line="0" w:lineRule="atLeast"/>
              <w:ind w:firstLine="80"/>
              <w:rPr>
                <w:sz w:val="18"/>
                <w:szCs w:val="18"/>
              </w:rPr>
            </w:pPr>
          </w:p>
        </w:tc>
        <w:tc>
          <w:tcPr>
            <w:tcW w:w="2974" w:type="dxa"/>
            <w:vAlign w:val="center"/>
          </w:tcPr>
          <w:p>
            <w:pPr>
              <w:spacing w:line="0" w:lineRule="atLeast"/>
              <w:ind w:firstLine="80"/>
              <w:rPr>
                <w:sz w:val="18"/>
                <w:szCs w:val="18"/>
              </w:rPr>
            </w:pPr>
            <w:r>
              <w:rPr>
                <w:sz w:val="18"/>
                <w:szCs w:val="18"/>
              </w:rPr>
              <w:t>4.17粮食（吨）</w:t>
            </w:r>
          </w:p>
        </w:tc>
        <w:tc>
          <w:tcPr>
            <w:tcW w:w="1502" w:type="dxa"/>
            <w:vAlign w:val="center"/>
          </w:tcPr>
          <w:p>
            <w:pPr>
              <w:spacing w:line="0" w:lineRule="atLeast"/>
              <w:ind w:firstLine="80"/>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sz w:val="18"/>
                <w:szCs w:val="18"/>
              </w:rPr>
            </w:pPr>
          </w:p>
        </w:tc>
        <w:tc>
          <w:tcPr>
            <w:tcW w:w="2835" w:type="dxa"/>
            <w:vAlign w:val="center"/>
          </w:tcPr>
          <w:p>
            <w:pPr>
              <w:spacing w:line="0" w:lineRule="atLeast"/>
              <w:ind w:firstLine="80"/>
              <w:rPr>
                <w:sz w:val="18"/>
                <w:szCs w:val="18"/>
              </w:rPr>
            </w:pPr>
            <w:r>
              <w:rPr>
                <w:sz w:val="18"/>
                <w:szCs w:val="18"/>
              </w:rPr>
              <w:t>4.8石油、天然气及制品（吨）</w:t>
            </w:r>
          </w:p>
        </w:tc>
        <w:tc>
          <w:tcPr>
            <w:tcW w:w="1561" w:type="dxa"/>
            <w:vAlign w:val="center"/>
          </w:tcPr>
          <w:p>
            <w:pPr>
              <w:spacing w:line="0" w:lineRule="atLeast"/>
              <w:ind w:firstLine="80"/>
              <w:rPr>
                <w:sz w:val="18"/>
                <w:szCs w:val="18"/>
              </w:rPr>
            </w:pPr>
          </w:p>
        </w:tc>
        <w:tc>
          <w:tcPr>
            <w:tcW w:w="2974" w:type="dxa"/>
            <w:vAlign w:val="center"/>
          </w:tcPr>
          <w:p>
            <w:pPr>
              <w:spacing w:line="0" w:lineRule="atLeast"/>
              <w:ind w:firstLine="80"/>
              <w:rPr>
                <w:sz w:val="18"/>
                <w:szCs w:val="18"/>
              </w:rPr>
            </w:pPr>
            <w:r>
              <w:rPr>
                <w:sz w:val="18"/>
                <w:szCs w:val="18"/>
              </w:rPr>
              <w:t>4.18机械、设备、电器（吨）</w:t>
            </w:r>
          </w:p>
        </w:tc>
        <w:tc>
          <w:tcPr>
            <w:tcW w:w="1502" w:type="dxa"/>
            <w:vAlign w:val="center"/>
          </w:tcPr>
          <w:p>
            <w:pPr>
              <w:spacing w:line="0" w:lineRule="atLeast"/>
              <w:ind w:firstLine="80"/>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sz w:val="18"/>
                <w:szCs w:val="18"/>
              </w:rPr>
            </w:pPr>
          </w:p>
        </w:tc>
        <w:tc>
          <w:tcPr>
            <w:tcW w:w="2835" w:type="dxa"/>
            <w:vAlign w:val="center"/>
          </w:tcPr>
          <w:p>
            <w:pPr>
              <w:spacing w:line="0" w:lineRule="atLeast"/>
              <w:ind w:firstLine="80"/>
              <w:rPr>
                <w:sz w:val="18"/>
                <w:szCs w:val="18"/>
              </w:rPr>
            </w:pPr>
            <w:r>
              <w:rPr>
                <w:sz w:val="18"/>
                <w:szCs w:val="18"/>
              </w:rPr>
              <w:t>4.8.1其中：原油（吨）</w:t>
            </w:r>
          </w:p>
        </w:tc>
        <w:tc>
          <w:tcPr>
            <w:tcW w:w="1561" w:type="dxa"/>
            <w:vAlign w:val="center"/>
          </w:tcPr>
          <w:p>
            <w:pPr>
              <w:spacing w:line="0" w:lineRule="atLeast"/>
              <w:ind w:firstLine="80"/>
              <w:rPr>
                <w:sz w:val="18"/>
                <w:szCs w:val="18"/>
              </w:rPr>
            </w:pPr>
          </w:p>
        </w:tc>
        <w:tc>
          <w:tcPr>
            <w:tcW w:w="2974" w:type="dxa"/>
            <w:vAlign w:val="center"/>
          </w:tcPr>
          <w:p>
            <w:pPr>
              <w:spacing w:line="0" w:lineRule="atLeast"/>
              <w:ind w:firstLine="80"/>
              <w:rPr>
                <w:sz w:val="18"/>
                <w:szCs w:val="18"/>
              </w:rPr>
            </w:pPr>
            <w:r>
              <w:rPr>
                <w:sz w:val="18"/>
                <w:szCs w:val="18"/>
              </w:rPr>
              <w:t>4.19化工原料及制品（吨）</w:t>
            </w:r>
          </w:p>
        </w:tc>
        <w:tc>
          <w:tcPr>
            <w:tcW w:w="1502" w:type="dxa"/>
            <w:vAlign w:val="center"/>
          </w:tcPr>
          <w:p>
            <w:pPr>
              <w:spacing w:line="0" w:lineRule="atLeast"/>
              <w:ind w:firstLine="80"/>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sz w:val="18"/>
                <w:szCs w:val="18"/>
              </w:rPr>
            </w:pPr>
          </w:p>
        </w:tc>
        <w:tc>
          <w:tcPr>
            <w:tcW w:w="2835" w:type="dxa"/>
            <w:vAlign w:val="center"/>
          </w:tcPr>
          <w:p>
            <w:pPr>
              <w:spacing w:line="0" w:lineRule="atLeast"/>
              <w:ind w:firstLine="80"/>
              <w:rPr>
                <w:sz w:val="18"/>
                <w:szCs w:val="18"/>
              </w:rPr>
            </w:pPr>
            <w:r>
              <w:rPr>
                <w:sz w:val="18"/>
                <w:szCs w:val="18"/>
              </w:rPr>
              <w:t>4.9金属矿石（吨）</w:t>
            </w:r>
          </w:p>
        </w:tc>
        <w:tc>
          <w:tcPr>
            <w:tcW w:w="1561" w:type="dxa"/>
            <w:vAlign w:val="center"/>
          </w:tcPr>
          <w:p>
            <w:pPr>
              <w:spacing w:line="0" w:lineRule="atLeast"/>
              <w:ind w:firstLine="400"/>
              <w:rPr>
                <w:sz w:val="18"/>
                <w:szCs w:val="18"/>
              </w:rPr>
            </w:pPr>
          </w:p>
        </w:tc>
        <w:tc>
          <w:tcPr>
            <w:tcW w:w="2974" w:type="dxa"/>
            <w:vAlign w:val="center"/>
          </w:tcPr>
          <w:p>
            <w:pPr>
              <w:spacing w:line="0" w:lineRule="atLeast"/>
              <w:ind w:firstLine="80"/>
              <w:rPr>
                <w:sz w:val="18"/>
                <w:szCs w:val="18"/>
              </w:rPr>
            </w:pPr>
            <w:r>
              <w:rPr>
                <w:sz w:val="18"/>
                <w:szCs w:val="18"/>
              </w:rPr>
              <w:t>4.20有色金属（吨）</w:t>
            </w:r>
          </w:p>
        </w:tc>
        <w:tc>
          <w:tcPr>
            <w:tcW w:w="1502" w:type="dxa"/>
            <w:vAlign w:val="center"/>
          </w:tcPr>
          <w:p>
            <w:pPr>
              <w:spacing w:line="0" w:lineRule="atLeast"/>
              <w:ind w:firstLine="51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sz w:val="18"/>
                <w:szCs w:val="18"/>
              </w:rPr>
            </w:pPr>
          </w:p>
        </w:tc>
        <w:tc>
          <w:tcPr>
            <w:tcW w:w="2835" w:type="dxa"/>
            <w:vAlign w:val="center"/>
          </w:tcPr>
          <w:p>
            <w:pPr>
              <w:spacing w:line="0" w:lineRule="atLeast"/>
              <w:ind w:firstLine="80"/>
              <w:rPr>
                <w:sz w:val="18"/>
                <w:szCs w:val="18"/>
              </w:rPr>
            </w:pPr>
            <w:r>
              <w:rPr>
                <w:sz w:val="18"/>
                <w:szCs w:val="18"/>
              </w:rPr>
              <w:t>4.10钢铁（吨）</w:t>
            </w:r>
          </w:p>
        </w:tc>
        <w:tc>
          <w:tcPr>
            <w:tcW w:w="1561" w:type="dxa"/>
            <w:vAlign w:val="center"/>
          </w:tcPr>
          <w:p>
            <w:pPr>
              <w:spacing w:line="0" w:lineRule="atLeast"/>
              <w:ind w:firstLine="400"/>
              <w:rPr>
                <w:sz w:val="18"/>
                <w:szCs w:val="18"/>
              </w:rPr>
            </w:pPr>
          </w:p>
        </w:tc>
        <w:tc>
          <w:tcPr>
            <w:tcW w:w="2974" w:type="dxa"/>
            <w:vAlign w:val="center"/>
          </w:tcPr>
          <w:p>
            <w:pPr>
              <w:spacing w:line="0" w:lineRule="atLeast"/>
              <w:ind w:firstLine="80"/>
              <w:rPr>
                <w:sz w:val="18"/>
                <w:szCs w:val="18"/>
              </w:rPr>
            </w:pPr>
            <w:r>
              <w:rPr>
                <w:sz w:val="18"/>
                <w:szCs w:val="18"/>
              </w:rPr>
              <w:t>4.21轻工、医药产品（吨）</w:t>
            </w:r>
          </w:p>
        </w:tc>
        <w:tc>
          <w:tcPr>
            <w:tcW w:w="1502" w:type="dxa"/>
            <w:vAlign w:val="center"/>
          </w:tcPr>
          <w:p>
            <w:pPr>
              <w:spacing w:line="0" w:lineRule="atLeast"/>
              <w:ind w:firstLine="51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sz w:val="18"/>
                <w:szCs w:val="18"/>
              </w:rPr>
            </w:pPr>
          </w:p>
        </w:tc>
        <w:tc>
          <w:tcPr>
            <w:tcW w:w="2835" w:type="dxa"/>
            <w:vAlign w:val="center"/>
          </w:tcPr>
          <w:p>
            <w:pPr>
              <w:spacing w:line="0" w:lineRule="atLeast"/>
              <w:ind w:firstLine="80"/>
              <w:rPr>
                <w:sz w:val="18"/>
                <w:szCs w:val="18"/>
              </w:rPr>
            </w:pPr>
            <w:r>
              <w:rPr>
                <w:sz w:val="18"/>
                <w:szCs w:val="18"/>
              </w:rPr>
              <w:t>4.11矿建材料（吨）</w:t>
            </w:r>
          </w:p>
        </w:tc>
        <w:tc>
          <w:tcPr>
            <w:tcW w:w="1561" w:type="dxa"/>
            <w:vAlign w:val="center"/>
          </w:tcPr>
          <w:p>
            <w:pPr>
              <w:spacing w:line="0" w:lineRule="atLeast"/>
              <w:ind w:firstLine="400"/>
              <w:rPr>
                <w:sz w:val="18"/>
                <w:szCs w:val="18"/>
              </w:rPr>
            </w:pPr>
          </w:p>
        </w:tc>
        <w:tc>
          <w:tcPr>
            <w:tcW w:w="2974" w:type="dxa"/>
            <w:vAlign w:val="center"/>
          </w:tcPr>
          <w:p>
            <w:pPr>
              <w:spacing w:line="0" w:lineRule="atLeast"/>
              <w:ind w:firstLine="80"/>
              <w:rPr>
                <w:sz w:val="18"/>
                <w:szCs w:val="18"/>
              </w:rPr>
            </w:pPr>
            <w:r>
              <w:rPr>
                <w:sz w:val="18"/>
                <w:szCs w:val="18"/>
              </w:rPr>
              <w:t>4.21.1其中：日用工业品（吨）</w:t>
            </w:r>
          </w:p>
        </w:tc>
        <w:tc>
          <w:tcPr>
            <w:tcW w:w="1502" w:type="dxa"/>
            <w:vAlign w:val="center"/>
          </w:tcPr>
          <w:p>
            <w:pPr>
              <w:spacing w:line="0" w:lineRule="atLeast"/>
              <w:ind w:firstLine="51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sz w:val="18"/>
                <w:szCs w:val="18"/>
              </w:rPr>
            </w:pPr>
          </w:p>
        </w:tc>
        <w:tc>
          <w:tcPr>
            <w:tcW w:w="2835" w:type="dxa"/>
            <w:vAlign w:val="center"/>
          </w:tcPr>
          <w:p>
            <w:pPr>
              <w:spacing w:line="0" w:lineRule="atLeast"/>
              <w:ind w:firstLine="80"/>
              <w:rPr>
                <w:sz w:val="18"/>
                <w:szCs w:val="18"/>
              </w:rPr>
            </w:pPr>
            <w:r>
              <w:rPr>
                <w:sz w:val="18"/>
                <w:szCs w:val="18"/>
              </w:rPr>
              <w:t>4.12水泥（吨）</w:t>
            </w:r>
          </w:p>
        </w:tc>
        <w:tc>
          <w:tcPr>
            <w:tcW w:w="1561" w:type="dxa"/>
            <w:vAlign w:val="center"/>
          </w:tcPr>
          <w:p>
            <w:pPr>
              <w:spacing w:line="0" w:lineRule="atLeast"/>
              <w:ind w:firstLine="400"/>
              <w:rPr>
                <w:sz w:val="18"/>
                <w:szCs w:val="18"/>
              </w:rPr>
            </w:pPr>
          </w:p>
        </w:tc>
        <w:tc>
          <w:tcPr>
            <w:tcW w:w="2974" w:type="dxa"/>
            <w:vAlign w:val="center"/>
          </w:tcPr>
          <w:p>
            <w:pPr>
              <w:spacing w:line="0" w:lineRule="atLeast"/>
              <w:ind w:firstLine="80"/>
              <w:rPr>
                <w:sz w:val="18"/>
                <w:szCs w:val="18"/>
              </w:rPr>
            </w:pPr>
            <w:r>
              <w:rPr>
                <w:sz w:val="18"/>
                <w:szCs w:val="18"/>
              </w:rPr>
              <w:t>4.22农、林、牧、渔业产品（吨）</w:t>
            </w:r>
          </w:p>
        </w:tc>
        <w:tc>
          <w:tcPr>
            <w:tcW w:w="1502" w:type="dxa"/>
            <w:vAlign w:val="center"/>
          </w:tcPr>
          <w:p>
            <w:pPr>
              <w:spacing w:line="0" w:lineRule="atLeast"/>
              <w:ind w:firstLine="51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sz w:val="18"/>
                <w:szCs w:val="18"/>
              </w:rPr>
            </w:pPr>
          </w:p>
        </w:tc>
        <w:tc>
          <w:tcPr>
            <w:tcW w:w="2835" w:type="dxa"/>
            <w:vAlign w:val="center"/>
          </w:tcPr>
          <w:p>
            <w:pPr>
              <w:spacing w:line="0" w:lineRule="atLeast"/>
              <w:ind w:firstLine="80"/>
              <w:rPr>
                <w:sz w:val="18"/>
                <w:szCs w:val="18"/>
              </w:rPr>
            </w:pPr>
            <w:r>
              <w:rPr>
                <w:sz w:val="18"/>
                <w:szCs w:val="18"/>
              </w:rPr>
              <w:t>4.13 木材</w:t>
            </w:r>
          </w:p>
        </w:tc>
        <w:tc>
          <w:tcPr>
            <w:tcW w:w="1561" w:type="dxa"/>
            <w:vAlign w:val="center"/>
          </w:tcPr>
          <w:p>
            <w:pPr>
              <w:spacing w:line="0" w:lineRule="atLeast"/>
              <w:ind w:firstLine="400"/>
              <w:rPr>
                <w:sz w:val="18"/>
                <w:szCs w:val="18"/>
              </w:rPr>
            </w:pPr>
          </w:p>
        </w:tc>
        <w:tc>
          <w:tcPr>
            <w:tcW w:w="2974" w:type="dxa"/>
            <w:vAlign w:val="center"/>
          </w:tcPr>
          <w:p>
            <w:pPr>
              <w:spacing w:line="0" w:lineRule="atLeast"/>
              <w:ind w:firstLine="80"/>
              <w:rPr>
                <w:sz w:val="18"/>
                <w:szCs w:val="18"/>
              </w:rPr>
            </w:pPr>
            <w:r>
              <w:rPr>
                <w:sz w:val="18"/>
                <w:szCs w:val="18"/>
              </w:rPr>
              <w:t>4.22.1其中：棉花</w:t>
            </w:r>
          </w:p>
        </w:tc>
        <w:tc>
          <w:tcPr>
            <w:tcW w:w="1502" w:type="dxa"/>
            <w:vAlign w:val="center"/>
          </w:tcPr>
          <w:p>
            <w:pPr>
              <w:spacing w:line="0" w:lineRule="atLeast"/>
              <w:ind w:firstLine="51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spacing w:val="8"/>
                <w:sz w:val="18"/>
                <w:szCs w:val="18"/>
              </w:rPr>
            </w:pPr>
          </w:p>
        </w:tc>
        <w:tc>
          <w:tcPr>
            <w:tcW w:w="2835" w:type="dxa"/>
            <w:vAlign w:val="center"/>
          </w:tcPr>
          <w:p>
            <w:pPr>
              <w:spacing w:line="0" w:lineRule="atLeast"/>
              <w:ind w:firstLine="80"/>
              <w:rPr>
                <w:spacing w:val="8"/>
                <w:sz w:val="18"/>
                <w:szCs w:val="18"/>
              </w:rPr>
            </w:pPr>
            <w:r>
              <w:rPr>
                <w:sz w:val="18"/>
                <w:szCs w:val="18"/>
              </w:rPr>
              <w:t>4.14非金属矿石（吨）</w:t>
            </w:r>
          </w:p>
        </w:tc>
        <w:tc>
          <w:tcPr>
            <w:tcW w:w="1561" w:type="dxa"/>
            <w:vAlign w:val="center"/>
          </w:tcPr>
          <w:p>
            <w:pPr>
              <w:spacing w:line="0" w:lineRule="atLeast"/>
              <w:ind w:firstLine="400"/>
              <w:rPr>
                <w:sz w:val="18"/>
                <w:szCs w:val="18"/>
              </w:rPr>
            </w:pPr>
          </w:p>
        </w:tc>
        <w:tc>
          <w:tcPr>
            <w:tcW w:w="2974" w:type="dxa"/>
            <w:vAlign w:val="center"/>
          </w:tcPr>
          <w:p>
            <w:pPr>
              <w:spacing w:line="0" w:lineRule="atLeast"/>
              <w:ind w:firstLine="80"/>
              <w:rPr>
                <w:sz w:val="18"/>
                <w:szCs w:val="18"/>
              </w:rPr>
            </w:pPr>
            <w:r>
              <w:rPr>
                <w:sz w:val="18"/>
                <w:szCs w:val="18"/>
              </w:rPr>
              <w:t>4.23集装箱货运量（吨）</w:t>
            </w:r>
          </w:p>
        </w:tc>
        <w:tc>
          <w:tcPr>
            <w:tcW w:w="1502" w:type="dxa"/>
            <w:vAlign w:val="center"/>
          </w:tcPr>
          <w:p>
            <w:pPr>
              <w:spacing w:line="0" w:lineRule="atLeast"/>
              <w:ind w:firstLine="51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sz w:val="18"/>
                <w:szCs w:val="18"/>
              </w:rPr>
            </w:pPr>
          </w:p>
        </w:tc>
        <w:tc>
          <w:tcPr>
            <w:tcW w:w="2835" w:type="dxa"/>
            <w:vAlign w:val="center"/>
          </w:tcPr>
          <w:p>
            <w:pPr>
              <w:spacing w:line="0" w:lineRule="atLeast"/>
              <w:ind w:firstLine="80"/>
              <w:rPr>
                <w:sz w:val="18"/>
                <w:szCs w:val="18"/>
              </w:rPr>
            </w:pPr>
            <w:r>
              <w:rPr>
                <w:sz w:val="18"/>
                <w:szCs w:val="18"/>
              </w:rPr>
              <w:t>4.14.1其中：磷矿（吨）</w:t>
            </w:r>
          </w:p>
        </w:tc>
        <w:tc>
          <w:tcPr>
            <w:tcW w:w="1561" w:type="dxa"/>
            <w:vAlign w:val="center"/>
          </w:tcPr>
          <w:p>
            <w:pPr>
              <w:spacing w:line="0" w:lineRule="atLeast"/>
              <w:ind w:firstLine="400"/>
              <w:rPr>
                <w:sz w:val="18"/>
                <w:szCs w:val="18"/>
              </w:rPr>
            </w:pPr>
          </w:p>
        </w:tc>
        <w:tc>
          <w:tcPr>
            <w:tcW w:w="2974" w:type="dxa"/>
            <w:vAlign w:val="center"/>
          </w:tcPr>
          <w:p>
            <w:pPr>
              <w:spacing w:line="0" w:lineRule="atLeast"/>
              <w:ind w:firstLine="80"/>
              <w:rPr>
                <w:sz w:val="18"/>
                <w:szCs w:val="18"/>
              </w:rPr>
            </w:pPr>
            <w:r>
              <w:rPr>
                <w:sz w:val="18"/>
                <w:szCs w:val="18"/>
              </w:rPr>
              <w:t>4.24滚装车辆货运量（吨）</w:t>
            </w:r>
          </w:p>
        </w:tc>
        <w:tc>
          <w:tcPr>
            <w:tcW w:w="1502" w:type="dxa"/>
            <w:vAlign w:val="center"/>
          </w:tcPr>
          <w:p>
            <w:pPr>
              <w:spacing w:line="0" w:lineRule="atLeast"/>
              <w:ind w:firstLine="51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sz w:val="18"/>
                <w:szCs w:val="18"/>
              </w:rPr>
            </w:pPr>
          </w:p>
        </w:tc>
        <w:tc>
          <w:tcPr>
            <w:tcW w:w="2835" w:type="dxa"/>
            <w:vAlign w:val="center"/>
          </w:tcPr>
          <w:p>
            <w:pPr>
              <w:spacing w:line="0" w:lineRule="atLeast"/>
              <w:ind w:firstLine="80"/>
              <w:rPr>
                <w:sz w:val="18"/>
                <w:szCs w:val="18"/>
              </w:rPr>
            </w:pPr>
            <w:r>
              <w:rPr>
                <w:sz w:val="18"/>
                <w:szCs w:val="18"/>
              </w:rPr>
              <w:t>4.15化学肥料及农药（吨）</w:t>
            </w:r>
          </w:p>
        </w:tc>
        <w:tc>
          <w:tcPr>
            <w:tcW w:w="1561" w:type="dxa"/>
            <w:vAlign w:val="center"/>
          </w:tcPr>
          <w:p>
            <w:pPr>
              <w:spacing w:line="0" w:lineRule="atLeast"/>
              <w:ind w:firstLine="400"/>
              <w:rPr>
                <w:sz w:val="18"/>
                <w:szCs w:val="18"/>
              </w:rPr>
            </w:pPr>
          </w:p>
        </w:tc>
        <w:tc>
          <w:tcPr>
            <w:tcW w:w="2974" w:type="dxa"/>
            <w:vAlign w:val="center"/>
          </w:tcPr>
          <w:p>
            <w:pPr>
              <w:spacing w:line="0" w:lineRule="atLeast"/>
              <w:ind w:firstLine="80"/>
              <w:rPr>
                <w:sz w:val="18"/>
                <w:szCs w:val="18"/>
              </w:rPr>
            </w:pPr>
            <w:r>
              <w:rPr>
                <w:sz w:val="18"/>
                <w:szCs w:val="18"/>
              </w:rPr>
              <w:t>4.25其他</w:t>
            </w:r>
          </w:p>
        </w:tc>
        <w:tc>
          <w:tcPr>
            <w:tcW w:w="1502" w:type="dxa"/>
            <w:vAlign w:val="center"/>
          </w:tcPr>
          <w:p>
            <w:pPr>
              <w:spacing w:line="0" w:lineRule="atLeast"/>
              <w:ind w:firstLine="514"/>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sz w:val="18"/>
                <w:szCs w:val="18"/>
              </w:rPr>
            </w:pPr>
          </w:p>
        </w:tc>
        <w:tc>
          <w:tcPr>
            <w:tcW w:w="2835" w:type="dxa"/>
            <w:vAlign w:val="center"/>
          </w:tcPr>
          <w:p>
            <w:pPr>
              <w:spacing w:line="0" w:lineRule="atLeast"/>
              <w:ind w:firstLine="80"/>
              <w:rPr>
                <w:sz w:val="18"/>
                <w:szCs w:val="18"/>
              </w:rPr>
            </w:pPr>
            <w:r>
              <w:rPr>
                <w:sz w:val="18"/>
                <w:szCs w:val="18"/>
              </w:rPr>
              <w:t>4.16盐（吨）</w:t>
            </w:r>
          </w:p>
        </w:tc>
        <w:tc>
          <w:tcPr>
            <w:tcW w:w="1561" w:type="dxa"/>
            <w:vAlign w:val="center"/>
          </w:tcPr>
          <w:p>
            <w:pPr>
              <w:spacing w:line="0" w:lineRule="atLeast"/>
              <w:ind w:firstLine="400"/>
              <w:rPr>
                <w:sz w:val="18"/>
                <w:szCs w:val="18"/>
              </w:rPr>
            </w:pPr>
          </w:p>
        </w:tc>
        <w:tc>
          <w:tcPr>
            <w:tcW w:w="2974" w:type="dxa"/>
            <w:vAlign w:val="center"/>
          </w:tcPr>
          <w:p>
            <w:pPr>
              <w:spacing w:line="0" w:lineRule="atLeast"/>
              <w:ind w:firstLine="80"/>
              <w:rPr>
                <w:sz w:val="18"/>
                <w:szCs w:val="18"/>
              </w:rPr>
            </w:pPr>
          </w:p>
        </w:tc>
        <w:tc>
          <w:tcPr>
            <w:tcW w:w="1502" w:type="dxa"/>
            <w:vAlign w:val="center"/>
          </w:tcPr>
          <w:p>
            <w:pPr>
              <w:spacing w:line="0" w:lineRule="atLeast"/>
              <w:ind w:firstLine="514"/>
              <w:rPr>
                <w:sz w:val="18"/>
                <w:szCs w:val="18"/>
              </w:rPr>
            </w:pPr>
          </w:p>
        </w:tc>
      </w:tr>
    </w:tbl>
    <w:p>
      <w:pPr>
        <w:spacing w:line="240" w:lineRule="exact"/>
        <w:jc w:val="left"/>
        <w:rPr>
          <w:sz w:val="18"/>
        </w:rPr>
      </w:pPr>
      <w:r>
        <w:rPr>
          <w:sz w:val="18"/>
        </w:rPr>
        <w:t>单位负责人：                                 填表人：                       报出日期：20  年    月    日</w:t>
      </w:r>
    </w:p>
    <w:p>
      <w:pPr>
        <w:spacing w:line="240" w:lineRule="exact"/>
        <w:rPr>
          <w:sz w:val="18"/>
          <w:szCs w:val="18"/>
        </w:rPr>
      </w:pPr>
    </w:p>
    <w:p>
      <w:pPr>
        <w:spacing w:line="240" w:lineRule="exact"/>
        <w:rPr>
          <w:szCs w:val="21"/>
        </w:rPr>
      </w:pPr>
      <w:r>
        <w:rPr>
          <w:sz w:val="18"/>
          <w:szCs w:val="18"/>
        </w:rPr>
        <w:t>说明：统计范围：全</w:t>
      </w:r>
      <w:r>
        <w:rPr>
          <w:rFonts w:hint="eastAsia"/>
          <w:sz w:val="18"/>
          <w:szCs w:val="18"/>
          <w:lang w:eastAsia="zh-CN"/>
        </w:rPr>
        <w:t>省</w:t>
      </w:r>
      <w:r>
        <w:rPr>
          <w:sz w:val="18"/>
          <w:szCs w:val="18"/>
        </w:rPr>
        <w:t>所有港口。</w:t>
      </w:r>
    </w:p>
    <w:p>
      <w:pPr>
        <w:spacing w:line="0" w:lineRule="atLeast"/>
        <w:ind w:left="1083" w:leftChars="430" w:hanging="180" w:hangingChars="100"/>
        <w:rPr>
          <w:kern w:val="0"/>
          <w:sz w:val="18"/>
          <w:szCs w:val="18"/>
        </w:rPr>
      </w:pPr>
    </w:p>
    <w:p>
      <w:pPr>
        <w:spacing w:line="0" w:lineRule="atLeast"/>
        <w:ind w:left="1080" w:hanging="1080" w:hangingChars="600"/>
        <w:rPr>
          <w:kern w:val="0"/>
          <w:sz w:val="18"/>
          <w:szCs w:val="18"/>
        </w:rPr>
        <w:sectPr>
          <w:pgSz w:w="11906" w:h="16838"/>
          <w:pgMar w:top="1418" w:right="1247" w:bottom="1247" w:left="1247" w:header="851" w:footer="992" w:gutter="0"/>
          <w:cols w:space="425" w:num="1"/>
          <w:docGrid w:type="linesAndChars" w:linePitch="312" w:charSpace="0"/>
        </w:sectPr>
      </w:pPr>
    </w:p>
    <w:bookmarkEnd w:id="107"/>
    <w:bookmarkEnd w:id="108"/>
    <w:bookmarkEnd w:id="109"/>
    <w:bookmarkEnd w:id="110"/>
    <w:bookmarkEnd w:id="111"/>
    <w:bookmarkEnd w:id="112"/>
    <w:bookmarkEnd w:id="113"/>
    <w:bookmarkEnd w:id="114"/>
    <w:p>
      <w:pPr>
        <w:pStyle w:val="2"/>
        <w:spacing w:before="0" w:after="0" w:line="360" w:lineRule="auto"/>
        <w:jc w:val="center"/>
        <w:rPr>
          <w:rFonts w:eastAsia="黑体"/>
          <w:b w:val="0"/>
          <w:sz w:val="32"/>
          <w:szCs w:val="32"/>
        </w:rPr>
      </w:pPr>
      <w:r>
        <w:rPr>
          <w:rFonts w:eastAsia="黑体"/>
          <w:b w:val="0"/>
          <w:sz w:val="32"/>
          <w:szCs w:val="32"/>
        </w:rPr>
        <w:t xml:space="preserve"> </w:t>
      </w:r>
      <w:bookmarkStart w:id="137" w:name="_Toc13670559"/>
      <w:bookmarkStart w:id="138" w:name="_Toc82184914"/>
      <w:r>
        <w:rPr>
          <w:rFonts w:eastAsia="黑体"/>
          <w:b w:val="0"/>
          <w:sz w:val="32"/>
          <w:szCs w:val="32"/>
        </w:rPr>
        <w:t>四、主要指标解释及填报说明</w:t>
      </w:r>
      <w:bookmarkEnd w:id="137"/>
      <w:bookmarkEnd w:id="138"/>
    </w:p>
    <w:p>
      <w:pPr>
        <w:pStyle w:val="3"/>
        <w:spacing w:before="0" w:after="0" w:line="240" w:lineRule="auto"/>
        <w:jc w:val="center"/>
        <w:rPr>
          <w:rFonts w:ascii="Times New Roman" w:hAnsi="Times New Roman" w:eastAsia="宋体"/>
          <w:b w:val="0"/>
        </w:rPr>
      </w:pPr>
      <w:bookmarkStart w:id="139" w:name="_Toc82184915"/>
      <w:bookmarkStart w:id="140" w:name="_Toc44923524"/>
      <w:bookmarkStart w:id="141" w:name="_Toc45630661"/>
      <w:r>
        <w:rPr>
          <w:rFonts w:ascii="Times New Roman" w:hAnsi="Times New Roman" w:eastAsia="宋体"/>
          <w:b w:val="0"/>
        </w:rPr>
        <w:t>航段变更情况</w:t>
      </w:r>
      <w:bookmarkEnd w:id="139"/>
      <w:bookmarkEnd w:id="140"/>
      <w:bookmarkEnd w:id="141"/>
    </w:p>
    <w:p>
      <w:pPr>
        <w:pStyle w:val="14"/>
        <w:spacing w:line="240" w:lineRule="auto"/>
        <w:ind w:firstLine="0" w:firstLineChars="0"/>
        <w:jc w:val="center"/>
        <w:outlineLvl w:val="9"/>
        <w:rPr>
          <w:rFonts w:eastAsia="华文楷体"/>
          <w:color w:val="auto"/>
          <w:sz w:val="32"/>
          <w:szCs w:val="32"/>
        </w:rPr>
      </w:pPr>
      <w:r>
        <w:rPr>
          <w:rFonts w:eastAsia="华文楷体"/>
          <w:color w:val="auto"/>
          <w:sz w:val="32"/>
          <w:szCs w:val="32"/>
        </w:rPr>
        <w:t>（交行统W101表）</w:t>
      </w:r>
    </w:p>
    <w:p>
      <w:pPr>
        <w:tabs>
          <w:tab w:val="left" w:pos="5614"/>
        </w:tabs>
        <w:spacing w:line="360" w:lineRule="auto"/>
        <w:ind w:firstLine="420" w:firstLineChars="200"/>
        <w:rPr>
          <w:rFonts w:eastAsia="黑体"/>
        </w:rPr>
      </w:pPr>
      <w:bookmarkStart w:id="142" w:name="_Toc366829203"/>
      <w:bookmarkStart w:id="143" w:name="_Toc366829088"/>
      <w:bookmarkStart w:id="144" w:name="_Toc366828966"/>
      <w:bookmarkStart w:id="145" w:name="_Toc366827503"/>
      <w:r>
        <w:rPr>
          <w:rFonts w:eastAsia="黑体"/>
        </w:rPr>
        <w:t>一、指标解释</w:t>
      </w:r>
    </w:p>
    <w:p>
      <w:pPr>
        <w:tabs>
          <w:tab w:val="left" w:pos="5614"/>
        </w:tabs>
        <w:spacing w:line="360" w:lineRule="auto"/>
        <w:ind w:firstLine="420" w:firstLineChars="200"/>
      </w:pPr>
      <w:r>
        <w:rPr>
          <w:rFonts w:eastAsia="黑体"/>
        </w:rPr>
        <w:t>1.内河航道里程：</w:t>
      </w:r>
      <w:r>
        <w:t>指报告期末内河航道的实际长度。按主航道中心线实际长度计算。</w:t>
      </w:r>
    </w:p>
    <w:p>
      <w:pPr>
        <w:tabs>
          <w:tab w:val="left" w:pos="5614"/>
        </w:tabs>
        <w:spacing w:line="360" w:lineRule="auto"/>
        <w:ind w:firstLine="420" w:firstLineChars="200"/>
      </w:pPr>
      <w:r>
        <w:rPr>
          <w:rFonts w:eastAsia="黑体"/>
        </w:rPr>
        <w:t>2.湖区、库区航道：</w:t>
      </w:r>
      <w:r>
        <w:t>指在湖区和库区内，起点和终点具有固定码头设施，纳入航务部门管理的常年通航的固定航线。</w:t>
      </w:r>
    </w:p>
    <w:p>
      <w:pPr>
        <w:tabs>
          <w:tab w:val="left" w:pos="5614"/>
        </w:tabs>
        <w:spacing w:line="360" w:lineRule="auto"/>
        <w:ind w:firstLine="420" w:firstLineChars="200"/>
      </w:pPr>
      <w:r>
        <w:rPr>
          <w:rFonts w:eastAsia="黑体"/>
        </w:rPr>
        <w:t>3.天然河流及渠化河段航道：</w:t>
      </w:r>
      <w:r>
        <w:t>指穿越湖泊和水库的河流在该湖（库）区内的沿河流方向的航道。</w:t>
      </w:r>
      <w:bookmarkEnd w:id="142"/>
      <w:bookmarkEnd w:id="143"/>
      <w:bookmarkEnd w:id="144"/>
      <w:bookmarkEnd w:id="145"/>
    </w:p>
    <w:p>
      <w:pPr>
        <w:spacing w:line="360" w:lineRule="auto"/>
        <w:ind w:firstLine="420" w:firstLineChars="200"/>
        <w:rPr>
          <w:rFonts w:eastAsia="黑体"/>
        </w:rPr>
      </w:pPr>
      <w:r>
        <w:rPr>
          <w:rFonts w:eastAsia="黑体"/>
        </w:rPr>
        <w:t>二、填报说明</w:t>
      </w:r>
    </w:p>
    <w:p>
      <w:pPr>
        <w:spacing w:line="360" w:lineRule="auto"/>
        <w:ind w:firstLine="420" w:firstLineChars="200"/>
      </w:pPr>
      <w:r>
        <w:rPr>
          <w:rFonts w:eastAsia="黑体"/>
        </w:rPr>
        <w:t>1.</w:t>
      </w:r>
      <w:r>
        <w:t>两省以河为界的航道里程，部按各计50%的原则计入各省。</w:t>
      </w:r>
    </w:p>
    <w:p>
      <w:pPr>
        <w:spacing w:line="360" w:lineRule="auto"/>
        <w:ind w:firstLine="420" w:firstLineChars="200"/>
      </w:pPr>
      <w:r>
        <w:rPr>
          <w:rFonts w:eastAsia="黑体"/>
        </w:rPr>
        <w:t>2.</w:t>
      </w:r>
      <w:r>
        <w:t>长江航务管理局除将其管理的航道资料直接报部外，还须在11月31日前将负责维护航道里程的相关信息通报沿线各省、市，由沿线省、市负责上报，不得重复、遗漏。</w:t>
      </w:r>
    </w:p>
    <w:p>
      <w:pPr>
        <w:spacing w:line="360" w:lineRule="auto"/>
        <w:ind w:firstLine="420" w:firstLineChars="200"/>
      </w:pPr>
      <w:r>
        <w:rPr>
          <w:rFonts w:eastAsia="黑体"/>
        </w:rPr>
        <w:t>3.</w:t>
      </w:r>
      <w:r>
        <w:t>新建内河航道填报全部指标，改建变更航道填报变更指标。</w:t>
      </w:r>
    </w:p>
    <w:p>
      <w:pPr>
        <w:widowControl/>
        <w:jc w:val="left"/>
        <w:rPr>
          <w:szCs w:val="21"/>
        </w:rPr>
      </w:pPr>
      <w:r>
        <w:rPr>
          <w:szCs w:val="21"/>
        </w:rPr>
        <w:br w:type="page"/>
      </w:r>
    </w:p>
    <w:p>
      <w:pPr>
        <w:pStyle w:val="3"/>
        <w:spacing w:before="0" w:after="0" w:line="240" w:lineRule="auto"/>
        <w:jc w:val="center"/>
        <w:rPr>
          <w:rFonts w:ascii="Times New Roman" w:hAnsi="Times New Roman" w:eastAsia="宋体"/>
          <w:b w:val="0"/>
        </w:rPr>
      </w:pPr>
      <w:bookmarkStart w:id="146" w:name="_Toc82184916"/>
      <w:bookmarkStart w:id="147" w:name="_Toc45630663"/>
      <w:bookmarkStart w:id="148" w:name="_Toc44923526"/>
      <w:r>
        <w:rPr>
          <w:rFonts w:ascii="Times New Roman" w:hAnsi="Times New Roman" w:eastAsia="宋体"/>
          <w:b w:val="0"/>
        </w:rPr>
        <w:t>公路旅客营运车辆拥有量</w:t>
      </w:r>
      <w:bookmarkEnd w:id="146"/>
      <w:bookmarkEnd w:id="147"/>
      <w:bookmarkEnd w:id="148"/>
    </w:p>
    <w:p>
      <w:pPr>
        <w:pStyle w:val="14"/>
        <w:spacing w:line="240" w:lineRule="auto"/>
        <w:ind w:firstLine="0" w:firstLineChars="0"/>
        <w:jc w:val="center"/>
        <w:outlineLvl w:val="9"/>
        <w:rPr>
          <w:rFonts w:eastAsia="华文楷体"/>
          <w:color w:val="auto"/>
          <w:sz w:val="32"/>
          <w:szCs w:val="32"/>
        </w:rPr>
      </w:pPr>
      <w:r>
        <w:rPr>
          <w:rFonts w:eastAsia="华文楷体"/>
          <w:color w:val="auto"/>
          <w:sz w:val="32"/>
          <w:szCs w:val="32"/>
        </w:rPr>
        <w:t>（交行统H201表）</w:t>
      </w:r>
    </w:p>
    <w:p>
      <w:pPr>
        <w:spacing w:line="440" w:lineRule="exact"/>
        <w:ind w:firstLine="420" w:firstLineChars="200"/>
        <w:rPr>
          <w:rFonts w:eastAsia="黑体"/>
        </w:rPr>
      </w:pPr>
      <w:r>
        <w:rPr>
          <w:rFonts w:eastAsia="黑体"/>
        </w:rPr>
        <w:t>一、指标解释</w:t>
      </w:r>
    </w:p>
    <w:p>
      <w:pPr>
        <w:spacing w:line="440" w:lineRule="exact"/>
        <w:ind w:firstLine="420" w:firstLineChars="200"/>
        <w:rPr>
          <w:rFonts w:eastAsia="黑体"/>
        </w:rPr>
      </w:pPr>
      <w:r>
        <w:rPr>
          <w:rFonts w:eastAsia="黑体"/>
        </w:rPr>
        <w:t>载客汽车：</w:t>
      </w:r>
      <w:r>
        <w:t>从事公路旅客运输的各类运输车辆。按车辆经营范围分为班车班线客车、旅游包车客车；按燃料类型分为汽油车、柴油车、液化石油汽车、天然气车、双燃料车、纯电动车、混合动力车和其它燃料车。</w:t>
      </w:r>
    </w:p>
    <w:p>
      <w:pPr>
        <w:spacing w:line="440" w:lineRule="exact"/>
        <w:ind w:firstLine="478" w:firstLineChars="228"/>
      </w:pPr>
      <w:r>
        <w:rPr>
          <w:rFonts w:eastAsia="黑体"/>
        </w:rPr>
        <w:t>1．班线客车：</w:t>
      </w:r>
      <w:r>
        <w:t>指道路运输证经营范围栏上注明“班车客运”的客车，含定线旅游客运客车。</w:t>
      </w:r>
    </w:p>
    <w:p>
      <w:pPr>
        <w:spacing w:line="440" w:lineRule="exact"/>
        <w:ind w:firstLine="478" w:firstLineChars="228"/>
      </w:pPr>
      <w:r>
        <w:rPr>
          <w:rFonts w:eastAsia="黑体"/>
        </w:rPr>
        <w:t>2．汽油车：</w:t>
      </w:r>
      <w:r>
        <w:t>指发动机燃料类型为汽油的载客汽车。</w:t>
      </w:r>
    </w:p>
    <w:p>
      <w:pPr>
        <w:spacing w:line="440" w:lineRule="exact"/>
        <w:ind w:firstLine="478" w:firstLineChars="228"/>
      </w:pPr>
      <w:r>
        <w:rPr>
          <w:rFonts w:eastAsia="黑体"/>
        </w:rPr>
        <w:t>3．柴油车：</w:t>
      </w:r>
      <w:r>
        <w:t>指发动机燃料类型为柴油的载客汽车。</w:t>
      </w:r>
    </w:p>
    <w:p>
      <w:pPr>
        <w:spacing w:line="440" w:lineRule="exact"/>
        <w:ind w:firstLine="478" w:firstLineChars="228"/>
      </w:pPr>
      <w:r>
        <w:rPr>
          <w:rFonts w:eastAsia="黑体"/>
        </w:rPr>
        <w:t>4．双燃料车：</w:t>
      </w:r>
      <w:r>
        <w:t>指既可以使用汽油或柴油，也可以使用CNG、LPG等作为发动机燃料的载客汽车。</w:t>
      </w:r>
    </w:p>
    <w:p>
      <w:pPr>
        <w:spacing w:line="440" w:lineRule="exact"/>
        <w:ind w:left="479" w:leftChars="228"/>
      </w:pPr>
      <w:r>
        <w:rPr>
          <w:rFonts w:eastAsia="黑体"/>
        </w:rPr>
        <w:t>5．卧铺客车：</w:t>
      </w:r>
      <w:r>
        <w:t>指具有固定的躺卧设施，用于旅客运输的客车。统计时一个铺位统计为一个客位。</w:t>
      </w:r>
      <w:r>
        <w:rPr>
          <w:rFonts w:eastAsia="黑体"/>
        </w:rPr>
        <w:t>6．个体客车：</w:t>
      </w:r>
      <w:r>
        <w:t>指在道路运输证中“经济类型”项注明为“个体”的客车。挂靠企业（公司）、以企业（公司）名义从事公路旅客运输经营的客车不纳入该统计范围。</w:t>
      </w:r>
    </w:p>
    <w:p>
      <w:pPr>
        <w:spacing w:line="440" w:lineRule="exact"/>
        <w:ind w:firstLine="420" w:firstLineChars="200"/>
        <w:rPr>
          <w:rFonts w:eastAsia="黑体"/>
        </w:rPr>
      </w:pPr>
      <w:r>
        <w:rPr>
          <w:rFonts w:eastAsia="黑体"/>
        </w:rPr>
        <w:t>二、填报说明</w:t>
      </w:r>
    </w:p>
    <w:p>
      <w:pPr>
        <w:spacing w:line="440" w:lineRule="exact"/>
        <w:ind w:firstLine="420" w:firstLineChars="200"/>
        <w:rPr>
          <w:rFonts w:eastAsia="黑体"/>
        </w:rPr>
      </w:pPr>
      <w:r>
        <w:rPr>
          <w:rFonts w:eastAsia="黑体"/>
        </w:rPr>
        <w:t>1.载客汽车划分按以下标准执行：</w:t>
      </w:r>
    </w:p>
    <w:p>
      <w:pPr>
        <w:spacing w:line="440" w:lineRule="exact"/>
        <w:ind w:firstLine="420" w:firstLineChars="200"/>
        <w:rPr>
          <w:rFonts w:eastAsia="黑体"/>
        </w:rPr>
      </w:pPr>
      <w:r>
        <w:rPr>
          <w:rFonts w:eastAsia="黑体"/>
        </w:rPr>
        <w:t>（1）载客汽车（按标记客位分）：</w:t>
      </w:r>
    </w:p>
    <w:p>
      <w:pPr>
        <w:spacing w:line="440" w:lineRule="exact"/>
        <w:ind w:firstLine="840" w:firstLineChars="400"/>
      </w:pPr>
      <w:r>
        <w:t>大型汽车：标记客位30座以上。</w:t>
      </w:r>
    </w:p>
    <w:p>
      <w:pPr>
        <w:spacing w:line="440" w:lineRule="exact"/>
        <w:ind w:firstLine="840" w:firstLineChars="400"/>
      </w:pPr>
      <w:r>
        <w:t>中型汽车：标记客位16-30座。</w:t>
      </w:r>
    </w:p>
    <w:p>
      <w:pPr>
        <w:spacing w:line="440" w:lineRule="exact"/>
        <w:ind w:firstLine="840" w:firstLineChars="400"/>
      </w:pPr>
      <w:r>
        <w:t>小型汽车：标记客位15座及以下。</w:t>
      </w:r>
    </w:p>
    <w:p>
      <w:pPr>
        <w:spacing w:line="440" w:lineRule="exact"/>
        <w:ind w:firstLine="420" w:firstLineChars="200"/>
        <w:rPr>
          <w:rFonts w:eastAsia="黑体"/>
        </w:rPr>
      </w:pPr>
      <w:r>
        <w:rPr>
          <w:rFonts w:eastAsia="黑体"/>
        </w:rPr>
        <w:t>（2）载客汽车（按车长分）：</w:t>
      </w:r>
      <w:r>
        <w:t>载客汽车的车长划分执行《营运客车类型划分及等级评定》（JT/T325-2018），即：特大型客车：12m＜车身长度≤13.7m</w:t>
      </w:r>
    </w:p>
    <w:p>
      <w:pPr>
        <w:spacing w:line="440" w:lineRule="exact"/>
        <w:ind w:firstLine="1155" w:firstLineChars="550"/>
      </w:pPr>
      <w:r>
        <w:t>大型客车：9m＜车身长度≤12m</w:t>
      </w:r>
    </w:p>
    <w:p>
      <w:pPr>
        <w:spacing w:line="440" w:lineRule="exact"/>
        <w:ind w:firstLine="1155" w:firstLineChars="550"/>
      </w:pPr>
      <w:r>
        <w:t>中型客车：6m＜车身长度≤9m</w:t>
      </w:r>
    </w:p>
    <w:p>
      <w:pPr>
        <w:spacing w:line="440" w:lineRule="exact"/>
        <w:ind w:firstLine="1155" w:firstLineChars="550"/>
      </w:pPr>
      <w:r>
        <w:t>小型客车：3.5m＜车身长度≤6m</w:t>
      </w:r>
    </w:p>
    <w:p>
      <w:pPr>
        <w:spacing w:line="440" w:lineRule="exact"/>
        <w:ind w:firstLine="420" w:firstLineChars="200"/>
      </w:pPr>
      <w:r>
        <w:rPr>
          <w:rFonts w:eastAsia="黑体"/>
        </w:rPr>
        <w:t>（3）载客汽车（按等级分）：</w:t>
      </w:r>
      <w:r>
        <w:t>载客汽车的等级划分执行《营运客车类型划分及等级评定》（JT/T325-2018）。本表中的特大型、大型高级车包括高三、高二、高一级；中型高级车包括高二、高一级。</w:t>
      </w:r>
      <w:r>
        <w:br w:type="page"/>
      </w:r>
    </w:p>
    <w:p>
      <w:pPr>
        <w:pStyle w:val="3"/>
        <w:spacing w:before="0" w:after="0" w:line="240" w:lineRule="auto"/>
        <w:jc w:val="center"/>
        <w:rPr>
          <w:rFonts w:ascii="Times New Roman" w:hAnsi="Times New Roman" w:eastAsia="宋体"/>
          <w:b w:val="0"/>
        </w:rPr>
      </w:pPr>
      <w:bookmarkStart w:id="149" w:name="_Toc45630664"/>
      <w:bookmarkStart w:id="150" w:name="_Toc82184917"/>
      <w:bookmarkStart w:id="151" w:name="_Toc44923527"/>
      <w:r>
        <w:rPr>
          <w:rFonts w:ascii="Times New Roman" w:hAnsi="Times New Roman" w:eastAsia="宋体"/>
          <w:b w:val="0"/>
        </w:rPr>
        <w:t>公路货物营运车辆拥有量（按标记吨位分）</w:t>
      </w:r>
      <w:bookmarkEnd w:id="149"/>
      <w:bookmarkEnd w:id="150"/>
      <w:bookmarkEnd w:id="151"/>
    </w:p>
    <w:p>
      <w:pPr>
        <w:pStyle w:val="14"/>
        <w:spacing w:line="240" w:lineRule="auto"/>
        <w:ind w:firstLine="0" w:firstLineChars="0"/>
        <w:jc w:val="center"/>
        <w:outlineLvl w:val="9"/>
        <w:rPr>
          <w:rFonts w:eastAsia="华文楷体"/>
          <w:color w:val="auto"/>
          <w:sz w:val="32"/>
          <w:szCs w:val="32"/>
        </w:rPr>
      </w:pPr>
      <w:r>
        <w:rPr>
          <w:rFonts w:eastAsia="华文楷体"/>
          <w:color w:val="auto"/>
          <w:sz w:val="32"/>
          <w:szCs w:val="32"/>
        </w:rPr>
        <w:t>（交行统H202表）</w:t>
      </w:r>
    </w:p>
    <w:p>
      <w:pPr>
        <w:spacing w:line="360" w:lineRule="auto"/>
        <w:ind w:firstLine="420" w:firstLineChars="200"/>
        <w:rPr>
          <w:rFonts w:eastAsia="黑体"/>
        </w:rPr>
      </w:pPr>
      <w:r>
        <w:rPr>
          <w:rFonts w:eastAsia="黑体"/>
        </w:rPr>
        <w:t>一、指标解释</w:t>
      </w:r>
    </w:p>
    <w:p>
      <w:pPr>
        <w:spacing w:line="360" w:lineRule="auto"/>
        <w:ind w:firstLine="478" w:firstLineChars="228"/>
      </w:pPr>
      <w:r>
        <w:rPr>
          <w:rFonts w:eastAsia="黑体"/>
        </w:rPr>
        <w:t>1.货车</w:t>
      </w:r>
      <w:r>
        <w:t>：一种主要为载运货物而设计和装备的商用车辆。</w:t>
      </w:r>
    </w:p>
    <w:p>
      <w:pPr>
        <w:spacing w:line="360" w:lineRule="auto"/>
        <w:ind w:firstLine="478" w:firstLineChars="228"/>
      </w:pPr>
      <w:r>
        <w:rPr>
          <w:rFonts w:eastAsia="黑体"/>
        </w:rPr>
        <w:t>2.个体货车：</w:t>
      </w:r>
      <w:r>
        <w:t>指道路运输证上“经济类型”一栏注明为“个体”的货车。挂靠企业（公司）、以企业（公司）名义从事公路货物运输经营的货车不纳入该统计范围。</w:t>
      </w:r>
    </w:p>
    <w:p>
      <w:pPr>
        <w:spacing w:line="360" w:lineRule="auto"/>
        <w:ind w:firstLine="478" w:firstLineChars="228"/>
        <w:rPr>
          <w:rFonts w:eastAsia="黑体"/>
        </w:rPr>
      </w:pPr>
      <w:r>
        <w:rPr>
          <w:rFonts w:eastAsia="黑体"/>
        </w:rPr>
        <w:t>3.货车（按车型结构分）：</w:t>
      </w:r>
      <w:r>
        <w:rPr>
          <w:rFonts w:eastAsiaTheme="minorEastAsia"/>
        </w:rPr>
        <w:t>为普通货车、平板货车、仓栅式货车、厢式货车、封闭货车、罐式货车、特殊结构货车、自卸货车、车辆运输车和集装箱车。</w:t>
      </w:r>
    </w:p>
    <w:p>
      <w:pPr>
        <w:spacing w:line="360" w:lineRule="auto"/>
        <w:ind w:firstLine="478" w:firstLineChars="228"/>
      </w:pPr>
      <w:r>
        <w:rPr>
          <w:rFonts w:eastAsia="黑体"/>
        </w:rPr>
        <w:t>（1）普通货车：</w:t>
      </w:r>
      <w:r>
        <w:t>载货部位的结构为栏板的载货汽车（包括具有随车起重装置的栏板载货汽车），但不包括具有自动倾卸装置的载货汽车。</w:t>
      </w:r>
    </w:p>
    <w:p>
      <w:pPr>
        <w:spacing w:line="360" w:lineRule="auto"/>
        <w:ind w:firstLine="478" w:firstLineChars="228"/>
      </w:pPr>
      <w:r>
        <w:rPr>
          <w:rFonts w:eastAsia="黑体"/>
        </w:rPr>
        <w:t>（2）平板货车：</w:t>
      </w:r>
      <w:r>
        <w:t>载货部位的地板为平板结构且无栏板的载货汽车。</w:t>
      </w:r>
    </w:p>
    <w:p>
      <w:pPr>
        <w:spacing w:line="360" w:lineRule="auto"/>
        <w:ind w:firstLine="478" w:firstLineChars="228"/>
      </w:pPr>
      <w:r>
        <w:rPr>
          <w:rFonts w:eastAsia="黑体"/>
        </w:rPr>
        <w:t>（3）仓栅式货车：</w:t>
      </w:r>
      <w:r>
        <w:t>载货部位的结构为仓笼式或栅栏式且与驾驶室各自独立的载货汽车；载货部位的顶部应安装有与侧面栅栏固定的、不能拆卸和调整的顶棚杆。</w:t>
      </w:r>
    </w:p>
    <w:p>
      <w:pPr>
        <w:spacing w:line="360" w:lineRule="auto"/>
        <w:ind w:firstLine="478" w:firstLineChars="228"/>
      </w:pPr>
      <w:r>
        <w:rPr>
          <w:rFonts w:eastAsia="黑体"/>
        </w:rPr>
        <w:t>（4）厢式货车：</w:t>
      </w:r>
      <w:r>
        <w:t>载货部位的结构为厢体且与驾驶室各自独立的载货汽车；厢体的顶部应封闭、不可开启。</w:t>
      </w:r>
    </w:p>
    <w:p>
      <w:pPr>
        <w:spacing w:line="360" w:lineRule="auto"/>
        <w:ind w:firstLine="478" w:firstLineChars="228"/>
        <w:rPr>
          <w:rFonts w:eastAsia="黑体"/>
        </w:rPr>
      </w:pPr>
      <w:r>
        <w:rPr>
          <w:rFonts w:eastAsia="黑体"/>
        </w:rPr>
        <w:t>（5）冷藏保温车：</w:t>
      </w:r>
      <w:r>
        <w:t>指具有冷藏设备的箱式货柜、专门用于须保持一定温度物品运输的货车</w:t>
      </w:r>
      <w:r>
        <w:rPr>
          <w:rFonts w:eastAsia="黑体"/>
        </w:rPr>
        <w:t>。</w:t>
      </w:r>
    </w:p>
    <w:p>
      <w:pPr>
        <w:spacing w:line="360" w:lineRule="auto"/>
        <w:ind w:firstLine="478" w:firstLineChars="228"/>
      </w:pPr>
      <w:r>
        <w:rPr>
          <w:rFonts w:eastAsia="黑体"/>
        </w:rPr>
        <w:t>（6）封闭货车：</w:t>
      </w:r>
      <w:r>
        <w:t>载货部位的结构为封闭厢体且与驾驶室联成一体，车身结构为一厢式或两厢式的载货汽车。</w:t>
      </w:r>
    </w:p>
    <w:p>
      <w:pPr>
        <w:spacing w:line="360" w:lineRule="auto"/>
        <w:ind w:firstLine="478" w:firstLineChars="228"/>
      </w:pPr>
      <w:r>
        <w:rPr>
          <w:rFonts w:eastAsia="黑体"/>
        </w:rPr>
        <w:t>（7）罐式货车：</w:t>
      </w:r>
      <w:r>
        <w:t>载货部位的结构为封闭罐体的载货汽车。</w:t>
      </w:r>
    </w:p>
    <w:p>
      <w:pPr>
        <w:spacing w:line="360" w:lineRule="auto"/>
        <w:ind w:firstLine="478" w:firstLineChars="228"/>
        <w:rPr>
          <w:rFonts w:eastAsia="黑体"/>
        </w:rPr>
      </w:pPr>
      <w:r>
        <w:rPr>
          <w:rFonts w:eastAsia="黑体"/>
        </w:rPr>
        <w:t>（8）特殊结构货车：</w:t>
      </w:r>
      <w:r>
        <w:t>载货部位为特殊结构、专门运输特定物品的载货汽车，但不包括车辆运输车。如：混凝土搅拌运输车。</w:t>
      </w:r>
    </w:p>
    <w:p>
      <w:pPr>
        <w:spacing w:line="360" w:lineRule="auto"/>
        <w:ind w:firstLine="478" w:firstLineChars="228"/>
      </w:pPr>
      <w:r>
        <w:rPr>
          <w:rFonts w:eastAsia="黑体"/>
        </w:rPr>
        <w:t>（9）自卸货车：</w:t>
      </w:r>
      <w:r>
        <w:t>载货部位的结构为栏板且具有自动倾卸装置的载货汽车。</w:t>
      </w:r>
    </w:p>
    <w:p>
      <w:pPr>
        <w:spacing w:line="360" w:lineRule="auto"/>
        <w:ind w:firstLine="478" w:firstLineChars="228"/>
        <w:rPr>
          <w:rFonts w:eastAsia="黑体"/>
        </w:rPr>
      </w:pPr>
      <w:r>
        <w:rPr>
          <w:rFonts w:eastAsia="黑体"/>
        </w:rPr>
        <w:t>（10）车辆运输车：</w:t>
      </w:r>
      <w:r>
        <w:t>载货部位经过特殊设计和制造，专门用于运输商品车的载货汽车。</w:t>
      </w:r>
    </w:p>
    <w:p>
      <w:pPr>
        <w:spacing w:line="360" w:lineRule="auto"/>
        <w:ind w:firstLine="478" w:firstLineChars="228"/>
      </w:pPr>
      <w:r>
        <w:rPr>
          <w:rFonts w:eastAsia="黑体"/>
        </w:rPr>
        <w:t>（11）集装箱车：</w:t>
      </w:r>
      <w:r>
        <w:t>指具有集装箱转锁装置用于运输集装箱的货车。计量单位：辆、吨位、TEU。集装箱按TEU的换算系数如下：</w:t>
      </w:r>
    </w:p>
    <w:tbl>
      <w:tblPr>
        <w:tblStyle w:val="39"/>
        <w:tblW w:w="6090"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95"/>
        <w:gridCol w:w="1890"/>
        <w:gridCol w:w="220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exact"/>
          <w:jc w:val="center"/>
        </w:trPr>
        <w:tc>
          <w:tcPr>
            <w:tcW w:w="1995" w:type="dxa"/>
            <w:vAlign w:val="center"/>
          </w:tcPr>
          <w:p>
            <w:pPr>
              <w:jc w:val="center"/>
            </w:pPr>
            <w:r>
              <w:t>箱型</w:t>
            </w:r>
          </w:p>
        </w:tc>
        <w:tc>
          <w:tcPr>
            <w:tcW w:w="1890" w:type="dxa"/>
            <w:vAlign w:val="center"/>
          </w:tcPr>
          <w:p>
            <w:pPr>
              <w:jc w:val="center"/>
            </w:pPr>
            <w:r>
              <w:t>数量</w:t>
            </w:r>
          </w:p>
        </w:tc>
        <w:tc>
          <w:tcPr>
            <w:tcW w:w="2205" w:type="dxa"/>
            <w:vAlign w:val="center"/>
          </w:tcPr>
          <w:p>
            <w:pPr>
              <w:jc w:val="center"/>
            </w:pPr>
            <w:r>
              <w:t>折算系数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exact"/>
          <w:jc w:val="center"/>
        </w:trPr>
        <w:tc>
          <w:tcPr>
            <w:tcW w:w="1995" w:type="dxa"/>
            <w:vAlign w:val="center"/>
          </w:tcPr>
          <w:p>
            <w:pPr>
              <w:ind w:firstLine="29" w:firstLineChars="14"/>
              <w:jc w:val="center"/>
            </w:pPr>
            <w:r>
              <w:t>45英尺箱</w:t>
            </w:r>
          </w:p>
        </w:tc>
        <w:tc>
          <w:tcPr>
            <w:tcW w:w="1890" w:type="dxa"/>
            <w:vAlign w:val="center"/>
          </w:tcPr>
          <w:p>
            <w:pPr>
              <w:ind w:firstLine="14" w:firstLineChars="7"/>
              <w:jc w:val="center"/>
            </w:pPr>
            <w:r>
              <w:t>1</w:t>
            </w:r>
          </w:p>
        </w:tc>
        <w:tc>
          <w:tcPr>
            <w:tcW w:w="2205" w:type="dxa"/>
            <w:vAlign w:val="center"/>
          </w:tcPr>
          <w:p>
            <w:pPr>
              <w:jc w:val="center"/>
            </w:pPr>
            <w:r>
              <w:t>2.25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exact"/>
          <w:jc w:val="center"/>
        </w:trPr>
        <w:tc>
          <w:tcPr>
            <w:tcW w:w="1995" w:type="dxa"/>
            <w:vAlign w:val="center"/>
          </w:tcPr>
          <w:p>
            <w:pPr>
              <w:jc w:val="center"/>
            </w:pPr>
            <w:r>
              <w:t>40英尺箱</w:t>
            </w:r>
          </w:p>
        </w:tc>
        <w:tc>
          <w:tcPr>
            <w:tcW w:w="1890" w:type="dxa"/>
            <w:vAlign w:val="center"/>
          </w:tcPr>
          <w:p>
            <w:pPr>
              <w:jc w:val="center"/>
            </w:pPr>
            <w:r>
              <w:t>1</w:t>
            </w:r>
          </w:p>
        </w:tc>
        <w:tc>
          <w:tcPr>
            <w:tcW w:w="2205" w:type="dxa"/>
            <w:vAlign w:val="center"/>
          </w:tcPr>
          <w:p>
            <w:pPr>
              <w:jc w:val="center"/>
            </w:pPr>
            <w: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exact"/>
          <w:jc w:val="center"/>
        </w:trPr>
        <w:tc>
          <w:tcPr>
            <w:tcW w:w="1995" w:type="dxa"/>
            <w:vAlign w:val="center"/>
          </w:tcPr>
          <w:p>
            <w:pPr>
              <w:jc w:val="center"/>
            </w:pPr>
            <w:r>
              <w:t>35英尺箱</w:t>
            </w:r>
          </w:p>
        </w:tc>
        <w:tc>
          <w:tcPr>
            <w:tcW w:w="1890" w:type="dxa"/>
            <w:vAlign w:val="center"/>
          </w:tcPr>
          <w:p>
            <w:pPr>
              <w:ind w:firstLine="14" w:firstLineChars="7"/>
              <w:jc w:val="center"/>
            </w:pPr>
            <w:r>
              <w:t>1</w:t>
            </w:r>
          </w:p>
        </w:tc>
        <w:tc>
          <w:tcPr>
            <w:tcW w:w="2205" w:type="dxa"/>
            <w:vAlign w:val="center"/>
          </w:tcPr>
          <w:p>
            <w:pPr>
              <w:jc w:val="center"/>
            </w:pPr>
            <w:r>
              <w:t>1.75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exact"/>
          <w:jc w:val="center"/>
        </w:trPr>
        <w:tc>
          <w:tcPr>
            <w:tcW w:w="1995" w:type="dxa"/>
            <w:vAlign w:val="center"/>
          </w:tcPr>
          <w:p>
            <w:pPr>
              <w:jc w:val="center"/>
            </w:pPr>
            <w:r>
              <w:t>20英尺箱</w:t>
            </w:r>
          </w:p>
        </w:tc>
        <w:tc>
          <w:tcPr>
            <w:tcW w:w="1890" w:type="dxa"/>
            <w:vAlign w:val="center"/>
          </w:tcPr>
          <w:p>
            <w:pPr>
              <w:ind w:firstLine="14" w:firstLineChars="7"/>
              <w:jc w:val="center"/>
            </w:pPr>
            <w:r>
              <w:t>1</w:t>
            </w:r>
          </w:p>
        </w:tc>
        <w:tc>
          <w:tcPr>
            <w:tcW w:w="2205" w:type="dxa"/>
            <w:vAlign w:val="center"/>
          </w:tcPr>
          <w:p>
            <w:pPr>
              <w:jc w:val="center"/>
            </w:pPr>
            <w: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exact"/>
          <w:jc w:val="center"/>
        </w:trPr>
        <w:tc>
          <w:tcPr>
            <w:tcW w:w="1995" w:type="dxa"/>
            <w:vAlign w:val="center"/>
          </w:tcPr>
          <w:p>
            <w:pPr>
              <w:jc w:val="center"/>
            </w:pPr>
            <w:r>
              <w:t>10英尺箱</w:t>
            </w:r>
          </w:p>
        </w:tc>
        <w:tc>
          <w:tcPr>
            <w:tcW w:w="1890" w:type="dxa"/>
            <w:vAlign w:val="center"/>
          </w:tcPr>
          <w:p>
            <w:pPr>
              <w:ind w:firstLine="14" w:firstLineChars="7"/>
              <w:jc w:val="center"/>
            </w:pPr>
            <w:r>
              <w:t>1</w:t>
            </w:r>
          </w:p>
        </w:tc>
        <w:tc>
          <w:tcPr>
            <w:tcW w:w="2205" w:type="dxa"/>
            <w:vAlign w:val="center"/>
          </w:tcPr>
          <w:p>
            <w:pPr>
              <w:jc w:val="center"/>
            </w:pPr>
            <w:r>
              <w:t>0.5</w:t>
            </w:r>
          </w:p>
        </w:tc>
      </w:tr>
    </w:tbl>
    <w:p>
      <w:pPr>
        <w:spacing w:line="360" w:lineRule="auto"/>
        <w:ind w:firstLine="478" w:firstLineChars="228"/>
        <w:rPr>
          <w:rFonts w:eastAsia="黑体"/>
        </w:rPr>
      </w:pPr>
      <w:r>
        <w:rPr>
          <w:rFonts w:eastAsia="黑体"/>
        </w:rPr>
        <w:t>4.货车（按经营范围分）：</w:t>
      </w:r>
      <w:r>
        <w:rPr>
          <w:rFonts w:eastAsiaTheme="minorEastAsia"/>
        </w:rPr>
        <w:t>为普通载货汽车、专用载货汽车。</w:t>
      </w:r>
    </w:p>
    <w:p>
      <w:pPr>
        <w:spacing w:line="360" w:lineRule="auto"/>
        <w:ind w:firstLine="478" w:firstLineChars="228"/>
      </w:pPr>
      <w:r>
        <w:rPr>
          <w:rFonts w:eastAsia="黑体"/>
        </w:rPr>
        <w:t>（1）普通载货汽车：</w:t>
      </w:r>
      <w:r>
        <w:t>指具有一般构造的栏板式、平板式及厢式货运汽车。</w:t>
      </w:r>
    </w:p>
    <w:p>
      <w:pPr>
        <w:spacing w:line="360" w:lineRule="auto"/>
        <w:ind w:firstLine="478" w:firstLineChars="228"/>
      </w:pPr>
      <w:r>
        <w:rPr>
          <w:rFonts w:eastAsia="黑体"/>
        </w:rPr>
        <w:t>（2）专用载货汽车：</w:t>
      </w:r>
      <w:r>
        <w:t>指具有特殊构造及附属设备从事专门用途的货运汽车。</w:t>
      </w:r>
    </w:p>
    <w:p>
      <w:pPr>
        <w:spacing w:line="360" w:lineRule="auto"/>
        <w:ind w:firstLine="478" w:firstLineChars="228"/>
      </w:pPr>
      <w:r>
        <w:rPr>
          <w:rFonts w:eastAsia="黑体"/>
        </w:rPr>
        <w:t>（3）商品汽车运输车：</w:t>
      </w:r>
      <w:r>
        <w:t>指具有承载汽车的结构、专门用于运输商品汽车的货车。</w:t>
      </w:r>
    </w:p>
    <w:p>
      <w:pPr>
        <w:spacing w:line="360" w:lineRule="auto"/>
        <w:ind w:firstLine="478" w:firstLineChars="228"/>
      </w:pPr>
      <w:r>
        <w:rPr>
          <w:rFonts w:eastAsia="黑体"/>
        </w:rPr>
        <w:t>（4）大型物件运输车：</w:t>
      </w:r>
      <w:r>
        <w:t>指专门用于大型物件运输的货车。</w:t>
      </w:r>
    </w:p>
    <w:p>
      <w:pPr>
        <w:spacing w:line="360" w:lineRule="auto"/>
        <w:ind w:firstLine="478" w:firstLineChars="228"/>
      </w:pPr>
      <w:r>
        <w:rPr>
          <w:rFonts w:eastAsia="黑体"/>
        </w:rPr>
        <w:t>（5）危险货物运输车：</w:t>
      </w:r>
      <w:r>
        <w:t>指经道路运政管理机构核准从事公路危险货物运输的车辆。</w:t>
      </w:r>
    </w:p>
    <w:p>
      <w:pPr>
        <w:spacing w:line="360" w:lineRule="auto"/>
        <w:ind w:firstLine="478" w:firstLineChars="228"/>
        <w:rPr>
          <w:rFonts w:eastAsia="黑体"/>
        </w:rPr>
      </w:pPr>
      <w:r>
        <w:rPr>
          <w:rFonts w:eastAsia="黑体"/>
        </w:rPr>
        <w:t>5.货车（按燃料类型分）：</w:t>
      </w:r>
    </w:p>
    <w:p>
      <w:pPr>
        <w:spacing w:line="360" w:lineRule="auto"/>
        <w:ind w:firstLine="478" w:firstLineChars="228"/>
      </w:pPr>
      <w:r>
        <w:rPr>
          <w:rFonts w:eastAsia="黑体"/>
        </w:rPr>
        <w:t>（1）汽油车：</w:t>
      </w:r>
      <w:r>
        <w:t>指发动机燃料类型为汽油的载货汽车。</w:t>
      </w:r>
    </w:p>
    <w:p>
      <w:pPr>
        <w:spacing w:line="360" w:lineRule="auto"/>
        <w:ind w:firstLine="478" w:firstLineChars="228"/>
        <w:rPr>
          <w:rFonts w:eastAsia="黑体"/>
        </w:rPr>
      </w:pPr>
      <w:r>
        <w:rPr>
          <w:rFonts w:eastAsia="黑体"/>
        </w:rPr>
        <w:t>（2）柴油车：</w:t>
      </w:r>
      <w:r>
        <w:t>指发动机燃料类型为柴油的载货汽车。</w:t>
      </w:r>
    </w:p>
    <w:p>
      <w:pPr>
        <w:spacing w:line="360" w:lineRule="auto"/>
        <w:ind w:firstLine="478" w:firstLineChars="228"/>
      </w:pPr>
      <w:r>
        <w:rPr>
          <w:rFonts w:eastAsia="黑体"/>
        </w:rPr>
        <w:t>（3）双燃料车：</w:t>
      </w:r>
      <w:r>
        <w:t>指既可以使用汽油或柴油，也可以使用CNG、LPG等作为发动机燃料的载货汽车。</w:t>
      </w:r>
    </w:p>
    <w:p>
      <w:pPr>
        <w:spacing w:line="360" w:lineRule="auto"/>
        <w:ind w:firstLine="478" w:firstLineChars="228"/>
      </w:pPr>
      <w:r>
        <w:rPr>
          <w:rFonts w:eastAsia="黑体"/>
        </w:rPr>
        <w:t>6.牵引车：</w:t>
      </w:r>
      <w:r>
        <w:t>指专门用于牵引挂车的车辆。</w:t>
      </w:r>
    </w:p>
    <w:p>
      <w:pPr>
        <w:spacing w:line="360" w:lineRule="auto"/>
        <w:ind w:firstLine="478" w:firstLineChars="228"/>
        <w:rPr>
          <w:rFonts w:eastAsia="黑体"/>
        </w:rPr>
      </w:pPr>
      <w:r>
        <w:rPr>
          <w:rFonts w:eastAsia="黑体"/>
        </w:rPr>
        <w:t>7.挂车：</w:t>
      </w:r>
      <w:r>
        <w:t>指不具备动力装置，牌照号码为挂车专用号牌的半挂车或全挂车。</w:t>
      </w:r>
    </w:p>
    <w:p>
      <w:pPr>
        <w:spacing w:line="360" w:lineRule="auto"/>
        <w:ind w:firstLine="420" w:firstLineChars="200"/>
        <w:rPr>
          <w:rFonts w:eastAsia="黑体"/>
        </w:rPr>
      </w:pPr>
      <w:r>
        <w:rPr>
          <w:rFonts w:eastAsia="黑体"/>
        </w:rPr>
        <w:t>二、填报说明</w:t>
      </w:r>
    </w:p>
    <w:p>
      <w:pPr>
        <w:spacing w:line="360" w:lineRule="auto"/>
        <w:ind w:firstLine="420" w:firstLineChars="200"/>
        <w:rPr>
          <w:rFonts w:eastAsia="黑体"/>
        </w:rPr>
      </w:pPr>
      <w:r>
        <w:rPr>
          <w:rFonts w:eastAsia="黑体"/>
        </w:rPr>
        <w:t>1.载货汽车划分按以下标准执行：</w:t>
      </w:r>
    </w:p>
    <w:p>
      <w:pPr>
        <w:spacing w:line="360" w:lineRule="auto"/>
        <w:ind w:firstLine="420" w:firstLineChars="200"/>
        <w:rPr>
          <w:rFonts w:eastAsia="黑体"/>
        </w:rPr>
      </w:pPr>
      <w:r>
        <w:rPr>
          <w:rFonts w:eastAsia="黑体"/>
        </w:rPr>
        <w:t>（1）载货汽车（按标记吨位分）：</w:t>
      </w:r>
    </w:p>
    <w:p>
      <w:pPr>
        <w:spacing w:line="360" w:lineRule="auto"/>
        <w:ind w:firstLine="840" w:firstLineChars="400"/>
      </w:pPr>
      <w:r>
        <w:t>重型汽车：标记吨位8吨及以上。</w:t>
      </w:r>
    </w:p>
    <w:p>
      <w:pPr>
        <w:spacing w:line="360" w:lineRule="auto"/>
        <w:ind w:firstLine="840" w:firstLineChars="400"/>
      </w:pPr>
      <w:r>
        <w:t>大型汽车：标记吨位4吨以上。</w:t>
      </w:r>
    </w:p>
    <w:p>
      <w:pPr>
        <w:spacing w:line="360" w:lineRule="auto"/>
        <w:ind w:firstLine="840" w:firstLineChars="400"/>
      </w:pPr>
      <w:r>
        <w:t>中型汽车：标记吨位2吨以上至4吨。</w:t>
      </w:r>
    </w:p>
    <w:p>
      <w:pPr>
        <w:spacing w:line="360" w:lineRule="auto"/>
        <w:ind w:firstLine="840" w:firstLineChars="400"/>
      </w:pPr>
      <w:r>
        <w:t>小型汽车：标记吨位2吨及以下。</w:t>
      </w:r>
    </w:p>
    <w:p>
      <w:pPr>
        <w:widowControl/>
        <w:jc w:val="left"/>
      </w:pPr>
    </w:p>
    <w:p>
      <w:pPr>
        <w:widowControl/>
        <w:jc w:val="left"/>
        <w:sectPr>
          <w:footerReference r:id="rId11" w:type="default"/>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Times New Roman" w:hAnsi="Times New Roman" w:eastAsia="宋体"/>
          <w:b w:val="0"/>
        </w:rPr>
      </w:pPr>
      <w:bookmarkStart w:id="152" w:name="_Toc44923528"/>
      <w:bookmarkStart w:id="153" w:name="_Toc82184918"/>
      <w:bookmarkStart w:id="154" w:name="_Toc45630665"/>
      <w:r>
        <w:rPr>
          <w:rFonts w:ascii="Times New Roman" w:hAnsi="Times New Roman" w:eastAsia="宋体"/>
          <w:b w:val="0"/>
        </w:rPr>
        <w:t>水路运输工具拥有量</w:t>
      </w:r>
      <w:bookmarkEnd w:id="152"/>
      <w:bookmarkEnd w:id="153"/>
      <w:bookmarkEnd w:id="154"/>
    </w:p>
    <w:p>
      <w:pPr>
        <w:pStyle w:val="14"/>
        <w:spacing w:line="240" w:lineRule="auto"/>
        <w:ind w:firstLine="0" w:firstLineChars="0"/>
        <w:jc w:val="center"/>
        <w:outlineLvl w:val="9"/>
        <w:rPr>
          <w:rFonts w:eastAsia="华文楷体"/>
          <w:color w:val="auto"/>
          <w:sz w:val="32"/>
          <w:szCs w:val="32"/>
        </w:rPr>
      </w:pPr>
      <w:r>
        <w:rPr>
          <w:rFonts w:eastAsia="华文楷体"/>
          <w:color w:val="auto"/>
          <w:sz w:val="32"/>
          <w:szCs w:val="32"/>
        </w:rPr>
        <w:t>（交行统W201表）</w:t>
      </w:r>
    </w:p>
    <w:p>
      <w:pPr>
        <w:spacing w:line="360" w:lineRule="auto"/>
        <w:ind w:firstLine="478" w:firstLineChars="228"/>
        <w:rPr>
          <w:rFonts w:eastAsia="黑体"/>
        </w:rPr>
      </w:pPr>
      <w:r>
        <w:rPr>
          <w:rFonts w:eastAsia="黑体"/>
        </w:rPr>
        <w:t>一、指标解释</w:t>
      </w:r>
    </w:p>
    <w:p>
      <w:pPr>
        <w:spacing w:line="360" w:lineRule="auto"/>
        <w:ind w:firstLine="478" w:firstLineChars="228"/>
      </w:pPr>
      <w:r>
        <w:rPr>
          <w:rFonts w:eastAsia="黑体"/>
        </w:rPr>
        <w:t>1.总吨：</w:t>
      </w:r>
      <w:r>
        <w:t>是根据国际海事组织船舶吨位丈量公约的有关条款确定船舶吨位的一种计量单位。它以船舶容积每2.83立方米（或100立方英尺）为一吨位。</w:t>
      </w:r>
    </w:p>
    <w:p>
      <w:pPr>
        <w:spacing w:line="360" w:lineRule="auto"/>
        <w:ind w:firstLine="478" w:firstLineChars="228"/>
      </w:pPr>
      <w:r>
        <w:rPr>
          <w:rFonts w:eastAsia="黑体"/>
        </w:rPr>
        <w:t>2.净载重量：</w:t>
      </w:r>
      <w:r>
        <w:t>亦称定额载重量。是指船舶用于载运货物的定额吨数。</w:t>
      </w:r>
    </w:p>
    <w:p>
      <w:pPr>
        <w:spacing w:line="360" w:lineRule="auto"/>
        <w:ind w:firstLine="1738" w:firstLineChars="828"/>
      </w:pPr>
      <w:r>
        <w:t>净载重量=总载重量-燃物料-淡水等给养-船舶常数</w:t>
      </w:r>
    </w:p>
    <w:p>
      <w:pPr>
        <w:spacing w:line="360" w:lineRule="auto"/>
        <w:ind w:firstLine="478" w:firstLineChars="228"/>
      </w:pPr>
      <w:r>
        <w:t>船舶常数：是指船舶在营运中，污水沟残留的污水、压水舱中残留的压舱水和船壳寄生物等附着物的重量。</w:t>
      </w:r>
    </w:p>
    <w:p>
      <w:pPr>
        <w:spacing w:line="360" w:lineRule="auto"/>
        <w:ind w:firstLine="478" w:firstLineChars="228"/>
      </w:pPr>
      <w:r>
        <w:rPr>
          <w:rFonts w:eastAsia="黑体"/>
        </w:rPr>
        <w:t>3.载客量：</w:t>
      </w:r>
      <w:r>
        <w:t>指船舶用于载运旅客的载客定额数。不包括船员自用的铺位。</w:t>
      </w:r>
    </w:p>
    <w:p>
      <w:pPr>
        <w:spacing w:line="360" w:lineRule="auto"/>
        <w:ind w:firstLine="478" w:firstLineChars="228"/>
      </w:pPr>
      <w:r>
        <w:rPr>
          <w:rFonts w:eastAsia="黑体"/>
        </w:rPr>
        <w:t>4.标准箱位：</w:t>
      </w:r>
      <w:r>
        <w:t>指设有转锁装置，专用于运载国际集装箱的箱位，以“TEU”表示。“TEU”是“折合20英尺标准箱”的英文缩写。</w:t>
      </w:r>
    </w:p>
    <w:p>
      <w:pPr>
        <w:spacing w:line="360" w:lineRule="auto"/>
        <w:ind w:firstLine="478" w:firstLineChars="228"/>
      </w:pPr>
      <w:r>
        <w:rPr>
          <w:rFonts w:eastAsia="黑体"/>
        </w:rPr>
        <w:t>5.功率：</w:t>
      </w:r>
      <w:r>
        <w:t>指机动船舶主机的额定功率，以千瓦表示。</w:t>
      </w:r>
    </w:p>
    <w:p>
      <w:pPr>
        <w:spacing w:line="360" w:lineRule="auto"/>
        <w:ind w:firstLine="1470" w:firstLineChars="700"/>
      </w:pPr>
      <w:r>
        <w:t>1千瓦=1.3596马力</w:t>
      </w:r>
    </w:p>
    <w:p>
      <w:pPr>
        <w:spacing w:line="360" w:lineRule="auto"/>
      </w:pPr>
      <w:r>
        <w:t xml:space="preserve">   </w:t>
      </w:r>
      <w:r>
        <w:rPr>
          <w:rFonts w:eastAsia="黑体"/>
        </w:rPr>
        <w:t xml:space="preserve"> 二、填报说明</w:t>
      </w:r>
    </w:p>
    <w:p>
      <w:pPr>
        <w:spacing w:line="360" w:lineRule="auto"/>
        <w:ind w:firstLine="420" w:firstLineChars="200"/>
        <w:rPr>
          <w:rFonts w:eastAsia="黑体"/>
        </w:rPr>
      </w:pPr>
      <w:r>
        <w:rPr>
          <w:rFonts w:eastAsia="黑体"/>
        </w:rPr>
        <w:t>1.</w:t>
      </w:r>
      <w:r>
        <w:rPr>
          <w:rFonts w:eastAsiaTheme="minorEastAsia"/>
        </w:rPr>
        <w:t>船舶按照所有权原则统计，即由船舶所有者进行统计。</w:t>
      </w:r>
    </w:p>
    <w:p>
      <w:pPr>
        <w:spacing w:line="360" w:lineRule="auto"/>
        <w:ind w:firstLine="420" w:firstLineChars="200"/>
      </w:pPr>
      <w:r>
        <w:rPr>
          <w:rFonts w:eastAsia="黑体"/>
        </w:rPr>
        <w:t>2.</w:t>
      </w:r>
      <w:r>
        <w:t>船舶的总吨、载客量、标准箱位及功率数，一律以船舶登记证书记载的数字为准。</w:t>
      </w:r>
    </w:p>
    <w:p>
      <w:pPr>
        <w:spacing w:line="360" w:lineRule="auto"/>
        <w:ind w:firstLine="420" w:firstLineChars="200"/>
      </w:pPr>
      <w:r>
        <w:rPr>
          <w:rFonts w:eastAsia="黑体"/>
        </w:rPr>
        <w:t>3.</w:t>
      </w:r>
      <w:r>
        <w:t>机动驳和挂桨机船应统计在机动货船中。</w:t>
      </w:r>
    </w:p>
    <w:p>
      <w:pPr>
        <w:spacing w:line="360" w:lineRule="auto"/>
        <w:ind w:firstLine="420" w:firstLineChars="200"/>
        <w:rPr>
          <w:szCs w:val="21"/>
        </w:rPr>
        <w:sectPr>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Times New Roman" w:hAnsi="Times New Roman" w:eastAsia="宋体"/>
          <w:b w:val="0"/>
        </w:rPr>
      </w:pPr>
      <w:bookmarkStart w:id="155" w:name="_Toc44923529"/>
      <w:bookmarkStart w:id="156" w:name="_Toc45630666"/>
      <w:bookmarkStart w:id="157" w:name="_Toc82184919"/>
      <w:r>
        <w:rPr>
          <w:rFonts w:ascii="Times New Roman" w:hAnsi="Times New Roman" w:eastAsia="宋体"/>
          <w:b w:val="0"/>
        </w:rPr>
        <w:t>道路货运规下业户</w:t>
      </w:r>
      <w:bookmarkEnd w:id="155"/>
      <w:bookmarkEnd w:id="156"/>
      <w:r>
        <w:rPr>
          <w:rFonts w:ascii="Times New Roman" w:hAnsi="Times New Roman" w:eastAsia="宋体"/>
          <w:b w:val="0"/>
        </w:rPr>
        <w:t>月度生产情况</w:t>
      </w:r>
      <w:bookmarkEnd w:id="157"/>
    </w:p>
    <w:p>
      <w:pPr>
        <w:pStyle w:val="14"/>
        <w:spacing w:line="240" w:lineRule="auto"/>
        <w:ind w:firstLine="0" w:firstLineChars="0"/>
        <w:jc w:val="center"/>
        <w:outlineLvl w:val="9"/>
        <w:rPr>
          <w:rFonts w:eastAsia="华文楷体"/>
          <w:color w:val="auto"/>
          <w:sz w:val="32"/>
          <w:szCs w:val="32"/>
        </w:rPr>
      </w:pPr>
      <w:r>
        <w:rPr>
          <w:rFonts w:eastAsia="华文楷体"/>
          <w:color w:val="auto"/>
          <w:sz w:val="32"/>
          <w:szCs w:val="32"/>
        </w:rPr>
        <w:t>（交行统H302表）</w:t>
      </w:r>
    </w:p>
    <w:p>
      <w:pPr>
        <w:spacing w:line="360" w:lineRule="auto"/>
        <w:ind w:firstLine="420" w:firstLineChars="200"/>
      </w:pPr>
      <w:r>
        <w:rPr>
          <w:rFonts w:eastAsia="黑体"/>
        </w:rPr>
        <w:t>1.</w:t>
      </w:r>
      <w:r>
        <w:rPr>
          <w:rFonts w:eastAsia="黑体"/>
          <w:szCs w:val="21"/>
        </w:rPr>
        <w:t>货运量：</w:t>
      </w:r>
      <w:r>
        <w:rPr>
          <w:szCs w:val="21"/>
        </w:rPr>
        <w:t>指报告期内运输车辆实际运送的货物重量。</w:t>
      </w:r>
    </w:p>
    <w:p>
      <w:pPr>
        <w:spacing w:line="360" w:lineRule="auto"/>
        <w:ind w:firstLine="420" w:firstLineChars="200"/>
        <w:rPr>
          <w:szCs w:val="21"/>
        </w:rPr>
      </w:pPr>
      <w:r>
        <w:rPr>
          <w:rFonts w:eastAsia="黑体"/>
          <w:szCs w:val="21"/>
        </w:rPr>
        <w:t>2.货物周转量：</w:t>
      </w:r>
      <w:r>
        <w:rPr>
          <w:szCs w:val="21"/>
        </w:rPr>
        <w:t>指报告期内运输车辆实际运送的每批货物重量与其相应的运送距离的乘积之和。</w:t>
      </w:r>
    </w:p>
    <w:p>
      <w:pPr>
        <w:spacing w:line="360" w:lineRule="auto"/>
        <w:ind w:firstLine="420" w:firstLineChars="200"/>
      </w:pPr>
      <w:r>
        <w:rPr>
          <w:rFonts w:eastAsia="黑体"/>
        </w:rPr>
        <w:t>3.全省货运车辆数：</w:t>
      </w:r>
      <w:r>
        <w:t>在管理部门注册登记的，最近年审时间在2年内，未办理报废、注销、转出手续的从事营业性货物运输的公路货运车辆。</w:t>
      </w:r>
    </w:p>
    <w:p>
      <w:pPr>
        <w:widowControl/>
        <w:jc w:val="left"/>
      </w:pPr>
      <w:r>
        <w:br w:type="page"/>
      </w:r>
    </w:p>
    <w:p>
      <w:pPr>
        <w:pStyle w:val="3"/>
        <w:spacing w:before="0" w:after="0" w:line="240" w:lineRule="auto"/>
        <w:jc w:val="center"/>
        <w:rPr>
          <w:rFonts w:ascii="Times New Roman" w:hAnsi="Times New Roman" w:eastAsia="宋体"/>
          <w:b w:val="0"/>
        </w:rPr>
      </w:pPr>
      <w:bookmarkStart w:id="158" w:name="_Toc82184920"/>
      <w:r>
        <w:rPr>
          <w:rFonts w:ascii="Times New Roman" w:hAnsi="Times New Roman" w:eastAsia="宋体"/>
          <w:b w:val="0"/>
        </w:rPr>
        <w:t>内河货运月度生产情况</w:t>
      </w:r>
      <w:bookmarkEnd w:id="158"/>
    </w:p>
    <w:p>
      <w:pPr>
        <w:jc w:val="center"/>
        <w:rPr>
          <w:rFonts w:eastAsia="华文楷体"/>
          <w:b/>
          <w:color w:val="000000" w:themeColor="text1"/>
          <w:sz w:val="32"/>
          <w:szCs w:val="32"/>
          <w14:textFill>
            <w14:solidFill>
              <w14:schemeClr w14:val="tx1"/>
            </w14:solidFill>
          </w14:textFill>
        </w:rPr>
      </w:pPr>
      <w:r>
        <w:rPr>
          <w:rFonts w:eastAsia="华文楷体"/>
          <w:color w:val="000000" w:themeColor="text1"/>
          <w:sz w:val="32"/>
          <w:szCs w:val="32"/>
          <w14:textFill>
            <w14:solidFill>
              <w14:schemeClr w14:val="tx1"/>
            </w14:solidFill>
          </w14:textFill>
        </w:rPr>
        <w:t>（交行统W301表）</w:t>
      </w:r>
    </w:p>
    <w:p>
      <w:pPr>
        <w:spacing w:line="360" w:lineRule="auto"/>
        <w:ind w:firstLine="420" w:firstLineChars="200"/>
        <w:rPr>
          <w:color w:val="000000" w:themeColor="text1"/>
          <w14:textFill>
            <w14:solidFill>
              <w14:schemeClr w14:val="tx1"/>
            </w14:solidFill>
          </w14:textFill>
        </w:rPr>
      </w:pPr>
      <w:r>
        <w:rPr>
          <w:rFonts w:eastAsia="黑体"/>
          <w:color w:val="000000" w:themeColor="text1"/>
          <w14:textFill>
            <w14:solidFill>
              <w14:schemeClr w14:val="tx1"/>
            </w14:solidFill>
          </w14:textFill>
        </w:rPr>
        <w:t>1.货运船舶：</w:t>
      </w:r>
      <w:r>
        <w:rPr>
          <w:color w:val="000000" w:themeColor="text1"/>
          <w14:textFill>
            <w14:solidFill>
              <w14:schemeClr w14:val="tx1"/>
            </w14:solidFill>
          </w14:textFill>
        </w:rPr>
        <w:t>包括机动船和驳船。</w:t>
      </w:r>
    </w:p>
    <w:p>
      <w:pPr>
        <w:spacing w:line="360" w:lineRule="auto"/>
        <w:ind w:firstLine="420" w:firstLineChars="200"/>
        <w:rPr>
          <w:color w:val="000000" w:themeColor="text1"/>
          <w14:textFill>
            <w14:solidFill>
              <w14:schemeClr w14:val="tx1"/>
            </w14:solidFill>
          </w14:textFill>
        </w:rPr>
      </w:pPr>
      <w:r>
        <w:rPr>
          <w:rFonts w:eastAsia="黑体"/>
          <w:color w:val="000000" w:themeColor="text1"/>
          <w14:textFill>
            <w14:solidFill>
              <w14:schemeClr w14:val="tx1"/>
            </w14:solidFill>
          </w14:textFill>
        </w:rPr>
        <w:t>2.货运量：</w:t>
      </w:r>
      <w:r>
        <w:rPr>
          <w:color w:val="000000" w:themeColor="text1"/>
          <w14:textFill>
            <w14:solidFill>
              <w14:schemeClr w14:val="tx1"/>
            </w14:solidFill>
          </w14:textFill>
        </w:rPr>
        <w:t>指报告期内船舶实际运送的货物重量。</w:t>
      </w:r>
    </w:p>
    <w:p>
      <w:pPr>
        <w:spacing w:line="360" w:lineRule="auto"/>
        <w:ind w:firstLine="420" w:firstLineChars="200"/>
        <w:rPr>
          <w:color w:val="000000" w:themeColor="text1"/>
          <w14:textFill>
            <w14:solidFill>
              <w14:schemeClr w14:val="tx1"/>
            </w14:solidFill>
          </w14:textFill>
        </w:rPr>
      </w:pPr>
      <w:r>
        <w:rPr>
          <w:rFonts w:eastAsia="黑体"/>
          <w:color w:val="000000" w:themeColor="text1"/>
          <w14:textFill>
            <w14:solidFill>
              <w14:schemeClr w14:val="tx1"/>
            </w14:solidFill>
          </w14:textFill>
        </w:rPr>
        <w:t>3.货物周转量</w:t>
      </w:r>
      <w:r>
        <w:rPr>
          <w:color w:val="000000" w:themeColor="text1"/>
          <w14:textFill>
            <w14:solidFill>
              <w14:schemeClr w14:val="tx1"/>
            </w14:solidFill>
          </w14:textFill>
        </w:rPr>
        <w:t>：指报告期内船舶实际运送的每批货物与该批货物运送里程的乘积之和。</w:t>
      </w:r>
    </w:p>
    <w:p>
      <w:pPr>
        <w:spacing w:line="360" w:lineRule="auto"/>
        <w:ind w:firstLine="420" w:firstLineChars="200"/>
        <w:rPr>
          <w:szCs w:val="21"/>
        </w:rPr>
      </w:pPr>
    </w:p>
    <w:p>
      <w:pPr>
        <w:widowControl/>
        <w:jc w:val="left"/>
        <w:rPr>
          <w:szCs w:val="21"/>
        </w:rPr>
      </w:pPr>
      <w:r>
        <w:rPr>
          <w:szCs w:val="21"/>
        </w:rPr>
        <w:br w:type="page"/>
      </w:r>
    </w:p>
    <w:p>
      <w:pPr>
        <w:spacing w:line="360" w:lineRule="auto"/>
        <w:ind w:firstLine="420" w:firstLineChars="200"/>
        <w:rPr>
          <w:szCs w:val="21"/>
        </w:rPr>
        <w:sectPr>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Times New Roman" w:hAnsi="Times New Roman" w:eastAsia="宋体"/>
          <w:b w:val="0"/>
        </w:rPr>
      </w:pPr>
      <w:bookmarkStart w:id="159" w:name="_Toc45630667"/>
      <w:bookmarkStart w:id="160" w:name="_Toc44923531"/>
      <w:bookmarkStart w:id="161" w:name="_Toc82184921"/>
      <w:r>
        <w:rPr>
          <w:rFonts w:ascii="Times New Roman" w:hAnsi="Times New Roman" w:eastAsia="宋体"/>
          <w:b w:val="0"/>
        </w:rPr>
        <w:t>高速公路货运旬</w:t>
      </w:r>
      <w:bookmarkEnd w:id="159"/>
      <w:bookmarkEnd w:id="160"/>
      <w:r>
        <w:rPr>
          <w:rFonts w:ascii="Times New Roman" w:hAnsi="Times New Roman" w:eastAsia="宋体"/>
          <w:b w:val="0"/>
        </w:rPr>
        <w:t>度生产情况</w:t>
      </w:r>
      <w:bookmarkEnd w:id="161"/>
    </w:p>
    <w:p>
      <w:pPr>
        <w:pStyle w:val="14"/>
        <w:spacing w:line="240" w:lineRule="auto"/>
        <w:ind w:firstLine="0" w:firstLineChars="0"/>
        <w:jc w:val="center"/>
        <w:outlineLvl w:val="9"/>
        <w:rPr>
          <w:rFonts w:eastAsia="华文楷体"/>
          <w:color w:val="auto"/>
          <w:sz w:val="32"/>
          <w:szCs w:val="32"/>
        </w:rPr>
      </w:pPr>
      <w:r>
        <w:rPr>
          <w:rFonts w:eastAsia="华文楷体"/>
          <w:color w:val="auto"/>
          <w:sz w:val="32"/>
          <w:szCs w:val="32"/>
        </w:rPr>
        <w:t>（交行统H311表）</w:t>
      </w:r>
    </w:p>
    <w:p>
      <w:pPr>
        <w:spacing w:line="360" w:lineRule="auto"/>
        <w:ind w:firstLine="420" w:firstLineChars="200"/>
      </w:pPr>
      <w:r>
        <w:rPr>
          <w:rFonts w:eastAsia="黑体"/>
        </w:rPr>
        <w:t>1.货车流量：</w:t>
      </w:r>
      <w:r>
        <w:t>指通行货车的车辆数，包括绿色通道和应急车辆等免收通行费的车辆。计量单位：万辆次。保留整数位。</w:t>
      </w:r>
    </w:p>
    <w:p>
      <w:pPr>
        <w:spacing w:line="360" w:lineRule="auto"/>
        <w:ind w:firstLine="420" w:firstLineChars="200"/>
      </w:pPr>
      <w:r>
        <w:rPr>
          <w:rFonts w:eastAsia="黑体"/>
        </w:rPr>
        <w:t>2.货运量：</w:t>
      </w:r>
      <w:r>
        <w:t>指每辆货车货运量的合计值，包括绿色通道和应急车辆等免收通行费的车辆。计量单位：万吨。保留整数位。每辆货车的货运量按照车货总重与货车自重的差值计算，其中：车货总重直接采用高速公路收费系统中货车称重数据；货车自重根据其轴数和车型综合判定。</w:t>
      </w:r>
    </w:p>
    <w:p>
      <w:pPr>
        <w:spacing w:line="360" w:lineRule="auto"/>
        <w:ind w:firstLine="420" w:firstLineChars="200"/>
      </w:pPr>
      <w:r>
        <w:rPr>
          <w:rFonts w:eastAsia="黑体"/>
        </w:rPr>
        <w:t>3.∑（货车货运量×行驶里程）：</w:t>
      </w:r>
      <w:r>
        <w:t>指通行货车的货运量与其行驶里程乘积的合计值，包括绿色通道和应急车辆等免收通行费的车辆。计量单位：万吨公里。保留整数位。</w:t>
      </w:r>
    </w:p>
    <w:p>
      <w:pPr>
        <w:spacing w:line="360" w:lineRule="auto"/>
        <w:ind w:firstLine="640" w:firstLineChars="200"/>
        <w:rPr>
          <w:sz w:val="32"/>
          <w:szCs w:val="32"/>
        </w:rPr>
      </w:pPr>
    </w:p>
    <w:p>
      <w:pPr>
        <w:rPr>
          <w:sz w:val="32"/>
          <w:szCs w:val="32"/>
        </w:rPr>
        <w:sectPr>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Times New Roman" w:hAnsi="Times New Roman" w:eastAsia="宋体"/>
          <w:b w:val="0"/>
        </w:rPr>
      </w:pPr>
      <w:bookmarkStart w:id="162" w:name="_Toc45630668"/>
      <w:bookmarkStart w:id="163" w:name="_Toc44923532"/>
      <w:bookmarkStart w:id="164" w:name="_Toc82184922"/>
      <w:r>
        <w:rPr>
          <w:rFonts w:ascii="Times New Roman" w:hAnsi="Times New Roman" w:eastAsia="宋体"/>
          <w:b w:val="0"/>
        </w:rPr>
        <w:t>交通运输基本单位信息变更</w:t>
      </w:r>
      <w:bookmarkEnd w:id="162"/>
      <w:bookmarkEnd w:id="163"/>
      <w:r>
        <w:rPr>
          <w:rFonts w:ascii="Times New Roman" w:hAnsi="Times New Roman" w:eastAsia="宋体"/>
          <w:b w:val="0"/>
        </w:rPr>
        <w:t>情况</w:t>
      </w:r>
      <w:bookmarkEnd w:id="164"/>
    </w:p>
    <w:p>
      <w:pPr>
        <w:pStyle w:val="14"/>
        <w:spacing w:line="240" w:lineRule="auto"/>
        <w:ind w:firstLine="0" w:firstLineChars="0"/>
        <w:jc w:val="center"/>
        <w:outlineLvl w:val="9"/>
        <w:rPr>
          <w:rFonts w:eastAsia="华文楷体"/>
          <w:color w:val="auto"/>
          <w:sz w:val="32"/>
          <w:szCs w:val="32"/>
        </w:rPr>
      </w:pPr>
      <w:r>
        <w:rPr>
          <w:rFonts w:eastAsia="华文楷体"/>
          <w:color w:val="auto"/>
          <w:sz w:val="32"/>
          <w:szCs w:val="32"/>
        </w:rPr>
        <w:t>（交行统A101表）</w:t>
      </w:r>
    </w:p>
    <w:p>
      <w:pPr>
        <w:tabs>
          <w:tab w:val="left" w:pos="1440"/>
        </w:tabs>
        <w:spacing w:line="360" w:lineRule="auto"/>
        <w:rPr>
          <w:rFonts w:eastAsia="黑体"/>
        </w:rPr>
      </w:pPr>
      <w:r>
        <w:rPr>
          <w:rFonts w:eastAsia="黑体"/>
        </w:rPr>
        <w:t xml:space="preserve">一、指标解释 </w:t>
      </w:r>
    </w:p>
    <w:p>
      <w:pPr>
        <w:spacing w:line="360" w:lineRule="auto"/>
        <w:rPr>
          <w:szCs w:val="21"/>
        </w:rPr>
      </w:pPr>
      <w:r>
        <w:rPr>
          <w:rFonts w:eastAsia="黑体"/>
        </w:rPr>
        <w:t>1.变更类型：</w:t>
      </w:r>
      <w:r>
        <w:rPr>
          <w:szCs w:val="21"/>
        </w:rPr>
        <w:t>包括新增、变更、删除，不需要手动填写，由系统自动识别。</w:t>
      </w:r>
    </w:p>
    <w:p>
      <w:pPr>
        <w:spacing w:line="360" w:lineRule="auto"/>
        <w:rPr>
          <w:rFonts w:eastAsia="黑体"/>
        </w:rPr>
      </w:pPr>
      <w:r>
        <w:rPr>
          <w:rFonts w:eastAsia="黑体"/>
        </w:rPr>
        <w:t>2.单位名称：</w:t>
      </w:r>
      <w:r>
        <w:rPr>
          <w:szCs w:val="21"/>
        </w:rPr>
        <w:t>指单位的详细名称，按工商部门登记的名称填写。</w:t>
      </w:r>
    </w:p>
    <w:p>
      <w:pPr>
        <w:spacing w:line="360" w:lineRule="auto"/>
        <w:rPr>
          <w:rFonts w:eastAsia="黑体"/>
        </w:rPr>
      </w:pPr>
      <w:r>
        <w:rPr>
          <w:rFonts w:eastAsia="黑体"/>
        </w:rPr>
        <w:t>3.组织机构代码：</w:t>
      </w:r>
      <w:r>
        <w:rPr>
          <w:szCs w:val="21"/>
        </w:rPr>
        <w:t>指组织机构代码登记主管部门给每个企业、事业、机关、社会团体和民办非企业单位颁发的在全国范围内唯一的、始终不变的法定代码。组织机构代码共9位，不能含有0-9或A-Z（必须大写）之外的字符。没有实行“三证合一”的企业必填。</w:t>
      </w:r>
    </w:p>
    <w:p>
      <w:pPr>
        <w:spacing w:line="360" w:lineRule="auto"/>
        <w:rPr>
          <w:rFonts w:eastAsia="黑体"/>
        </w:rPr>
      </w:pPr>
      <w:r>
        <w:rPr>
          <w:rFonts w:eastAsia="黑体"/>
        </w:rPr>
        <w:t>4.统一社会信用代码：</w:t>
      </w:r>
      <w:r>
        <w:rPr>
          <w:szCs w:val="21"/>
        </w:rPr>
        <w:t>由赋码主管部门给每一个法人单位和其他组织颁发的在全国范围内唯一的、终身不变的法定身份识别码。统一社会信用代码由18位的阿拉伯数字或大写英文字母（不使用I、O、Z、S、V）组成。统一社会信用代码的第9-17位为本单位的组织机构代码。实行“三证合一”的企业和“两证整合”的个体经营户必填。</w:t>
      </w:r>
    </w:p>
    <w:p>
      <w:pPr>
        <w:spacing w:line="360" w:lineRule="auto"/>
        <w:rPr>
          <w:rFonts w:eastAsia="黑体"/>
        </w:rPr>
      </w:pPr>
      <w:r>
        <w:rPr>
          <w:rFonts w:eastAsia="黑体"/>
        </w:rPr>
        <w:t>5.营业执照注册号：</w:t>
      </w:r>
      <w:r>
        <w:rPr>
          <w:szCs w:val="21"/>
        </w:rPr>
        <w:t>“两证整合”前，由工商行政管理机关赋予个体经营户的，长度为15位阿拉伯数字的代码。没有进行“两证整合”的个体经营户必填。</w:t>
      </w:r>
    </w:p>
    <w:p>
      <w:pPr>
        <w:spacing w:line="360" w:lineRule="auto"/>
        <w:rPr>
          <w:rFonts w:eastAsia="黑体"/>
        </w:rPr>
      </w:pPr>
      <w:r>
        <w:rPr>
          <w:rFonts w:eastAsia="黑体"/>
        </w:rPr>
        <w:t>6.道路/水路/港口经营许可证编号：</w:t>
      </w:r>
      <w:r>
        <w:rPr>
          <w:szCs w:val="21"/>
        </w:rPr>
        <w:t>指道路/航运/港口管理部门核发的经营许可证编号。经营许可证编号可以按照单位实际情况填写多个，中间用“,”隔开。经营许可证编号要填写完整，汉字、字母、数字都要填写。</w:t>
      </w:r>
    </w:p>
    <w:p>
      <w:pPr>
        <w:spacing w:line="360" w:lineRule="auto"/>
        <w:rPr>
          <w:rFonts w:eastAsia="黑体"/>
        </w:rPr>
      </w:pPr>
      <w:r>
        <w:rPr>
          <w:rFonts w:eastAsia="黑体"/>
        </w:rPr>
        <w:t>7.单位所在地行政区划代码：</w:t>
      </w:r>
      <w:r>
        <w:rPr>
          <w:szCs w:val="21"/>
        </w:rPr>
        <w:t>指单位所在地县级行政区划代码，根据行政区划代码表进行选择填写，不能选择“部直属”、“省本级”、“市本级”等选项。</w:t>
      </w:r>
    </w:p>
    <w:p>
      <w:pPr>
        <w:spacing w:line="360" w:lineRule="auto"/>
        <w:rPr>
          <w:rFonts w:eastAsia="黑体"/>
        </w:rPr>
      </w:pPr>
      <w:r>
        <w:rPr>
          <w:rFonts w:eastAsia="黑体"/>
        </w:rPr>
        <w:t>8.单位管理机构行政区划代码：</w:t>
      </w:r>
      <w:r>
        <w:rPr>
          <w:szCs w:val="21"/>
        </w:rPr>
        <w:t>指对本单位有行业管理权限，能够获取本单位信息的行业管理部门所在地行政区划代码，根据行政区划代码表进行选择填写。</w:t>
      </w:r>
    </w:p>
    <w:p>
      <w:pPr>
        <w:spacing w:line="360" w:lineRule="auto"/>
        <w:rPr>
          <w:rFonts w:eastAsia="黑体"/>
        </w:rPr>
      </w:pPr>
      <w:r>
        <w:rPr>
          <w:rFonts w:eastAsia="黑体"/>
        </w:rPr>
        <w:t>9.单位所在港口（港区）代码</w:t>
      </w:r>
      <w:r>
        <w:rPr>
          <w:szCs w:val="21"/>
        </w:rPr>
        <w:t>：指港口经营业户所在港口（港区）的代码，根据港口（港区）代码表选择填写。港口经营业户必填。填写时，请具体到港口下面的港区。若存在跨港口（港区）现象，可多选。</w:t>
      </w:r>
    </w:p>
    <w:p>
      <w:pPr>
        <w:spacing w:line="360" w:lineRule="auto"/>
        <w:rPr>
          <w:rFonts w:eastAsia="黑体"/>
        </w:rPr>
      </w:pPr>
      <w:r>
        <w:rPr>
          <w:rFonts w:eastAsia="黑体"/>
        </w:rPr>
        <w:t>10.机构类型：</w:t>
      </w:r>
      <w:r>
        <w:rPr>
          <w:szCs w:val="21"/>
        </w:rPr>
        <w:t>根据经营业户实际的机构类型，在以下选项中选择一项填写：1.企业，2.个体。</w:t>
      </w:r>
    </w:p>
    <w:p>
      <w:pPr>
        <w:spacing w:line="360" w:lineRule="auto"/>
        <w:rPr>
          <w:rFonts w:eastAsia="黑体"/>
        </w:rPr>
      </w:pPr>
      <w:r>
        <w:rPr>
          <w:rFonts w:eastAsia="黑体"/>
        </w:rPr>
        <w:t>11.是否法人单位：</w:t>
      </w:r>
      <w:r>
        <w:rPr>
          <w:szCs w:val="21"/>
        </w:rPr>
        <w:t>机构类型选择“1.企业”时，该指标必填，在以下选项中选择一项填写：1.是，2.否。</w:t>
      </w:r>
    </w:p>
    <w:p>
      <w:pPr>
        <w:spacing w:line="360" w:lineRule="auto"/>
      </w:pPr>
      <w:r>
        <w:rPr>
          <w:rFonts w:eastAsia="黑体"/>
        </w:rPr>
        <w:t>12.登记注册类型：</w:t>
      </w:r>
      <w:r>
        <w:t>指单位的登记注册类型，按其在工商行政管理机关登记注册的类型填写。工商行政管理部门对企业（单位）登记注册的类型分为以下几种：</w:t>
      </w:r>
    </w:p>
    <w:p>
      <w:pPr>
        <w:spacing w:line="360" w:lineRule="auto"/>
        <w:ind w:firstLine="420" w:firstLineChars="200"/>
      </w:pPr>
      <w:r>
        <w:t>（1）国有企业：指企业全部资产归国家所有，并按《中华人民共和国企业法人登记管理条例》规定登记注册的非公司制的经济组织。不包括有限责任公司中的国有独资公司。</w:t>
      </w:r>
    </w:p>
    <w:p>
      <w:pPr>
        <w:spacing w:line="360" w:lineRule="auto"/>
        <w:ind w:firstLine="420" w:firstLineChars="200"/>
      </w:pPr>
      <w:r>
        <w:t>（2）集体企业：指企业资产归集体所有，并按《中华人民共和国企业法人登记管理条例》规定登记注册的经济组织。</w:t>
      </w:r>
    </w:p>
    <w:p>
      <w:pPr>
        <w:spacing w:line="360" w:lineRule="auto"/>
        <w:ind w:firstLine="420" w:firstLineChars="200"/>
      </w:pPr>
      <w:r>
        <w:t>（3）股份合作企业：指以合作制为基础，由企业职工共同出资入股，吸收一定比例的社会资产投资组建，实行自主经营，自负盈亏，共同劳动，民主管理，按劳分配与按股分红相结合的一种集体经济组织。</w:t>
      </w:r>
    </w:p>
    <w:p>
      <w:pPr>
        <w:spacing w:line="360" w:lineRule="auto"/>
        <w:ind w:firstLine="420" w:firstLineChars="200"/>
      </w:pPr>
      <w:r>
        <w:t>（4）联营企业：指两个及两个以上相同或不同所有制性质的企业法人或事业单位法人，按自愿、平等、互利的原则，共同投资组成的经济组织。联营企业包括国有联营企业、集体联营企业、国有与集体联营企业和其他联营企业。</w:t>
      </w:r>
    </w:p>
    <w:p>
      <w:pPr>
        <w:spacing w:line="360" w:lineRule="auto"/>
        <w:ind w:firstLine="420" w:firstLineChars="200"/>
      </w:pPr>
      <w:r>
        <w:t>国有联营企业：指所有联营单位均为国有。</w:t>
      </w:r>
    </w:p>
    <w:p>
      <w:pPr>
        <w:spacing w:line="360" w:lineRule="auto"/>
        <w:ind w:firstLine="420" w:firstLineChars="200"/>
      </w:pPr>
      <w:r>
        <w:t>集体联营企业：指所有联营单位均为集体。</w:t>
      </w:r>
    </w:p>
    <w:p>
      <w:pPr>
        <w:spacing w:line="360" w:lineRule="auto"/>
        <w:ind w:firstLine="420" w:firstLineChars="200"/>
      </w:pPr>
      <w:r>
        <w:t>国有与集体联营企业：指联营单位既有国有也有集体。</w:t>
      </w:r>
    </w:p>
    <w:p>
      <w:pPr>
        <w:spacing w:line="360" w:lineRule="auto"/>
        <w:ind w:firstLine="420" w:firstLineChars="200"/>
      </w:pPr>
      <w:r>
        <w:t>其他联营企业：指上述三种联营企业之外的其他联营形式的企业。</w:t>
      </w:r>
    </w:p>
    <w:p>
      <w:pPr>
        <w:spacing w:line="360" w:lineRule="auto"/>
        <w:ind w:firstLine="420" w:firstLineChars="200"/>
      </w:pPr>
      <w:r>
        <w:t>（5）有限责任公司：指根据《中华人民共和国公司登记管理条例》规定登记注册，由两个以上，五十个以下的股东共同出资，每个股东以其所认缴的出资额对公司承担有限责任，公司以其全部资产对其债务承担责任的经济组织。有限责任公司包括国有独资公司以及其他有限责任公司。</w:t>
      </w:r>
    </w:p>
    <w:p>
      <w:pPr>
        <w:spacing w:line="360" w:lineRule="auto"/>
        <w:ind w:firstLine="420" w:firstLineChars="200"/>
      </w:pPr>
      <w:r>
        <w:t>国有独资公司：指国家授权的投资机构或者国家授权的部门单独投资设立的有限责任公司。</w:t>
      </w:r>
    </w:p>
    <w:p>
      <w:pPr>
        <w:spacing w:line="360" w:lineRule="auto"/>
        <w:ind w:firstLine="420" w:firstLineChars="200"/>
      </w:pPr>
      <w:r>
        <w:t>其他有限责任公司：指国有独资公司以外的其他有限责任公司。</w:t>
      </w:r>
    </w:p>
    <w:p>
      <w:pPr>
        <w:spacing w:line="360" w:lineRule="auto"/>
        <w:ind w:firstLine="420" w:firstLineChars="200"/>
      </w:pPr>
      <w:r>
        <w:t>（6）股份有限公司：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pacing w:line="360" w:lineRule="auto"/>
        <w:ind w:firstLine="420" w:firstLineChars="200"/>
      </w:pPr>
      <w:r>
        <w:t>（7）私营企业：指由自然人投资设立或由自然人控股，以雇佣劳动为基础的营利性经济组织。包括按照《公司法》、《合伙企业法》、《私营企业暂行条例》以及《个人独资企业法》规定登记注册的私营独资企业、私营有限责任公司、私营股份有限公司、私营合伙企业和个人独资企业。</w:t>
      </w:r>
    </w:p>
    <w:p>
      <w:pPr>
        <w:spacing w:line="360" w:lineRule="auto"/>
        <w:ind w:firstLine="420" w:firstLineChars="200"/>
      </w:pPr>
      <w:r>
        <w:t>私营独资企业：指按《私营企业暂行条例》的规定，由一名自然人投资经营，以雇佣劳动为基础，投资者对企业债务承担无限责任的企业。</w:t>
      </w:r>
    </w:p>
    <w:p>
      <w:pPr>
        <w:spacing w:line="360" w:lineRule="auto"/>
        <w:ind w:firstLine="420" w:firstLineChars="200"/>
      </w:pPr>
      <w:r>
        <w:t>私营有限责任公司：指按《公司法》、《私营企业暂行条例》的规定，由两个以上自然人投资或由单个自然人控股的有限责任公司。</w:t>
      </w:r>
    </w:p>
    <w:p>
      <w:pPr>
        <w:spacing w:line="360" w:lineRule="auto"/>
        <w:ind w:firstLine="420" w:firstLineChars="200"/>
      </w:pPr>
      <w:r>
        <w:t>私营股份有限公司：指按《公司法》的规定，由五个以上自然人投资，或由单个自然人控股的股份有限公司。</w:t>
      </w:r>
    </w:p>
    <w:p>
      <w:pPr>
        <w:spacing w:line="360" w:lineRule="auto"/>
        <w:ind w:firstLine="420" w:firstLineChars="200"/>
      </w:pPr>
      <w:r>
        <w:t>私营合伙企业：指按《合伙企业法》或《私营企业暂行条例》的规定，由两个以上自然人按照协议共同投资、共同经营、共负盈亏，以雇佣劳动为基础，对债务承担无限责任的企业。</w:t>
      </w:r>
    </w:p>
    <w:p>
      <w:pPr>
        <w:spacing w:line="360" w:lineRule="auto"/>
        <w:ind w:firstLine="420" w:firstLineChars="200"/>
      </w:pPr>
      <w:r>
        <w:t>个人独资企业：指按《个人独资企业法》、《个人独资企业登记管理办法》的规定，由一个自然人投资，财产为投资人个人所有，投资人以其个人财产对企业债务承担无限责任的经营实体。个人独资企业填表时归入私营独资企业。</w:t>
      </w:r>
    </w:p>
    <w:p>
      <w:pPr>
        <w:spacing w:line="360" w:lineRule="auto"/>
        <w:ind w:firstLine="420" w:firstLineChars="200"/>
      </w:pPr>
      <w:r>
        <w:t>（8）其他内资企业：指上述第（1）条至第（7）条之外的其他内资经济组织。</w:t>
      </w:r>
    </w:p>
    <w:p>
      <w:pPr>
        <w:spacing w:line="360" w:lineRule="auto"/>
        <w:ind w:firstLine="420" w:firstLineChars="200"/>
      </w:pPr>
      <w:r>
        <w:t>（9）与港澳台商合资经营企业：指港澳台地区投资者与内地的企业依照《中华人民共和国中外合资经营企业法》及有关法律的规定，按合同规定的比例投资设立，分享利润和分担风险的企业。</w:t>
      </w:r>
    </w:p>
    <w:p>
      <w:pPr>
        <w:spacing w:line="360" w:lineRule="auto"/>
        <w:ind w:firstLine="420" w:firstLineChars="200"/>
      </w:pPr>
      <w:r>
        <w:t>（10）与港澳台商合作经营企业：指港澳台地区投资者与内地企业依照《中华人民共和国中外合作经营企业法》及有关法律的规定，依照合作合同的约定进行投资或提供条件设立，分配利润、分担风险和亏损的企业。</w:t>
      </w:r>
    </w:p>
    <w:p>
      <w:pPr>
        <w:spacing w:line="360" w:lineRule="auto"/>
        <w:ind w:firstLine="420" w:firstLineChars="200"/>
      </w:pPr>
      <w:r>
        <w:t>（11）港澳台商独资经营企业：指依照《中华人民共和国外资企业法》及有关法律的规定，在内地由港澳台地区投资者全额投资设立的企业。</w:t>
      </w:r>
    </w:p>
    <w:p>
      <w:pPr>
        <w:spacing w:line="360" w:lineRule="auto"/>
        <w:ind w:firstLine="420" w:firstLineChars="200"/>
      </w:pPr>
      <w:r>
        <w:t>（12）港澳台商投资股份有限公司：指根据国家有关规定，经商务部（原外经贸部）批准设立，并且其中港、澳、台商的股本占公司注册资本的比例达25%以上的股份有限公司。凡其中港、澳、台商的股本占公司注册资本的比例小于25%的，属于内资中的股份有限公司。</w:t>
      </w:r>
    </w:p>
    <w:p>
      <w:pPr>
        <w:spacing w:line="360" w:lineRule="auto"/>
        <w:ind w:firstLine="420" w:firstLineChars="200"/>
      </w:pPr>
      <w:r>
        <w:t>（13）其他港、澳、台商投资企业：指在中国境内参照《外国企业或个人在中国境内设立合伙企业管理办法》和《外商投资合伙企业登记管理规定》，依法设立的港、澳、台商投资合伙企业。</w:t>
      </w:r>
    </w:p>
    <w:p>
      <w:pPr>
        <w:spacing w:line="360" w:lineRule="auto"/>
        <w:ind w:firstLine="420" w:firstLineChars="200"/>
      </w:pPr>
      <w:r>
        <w:t>（14）中外合资经营企业：指外国企业或外国人与中国内地企业依照《中华人民共和国中外合资经营企业法》及有关法律的规定，按合同规定的比例投资设立，分享利润和分担风险的企业。</w:t>
      </w:r>
    </w:p>
    <w:p>
      <w:pPr>
        <w:spacing w:line="360" w:lineRule="auto"/>
        <w:ind w:firstLine="420" w:firstLineChars="200"/>
      </w:pPr>
      <w:r>
        <w:t>（15）中外合作经营企业：指外国企业或外国人与中国内地企业依照《中华人民共和国中外合作经营企业法》及有关法律的规定，依照合作合同的约定进行投资或提供条件设立，分配利润、分担风险和亏损的企业。</w:t>
      </w:r>
    </w:p>
    <w:p>
      <w:pPr>
        <w:spacing w:line="360" w:lineRule="auto"/>
        <w:ind w:firstLine="420" w:firstLineChars="200"/>
      </w:pPr>
      <w:r>
        <w:t>（16）外资企业：指依照《中华人民共和国外资企业法》及有关法律的规定，在中国内地由外国投资者全额投资设立的企业。</w:t>
      </w:r>
    </w:p>
    <w:p>
      <w:pPr>
        <w:spacing w:line="360" w:lineRule="auto"/>
        <w:ind w:firstLine="420" w:firstLineChars="200"/>
      </w:pPr>
      <w:r>
        <w:t>（17）外商投资股份有限公司：指根据国家有关规定，经商务部（原外经贸部）批准设立，并且其中外资的股本占公司注册资本的比例达25%以上的股份有限公司。凡其中外资股本占公司注册资本的比例小于25%的，属于内资中的股份有限公司。</w:t>
      </w:r>
    </w:p>
    <w:p>
      <w:pPr>
        <w:spacing w:line="360" w:lineRule="auto"/>
        <w:ind w:firstLine="420" w:firstLineChars="200"/>
      </w:pPr>
      <w:r>
        <w:t>（18）其他外商投资企业：指在中国境内依照《外国企业或个人在中国境内设立合伙企业管理办法》和《外商投资合伙企业登记管理规定》，依法设立的外商投资合伙企业。</w:t>
      </w:r>
    </w:p>
    <w:p>
      <w:pPr>
        <w:spacing w:line="360" w:lineRule="auto"/>
        <w:rPr>
          <w:rFonts w:eastAsia="黑体"/>
        </w:rPr>
      </w:pPr>
      <w:r>
        <w:rPr>
          <w:rFonts w:eastAsia="黑体"/>
        </w:rPr>
        <w:t>13.是否主营交通运输：</w:t>
      </w:r>
      <w:r>
        <w:rPr>
          <w:szCs w:val="21"/>
        </w:rPr>
        <w:t>根据交通运输业务是否为单位主要业务活动，在以下选项中选择一项填写：1.是，2.否。填写时可参考企业名称辅助判断，名称中包含“物流”、“货运”、“运输”的企业通常主营运输的企业；名称类似“机械公司”、“食品公司”、“服装厂”的企业，虽然办理道路/水路/港口经营许可证，但通常运输都是为企业自身生产经营服务，应填写“否”。</w:t>
      </w:r>
    </w:p>
    <w:p>
      <w:pPr>
        <w:spacing w:line="360" w:lineRule="auto"/>
        <w:rPr>
          <w:szCs w:val="21"/>
        </w:rPr>
      </w:pPr>
      <w:r>
        <w:rPr>
          <w:rFonts w:eastAsia="黑体"/>
        </w:rPr>
        <w:t>14.交通运输经营业务：</w:t>
      </w:r>
      <w:r>
        <w:rPr>
          <w:szCs w:val="21"/>
        </w:rPr>
        <w:t>指单位经营的交通运输业务内容。在以下选项中选择填写，可多选</w:t>
      </w:r>
      <w:r>
        <w:rPr>
          <w:color w:val="FF0000"/>
          <w:szCs w:val="21"/>
        </w:rPr>
        <w:t>。</w:t>
      </w:r>
    </w:p>
    <w:tbl>
      <w:tblPr>
        <w:tblStyle w:val="40"/>
        <w:tblW w:w="1034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9"/>
        <w:gridCol w:w="371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 w:hRule="atLeast"/>
          <w:jc w:val="center"/>
        </w:trPr>
        <w:tc>
          <w:tcPr>
            <w:tcW w:w="2519" w:type="dxa"/>
            <w:tcBorders>
              <w:top w:val="single" w:color="auto" w:sz="8" w:space="0"/>
              <w:left w:val="nil"/>
              <w:bottom w:val="single" w:color="auto" w:sz="2" w:space="0"/>
              <w:right w:val="single" w:color="auto" w:sz="2" w:space="0"/>
            </w:tcBorders>
            <w:vAlign w:val="center"/>
          </w:tcPr>
          <w:p>
            <w:pPr>
              <w:rPr>
                <w:szCs w:val="21"/>
              </w:rPr>
            </w:pPr>
            <w:r>
              <w:rPr>
                <w:szCs w:val="21"/>
              </w:rPr>
              <w:t>100 公路客运</w:t>
            </w:r>
          </w:p>
        </w:tc>
        <w:tc>
          <w:tcPr>
            <w:tcW w:w="3718" w:type="dxa"/>
            <w:tcBorders>
              <w:top w:val="single" w:color="auto" w:sz="8" w:space="0"/>
              <w:left w:val="single" w:color="auto" w:sz="2" w:space="0"/>
              <w:bottom w:val="single" w:color="auto" w:sz="2" w:space="0"/>
              <w:right w:val="single" w:color="auto" w:sz="2" w:space="0"/>
            </w:tcBorders>
            <w:vAlign w:val="center"/>
          </w:tcPr>
          <w:p>
            <w:pPr>
              <w:ind w:firstLine="315" w:firstLineChars="150"/>
              <w:rPr>
                <w:szCs w:val="21"/>
              </w:rPr>
            </w:pPr>
            <w:r>
              <w:rPr>
                <w:szCs w:val="21"/>
              </w:rPr>
              <w:t>369 其他远洋客运</w:t>
            </w:r>
          </w:p>
        </w:tc>
        <w:tc>
          <w:tcPr>
            <w:tcW w:w="4111" w:type="dxa"/>
            <w:tcBorders>
              <w:top w:val="single" w:color="auto" w:sz="8" w:space="0"/>
              <w:left w:val="single" w:color="auto" w:sz="2" w:space="0"/>
              <w:bottom w:val="single" w:color="auto" w:sz="2" w:space="0"/>
              <w:right w:val="nil"/>
            </w:tcBorders>
            <w:vAlign w:val="center"/>
          </w:tcPr>
          <w:p>
            <w:pPr>
              <w:ind w:firstLine="315" w:firstLineChars="150"/>
              <w:rPr>
                <w:szCs w:val="21"/>
              </w:rPr>
            </w:pPr>
            <w:r>
              <w:rPr>
                <w:szCs w:val="21"/>
              </w:rPr>
              <w:t>580 远洋集装箱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rPr>
            </w:pPr>
            <w:r>
              <w:rPr>
                <w:szCs w:val="21"/>
              </w:rPr>
              <w:t xml:space="preserve">110 </w:t>
            </w:r>
            <w:r>
              <w:t>班车客运</w:t>
            </w:r>
          </w:p>
        </w:tc>
        <w:tc>
          <w:tcPr>
            <w:tcW w:w="3718" w:type="dxa"/>
            <w:tcBorders>
              <w:top w:val="single" w:color="auto" w:sz="2" w:space="0"/>
              <w:left w:val="single" w:color="auto" w:sz="2" w:space="0"/>
              <w:bottom w:val="single" w:color="auto" w:sz="2" w:space="0"/>
              <w:right w:val="single" w:color="auto" w:sz="2" w:space="0"/>
            </w:tcBorders>
            <w:vAlign w:val="center"/>
          </w:tcPr>
          <w:p>
            <w:pPr>
              <w:rPr>
                <w:szCs w:val="21"/>
              </w:rPr>
            </w:pPr>
            <w:r>
              <w:rPr>
                <w:szCs w:val="21"/>
              </w:rPr>
              <w:t>400 道路货运</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rPr>
            </w:pPr>
            <w:r>
              <w:rPr>
                <w:szCs w:val="21"/>
              </w:rPr>
              <w:t>590 远洋液体散货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rPr>
            </w:pPr>
            <w:r>
              <w:rPr>
                <w:szCs w:val="21"/>
              </w:rPr>
              <w:t>120 旅游客运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rPr>
            </w:pPr>
            <w:r>
              <w:rPr>
                <w:szCs w:val="21"/>
              </w:rPr>
              <w:t>410 普通货运</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rPr>
            </w:pPr>
            <w:r>
              <w:rPr>
                <w:szCs w:val="21"/>
              </w:rPr>
              <w:t>599 其他远洋货运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rPr>
            </w:pPr>
            <w:r>
              <w:rPr>
                <w:szCs w:val="21"/>
              </w:rPr>
              <w:t>130 包车客运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rPr>
            </w:pPr>
            <w:r>
              <w:rPr>
                <w:szCs w:val="21"/>
              </w:rPr>
              <w:t>421 货物专用运输（集装箱）</w:t>
            </w:r>
          </w:p>
        </w:tc>
        <w:tc>
          <w:tcPr>
            <w:tcW w:w="4111" w:type="dxa"/>
            <w:tcBorders>
              <w:top w:val="single" w:color="auto" w:sz="2" w:space="0"/>
              <w:left w:val="single" w:color="auto" w:sz="2" w:space="0"/>
              <w:bottom w:val="single" w:color="auto" w:sz="2" w:space="0"/>
              <w:right w:val="nil"/>
            </w:tcBorders>
            <w:vAlign w:val="center"/>
          </w:tcPr>
          <w:p>
            <w:pPr>
              <w:rPr>
                <w:szCs w:val="21"/>
              </w:rPr>
            </w:pPr>
            <w:r>
              <w:rPr>
                <w:szCs w:val="21"/>
              </w:rPr>
              <w:t>700 站场经营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rPr>
                <w:szCs w:val="21"/>
              </w:rPr>
            </w:pPr>
            <w:r>
              <w:rPr>
                <w:szCs w:val="21"/>
              </w:rPr>
              <w:t>200 城市客运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rPr>
            </w:pPr>
            <w:r>
              <w:rPr>
                <w:szCs w:val="21"/>
              </w:rPr>
              <w:t>422 货物专用运输（冷藏保鲜设备）</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rPr>
            </w:pPr>
            <w:r>
              <w:rPr>
                <w:szCs w:val="21"/>
              </w:rPr>
              <w:t>710 客运站场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rPr>
            </w:pPr>
            <w:r>
              <w:rPr>
                <w:szCs w:val="21"/>
              </w:rPr>
              <w:t>210 公共汽电车客运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rPr>
            </w:pPr>
            <w:r>
              <w:rPr>
                <w:szCs w:val="21"/>
              </w:rPr>
              <w:t>423 货物专用运输（罐式容器）</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rPr>
            </w:pPr>
            <w:r>
              <w:rPr>
                <w:szCs w:val="21"/>
              </w:rPr>
              <w:t>720 货运站场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rPr>
            </w:pPr>
            <w:r>
              <w:rPr>
                <w:szCs w:val="21"/>
              </w:rPr>
              <w:t>220 出租客运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rPr>
            </w:pPr>
            <w:r>
              <w:rPr>
                <w:szCs w:val="21"/>
              </w:rPr>
              <w:t>430 大型物件运输</w:t>
            </w:r>
          </w:p>
        </w:tc>
        <w:tc>
          <w:tcPr>
            <w:tcW w:w="4111" w:type="dxa"/>
            <w:tcBorders>
              <w:top w:val="single" w:color="auto" w:sz="2" w:space="0"/>
              <w:left w:val="single" w:color="auto" w:sz="2" w:space="0"/>
              <w:bottom w:val="single" w:color="auto" w:sz="2" w:space="0"/>
              <w:right w:val="nil"/>
            </w:tcBorders>
            <w:vAlign w:val="center"/>
          </w:tcPr>
          <w:p>
            <w:pPr>
              <w:rPr>
                <w:szCs w:val="21"/>
              </w:rPr>
            </w:pPr>
            <w:r>
              <w:rPr>
                <w:szCs w:val="21"/>
              </w:rPr>
              <w:t>800 港口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rPr>
            </w:pPr>
            <w:r>
              <w:rPr>
                <w:szCs w:val="21"/>
              </w:rPr>
              <w:t>230 城市轨道交通</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rPr>
            </w:pPr>
            <w:r>
              <w:rPr>
                <w:szCs w:val="21"/>
              </w:rPr>
              <w:t>440 危险货物运输</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rPr>
            </w:pPr>
            <w:r>
              <w:rPr>
                <w:szCs w:val="21"/>
              </w:rPr>
              <w:t>810 码头及其他港口设施服务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rPr>
            </w:pPr>
            <w:r>
              <w:rPr>
                <w:szCs w:val="21"/>
              </w:rPr>
              <w:t>240 城市客运轮渡</w:t>
            </w:r>
          </w:p>
        </w:tc>
        <w:tc>
          <w:tcPr>
            <w:tcW w:w="3718" w:type="dxa"/>
            <w:tcBorders>
              <w:top w:val="single" w:color="auto" w:sz="2" w:space="0"/>
              <w:left w:val="single" w:color="auto" w:sz="2" w:space="0"/>
              <w:bottom w:val="single" w:color="auto" w:sz="2" w:space="0"/>
              <w:right w:val="single" w:color="auto" w:sz="2" w:space="0"/>
            </w:tcBorders>
            <w:vAlign w:val="center"/>
          </w:tcPr>
          <w:p>
            <w:pPr>
              <w:rPr>
                <w:szCs w:val="21"/>
              </w:rPr>
            </w:pPr>
            <w:r>
              <w:rPr>
                <w:szCs w:val="21"/>
              </w:rPr>
              <w:t>500 水路货运</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rPr>
            </w:pPr>
            <w:r>
              <w:rPr>
                <w:szCs w:val="21"/>
              </w:rPr>
              <w:t>821 港口旅客运输服务（港内区间运输）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rPr>
                <w:szCs w:val="21"/>
              </w:rPr>
            </w:pPr>
            <w:r>
              <w:rPr>
                <w:szCs w:val="21"/>
              </w:rPr>
              <w:t>300 水路客运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rPr>
            </w:pPr>
            <w:r>
              <w:rPr>
                <w:szCs w:val="21"/>
              </w:rPr>
              <w:t>510 内河干散货</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rPr>
            </w:pPr>
            <w:r>
              <w:rPr>
                <w:szCs w:val="21"/>
              </w:rPr>
              <w:t>822 港口旅客运输服务（非港区运输）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rPr>
            </w:pPr>
            <w:r>
              <w:rPr>
                <w:szCs w:val="21"/>
              </w:rPr>
              <w:t>310 内河班线</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rPr>
            </w:pPr>
            <w:r>
              <w:rPr>
                <w:szCs w:val="21"/>
              </w:rPr>
              <w:t>520 内河集装箱</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rPr>
            </w:pPr>
            <w:r>
              <w:rPr>
                <w:szCs w:val="21"/>
              </w:rPr>
              <w:t>831 货物装卸服务（散杂货）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rPr>
            </w:pPr>
            <w:r>
              <w:rPr>
                <w:szCs w:val="21"/>
              </w:rPr>
              <w:t>320 内河旅游</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rPr>
            </w:pPr>
            <w:r>
              <w:rPr>
                <w:szCs w:val="21"/>
              </w:rPr>
              <w:t>530 内河液体散货</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rPr>
            </w:pPr>
            <w:r>
              <w:rPr>
                <w:szCs w:val="21"/>
              </w:rPr>
              <w:t>832 货物装卸服务（集装箱）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rPr>
            </w:pPr>
            <w:r>
              <w:rPr>
                <w:szCs w:val="21"/>
              </w:rPr>
              <w:t>329 其他内河客运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rPr>
            </w:pPr>
            <w:r>
              <w:rPr>
                <w:szCs w:val="21"/>
              </w:rPr>
              <w:t>539 其他内河货运</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rPr>
            </w:pPr>
            <w:r>
              <w:rPr>
                <w:szCs w:val="21"/>
              </w:rPr>
              <w:t>833 货物装卸服务（滚装车运输）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rPr>
            </w:pPr>
            <w:r>
              <w:rPr>
                <w:szCs w:val="21"/>
              </w:rPr>
              <w:t>330 沿海班线</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rPr>
            </w:pPr>
            <w:r>
              <w:rPr>
                <w:szCs w:val="21"/>
              </w:rPr>
              <w:t>540 沿海干散货</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rPr>
            </w:pPr>
            <w:r>
              <w:rPr>
                <w:szCs w:val="21"/>
              </w:rPr>
              <w:t>834 货物仓储服务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rPr>
            </w:pPr>
            <w:r>
              <w:rPr>
                <w:szCs w:val="21"/>
              </w:rPr>
              <w:t>340 沿海旅游</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rPr>
            </w:pPr>
            <w:r>
              <w:rPr>
                <w:szCs w:val="21"/>
              </w:rPr>
              <w:t>550 沿海集装箱</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rPr>
            </w:pPr>
            <w:r>
              <w:rPr>
                <w:szCs w:val="21"/>
              </w:rPr>
              <w:t>840 港口拖轮、驳运服务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rPr>
            </w:pPr>
            <w:r>
              <w:rPr>
                <w:szCs w:val="21"/>
              </w:rPr>
              <w:t>349 其他沿海客运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rPr>
            </w:pPr>
            <w:r>
              <w:rPr>
                <w:szCs w:val="21"/>
              </w:rPr>
              <w:t>560 沿海液体散货</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rPr>
            </w:pPr>
            <w:r>
              <w:rPr>
                <w:szCs w:val="21"/>
              </w:rPr>
              <w:t>350 远洋班线</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rPr>
            </w:pPr>
            <w:r>
              <w:rPr>
                <w:szCs w:val="21"/>
              </w:rPr>
              <w:t>569 其他沿海货运</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8" w:space="0"/>
              <w:right w:val="single" w:color="auto" w:sz="2" w:space="0"/>
            </w:tcBorders>
            <w:vAlign w:val="center"/>
          </w:tcPr>
          <w:p>
            <w:pPr>
              <w:ind w:firstLine="315" w:firstLineChars="150"/>
              <w:rPr>
                <w:szCs w:val="21"/>
              </w:rPr>
            </w:pPr>
            <w:r>
              <w:rPr>
                <w:szCs w:val="21"/>
              </w:rPr>
              <w:t>360 远洋旅游</w:t>
            </w:r>
          </w:p>
        </w:tc>
        <w:tc>
          <w:tcPr>
            <w:tcW w:w="3718" w:type="dxa"/>
            <w:tcBorders>
              <w:top w:val="single" w:color="auto" w:sz="2" w:space="0"/>
              <w:left w:val="single" w:color="auto" w:sz="2" w:space="0"/>
              <w:bottom w:val="single" w:color="auto" w:sz="8" w:space="0"/>
              <w:right w:val="single" w:color="auto" w:sz="2" w:space="0"/>
            </w:tcBorders>
            <w:vAlign w:val="center"/>
          </w:tcPr>
          <w:p>
            <w:pPr>
              <w:ind w:firstLine="315" w:firstLineChars="150"/>
              <w:rPr>
                <w:szCs w:val="21"/>
              </w:rPr>
            </w:pPr>
            <w:r>
              <w:rPr>
                <w:szCs w:val="21"/>
              </w:rPr>
              <w:t>570 远洋干散货</w:t>
            </w:r>
          </w:p>
        </w:tc>
        <w:tc>
          <w:tcPr>
            <w:tcW w:w="4111" w:type="dxa"/>
            <w:tcBorders>
              <w:top w:val="single" w:color="auto" w:sz="2" w:space="0"/>
              <w:left w:val="single" w:color="auto" w:sz="2" w:space="0"/>
              <w:bottom w:val="single" w:color="auto" w:sz="8" w:space="0"/>
              <w:right w:val="nil"/>
            </w:tcBorders>
            <w:vAlign w:val="center"/>
          </w:tcPr>
          <w:p>
            <w:pPr>
              <w:spacing w:line="240" w:lineRule="exact"/>
              <w:ind w:firstLine="315" w:firstLineChars="150"/>
              <w:rPr>
                <w:szCs w:val="21"/>
              </w:rPr>
            </w:pPr>
          </w:p>
        </w:tc>
      </w:tr>
    </w:tbl>
    <w:p>
      <w:pPr>
        <w:spacing w:line="360" w:lineRule="auto"/>
        <w:rPr>
          <w:rFonts w:eastAsia="黑体"/>
        </w:rPr>
      </w:pPr>
      <w:r>
        <w:rPr>
          <w:rFonts w:eastAsia="黑体"/>
        </w:rPr>
        <w:t>15.交通运输核心业务类别：</w:t>
      </w:r>
      <w:r>
        <w:rPr>
          <w:szCs w:val="21"/>
        </w:rPr>
        <w:t>在“交通运输经营业务”中选择最重要的一项进行填写，若“交通运输经营业务”为唯一选项，则该指标自动提取，无需选择。本指标单选。</w:t>
      </w:r>
    </w:p>
    <w:p>
      <w:pPr>
        <w:spacing w:line="360" w:lineRule="auto"/>
        <w:rPr>
          <w:rFonts w:eastAsia="黑体"/>
        </w:rPr>
      </w:pPr>
      <w:r>
        <w:rPr>
          <w:rFonts w:eastAsia="黑体"/>
        </w:rPr>
        <w:t>16.是否隶属于企业集团：</w:t>
      </w:r>
      <w:r>
        <w:rPr>
          <w:szCs w:val="21"/>
        </w:rPr>
        <w:t>企业集团是指以资本为主要联结纽带的母子公司为主体，以集团章程为共同行为规范的母公司、子公司、参股公司及其他成员企业或机构共同组成的具有一定规模的企业联合体。企业集团不具有企业法人资格。母公司应当是依法登记注册，取得企业法人资格的控股企业；子公司应当是母公司对其拥有全部股权或者控制权的企业法人。满足以上条件的，该指标选择“1.是”，否则选“2.否”。</w:t>
      </w:r>
    </w:p>
    <w:p>
      <w:pPr>
        <w:spacing w:line="360" w:lineRule="auto"/>
        <w:rPr>
          <w:rFonts w:eastAsia="黑体"/>
        </w:rPr>
      </w:pPr>
      <w:r>
        <w:rPr>
          <w:rFonts w:eastAsia="黑体"/>
        </w:rPr>
        <w:t>17.企业隶属关系：</w:t>
      </w:r>
      <w:r>
        <w:rPr>
          <w:szCs w:val="21"/>
        </w:rPr>
        <w:t>“是否隶属于企业集团”选择“1.是”时该指标必填；在以下选项中选择一项填写：1.集团母公司（核心企业或集团总部），2.成员企业。</w:t>
      </w:r>
    </w:p>
    <w:p>
      <w:pPr>
        <w:spacing w:line="360" w:lineRule="auto"/>
        <w:rPr>
          <w:rFonts w:eastAsia="黑体"/>
        </w:rPr>
      </w:pPr>
      <w:r>
        <w:rPr>
          <w:rFonts w:eastAsia="黑体"/>
        </w:rPr>
        <w:t>18.直接上级公司名称：</w:t>
      </w:r>
      <w:r>
        <w:rPr>
          <w:szCs w:val="21"/>
        </w:rPr>
        <w:t>“企业隶属关系”选择“2.成员企业”时该指标必填，“直接上级公司名称”在基本单位名录中可查到并填写完整。</w:t>
      </w:r>
    </w:p>
    <w:p>
      <w:pPr>
        <w:spacing w:line="360" w:lineRule="auto"/>
        <w:rPr>
          <w:rFonts w:eastAsia="黑体"/>
        </w:rPr>
      </w:pPr>
      <w:r>
        <w:rPr>
          <w:rFonts w:eastAsia="黑体"/>
        </w:rPr>
        <w:t>19.车辆数：</w:t>
      </w:r>
      <w:r>
        <w:rPr>
          <w:szCs w:val="21"/>
        </w:rPr>
        <w:t>指以本单位名义办理道路运输证的车辆数，</w:t>
      </w:r>
      <w:r>
        <w:rPr>
          <w:color w:val="000000" w:themeColor="text1"/>
          <w:szCs w:val="21"/>
          <w14:textFill>
            <w14:solidFill>
              <w14:schemeClr w14:val="tx1"/>
            </w14:solidFill>
          </w14:textFill>
        </w:rPr>
        <w:t>含调查期内没有运输生产任务的车辆，不含以企业下属子公司、控股公司或分公司名义办理道路运输证</w:t>
      </w:r>
      <w:r>
        <w:rPr>
          <w:szCs w:val="21"/>
        </w:rPr>
        <w:t>的车辆数。公司化运营、承包、挂靠等均包含在内。计量单位：辆。保留整数位。</w:t>
      </w:r>
    </w:p>
    <w:p>
      <w:pPr>
        <w:spacing w:line="360" w:lineRule="auto"/>
        <w:rPr>
          <w:szCs w:val="21"/>
        </w:rPr>
      </w:pPr>
      <w:r>
        <w:rPr>
          <w:rFonts w:eastAsia="黑体"/>
        </w:rPr>
        <w:t>20.船舶数：</w:t>
      </w:r>
      <w:r>
        <w:rPr>
          <w:szCs w:val="21"/>
        </w:rPr>
        <w:t>指以本单位名义办理船舶营业运输证的船舶数，包含自有自营、租出至国内其他经营业户、租出至国外及港澳台船舶以及委托他人经营船舶。含调查期内没有运输生产任务的船舶，不含以企业下属子公司、控股公司或分公司名义办理道路运输证的船舶数。计量单位：艘。保留整数位。注意事项：船舶数统计口径为具有所有权的所有船舶，不包括只有经营权的租入船舶，否则会造成重复统计。</w:t>
      </w:r>
    </w:p>
    <w:p>
      <w:pPr>
        <w:spacing w:line="360" w:lineRule="auto"/>
        <w:rPr>
          <w:rFonts w:eastAsia="黑体"/>
        </w:rPr>
      </w:pPr>
      <w:r>
        <w:rPr>
          <w:rFonts w:eastAsia="黑体"/>
        </w:rPr>
        <w:t>21.单位负责人：</w:t>
      </w:r>
      <w:r>
        <w:rPr>
          <w:szCs w:val="21"/>
        </w:rPr>
        <w:t>填写本单位的负责人。</w:t>
      </w:r>
    </w:p>
    <w:p>
      <w:pPr>
        <w:spacing w:line="360" w:lineRule="auto"/>
        <w:rPr>
          <w:szCs w:val="21"/>
        </w:rPr>
      </w:pPr>
      <w:r>
        <w:rPr>
          <w:rFonts w:eastAsia="黑体"/>
        </w:rPr>
        <w:t>22.联系电话：</w:t>
      </w:r>
      <w:r>
        <w:rPr>
          <w:szCs w:val="21"/>
        </w:rPr>
        <w:t>填写本单位的联系电话号码，若填写固定电话，需将区号分机号填写完整，如010-58271111-0112。</w:t>
      </w:r>
    </w:p>
    <w:p>
      <w:pPr>
        <w:spacing w:line="360" w:lineRule="auto"/>
        <w:rPr>
          <w:szCs w:val="21"/>
        </w:rPr>
      </w:pPr>
      <w:r>
        <w:rPr>
          <w:rFonts w:eastAsia="黑体"/>
        </w:rPr>
        <w:t>23.变更证明附件：</w:t>
      </w:r>
      <w:r>
        <w:t>新增，上传营业执照、经营许可证或运政系统存续截图等证明材料；删除，上传经营业户信息变更的行政记录、运政系统截图或管理单位出具的加盖公章的情况说明等证明材料；变更，上传运政系统最终车辆数截图、每辆车变动情况说明或管理单位出具的加盖公章的情况说明等证明材料。</w:t>
      </w:r>
      <w:r>
        <w:rPr>
          <w:szCs w:val="21"/>
        </w:rPr>
        <w:br w:type="page"/>
      </w:r>
    </w:p>
    <w:p>
      <w:pPr>
        <w:pStyle w:val="3"/>
        <w:spacing w:before="0" w:after="0" w:line="240" w:lineRule="auto"/>
        <w:jc w:val="center"/>
        <w:rPr>
          <w:rFonts w:ascii="Times New Roman" w:hAnsi="Times New Roman" w:eastAsia="宋体"/>
          <w:b w:val="0"/>
        </w:rPr>
      </w:pPr>
      <w:bookmarkStart w:id="165" w:name="_Toc82184923"/>
      <w:bookmarkStart w:id="166" w:name="_Toc45630669"/>
      <w:bookmarkStart w:id="167" w:name="_Toc44923533"/>
      <w:r>
        <w:rPr>
          <w:rFonts w:ascii="Times New Roman" w:hAnsi="Times New Roman" w:eastAsia="宋体"/>
          <w:b w:val="0"/>
        </w:rPr>
        <w:t>港口码头单位一览表</w:t>
      </w:r>
      <w:bookmarkEnd w:id="165"/>
      <w:bookmarkEnd w:id="166"/>
      <w:bookmarkEnd w:id="167"/>
    </w:p>
    <w:p>
      <w:pPr>
        <w:pStyle w:val="14"/>
        <w:spacing w:line="240" w:lineRule="auto"/>
        <w:ind w:firstLine="0" w:firstLineChars="0"/>
        <w:jc w:val="center"/>
        <w:outlineLvl w:val="9"/>
        <w:rPr>
          <w:rFonts w:eastAsia="华文楷体"/>
          <w:color w:val="auto"/>
          <w:sz w:val="32"/>
          <w:szCs w:val="32"/>
        </w:rPr>
      </w:pPr>
      <w:r>
        <w:rPr>
          <w:rFonts w:eastAsia="华文楷体"/>
          <w:color w:val="auto"/>
          <w:sz w:val="32"/>
          <w:szCs w:val="32"/>
        </w:rPr>
        <w:t>（交行统P101表）</w:t>
      </w:r>
    </w:p>
    <w:p>
      <w:pPr>
        <w:spacing w:line="360" w:lineRule="auto"/>
        <w:ind w:firstLine="420" w:firstLineChars="200"/>
        <w:rPr>
          <w:rFonts w:eastAsia="黑体"/>
        </w:rPr>
      </w:pPr>
      <w:r>
        <w:rPr>
          <w:rFonts w:eastAsia="黑体"/>
        </w:rPr>
        <w:t>一、指标解释</w:t>
      </w:r>
    </w:p>
    <w:p>
      <w:pPr>
        <w:spacing w:line="360" w:lineRule="auto"/>
        <w:ind w:firstLine="420" w:firstLineChars="200"/>
      </w:pPr>
      <w:r>
        <w:rPr>
          <w:rFonts w:eastAsia="黑体"/>
        </w:rPr>
        <w:t>1.邮轮：</w:t>
      </w:r>
      <w:r>
        <w:t>指具有定线、定期航行的并具备生活、娱乐、购物等设施，以供游客休闲度假为主要功能的海上船舶。</w:t>
      </w:r>
    </w:p>
    <w:p>
      <w:pPr>
        <w:spacing w:line="360" w:lineRule="auto"/>
        <w:ind w:firstLine="420" w:firstLineChars="200"/>
      </w:pPr>
      <w:r>
        <w:rPr>
          <w:rFonts w:eastAsia="黑体"/>
        </w:rPr>
        <w:t>2.邮轮泊位：</w:t>
      </w:r>
      <w:r>
        <w:t>指按照《邮轮码头设计规范》标准建造的专业邮轮泊位及可以兼靠邮轮的普通客运泊位。不包括可停靠邮轮的集装箱、多用途、滚装及其他泊位。</w:t>
      </w:r>
    </w:p>
    <w:p>
      <w:pPr>
        <w:spacing w:line="360" w:lineRule="auto"/>
        <w:ind w:firstLine="420" w:firstLineChars="200"/>
        <w:rPr>
          <w:szCs w:val="21"/>
        </w:rPr>
      </w:pPr>
      <w:r>
        <w:rPr>
          <w:rFonts w:eastAsia="黑体"/>
        </w:rPr>
        <w:t xml:space="preserve">3.泊位统计分组：                </w:t>
      </w:r>
      <w:r>
        <w:rPr>
          <w:szCs w:val="21"/>
        </w:rPr>
        <w:t>泊位按泊位属性分组</w:t>
      </w:r>
    </w:p>
    <w:tbl>
      <w:tblPr>
        <w:tblStyle w:val="39"/>
        <w:tblW w:w="3600" w:type="dxa"/>
        <w:tblInd w:w="298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15"/>
        <w:gridCol w:w="208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rPr>
        <w:tc>
          <w:tcPr>
            <w:tcW w:w="1515" w:type="dxa"/>
            <w:vAlign w:val="center"/>
          </w:tcPr>
          <w:p>
            <w:pPr>
              <w:spacing w:line="0" w:lineRule="atLeast"/>
              <w:ind w:firstLine="420" w:firstLineChars="200"/>
              <w:jc w:val="center"/>
              <w:rPr>
                <w:szCs w:val="21"/>
              </w:rPr>
            </w:pPr>
            <w:r>
              <w:rPr>
                <w:szCs w:val="21"/>
              </w:rPr>
              <w:t>代码</w:t>
            </w:r>
          </w:p>
        </w:tc>
        <w:tc>
          <w:tcPr>
            <w:tcW w:w="2085" w:type="dxa"/>
            <w:vAlign w:val="center"/>
          </w:tcPr>
          <w:p>
            <w:pPr>
              <w:spacing w:line="0" w:lineRule="atLeast"/>
              <w:ind w:firstLine="420" w:firstLineChars="200"/>
              <w:jc w:val="center"/>
              <w:rPr>
                <w:szCs w:val="21"/>
              </w:rPr>
            </w:pPr>
            <w:r>
              <w:rPr>
                <w:szCs w:val="21"/>
              </w:rPr>
              <w:t>类型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rPr>
        <w:tc>
          <w:tcPr>
            <w:tcW w:w="1515" w:type="dxa"/>
            <w:vAlign w:val="center"/>
          </w:tcPr>
          <w:p>
            <w:pPr>
              <w:spacing w:line="0" w:lineRule="atLeast"/>
              <w:ind w:firstLine="420" w:firstLineChars="200"/>
              <w:jc w:val="center"/>
              <w:rPr>
                <w:szCs w:val="21"/>
              </w:rPr>
            </w:pPr>
            <w:r>
              <w:rPr>
                <w:szCs w:val="21"/>
              </w:rPr>
              <w:t>1</w:t>
            </w:r>
          </w:p>
        </w:tc>
        <w:tc>
          <w:tcPr>
            <w:tcW w:w="2085" w:type="dxa"/>
            <w:vAlign w:val="center"/>
          </w:tcPr>
          <w:p>
            <w:pPr>
              <w:spacing w:line="0" w:lineRule="atLeast"/>
              <w:ind w:firstLine="420" w:firstLineChars="200"/>
              <w:jc w:val="center"/>
              <w:rPr>
                <w:szCs w:val="21"/>
              </w:rPr>
            </w:pPr>
            <w:r>
              <w:rPr>
                <w:szCs w:val="21"/>
              </w:rPr>
              <w:t>海轮泊位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rPr>
        <w:tc>
          <w:tcPr>
            <w:tcW w:w="1515" w:type="dxa"/>
            <w:vAlign w:val="center"/>
          </w:tcPr>
          <w:p>
            <w:pPr>
              <w:spacing w:line="0" w:lineRule="atLeast"/>
              <w:ind w:firstLine="420" w:firstLineChars="200"/>
              <w:jc w:val="center"/>
              <w:rPr>
                <w:szCs w:val="21"/>
              </w:rPr>
            </w:pPr>
            <w:r>
              <w:rPr>
                <w:szCs w:val="21"/>
              </w:rPr>
              <w:t>2</w:t>
            </w:r>
          </w:p>
        </w:tc>
        <w:tc>
          <w:tcPr>
            <w:tcW w:w="2085" w:type="dxa"/>
            <w:vAlign w:val="center"/>
          </w:tcPr>
          <w:p>
            <w:pPr>
              <w:spacing w:line="0" w:lineRule="atLeast"/>
              <w:ind w:firstLine="420" w:firstLineChars="200"/>
              <w:jc w:val="center"/>
              <w:rPr>
                <w:szCs w:val="21"/>
              </w:rPr>
            </w:pPr>
            <w:r>
              <w:rPr>
                <w:szCs w:val="21"/>
              </w:rPr>
              <w:t>内河泊位</w:t>
            </w:r>
          </w:p>
        </w:tc>
      </w:tr>
    </w:tbl>
    <w:p>
      <w:pPr>
        <w:spacing w:line="0" w:lineRule="atLeast"/>
        <w:ind w:firstLine="4464" w:firstLineChars="2126"/>
        <w:rPr>
          <w:szCs w:val="21"/>
        </w:rPr>
      </w:pPr>
    </w:p>
    <w:p>
      <w:pPr>
        <w:spacing w:line="0" w:lineRule="atLeast"/>
        <w:ind w:firstLine="4095" w:firstLineChars="1950"/>
        <w:jc w:val="left"/>
        <w:rPr>
          <w:szCs w:val="21"/>
        </w:rPr>
      </w:pPr>
      <w:r>
        <w:rPr>
          <w:szCs w:val="21"/>
        </w:rPr>
        <w:t>水系分组</w:t>
      </w:r>
    </w:p>
    <w:tbl>
      <w:tblPr>
        <w:tblStyle w:val="39"/>
        <w:tblW w:w="4693" w:type="dxa"/>
        <w:jc w:val="center"/>
        <w:tblInd w:w="0"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
      <w:tblGrid>
        <w:gridCol w:w="855"/>
        <w:gridCol w:w="1428"/>
        <w:gridCol w:w="993"/>
        <w:gridCol w:w="1417"/>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855" w:type="dxa"/>
            <w:tcBorders>
              <w:top w:val="single" w:color="auto" w:sz="8"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代码</w:t>
            </w:r>
          </w:p>
        </w:tc>
        <w:tc>
          <w:tcPr>
            <w:tcW w:w="1428"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水系</w:t>
            </w:r>
          </w:p>
        </w:tc>
        <w:tc>
          <w:tcPr>
            <w:tcW w:w="993"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代码</w:t>
            </w:r>
          </w:p>
        </w:tc>
        <w:tc>
          <w:tcPr>
            <w:tcW w:w="1417" w:type="dxa"/>
            <w:tcBorders>
              <w:top w:val="single" w:color="auto" w:sz="8" w:space="0"/>
              <w:left w:val="single" w:color="auto" w:sz="2" w:space="0"/>
              <w:bottom w:val="single" w:color="auto" w:sz="2" w:space="0"/>
            </w:tcBorders>
            <w:tcMar>
              <w:top w:w="15" w:type="dxa"/>
              <w:left w:w="15" w:type="dxa"/>
              <w:bottom w:w="0" w:type="dxa"/>
              <w:right w:w="15" w:type="dxa"/>
            </w:tcMar>
            <w:vAlign w:val="center"/>
          </w:tcPr>
          <w:p>
            <w:pPr>
              <w:spacing w:line="0" w:lineRule="atLeast"/>
              <w:jc w:val="center"/>
              <w:rPr>
                <w:szCs w:val="21"/>
              </w:rPr>
            </w:pPr>
            <w:r>
              <w:rPr>
                <w:szCs w:val="21"/>
              </w:rPr>
              <w:t>水系</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855" w:type="dxa"/>
            <w:tcBorders>
              <w:top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00</w:t>
            </w:r>
          </w:p>
        </w:tc>
        <w:tc>
          <w:tcPr>
            <w:tcW w:w="1428" w:type="dxa"/>
            <w:tcBorders>
              <w:top w:val="single" w:color="auto" w:sz="2" w:space="0"/>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沿海</w:t>
            </w:r>
          </w:p>
        </w:tc>
        <w:tc>
          <w:tcPr>
            <w:tcW w:w="993" w:type="dxa"/>
            <w:tcBorders>
              <w:top w:val="single" w:color="auto" w:sz="2" w:space="0"/>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50</w:t>
            </w:r>
          </w:p>
        </w:tc>
        <w:tc>
          <w:tcPr>
            <w:tcW w:w="1417" w:type="dxa"/>
            <w:tcBorders>
              <w:top w:val="single" w:color="auto" w:sz="2" w:space="0"/>
              <w:lef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京杭运河</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855" w:type="dxa"/>
            <w:tcBorders>
              <w:top w:val="nil"/>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10</w:t>
            </w:r>
          </w:p>
        </w:tc>
        <w:tc>
          <w:tcPr>
            <w:tcW w:w="1428"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黑龙江水系</w:t>
            </w:r>
          </w:p>
        </w:tc>
        <w:tc>
          <w:tcPr>
            <w:tcW w:w="993"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60</w:t>
            </w:r>
          </w:p>
        </w:tc>
        <w:tc>
          <w:tcPr>
            <w:tcW w:w="1417" w:type="dxa"/>
            <w:tcBorders>
              <w:lef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黄河水系</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855" w:type="dxa"/>
            <w:tcBorders>
              <w:top w:val="nil"/>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20</w:t>
            </w:r>
          </w:p>
        </w:tc>
        <w:tc>
          <w:tcPr>
            <w:tcW w:w="1428"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淮河水系</w:t>
            </w:r>
          </w:p>
        </w:tc>
        <w:tc>
          <w:tcPr>
            <w:tcW w:w="993"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70</w:t>
            </w:r>
          </w:p>
        </w:tc>
        <w:tc>
          <w:tcPr>
            <w:tcW w:w="1417" w:type="dxa"/>
            <w:tcBorders>
              <w:lef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珠江水系</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855" w:type="dxa"/>
            <w:tcBorders>
              <w:top w:val="nil"/>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30</w:t>
            </w:r>
          </w:p>
        </w:tc>
        <w:tc>
          <w:tcPr>
            <w:tcW w:w="1428"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长江干流</w:t>
            </w:r>
          </w:p>
        </w:tc>
        <w:tc>
          <w:tcPr>
            <w:tcW w:w="993"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80</w:t>
            </w:r>
          </w:p>
        </w:tc>
        <w:tc>
          <w:tcPr>
            <w:tcW w:w="1417" w:type="dxa"/>
            <w:tcBorders>
              <w:lef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闽江水系</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855" w:type="dxa"/>
            <w:tcBorders>
              <w:top w:val="nil"/>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40</w:t>
            </w:r>
          </w:p>
        </w:tc>
        <w:tc>
          <w:tcPr>
            <w:tcW w:w="1428"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长江支流</w:t>
            </w:r>
          </w:p>
        </w:tc>
        <w:tc>
          <w:tcPr>
            <w:tcW w:w="993"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90</w:t>
            </w:r>
          </w:p>
        </w:tc>
        <w:tc>
          <w:tcPr>
            <w:tcW w:w="1417" w:type="dxa"/>
            <w:tcBorders>
              <w:lef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其它水系</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855" w:type="dxa"/>
            <w:tcBorders>
              <w:top w:val="nil"/>
              <w:bottom w:val="single" w:color="auto" w:sz="8"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41</w:t>
            </w:r>
          </w:p>
        </w:tc>
        <w:tc>
          <w:tcPr>
            <w:tcW w:w="1428" w:type="dxa"/>
            <w:tcBorders>
              <w:top w:val="nil"/>
              <w:left w:val="single" w:color="auto" w:sz="2" w:space="0"/>
              <w:bottom w:val="single" w:color="auto" w:sz="8"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汉江</w:t>
            </w:r>
          </w:p>
        </w:tc>
        <w:tc>
          <w:tcPr>
            <w:tcW w:w="993" w:type="dxa"/>
            <w:tcBorders>
              <w:top w:val="nil"/>
              <w:left w:val="single" w:color="auto" w:sz="2" w:space="0"/>
              <w:bottom w:val="single" w:color="auto" w:sz="8" w:space="0"/>
              <w:right w:val="single" w:color="auto" w:sz="2" w:space="0"/>
            </w:tcBorders>
            <w:tcMar>
              <w:top w:w="15" w:type="dxa"/>
              <w:left w:w="15" w:type="dxa"/>
              <w:bottom w:w="0" w:type="dxa"/>
              <w:right w:w="15" w:type="dxa"/>
            </w:tcMar>
            <w:vAlign w:val="bottom"/>
          </w:tcPr>
          <w:p>
            <w:pPr>
              <w:spacing w:line="0" w:lineRule="atLeast"/>
              <w:jc w:val="center"/>
              <w:rPr>
                <w:szCs w:val="21"/>
              </w:rPr>
            </w:pPr>
          </w:p>
        </w:tc>
        <w:tc>
          <w:tcPr>
            <w:tcW w:w="1417" w:type="dxa"/>
            <w:tcBorders>
              <w:left w:val="single" w:color="auto" w:sz="2" w:space="0"/>
              <w:bottom w:val="single" w:color="auto" w:sz="8" w:space="0"/>
            </w:tcBorders>
            <w:tcMar>
              <w:top w:w="15" w:type="dxa"/>
              <w:left w:w="15" w:type="dxa"/>
              <w:bottom w:w="0" w:type="dxa"/>
              <w:right w:w="15" w:type="dxa"/>
            </w:tcMar>
            <w:vAlign w:val="bottom"/>
          </w:tcPr>
          <w:p>
            <w:pPr>
              <w:spacing w:line="0" w:lineRule="atLeast"/>
              <w:jc w:val="center"/>
              <w:rPr>
                <w:szCs w:val="21"/>
              </w:rPr>
            </w:pPr>
          </w:p>
        </w:tc>
      </w:tr>
    </w:tbl>
    <w:p>
      <w:pPr>
        <w:spacing w:line="0" w:lineRule="atLeast"/>
        <w:ind w:firstLine="420" w:firstLineChars="200"/>
        <w:rPr>
          <w:szCs w:val="21"/>
        </w:rPr>
      </w:pPr>
    </w:p>
    <w:p>
      <w:pPr>
        <w:spacing w:line="0" w:lineRule="atLeast"/>
        <w:ind w:firstLine="3675" w:firstLineChars="1750"/>
        <w:rPr>
          <w:szCs w:val="21"/>
        </w:rPr>
      </w:pPr>
      <w:r>
        <w:rPr>
          <w:szCs w:val="21"/>
        </w:rPr>
        <w:t>泊位按生产类型分组</w:t>
      </w:r>
    </w:p>
    <w:tbl>
      <w:tblPr>
        <w:tblStyle w:val="39"/>
        <w:tblW w:w="36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4" w:type="dxa"/>
            <w:tcBorders>
              <w:top w:val="single" w:color="auto" w:sz="8" w:space="0"/>
              <w:left w:val="nil"/>
              <w:bottom w:val="single" w:color="auto" w:sz="2" w:space="0"/>
              <w:right w:val="single" w:color="auto" w:sz="2" w:space="0"/>
            </w:tcBorders>
            <w:shd w:val="clear" w:color="auto" w:fill="auto"/>
            <w:vAlign w:val="center"/>
          </w:tcPr>
          <w:p>
            <w:pPr>
              <w:spacing w:line="0" w:lineRule="atLeast"/>
              <w:jc w:val="center"/>
              <w:rPr>
                <w:szCs w:val="21"/>
              </w:rPr>
            </w:pPr>
            <w:r>
              <w:rPr>
                <w:szCs w:val="21"/>
              </w:rPr>
              <w:t>代码</w:t>
            </w:r>
          </w:p>
        </w:tc>
        <w:tc>
          <w:tcPr>
            <w:tcW w:w="2523" w:type="dxa"/>
            <w:tcBorders>
              <w:top w:val="single" w:color="auto" w:sz="8" w:space="0"/>
              <w:left w:val="single" w:color="auto" w:sz="2" w:space="0"/>
              <w:bottom w:val="single" w:color="auto" w:sz="2" w:space="0"/>
              <w:right w:val="nil"/>
            </w:tcBorders>
            <w:shd w:val="clear" w:color="auto" w:fill="auto"/>
            <w:vAlign w:val="center"/>
          </w:tcPr>
          <w:p>
            <w:pPr>
              <w:spacing w:line="0" w:lineRule="atLeast"/>
              <w:jc w:val="center"/>
              <w:rPr>
                <w:szCs w:val="21"/>
              </w:rPr>
            </w:pPr>
            <w:r>
              <w:rPr>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jc w:val="center"/>
        </w:trPr>
        <w:tc>
          <w:tcPr>
            <w:tcW w:w="1094" w:type="dxa"/>
            <w:tcBorders>
              <w:top w:val="single" w:color="auto" w:sz="2" w:space="0"/>
              <w:left w:val="nil"/>
              <w:bottom w:val="single" w:color="auto" w:sz="12" w:space="0"/>
              <w:right w:val="single" w:color="auto" w:sz="2" w:space="0"/>
            </w:tcBorders>
            <w:shd w:val="clear" w:color="auto" w:fill="auto"/>
            <w:vAlign w:val="center"/>
          </w:tcPr>
          <w:p>
            <w:pPr>
              <w:spacing w:line="0" w:lineRule="atLeast"/>
              <w:jc w:val="center"/>
              <w:rPr>
                <w:szCs w:val="21"/>
              </w:rPr>
            </w:pPr>
            <w:r>
              <w:rPr>
                <w:szCs w:val="21"/>
              </w:rPr>
              <w:t>10</w:t>
            </w:r>
          </w:p>
          <w:p>
            <w:pPr>
              <w:spacing w:line="0" w:lineRule="atLeast"/>
              <w:jc w:val="center"/>
              <w:rPr>
                <w:szCs w:val="21"/>
              </w:rPr>
            </w:pPr>
            <w:r>
              <w:rPr>
                <w:szCs w:val="21"/>
              </w:rPr>
              <w:t>11</w:t>
            </w:r>
          </w:p>
          <w:p>
            <w:pPr>
              <w:spacing w:line="0" w:lineRule="atLeast"/>
              <w:jc w:val="center"/>
              <w:rPr>
                <w:szCs w:val="21"/>
              </w:rPr>
            </w:pPr>
            <w:r>
              <w:rPr>
                <w:szCs w:val="21"/>
              </w:rPr>
              <w:t>12</w:t>
            </w:r>
          </w:p>
          <w:p>
            <w:pPr>
              <w:spacing w:line="0" w:lineRule="atLeast"/>
              <w:jc w:val="center"/>
              <w:rPr>
                <w:szCs w:val="21"/>
              </w:rPr>
            </w:pPr>
            <w:r>
              <w:rPr>
                <w:szCs w:val="21"/>
              </w:rPr>
              <w:t>20</w:t>
            </w:r>
          </w:p>
        </w:tc>
        <w:tc>
          <w:tcPr>
            <w:tcW w:w="2523" w:type="dxa"/>
            <w:tcBorders>
              <w:top w:val="single" w:color="auto" w:sz="2" w:space="0"/>
              <w:left w:val="single" w:color="auto" w:sz="2" w:space="0"/>
              <w:bottom w:val="single" w:color="auto" w:sz="12" w:space="0"/>
              <w:right w:val="nil"/>
            </w:tcBorders>
            <w:shd w:val="clear" w:color="auto" w:fill="auto"/>
            <w:vAlign w:val="center"/>
          </w:tcPr>
          <w:p>
            <w:pPr>
              <w:spacing w:line="0" w:lineRule="atLeast"/>
              <w:jc w:val="center"/>
              <w:rPr>
                <w:szCs w:val="21"/>
              </w:rPr>
            </w:pPr>
            <w:r>
              <w:rPr>
                <w:szCs w:val="21"/>
              </w:rPr>
              <w:t>生产用泊位</w:t>
            </w:r>
          </w:p>
          <w:p>
            <w:pPr>
              <w:spacing w:line="0" w:lineRule="atLeast"/>
              <w:jc w:val="center"/>
              <w:rPr>
                <w:szCs w:val="21"/>
              </w:rPr>
            </w:pPr>
            <w:r>
              <w:rPr>
                <w:szCs w:val="21"/>
              </w:rPr>
              <w:t>经营性生产泊位</w:t>
            </w:r>
          </w:p>
          <w:p>
            <w:pPr>
              <w:spacing w:line="0" w:lineRule="atLeast"/>
              <w:jc w:val="center"/>
              <w:rPr>
                <w:szCs w:val="21"/>
              </w:rPr>
            </w:pPr>
            <w:r>
              <w:rPr>
                <w:szCs w:val="21"/>
              </w:rPr>
              <w:t>非经营性生产泊位</w:t>
            </w:r>
          </w:p>
          <w:p>
            <w:pPr>
              <w:spacing w:line="0" w:lineRule="atLeast"/>
              <w:jc w:val="center"/>
              <w:rPr>
                <w:szCs w:val="21"/>
              </w:rPr>
            </w:pPr>
            <w:r>
              <w:rPr>
                <w:szCs w:val="21"/>
              </w:rPr>
              <w:t>非生产用泊位</w:t>
            </w:r>
          </w:p>
        </w:tc>
      </w:tr>
    </w:tbl>
    <w:p>
      <w:pPr>
        <w:spacing w:line="0" w:lineRule="atLeast"/>
        <w:ind w:firstLine="420" w:firstLineChars="200"/>
        <w:jc w:val="center"/>
        <w:rPr>
          <w:szCs w:val="21"/>
        </w:rPr>
      </w:pPr>
    </w:p>
    <w:p>
      <w:pPr>
        <w:spacing w:line="0" w:lineRule="atLeast"/>
        <w:ind w:firstLine="420" w:firstLineChars="200"/>
        <w:jc w:val="center"/>
        <w:rPr>
          <w:szCs w:val="21"/>
        </w:rPr>
      </w:pPr>
      <w:r>
        <w:rPr>
          <w:szCs w:val="21"/>
        </w:rPr>
        <w:t>泊位按服务类型分组</w:t>
      </w:r>
    </w:p>
    <w:tbl>
      <w:tblPr>
        <w:tblStyle w:val="39"/>
        <w:tblW w:w="360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5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0" w:type="dxa"/>
            <w:tcBorders>
              <w:top w:val="single" w:color="auto" w:sz="8" w:space="0"/>
              <w:bottom w:val="single" w:color="auto" w:sz="2" w:space="0"/>
              <w:right w:val="single" w:color="auto" w:sz="2" w:space="0"/>
            </w:tcBorders>
            <w:vAlign w:val="center"/>
          </w:tcPr>
          <w:p>
            <w:pPr>
              <w:spacing w:line="0" w:lineRule="atLeast"/>
              <w:jc w:val="center"/>
              <w:rPr>
                <w:szCs w:val="21"/>
              </w:rPr>
            </w:pPr>
            <w:r>
              <w:rPr>
                <w:szCs w:val="21"/>
              </w:rPr>
              <w:t>代码</w:t>
            </w:r>
          </w:p>
        </w:tc>
        <w:tc>
          <w:tcPr>
            <w:tcW w:w="2520" w:type="dxa"/>
            <w:tcBorders>
              <w:top w:val="single" w:color="auto" w:sz="8" w:space="0"/>
              <w:left w:val="single" w:color="auto" w:sz="2" w:space="0"/>
              <w:bottom w:val="single" w:color="auto" w:sz="2" w:space="0"/>
            </w:tcBorders>
            <w:vAlign w:val="center"/>
          </w:tcPr>
          <w:p>
            <w:pPr>
              <w:spacing w:line="0" w:lineRule="atLeast"/>
              <w:jc w:val="center"/>
              <w:rPr>
                <w:szCs w:val="21"/>
              </w:rPr>
            </w:pPr>
            <w:r>
              <w:rPr>
                <w:szCs w:val="21"/>
              </w:rPr>
              <w:t>类型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0" w:type="dxa"/>
            <w:tcBorders>
              <w:top w:val="single" w:color="auto" w:sz="2" w:space="0"/>
              <w:bottom w:val="nil"/>
              <w:right w:val="single" w:color="auto" w:sz="2" w:space="0"/>
            </w:tcBorders>
            <w:vAlign w:val="center"/>
          </w:tcPr>
          <w:p>
            <w:pPr>
              <w:spacing w:line="0" w:lineRule="atLeast"/>
              <w:jc w:val="center"/>
              <w:rPr>
                <w:szCs w:val="21"/>
              </w:rPr>
            </w:pPr>
            <w:r>
              <w:rPr>
                <w:szCs w:val="21"/>
              </w:rPr>
              <w:t>1</w:t>
            </w:r>
          </w:p>
        </w:tc>
        <w:tc>
          <w:tcPr>
            <w:tcW w:w="2520" w:type="dxa"/>
            <w:tcBorders>
              <w:top w:val="single" w:color="auto" w:sz="2" w:space="0"/>
              <w:left w:val="single" w:color="auto" w:sz="2" w:space="0"/>
              <w:bottom w:val="nil"/>
            </w:tcBorders>
            <w:vAlign w:val="center"/>
          </w:tcPr>
          <w:p>
            <w:pPr>
              <w:spacing w:line="0" w:lineRule="atLeast"/>
              <w:jc w:val="center"/>
              <w:rPr>
                <w:szCs w:val="21"/>
              </w:rPr>
            </w:pPr>
            <w:r>
              <w:rPr>
                <w:szCs w:val="21"/>
              </w:rPr>
              <w:t>公用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0" w:type="dxa"/>
            <w:tcBorders>
              <w:top w:val="nil"/>
              <w:bottom w:val="single" w:color="auto" w:sz="12" w:space="0"/>
              <w:right w:val="single" w:color="auto" w:sz="2" w:space="0"/>
            </w:tcBorders>
            <w:vAlign w:val="center"/>
          </w:tcPr>
          <w:p>
            <w:pPr>
              <w:spacing w:line="0" w:lineRule="atLeast"/>
              <w:jc w:val="center"/>
              <w:rPr>
                <w:szCs w:val="21"/>
              </w:rPr>
            </w:pPr>
            <w:r>
              <w:rPr>
                <w:szCs w:val="21"/>
              </w:rPr>
              <w:t>2</w:t>
            </w:r>
          </w:p>
        </w:tc>
        <w:tc>
          <w:tcPr>
            <w:tcW w:w="2520" w:type="dxa"/>
            <w:tcBorders>
              <w:top w:val="nil"/>
              <w:left w:val="single" w:color="auto" w:sz="2" w:space="0"/>
              <w:bottom w:val="single" w:color="auto" w:sz="12" w:space="0"/>
            </w:tcBorders>
            <w:vAlign w:val="center"/>
          </w:tcPr>
          <w:p>
            <w:pPr>
              <w:spacing w:line="0" w:lineRule="atLeast"/>
              <w:jc w:val="center"/>
              <w:rPr>
                <w:szCs w:val="21"/>
              </w:rPr>
            </w:pPr>
            <w:r>
              <w:rPr>
                <w:szCs w:val="21"/>
              </w:rPr>
              <w:t>非公用</w:t>
            </w:r>
          </w:p>
        </w:tc>
      </w:tr>
    </w:tbl>
    <w:p>
      <w:pPr>
        <w:spacing w:line="0" w:lineRule="atLeast"/>
        <w:ind w:firstLine="420" w:firstLineChars="200"/>
        <w:rPr>
          <w:szCs w:val="21"/>
        </w:rPr>
      </w:pPr>
    </w:p>
    <w:p>
      <w:pPr>
        <w:spacing w:line="0" w:lineRule="atLeast"/>
        <w:ind w:firstLine="420" w:firstLineChars="200"/>
        <w:jc w:val="center"/>
        <w:rPr>
          <w:szCs w:val="21"/>
        </w:rPr>
      </w:pPr>
      <w:r>
        <w:rPr>
          <w:szCs w:val="21"/>
        </w:rPr>
        <w:t>泊位按结构型式分组</w:t>
      </w:r>
    </w:p>
    <w:tbl>
      <w:tblPr>
        <w:tblStyle w:val="39"/>
        <w:tblW w:w="5670" w:type="dxa"/>
        <w:jc w:val="center"/>
        <w:tblInd w:w="0"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
      <w:tblGrid>
        <w:gridCol w:w="992"/>
        <w:gridCol w:w="1701"/>
        <w:gridCol w:w="851"/>
        <w:gridCol w:w="2126"/>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992" w:type="dxa"/>
            <w:tcBorders>
              <w:top w:val="single" w:color="auto" w:sz="8"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代码</w:t>
            </w:r>
          </w:p>
        </w:tc>
        <w:tc>
          <w:tcPr>
            <w:tcW w:w="1701"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结构型式</w:t>
            </w:r>
          </w:p>
        </w:tc>
        <w:tc>
          <w:tcPr>
            <w:tcW w:w="851"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代码</w:t>
            </w:r>
          </w:p>
        </w:tc>
        <w:tc>
          <w:tcPr>
            <w:tcW w:w="2126" w:type="dxa"/>
            <w:tcBorders>
              <w:top w:val="single" w:color="auto" w:sz="8" w:space="0"/>
              <w:left w:val="single" w:color="auto" w:sz="2" w:space="0"/>
              <w:bottom w:val="single" w:color="auto" w:sz="2" w:space="0"/>
            </w:tcBorders>
            <w:tcMar>
              <w:top w:w="15" w:type="dxa"/>
              <w:left w:w="15" w:type="dxa"/>
              <w:bottom w:w="0" w:type="dxa"/>
              <w:right w:w="15" w:type="dxa"/>
            </w:tcMar>
            <w:vAlign w:val="center"/>
          </w:tcPr>
          <w:p>
            <w:pPr>
              <w:spacing w:line="0" w:lineRule="atLeast"/>
              <w:jc w:val="center"/>
              <w:rPr>
                <w:szCs w:val="21"/>
              </w:rPr>
            </w:pPr>
            <w:r>
              <w:rPr>
                <w:szCs w:val="21"/>
              </w:rPr>
              <w:t>结构型式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992" w:type="dxa"/>
            <w:tcBorders>
              <w:top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10</w:t>
            </w:r>
          </w:p>
        </w:tc>
        <w:tc>
          <w:tcPr>
            <w:tcW w:w="1701" w:type="dxa"/>
            <w:tcBorders>
              <w:top w:val="single" w:color="auto" w:sz="2" w:space="0"/>
              <w:left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直立式码头</w:t>
            </w:r>
          </w:p>
        </w:tc>
        <w:tc>
          <w:tcPr>
            <w:tcW w:w="851" w:type="dxa"/>
            <w:tcBorders>
              <w:top w:val="single" w:color="auto" w:sz="2" w:space="0"/>
              <w:left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22</w:t>
            </w:r>
          </w:p>
        </w:tc>
        <w:tc>
          <w:tcPr>
            <w:tcW w:w="2126" w:type="dxa"/>
            <w:tcBorders>
              <w:top w:val="single" w:color="auto" w:sz="2" w:space="0"/>
              <w:lef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缆车码头</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992" w:type="dxa"/>
            <w:tcBorders>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11</w:t>
            </w:r>
          </w:p>
        </w:tc>
        <w:tc>
          <w:tcPr>
            <w:tcW w:w="170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重力式码头</w:t>
            </w:r>
          </w:p>
        </w:tc>
        <w:tc>
          <w:tcPr>
            <w:tcW w:w="85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23</w:t>
            </w:r>
          </w:p>
        </w:tc>
        <w:tc>
          <w:tcPr>
            <w:tcW w:w="2126" w:type="dxa"/>
            <w:tcBorders>
              <w:lef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其他码头</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992" w:type="dxa"/>
            <w:tcBorders>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12</w:t>
            </w:r>
          </w:p>
        </w:tc>
        <w:tc>
          <w:tcPr>
            <w:tcW w:w="170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板桩码头</w:t>
            </w:r>
          </w:p>
        </w:tc>
        <w:tc>
          <w:tcPr>
            <w:tcW w:w="85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30</w:t>
            </w:r>
          </w:p>
        </w:tc>
        <w:tc>
          <w:tcPr>
            <w:tcW w:w="2126" w:type="dxa"/>
            <w:tcBorders>
              <w:lef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浮码头</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992" w:type="dxa"/>
            <w:tcBorders>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13</w:t>
            </w:r>
          </w:p>
        </w:tc>
        <w:tc>
          <w:tcPr>
            <w:tcW w:w="170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高桩码头</w:t>
            </w:r>
          </w:p>
        </w:tc>
        <w:tc>
          <w:tcPr>
            <w:tcW w:w="85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40</w:t>
            </w:r>
          </w:p>
        </w:tc>
        <w:tc>
          <w:tcPr>
            <w:tcW w:w="2126" w:type="dxa"/>
            <w:tcBorders>
              <w:lef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单点（多点）系泊</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992" w:type="dxa"/>
            <w:tcBorders>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14</w:t>
            </w:r>
          </w:p>
        </w:tc>
        <w:tc>
          <w:tcPr>
            <w:tcW w:w="170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其他码头</w:t>
            </w:r>
          </w:p>
        </w:tc>
        <w:tc>
          <w:tcPr>
            <w:tcW w:w="85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50</w:t>
            </w:r>
          </w:p>
        </w:tc>
        <w:tc>
          <w:tcPr>
            <w:tcW w:w="2126" w:type="dxa"/>
            <w:tcBorders>
              <w:lef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过驳装卸平台</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992" w:type="dxa"/>
            <w:tcBorders>
              <w:bottom w:val="nil"/>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20</w:t>
            </w:r>
          </w:p>
        </w:tc>
        <w:tc>
          <w:tcPr>
            <w:tcW w:w="1701" w:type="dxa"/>
            <w:tcBorders>
              <w:left w:val="single" w:color="auto" w:sz="2" w:space="0"/>
              <w:bottom w:val="nil"/>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斜坡码头</w:t>
            </w:r>
          </w:p>
        </w:tc>
        <w:tc>
          <w:tcPr>
            <w:tcW w:w="851" w:type="dxa"/>
            <w:tcBorders>
              <w:left w:val="single" w:color="auto" w:sz="2" w:space="0"/>
              <w:bottom w:val="nil"/>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60</w:t>
            </w:r>
          </w:p>
        </w:tc>
        <w:tc>
          <w:tcPr>
            <w:tcW w:w="2126" w:type="dxa"/>
            <w:tcBorders>
              <w:left w:val="single" w:color="auto" w:sz="2" w:space="0"/>
              <w:bottom w:val="nil"/>
            </w:tcBorders>
            <w:tcMar>
              <w:top w:w="15" w:type="dxa"/>
              <w:left w:w="15" w:type="dxa"/>
              <w:bottom w:w="0" w:type="dxa"/>
              <w:right w:w="15" w:type="dxa"/>
            </w:tcMar>
            <w:vAlign w:val="center"/>
          </w:tcPr>
          <w:p>
            <w:pPr>
              <w:spacing w:line="0" w:lineRule="atLeast"/>
              <w:jc w:val="center"/>
              <w:rPr>
                <w:szCs w:val="21"/>
              </w:rPr>
            </w:pPr>
            <w:r>
              <w:rPr>
                <w:szCs w:val="21"/>
              </w:rPr>
              <w:t>其它结构型式码头</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992" w:type="dxa"/>
            <w:tcBorders>
              <w:top w:val="nil"/>
              <w:bottom w:val="single" w:color="auto" w:sz="8"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21</w:t>
            </w:r>
          </w:p>
        </w:tc>
        <w:tc>
          <w:tcPr>
            <w:tcW w:w="1701" w:type="dxa"/>
            <w:tcBorders>
              <w:top w:val="nil"/>
              <w:left w:val="single" w:color="auto" w:sz="2" w:space="0"/>
              <w:bottom w:val="single" w:color="auto" w:sz="8" w:space="0"/>
              <w:right w:val="single" w:color="auto" w:sz="2" w:space="0"/>
            </w:tcBorders>
            <w:tcMar>
              <w:top w:w="15" w:type="dxa"/>
              <w:left w:w="15" w:type="dxa"/>
              <w:bottom w:w="0" w:type="dxa"/>
              <w:right w:w="15" w:type="dxa"/>
            </w:tcMar>
            <w:vAlign w:val="center"/>
          </w:tcPr>
          <w:p>
            <w:pPr>
              <w:spacing w:line="0" w:lineRule="atLeast"/>
              <w:jc w:val="center"/>
              <w:rPr>
                <w:szCs w:val="21"/>
              </w:rPr>
            </w:pPr>
            <w:r>
              <w:rPr>
                <w:szCs w:val="21"/>
              </w:rPr>
              <w:t>皮带机斜坡码头</w:t>
            </w:r>
          </w:p>
        </w:tc>
        <w:tc>
          <w:tcPr>
            <w:tcW w:w="851" w:type="dxa"/>
            <w:tcBorders>
              <w:top w:val="nil"/>
              <w:left w:val="single" w:color="auto" w:sz="2" w:space="0"/>
              <w:bottom w:val="single" w:color="auto" w:sz="8" w:space="0"/>
              <w:right w:val="single" w:color="auto" w:sz="2" w:space="0"/>
            </w:tcBorders>
            <w:tcMar>
              <w:top w:w="15" w:type="dxa"/>
              <w:left w:w="15" w:type="dxa"/>
              <w:bottom w:w="0" w:type="dxa"/>
              <w:right w:w="15" w:type="dxa"/>
            </w:tcMar>
            <w:vAlign w:val="center"/>
          </w:tcPr>
          <w:p>
            <w:pPr>
              <w:spacing w:line="0" w:lineRule="atLeast"/>
              <w:jc w:val="center"/>
              <w:rPr>
                <w:szCs w:val="21"/>
              </w:rPr>
            </w:pPr>
          </w:p>
        </w:tc>
        <w:tc>
          <w:tcPr>
            <w:tcW w:w="2126" w:type="dxa"/>
            <w:tcBorders>
              <w:top w:val="nil"/>
              <w:left w:val="single" w:color="auto" w:sz="2" w:space="0"/>
              <w:bottom w:val="single" w:color="auto" w:sz="8" w:space="0"/>
            </w:tcBorders>
            <w:tcMar>
              <w:top w:w="15" w:type="dxa"/>
              <w:left w:w="15" w:type="dxa"/>
              <w:bottom w:w="0" w:type="dxa"/>
              <w:right w:w="15" w:type="dxa"/>
            </w:tcMar>
            <w:vAlign w:val="center"/>
          </w:tcPr>
          <w:p>
            <w:pPr>
              <w:spacing w:line="0" w:lineRule="atLeast"/>
              <w:jc w:val="center"/>
              <w:rPr>
                <w:szCs w:val="21"/>
              </w:rPr>
            </w:pPr>
          </w:p>
        </w:tc>
      </w:tr>
    </w:tbl>
    <w:p>
      <w:pPr>
        <w:spacing w:line="0" w:lineRule="atLeast"/>
        <w:ind w:firstLine="420" w:firstLineChars="200"/>
        <w:rPr>
          <w:szCs w:val="21"/>
        </w:rPr>
      </w:pPr>
    </w:p>
    <w:p>
      <w:pPr>
        <w:spacing w:line="0" w:lineRule="atLeast"/>
        <w:ind w:firstLine="420" w:firstLineChars="200"/>
        <w:jc w:val="center"/>
        <w:rPr>
          <w:szCs w:val="21"/>
        </w:rPr>
      </w:pPr>
      <w:r>
        <w:rPr>
          <w:szCs w:val="21"/>
        </w:rPr>
        <w:t>泊位按主要用途分组</w:t>
      </w:r>
    </w:p>
    <w:tbl>
      <w:tblPr>
        <w:tblStyle w:val="39"/>
        <w:tblW w:w="5812" w:type="dxa"/>
        <w:jc w:val="center"/>
        <w:tblInd w:w="0"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
      <w:tblGrid>
        <w:gridCol w:w="850"/>
        <w:gridCol w:w="1701"/>
        <w:gridCol w:w="851"/>
        <w:gridCol w:w="2410"/>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jc w:val="center"/>
        </w:trPr>
        <w:tc>
          <w:tcPr>
            <w:tcW w:w="850" w:type="dxa"/>
            <w:tcBorders>
              <w:top w:val="single" w:color="auto" w:sz="8" w:space="0"/>
              <w:bottom w:val="single" w:color="auto" w:sz="2"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代码</w:t>
            </w:r>
          </w:p>
        </w:tc>
        <w:tc>
          <w:tcPr>
            <w:tcW w:w="1701"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主要用途</w:t>
            </w:r>
          </w:p>
        </w:tc>
        <w:tc>
          <w:tcPr>
            <w:tcW w:w="851"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代码</w:t>
            </w:r>
          </w:p>
        </w:tc>
        <w:tc>
          <w:tcPr>
            <w:tcW w:w="2410" w:type="dxa"/>
            <w:tcBorders>
              <w:top w:val="single" w:color="auto" w:sz="8" w:space="0"/>
              <w:left w:val="single" w:color="auto" w:sz="2" w:space="0"/>
              <w:bottom w:val="single" w:color="auto" w:sz="2" w:space="0"/>
            </w:tcBorders>
            <w:tcMar>
              <w:top w:w="15" w:type="dxa"/>
              <w:left w:w="15" w:type="dxa"/>
              <w:bottom w:w="0" w:type="dxa"/>
              <w:right w:w="15" w:type="dxa"/>
            </w:tcMar>
            <w:vAlign w:val="bottom"/>
          </w:tcPr>
          <w:p>
            <w:pPr>
              <w:spacing w:line="0" w:lineRule="atLeast"/>
              <w:jc w:val="center"/>
              <w:rPr>
                <w:szCs w:val="21"/>
              </w:rPr>
            </w:pPr>
            <w:r>
              <w:rPr>
                <w:szCs w:val="21"/>
              </w:rPr>
              <w:t>主要用途</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jc w:val="center"/>
        </w:trPr>
        <w:tc>
          <w:tcPr>
            <w:tcW w:w="850" w:type="dxa"/>
            <w:tcBorders>
              <w:top w:val="single" w:color="auto" w:sz="2"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1000</w:t>
            </w:r>
          </w:p>
        </w:tc>
        <w:tc>
          <w:tcPr>
            <w:tcW w:w="1701" w:type="dxa"/>
            <w:tcBorders>
              <w:top w:val="single" w:color="auto" w:sz="2" w:space="0"/>
              <w:left w:val="single" w:color="auto" w:sz="2" w:space="0"/>
              <w:right w:val="single" w:color="auto" w:sz="2" w:space="0"/>
            </w:tcBorders>
            <w:tcMar>
              <w:top w:w="15" w:type="dxa"/>
              <w:left w:w="15" w:type="dxa"/>
              <w:bottom w:w="0" w:type="dxa"/>
              <w:right w:w="15" w:type="dxa"/>
            </w:tcMar>
            <w:vAlign w:val="bottom"/>
          </w:tcPr>
          <w:p>
            <w:pPr>
              <w:spacing w:line="0" w:lineRule="atLeast"/>
              <w:rPr>
                <w:szCs w:val="21"/>
              </w:rPr>
            </w:pPr>
            <w:r>
              <w:rPr>
                <w:szCs w:val="21"/>
              </w:rPr>
              <w:t>专业化泊位</w:t>
            </w:r>
          </w:p>
        </w:tc>
        <w:tc>
          <w:tcPr>
            <w:tcW w:w="851" w:type="dxa"/>
            <w:tcBorders>
              <w:top w:val="single" w:color="auto" w:sz="2" w:space="0"/>
              <w:left w:val="single" w:color="auto" w:sz="2"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1110</w:t>
            </w:r>
          </w:p>
        </w:tc>
        <w:tc>
          <w:tcPr>
            <w:tcW w:w="2410" w:type="dxa"/>
            <w:tcBorders>
              <w:top w:val="single" w:color="auto" w:sz="2" w:space="0"/>
              <w:lef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客运泊位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jc w:val="center"/>
        </w:trPr>
        <w:tc>
          <w:tcPr>
            <w:tcW w:w="850" w:type="dxa"/>
            <w:tcBorders>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1010</w:t>
            </w:r>
          </w:p>
        </w:tc>
        <w:tc>
          <w:tcPr>
            <w:tcW w:w="1701" w:type="dxa"/>
            <w:tcBorders>
              <w:left w:val="single" w:color="auto" w:sz="2" w:space="0"/>
              <w:righ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集装箱泊位</w:t>
            </w:r>
          </w:p>
        </w:tc>
        <w:tc>
          <w:tcPr>
            <w:tcW w:w="851" w:type="dxa"/>
            <w:tcBorders>
              <w:left w:val="single" w:color="auto" w:sz="2"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1111</w:t>
            </w:r>
          </w:p>
        </w:tc>
        <w:tc>
          <w:tcPr>
            <w:tcW w:w="2410" w:type="dxa"/>
            <w:tcBorders>
              <w:lef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邮轮泊位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jc w:val="center"/>
        </w:trPr>
        <w:tc>
          <w:tcPr>
            <w:tcW w:w="850" w:type="dxa"/>
            <w:tcBorders>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1020</w:t>
            </w:r>
          </w:p>
        </w:tc>
        <w:tc>
          <w:tcPr>
            <w:tcW w:w="1701" w:type="dxa"/>
            <w:tcBorders>
              <w:left w:val="single" w:color="auto" w:sz="2" w:space="0"/>
              <w:righ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煤炭泊位</w:t>
            </w:r>
          </w:p>
        </w:tc>
        <w:tc>
          <w:tcPr>
            <w:tcW w:w="851" w:type="dxa"/>
            <w:tcBorders>
              <w:left w:val="single" w:color="auto" w:sz="2"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1112</w:t>
            </w:r>
          </w:p>
        </w:tc>
        <w:tc>
          <w:tcPr>
            <w:tcW w:w="2410" w:type="dxa"/>
            <w:tcBorders>
              <w:lef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普通客运泊位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jc w:val="center"/>
        </w:trPr>
        <w:tc>
          <w:tcPr>
            <w:tcW w:w="850" w:type="dxa"/>
            <w:tcBorders>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1030</w:t>
            </w:r>
          </w:p>
        </w:tc>
        <w:tc>
          <w:tcPr>
            <w:tcW w:w="1701" w:type="dxa"/>
            <w:tcBorders>
              <w:left w:val="single" w:color="auto" w:sz="2" w:space="0"/>
              <w:righ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金属矿石泊位</w:t>
            </w:r>
          </w:p>
        </w:tc>
        <w:tc>
          <w:tcPr>
            <w:tcW w:w="851" w:type="dxa"/>
            <w:tcBorders>
              <w:left w:val="single" w:color="auto" w:sz="2"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1120</w:t>
            </w:r>
          </w:p>
        </w:tc>
        <w:tc>
          <w:tcPr>
            <w:tcW w:w="2410" w:type="dxa"/>
            <w:tcBorders>
              <w:lef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滚装泊位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jc w:val="center"/>
        </w:trPr>
        <w:tc>
          <w:tcPr>
            <w:tcW w:w="850" w:type="dxa"/>
            <w:tcBorders>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1040</w:t>
            </w:r>
          </w:p>
        </w:tc>
        <w:tc>
          <w:tcPr>
            <w:tcW w:w="1701" w:type="dxa"/>
            <w:tcBorders>
              <w:left w:val="single" w:color="auto" w:sz="2" w:space="0"/>
              <w:righ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原油泊位</w:t>
            </w:r>
          </w:p>
        </w:tc>
        <w:tc>
          <w:tcPr>
            <w:tcW w:w="851" w:type="dxa"/>
            <w:tcBorders>
              <w:left w:val="single" w:color="auto" w:sz="2"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1121</w:t>
            </w:r>
          </w:p>
        </w:tc>
        <w:tc>
          <w:tcPr>
            <w:tcW w:w="2410" w:type="dxa"/>
            <w:tcBorders>
              <w:lef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商品汽车滚装泊位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jc w:val="center"/>
        </w:trPr>
        <w:tc>
          <w:tcPr>
            <w:tcW w:w="850" w:type="dxa"/>
            <w:tcBorders>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1050</w:t>
            </w:r>
          </w:p>
        </w:tc>
        <w:tc>
          <w:tcPr>
            <w:tcW w:w="1701" w:type="dxa"/>
            <w:tcBorders>
              <w:left w:val="single" w:color="auto" w:sz="2" w:space="0"/>
              <w:righ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成品油泊位</w:t>
            </w:r>
          </w:p>
        </w:tc>
        <w:tc>
          <w:tcPr>
            <w:tcW w:w="851" w:type="dxa"/>
            <w:tcBorders>
              <w:left w:val="single" w:color="auto" w:sz="2"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1122</w:t>
            </w:r>
          </w:p>
        </w:tc>
        <w:tc>
          <w:tcPr>
            <w:tcW w:w="2410" w:type="dxa"/>
            <w:tcBorders>
              <w:lef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客货滚装泊位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jc w:val="center"/>
        </w:trPr>
        <w:tc>
          <w:tcPr>
            <w:tcW w:w="850" w:type="dxa"/>
            <w:tcBorders>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1060</w:t>
            </w:r>
          </w:p>
        </w:tc>
        <w:tc>
          <w:tcPr>
            <w:tcW w:w="1701" w:type="dxa"/>
            <w:tcBorders>
              <w:left w:val="single" w:color="auto" w:sz="2" w:space="0"/>
              <w:righ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液体化工泊位</w:t>
            </w:r>
          </w:p>
        </w:tc>
        <w:tc>
          <w:tcPr>
            <w:tcW w:w="851" w:type="dxa"/>
            <w:tcBorders>
              <w:left w:val="single" w:color="auto" w:sz="2"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2000</w:t>
            </w:r>
          </w:p>
        </w:tc>
        <w:tc>
          <w:tcPr>
            <w:tcW w:w="2410" w:type="dxa"/>
            <w:tcBorders>
              <w:left w:val="single" w:color="auto" w:sz="2" w:space="0"/>
            </w:tcBorders>
            <w:tcMar>
              <w:top w:w="15" w:type="dxa"/>
              <w:left w:w="15" w:type="dxa"/>
              <w:bottom w:w="0" w:type="dxa"/>
              <w:right w:w="15" w:type="dxa"/>
            </w:tcMar>
            <w:vAlign w:val="bottom"/>
          </w:tcPr>
          <w:p>
            <w:pPr>
              <w:spacing w:line="0" w:lineRule="atLeast"/>
              <w:rPr>
                <w:szCs w:val="21"/>
              </w:rPr>
            </w:pPr>
            <w:r>
              <w:rPr>
                <w:szCs w:val="21"/>
              </w:rPr>
              <w:t>通用散货泊位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jc w:val="center"/>
        </w:trPr>
        <w:tc>
          <w:tcPr>
            <w:tcW w:w="850" w:type="dxa"/>
            <w:tcBorders>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1070</w:t>
            </w:r>
          </w:p>
        </w:tc>
        <w:tc>
          <w:tcPr>
            <w:tcW w:w="1701" w:type="dxa"/>
            <w:tcBorders>
              <w:left w:val="single" w:color="auto" w:sz="2" w:space="0"/>
              <w:righ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液化天然气</w:t>
            </w:r>
          </w:p>
        </w:tc>
        <w:tc>
          <w:tcPr>
            <w:tcW w:w="851" w:type="dxa"/>
            <w:tcBorders>
              <w:left w:val="single" w:color="auto" w:sz="2"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3000</w:t>
            </w:r>
          </w:p>
        </w:tc>
        <w:tc>
          <w:tcPr>
            <w:tcW w:w="2410" w:type="dxa"/>
            <w:tcBorders>
              <w:left w:val="single" w:color="auto" w:sz="2" w:space="0"/>
            </w:tcBorders>
            <w:tcMar>
              <w:top w:w="15" w:type="dxa"/>
              <w:left w:w="15" w:type="dxa"/>
              <w:bottom w:w="0" w:type="dxa"/>
              <w:right w:w="15" w:type="dxa"/>
            </w:tcMar>
            <w:vAlign w:val="bottom"/>
          </w:tcPr>
          <w:p>
            <w:pPr>
              <w:spacing w:line="0" w:lineRule="atLeast"/>
              <w:rPr>
                <w:szCs w:val="21"/>
              </w:rPr>
            </w:pPr>
            <w:r>
              <w:rPr>
                <w:szCs w:val="21"/>
              </w:rPr>
              <w:t>通用件杂货泊位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jc w:val="center"/>
        </w:trPr>
        <w:tc>
          <w:tcPr>
            <w:tcW w:w="850" w:type="dxa"/>
            <w:tcBorders>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1080</w:t>
            </w:r>
          </w:p>
        </w:tc>
        <w:tc>
          <w:tcPr>
            <w:tcW w:w="1701" w:type="dxa"/>
            <w:tcBorders>
              <w:left w:val="single" w:color="auto" w:sz="2" w:space="0"/>
              <w:bottom w:val="nil"/>
              <w:righ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液化石油气</w:t>
            </w:r>
          </w:p>
        </w:tc>
        <w:tc>
          <w:tcPr>
            <w:tcW w:w="851" w:type="dxa"/>
            <w:tcBorders>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4000</w:t>
            </w:r>
          </w:p>
        </w:tc>
        <w:tc>
          <w:tcPr>
            <w:tcW w:w="2410" w:type="dxa"/>
            <w:tcBorders>
              <w:left w:val="single" w:color="auto" w:sz="2" w:space="0"/>
              <w:bottom w:val="nil"/>
            </w:tcBorders>
            <w:tcMar>
              <w:top w:w="15" w:type="dxa"/>
              <w:left w:w="15" w:type="dxa"/>
              <w:bottom w:w="0" w:type="dxa"/>
              <w:right w:w="15" w:type="dxa"/>
            </w:tcMar>
            <w:vAlign w:val="bottom"/>
          </w:tcPr>
          <w:p>
            <w:pPr>
              <w:spacing w:line="0" w:lineRule="atLeast"/>
              <w:rPr>
                <w:szCs w:val="21"/>
              </w:rPr>
            </w:pPr>
            <w:r>
              <w:rPr>
                <w:szCs w:val="21"/>
              </w:rPr>
              <w:t>客货泊位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jc w:val="center"/>
        </w:trPr>
        <w:tc>
          <w:tcPr>
            <w:tcW w:w="850" w:type="dxa"/>
            <w:tcBorders>
              <w:top w:val="nil"/>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1090</w:t>
            </w:r>
          </w:p>
        </w:tc>
        <w:tc>
          <w:tcPr>
            <w:tcW w:w="1701"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散装粮食</w:t>
            </w:r>
          </w:p>
        </w:tc>
        <w:tc>
          <w:tcPr>
            <w:tcW w:w="851"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5000</w:t>
            </w:r>
          </w:p>
        </w:tc>
        <w:tc>
          <w:tcPr>
            <w:tcW w:w="2410" w:type="dxa"/>
            <w:tcBorders>
              <w:top w:val="nil"/>
              <w:left w:val="single" w:color="auto" w:sz="2" w:space="0"/>
              <w:bottom w:val="nil"/>
            </w:tcBorders>
            <w:tcMar>
              <w:top w:w="15" w:type="dxa"/>
              <w:left w:w="15" w:type="dxa"/>
              <w:bottom w:w="0" w:type="dxa"/>
              <w:right w:w="15" w:type="dxa"/>
            </w:tcMar>
            <w:vAlign w:val="bottom"/>
          </w:tcPr>
          <w:p>
            <w:pPr>
              <w:spacing w:line="0" w:lineRule="atLeast"/>
              <w:rPr>
                <w:szCs w:val="21"/>
              </w:rPr>
            </w:pPr>
            <w:r>
              <w:rPr>
                <w:szCs w:val="21"/>
              </w:rPr>
              <w:t>多用途泊位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jc w:val="center"/>
        </w:trPr>
        <w:tc>
          <w:tcPr>
            <w:tcW w:w="850" w:type="dxa"/>
            <w:tcBorders>
              <w:top w:val="nil"/>
              <w:bottom w:val="single" w:color="auto" w:sz="8"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1100</w:t>
            </w:r>
          </w:p>
        </w:tc>
        <w:tc>
          <w:tcPr>
            <w:tcW w:w="1701" w:type="dxa"/>
            <w:tcBorders>
              <w:top w:val="nil"/>
              <w:left w:val="single" w:color="auto" w:sz="2" w:space="0"/>
              <w:bottom w:val="single" w:color="auto" w:sz="8" w:space="0"/>
              <w:right w:val="single" w:color="auto" w:sz="2" w:space="0"/>
            </w:tcBorders>
            <w:tcMar>
              <w:top w:w="15" w:type="dxa"/>
              <w:left w:w="15" w:type="dxa"/>
              <w:bottom w:w="0" w:type="dxa"/>
              <w:right w:w="15" w:type="dxa"/>
            </w:tcMar>
            <w:vAlign w:val="bottom"/>
          </w:tcPr>
          <w:p>
            <w:pPr>
              <w:spacing w:line="0" w:lineRule="atLeast"/>
              <w:rPr>
                <w:szCs w:val="21"/>
              </w:rPr>
            </w:pPr>
            <w:r>
              <w:rPr>
                <w:szCs w:val="21"/>
              </w:rPr>
              <w:t xml:space="preserve">  散装水泥</w:t>
            </w:r>
          </w:p>
        </w:tc>
        <w:tc>
          <w:tcPr>
            <w:tcW w:w="851" w:type="dxa"/>
            <w:tcBorders>
              <w:top w:val="nil"/>
              <w:left w:val="single" w:color="auto" w:sz="2" w:space="0"/>
              <w:bottom w:val="single" w:color="auto" w:sz="8" w:space="0"/>
              <w:right w:val="single" w:color="auto" w:sz="2" w:space="0"/>
            </w:tcBorders>
            <w:tcMar>
              <w:top w:w="15" w:type="dxa"/>
              <w:left w:w="15" w:type="dxa"/>
              <w:bottom w:w="0" w:type="dxa"/>
              <w:right w:w="15" w:type="dxa"/>
            </w:tcMar>
            <w:vAlign w:val="bottom"/>
          </w:tcPr>
          <w:p>
            <w:pPr>
              <w:spacing w:line="0" w:lineRule="atLeast"/>
              <w:jc w:val="center"/>
              <w:rPr>
                <w:szCs w:val="21"/>
              </w:rPr>
            </w:pPr>
            <w:r>
              <w:rPr>
                <w:szCs w:val="21"/>
              </w:rPr>
              <w:t>6000</w:t>
            </w:r>
          </w:p>
        </w:tc>
        <w:tc>
          <w:tcPr>
            <w:tcW w:w="2410" w:type="dxa"/>
            <w:tcBorders>
              <w:top w:val="nil"/>
              <w:left w:val="single" w:color="auto" w:sz="2" w:space="0"/>
              <w:bottom w:val="single" w:color="auto" w:sz="8" w:space="0"/>
            </w:tcBorders>
            <w:tcMar>
              <w:top w:w="15" w:type="dxa"/>
              <w:left w:w="15" w:type="dxa"/>
              <w:bottom w:w="0" w:type="dxa"/>
              <w:right w:w="15" w:type="dxa"/>
            </w:tcMar>
            <w:vAlign w:val="bottom"/>
          </w:tcPr>
          <w:p>
            <w:pPr>
              <w:spacing w:line="0" w:lineRule="atLeast"/>
              <w:rPr>
                <w:szCs w:val="21"/>
              </w:rPr>
            </w:pPr>
            <w:r>
              <w:rPr>
                <w:szCs w:val="21"/>
              </w:rPr>
              <w:t>其它泊位</w:t>
            </w:r>
          </w:p>
        </w:tc>
      </w:tr>
    </w:tbl>
    <w:p>
      <w:pPr>
        <w:spacing w:line="0" w:lineRule="atLeast"/>
        <w:ind w:left="1440" w:leftChars="608" w:hanging="163" w:hangingChars="78"/>
        <w:rPr>
          <w:szCs w:val="21"/>
        </w:rPr>
      </w:pPr>
    </w:p>
    <w:p>
      <w:pPr>
        <w:spacing w:line="360" w:lineRule="auto"/>
        <w:ind w:firstLine="420" w:firstLineChars="200"/>
        <w:rPr>
          <w:rFonts w:eastAsia="黑体"/>
        </w:rPr>
      </w:pPr>
      <w:r>
        <w:rPr>
          <w:rFonts w:eastAsia="黑体"/>
        </w:rPr>
        <w:t>二、填报说明：</w:t>
      </w:r>
    </w:p>
    <w:p>
      <w:pPr>
        <w:spacing w:line="360" w:lineRule="auto"/>
        <w:ind w:firstLine="420" w:firstLineChars="200"/>
      </w:pPr>
      <w:r>
        <w:rPr>
          <w:rFonts w:eastAsia="黑体"/>
        </w:rPr>
        <w:t>1.</w:t>
      </w:r>
      <w:r>
        <w:t>靠泊能力在1000吨级及以上的生产用海轮泊位和靠泊能力在300吨级及以上的生产用内河泊位须逐个列出。</w:t>
      </w:r>
    </w:p>
    <w:p>
      <w:pPr>
        <w:spacing w:line="360" w:lineRule="auto"/>
        <w:ind w:firstLine="420" w:firstLineChars="200"/>
      </w:pPr>
      <w:r>
        <w:rPr>
          <w:rFonts w:eastAsia="黑体"/>
        </w:rPr>
        <w:t>2.</w:t>
      </w:r>
      <w:r>
        <w:t>靠泊能力在1000吨级以下的生产用海轮泊位和靠泊能力在300吨级以下的生产用内河泊位和非生产用泊位、浮筒，只需以“港口企业或码头单位”为单位，分别按“1000吨级以下的生产用海轮泊位”、“300吨级以下的生产用内河泊位”、“非生产用泊位合计”、“浮筒合计”的名称填列合计数。</w:t>
      </w:r>
    </w:p>
    <w:p>
      <w:pPr>
        <w:spacing w:line="360" w:lineRule="auto"/>
        <w:ind w:firstLine="420" w:firstLineChars="200"/>
      </w:pPr>
      <w:r>
        <w:rPr>
          <w:rFonts w:eastAsia="黑体"/>
        </w:rPr>
        <w:t>3.</w:t>
      </w:r>
      <w:r>
        <w:t>对于靠泊能力在1000（300）吨级以下的生产用海轮（内河）泊位是否分泊位填写，可以由各省（区、市）交通运输厅（局、委）根据需要确定。</w:t>
      </w:r>
    </w:p>
    <w:p>
      <w:pPr>
        <w:spacing w:line="360" w:lineRule="auto"/>
        <w:ind w:firstLine="420" w:firstLineChars="200"/>
      </w:pPr>
      <w:r>
        <w:rPr>
          <w:rFonts w:eastAsia="黑体"/>
        </w:rPr>
        <w:t>4.</w:t>
      </w:r>
      <w:r>
        <w:t>对于不在任何港口港区范围内的码头单位，应在其所属地级市下的“…市（地）其它港”内按要求分列填报。</w:t>
      </w:r>
    </w:p>
    <w:p>
      <w:pPr>
        <w:spacing w:line="360" w:lineRule="auto"/>
        <w:ind w:firstLine="420" w:firstLineChars="200"/>
      </w:pPr>
      <w:r>
        <w:rPr>
          <w:rFonts w:eastAsia="黑体"/>
        </w:rPr>
        <w:t>5.</w:t>
      </w:r>
      <w:r>
        <w:t>非经营性生产泊位是指某企业拥有或租用的，只为本企业装卸产品和原料而不对外经营装卸业务的泊位。</w:t>
      </w:r>
    </w:p>
    <w:p>
      <w:pPr>
        <w:spacing w:line="360" w:lineRule="auto"/>
        <w:ind w:firstLine="420" w:firstLineChars="200"/>
      </w:pPr>
      <w:r>
        <w:rPr>
          <w:rFonts w:eastAsia="黑体"/>
        </w:rPr>
        <w:t>6.</w:t>
      </w:r>
      <w:r>
        <w:t>泊位设计年通过能力：填写泊位设计文件中确定的综合通过能力，若泊位进行了更新改造，则以最近更新改造的设计文件为准。表中散装、件杂货物、集装箱、旅客和滚装汽车四者之间为并列关系；其中，集装箱货物通过能力（万吨）是指集装箱货物重量与箱体重量之和；滚装汽车计量单位为“万辆”。</w:t>
      </w:r>
    </w:p>
    <w:p>
      <w:pPr>
        <w:spacing w:line="360" w:lineRule="auto"/>
        <w:ind w:firstLine="420" w:firstLineChars="200"/>
      </w:pPr>
      <w:r>
        <w:t>如果没有设计或核定的集装箱（万吨）年通过能力，可按以下方法估算：</w:t>
      </w:r>
    </w:p>
    <w:p>
      <w:pPr>
        <w:spacing w:line="360" w:lineRule="auto"/>
        <w:ind w:firstLine="420" w:firstLineChars="200"/>
      </w:pPr>
      <w:r>
        <w:t>集装箱：1TEU折合8吨（不论空、重箱）。</w:t>
      </w:r>
    </w:p>
    <w:p>
      <w:pPr>
        <w:spacing w:line="360" w:lineRule="auto"/>
        <w:ind w:firstLine="420" w:firstLineChars="200"/>
      </w:pPr>
      <w:r>
        <w:rPr>
          <w:rFonts w:eastAsia="黑体"/>
        </w:rPr>
        <w:t>7.</w:t>
      </w:r>
      <w:r>
        <w:t>泊位核查年通过能力：填写最近经过核查的泊位综合通过能力。未经组织核查泊位不填写。</w:t>
      </w:r>
    </w:p>
    <w:p>
      <w:pPr>
        <w:spacing w:line="360" w:lineRule="auto"/>
        <w:ind w:firstLine="420" w:firstLineChars="200"/>
      </w:pPr>
      <w:r>
        <w:rPr>
          <w:rFonts w:eastAsia="黑体"/>
        </w:rPr>
        <w:t>8.</w:t>
      </w:r>
      <w:r>
        <w:t>光板码头、驳岸等无固定设备的码头和浮筒不统计泊位年综合通过能力。</w:t>
      </w:r>
    </w:p>
    <w:p>
      <w:pPr>
        <w:spacing w:line="360" w:lineRule="auto"/>
        <w:ind w:firstLine="420" w:firstLineChars="200"/>
        <w:rPr>
          <w:rFonts w:eastAsiaTheme="minorEastAsia"/>
        </w:rPr>
      </w:pPr>
      <w:r>
        <w:rPr>
          <w:rFonts w:eastAsia="黑体"/>
        </w:rPr>
        <w:t>9.</w:t>
      </w:r>
      <w:r>
        <w:rPr>
          <w:rFonts w:eastAsiaTheme="minorEastAsia"/>
        </w:rPr>
        <w:t>“增减说明”一栏中填写本表泊位记录变动的原因，分为以下几种情况：</w:t>
      </w:r>
    </w:p>
    <w:tbl>
      <w:tblPr>
        <w:tblStyle w:val="39"/>
        <w:tblW w:w="6521"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93"/>
        <w:gridCol w:w="1492"/>
        <w:gridCol w:w="850"/>
        <w:gridCol w:w="1559"/>
        <w:gridCol w:w="851"/>
        <w:gridCol w:w="77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993" w:type="dxa"/>
            <w:vAlign w:val="center"/>
          </w:tcPr>
          <w:p>
            <w:pPr>
              <w:spacing w:line="0" w:lineRule="atLeast"/>
              <w:jc w:val="center"/>
              <w:rPr>
                <w:szCs w:val="21"/>
              </w:rPr>
            </w:pPr>
            <w:bookmarkStart w:id="168" w:name="_Toc302510271"/>
            <w:r>
              <w:rPr>
                <w:szCs w:val="21"/>
              </w:rPr>
              <w:t>代码</w:t>
            </w:r>
            <w:bookmarkEnd w:id="168"/>
          </w:p>
        </w:tc>
        <w:tc>
          <w:tcPr>
            <w:tcW w:w="1492" w:type="dxa"/>
            <w:vAlign w:val="center"/>
          </w:tcPr>
          <w:p>
            <w:pPr>
              <w:spacing w:line="0" w:lineRule="atLeast"/>
              <w:jc w:val="center"/>
              <w:rPr>
                <w:szCs w:val="21"/>
              </w:rPr>
            </w:pPr>
            <w:bookmarkStart w:id="169" w:name="_Toc302510272"/>
            <w:r>
              <w:rPr>
                <w:szCs w:val="21"/>
              </w:rPr>
              <w:t>名称</w:t>
            </w:r>
            <w:bookmarkEnd w:id="169"/>
          </w:p>
        </w:tc>
        <w:tc>
          <w:tcPr>
            <w:tcW w:w="850" w:type="dxa"/>
            <w:vAlign w:val="center"/>
          </w:tcPr>
          <w:p>
            <w:pPr>
              <w:spacing w:line="0" w:lineRule="atLeast"/>
              <w:jc w:val="center"/>
              <w:rPr>
                <w:szCs w:val="21"/>
              </w:rPr>
            </w:pPr>
            <w:bookmarkStart w:id="170" w:name="_Toc302510273"/>
            <w:r>
              <w:rPr>
                <w:szCs w:val="21"/>
              </w:rPr>
              <w:t>代码</w:t>
            </w:r>
            <w:bookmarkEnd w:id="170"/>
          </w:p>
        </w:tc>
        <w:tc>
          <w:tcPr>
            <w:tcW w:w="1559" w:type="dxa"/>
            <w:vAlign w:val="center"/>
          </w:tcPr>
          <w:p>
            <w:pPr>
              <w:spacing w:line="0" w:lineRule="atLeast"/>
              <w:jc w:val="center"/>
              <w:rPr>
                <w:szCs w:val="21"/>
              </w:rPr>
            </w:pPr>
            <w:bookmarkStart w:id="171" w:name="_Toc302510274"/>
            <w:r>
              <w:rPr>
                <w:szCs w:val="21"/>
              </w:rPr>
              <w:t>名称</w:t>
            </w:r>
            <w:bookmarkEnd w:id="171"/>
          </w:p>
        </w:tc>
        <w:tc>
          <w:tcPr>
            <w:tcW w:w="851" w:type="dxa"/>
            <w:vAlign w:val="center"/>
          </w:tcPr>
          <w:p>
            <w:pPr>
              <w:spacing w:line="0" w:lineRule="atLeast"/>
              <w:jc w:val="center"/>
              <w:rPr>
                <w:szCs w:val="21"/>
              </w:rPr>
            </w:pPr>
            <w:bookmarkStart w:id="172" w:name="_Toc302510275"/>
            <w:r>
              <w:rPr>
                <w:szCs w:val="21"/>
              </w:rPr>
              <w:t>代码</w:t>
            </w:r>
            <w:bookmarkEnd w:id="172"/>
          </w:p>
        </w:tc>
        <w:tc>
          <w:tcPr>
            <w:tcW w:w="776" w:type="dxa"/>
            <w:vAlign w:val="center"/>
          </w:tcPr>
          <w:p>
            <w:pPr>
              <w:spacing w:line="0" w:lineRule="atLeast"/>
              <w:jc w:val="center"/>
              <w:rPr>
                <w:szCs w:val="21"/>
              </w:rPr>
            </w:pPr>
            <w:bookmarkStart w:id="173" w:name="_Toc302510276"/>
            <w:r>
              <w:rPr>
                <w:szCs w:val="21"/>
              </w:rPr>
              <w:t>名称</w:t>
            </w:r>
            <w:bookmarkEnd w:id="173"/>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993" w:type="dxa"/>
            <w:vAlign w:val="center"/>
          </w:tcPr>
          <w:p>
            <w:pPr>
              <w:spacing w:line="0" w:lineRule="atLeast"/>
              <w:jc w:val="center"/>
              <w:rPr>
                <w:szCs w:val="21"/>
              </w:rPr>
            </w:pPr>
            <w:bookmarkStart w:id="174" w:name="_Toc302510277"/>
            <w:r>
              <w:rPr>
                <w:szCs w:val="21"/>
              </w:rPr>
              <w:t>10</w:t>
            </w:r>
            <w:bookmarkEnd w:id="174"/>
          </w:p>
        </w:tc>
        <w:tc>
          <w:tcPr>
            <w:tcW w:w="1492" w:type="dxa"/>
            <w:vAlign w:val="center"/>
          </w:tcPr>
          <w:p>
            <w:pPr>
              <w:spacing w:line="0" w:lineRule="atLeast"/>
              <w:jc w:val="center"/>
              <w:rPr>
                <w:szCs w:val="21"/>
              </w:rPr>
            </w:pPr>
            <w:bookmarkStart w:id="175" w:name="_Toc302510278"/>
            <w:r>
              <w:rPr>
                <w:szCs w:val="21"/>
              </w:rPr>
              <w:t>增加</w:t>
            </w:r>
            <w:bookmarkEnd w:id="175"/>
          </w:p>
        </w:tc>
        <w:tc>
          <w:tcPr>
            <w:tcW w:w="850" w:type="dxa"/>
            <w:vAlign w:val="center"/>
          </w:tcPr>
          <w:p>
            <w:pPr>
              <w:spacing w:line="0" w:lineRule="atLeast"/>
              <w:jc w:val="center"/>
              <w:rPr>
                <w:szCs w:val="21"/>
              </w:rPr>
            </w:pPr>
            <w:bookmarkStart w:id="176" w:name="_Toc302510279"/>
            <w:r>
              <w:rPr>
                <w:szCs w:val="21"/>
              </w:rPr>
              <w:t>20</w:t>
            </w:r>
            <w:bookmarkEnd w:id="176"/>
          </w:p>
        </w:tc>
        <w:tc>
          <w:tcPr>
            <w:tcW w:w="1559" w:type="dxa"/>
            <w:vAlign w:val="center"/>
          </w:tcPr>
          <w:p>
            <w:pPr>
              <w:spacing w:line="0" w:lineRule="atLeast"/>
              <w:jc w:val="center"/>
              <w:rPr>
                <w:szCs w:val="21"/>
              </w:rPr>
            </w:pPr>
            <w:bookmarkStart w:id="177" w:name="_Toc302510280"/>
            <w:r>
              <w:rPr>
                <w:szCs w:val="21"/>
              </w:rPr>
              <w:t>减少</w:t>
            </w:r>
            <w:bookmarkEnd w:id="177"/>
          </w:p>
        </w:tc>
        <w:tc>
          <w:tcPr>
            <w:tcW w:w="851" w:type="dxa"/>
            <w:vAlign w:val="center"/>
          </w:tcPr>
          <w:p>
            <w:pPr>
              <w:spacing w:line="0" w:lineRule="atLeast"/>
              <w:jc w:val="center"/>
              <w:rPr>
                <w:szCs w:val="21"/>
              </w:rPr>
            </w:pPr>
            <w:bookmarkStart w:id="178" w:name="_Toc302510281"/>
            <w:r>
              <w:rPr>
                <w:szCs w:val="21"/>
              </w:rPr>
              <w:t>30</w:t>
            </w:r>
            <w:bookmarkEnd w:id="178"/>
          </w:p>
        </w:tc>
        <w:tc>
          <w:tcPr>
            <w:tcW w:w="776" w:type="dxa"/>
            <w:vAlign w:val="center"/>
          </w:tcPr>
          <w:p>
            <w:pPr>
              <w:spacing w:line="0" w:lineRule="atLeast"/>
              <w:jc w:val="center"/>
              <w:rPr>
                <w:szCs w:val="21"/>
              </w:rPr>
            </w:pPr>
            <w:bookmarkStart w:id="179" w:name="_Toc302510282"/>
            <w:r>
              <w:rPr>
                <w:szCs w:val="21"/>
              </w:rPr>
              <w:t>变更</w:t>
            </w:r>
            <w:bookmarkEnd w:id="179"/>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993" w:type="dxa"/>
            <w:vAlign w:val="center"/>
          </w:tcPr>
          <w:p>
            <w:pPr>
              <w:spacing w:line="0" w:lineRule="atLeast"/>
              <w:jc w:val="center"/>
              <w:rPr>
                <w:szCs w:val="21"/>
              </w:rPr>
            </w:pPr>
            <w:bookmarkStart w:id="180" w:name="_Toc302510283"/>
            <w:r>
              <w:rPr>
                <w:szCs w:val="21"/>
              </w:rPr>
              <w:t>11</w:t>
            </w:r>
            <w:bookmarkEnd w:id="180"/>
          </w:p>
        </w:tc>
        <w:tc>
          <w:tcPr>
            <w:tcW w:w="1492" w:type="dxa"/>
            <w:vAlign w:val="center"/>
          </w:tcPr>
          <w:p>
            <w:pPr>
              <w:spacing w:line="0" w:lineRule="atLeast"/>
              <w:jc w:val="center"/>
              <w:rPr>
                <w:szCs w:val="21"/>
              </w:rPr>
            </w:pPr>
            <w:bookmarkStart w:id="181" w:name="_Toc302510284"/>
            <w:r>
              <w:rPr>
                <w:szCs w:val="21"/>
              </w:rPr>
              <w:t>新建投产增加</w:t>
            </w:r>
            <w:bookmarkEnd w:id="181"/>
          </w:p>
        </w:tc>
        <w:tc>
          <w:tcPr>
            <w:tcW w:w="850" w:type="dxa"/>
            <w:vAlign w:val="center"/>
          </w:tcPr>
          <w:p>
            <w:pPr>
              <w:spacing w:line="0" w:lineRule="atLeast"/>
              <w:jc w:val="center"/>
              <w:rPr>
                <w:szCs w:val="21"/>
              </w:rPr>
            </w:pPr>
            <w:bookmarkStart w:id="182" w:name="_Toc302510285"/>
            <w:r>
              <w:rPr>
                <w:szCs w:val="21"/>
              </w:rPr>
              <w:t>21</w:t>
            </w:r>
            <w:bookmarkEnd w:id="182"/>
          </w:p>
        </w:tc>
        <w:tc>
          <w:tcPr>
            <w:tcW w:w="1559" w:type="dxa"/>
            <w:vAlign w:val="center"/>
          </w:tcPr>
          <w:p>
            <w:pPr>
              <w:spacing w:line="0" w:lineRule="atLeast"/>
              <w:jc w:val="center"/>
              <w:rPr>
                <w:szCs w:val="21"/>
              </w:rPr>
            </w:pPr>
            <w:bookmarkStart w:id="183" w:name="_Toc302510286"/>
            <w:r>
              <w:rPr>
                <w:szCs w:val="21"/>
              </w:rPr>
              <w:t>报废减少</w:t>
            </w:r>
            <w:bookmarkEnd w:id="183"/>
          </w:p>
        </w:tc>
        <w:tc>
          <w:tcPr>
            <w:tcW w:w="851" w:type="dxa"/>
            <w:vAlign w:val="center"/>
          </w:tcPr>
          <w:p>
            <w:pPr>
              <w:spacing w:line="0" w:lineRule="atLeast"/>
              <w:jc w:val="center"/>
              <w:rPr>
                <w:szCs w:val="21"/>
              </w:rPr>
            </w:pPr>
          </w:p>
        </w:tc>
        <w:tc>
          <w:tcPr>
            <w:tcW w:w="776" w:type="dxa"/>
            <w:vAlign w:val="center"/>
          </w:tcPr>
          <w:p>
            <w:pPr>
              <w:spacing w:line="0" w:lineRule="atLeast"/>
              <w:jc w:val="center"/>
              <w:rPr>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993" w:type="dxa"/>
            <w:vAlign w:val="center"/>
          </w:tcPr>
          <w:p>
            <w:pPr>
              <w:spacing w:line="0" w:lineRule="atLeast"/>
              <w:jc w:val="center"/>
              <w:rPr>
                <w:szCs w:val="21"/>
              </w:rPr>
            </w:pPr>
            <w:bookmarkStart w:id="184" w:name="_Toc302510287"/>
            <w:r>
              <w:rPr>
                <w:szCs w:val="21"/>
              </w:rPr>
              <w:t>12</w:t>
            </w:r>
            <w:bookmarkEnd w:id="184"/>
          </w:p>
        </w:tc>
        <w:tc>
          <w:tcPr>
            <w:tcW w:w="1492" w:type="dxa"/>
            <w:vAlign w:val="center"/>
          </w:tcPr>
          <w:p>
            <w:pPr>
              <w:spacing w:line="0" w:lineRule="atLeast"/>
              <w:jc w:val="center"/>
              <w:rPr>
                <w:szCs w:val="21"/>
              </w:rPr>
            </w:pPr>
            <w:bookmarkStart w:id="185" w:name="_Toc302510288"/>
            <w:r>
              <w:rPr>
                <w:szCs w:val="21"/>
              </w:rPr>
              <w:t>遗漏统计增加</w:t>
            </w:r>
            <w:bookmarkEnd w:id="185"/>
          </w:p>
        </w:tc>
        <w:tc>
          <w:tcPr>
            <w:tcW w:w="850" w:type="dxa"/>
            <w:vAlign w:val="center"/>
          </w:tcPr>
          <w:p>
            <w:pPr>
              <w:spacing w:line="0" w:lineRule="atLeast"/>
              <w:jc w:val="center"/>
              <w:rPr>
                <w:szCs w:val="21"/>
              </w:rPr>
            </w:pPr>
            <w:bookmarkStart w:id="186" w:name="_Toc302510289"/>
            <w:r>
              <w:rPr>
                <w:szCs w:val="21"/>
              </w:rPr>
              <w:t>22</w:t>
            </w:r>
            <w:bookmarkEnd w:id="186"/>
          </w:p>
        </w:tc>
        <w:tc>
          <w:tcPr>
            <w:tcW w:w="1559" w:type="dxa"/>
            <w:vAlign w:val="center"/>
          </w:tcPr>
          <w:p>
            <w:pPr>
              <w:spacing w:line="0" w:lineRule="atLeast"/>
              <w:jc w:val="center"/>
              <w:rPr>
                <w:szCs w:val="21"/>
              </w:rPr>
            </w:pPr>
            <w:bookmarkStart w:id="187" w:name="_Toc302510290"/>
            <w:r>
              <w:rPr>
                <w:szCs w:val="21"/>
              </w:rPr>
              <w:t>重复统计减少</w:t>
            </w:r>
            <w:bookmarkEnd w:id="187"/>
          </w:p>
        </w:tc>
        <w:tc>
          <w:tcPr>
            <w:tcW w:w="851" w:type="dxa"/>
            <w:vAlign w:val="center"/>
          </w:tcPr>
          <w:p>
            <w:pPr>
              <w:spacing w:line="0" w:lineRule="atLeast"/>
              <w:jc w:val="center"/>
              <w:rPr>
                <w:szCs w:val="21"/>
              </w:rPr>
            </w:pPr>
          </w:p>
        </w:tc>
        <w:tc>
          <w:tcPr>
            <w:tcW w:w="776" w:type="dxa"/>
            <w:vAlign w:val="center"/>
          </w:tcPr>
          <w:p>
            <w:pPr>
              <w:spacing w:line="0" w:lineRule="atLeast"/>
              <w:jc w:val="center"/>
              <w:rPr>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993" w:type="dxa"/>
            <w:vAlign w:val="center"/>
          </w:tcPr>
          <w:p>
            <w:pPr>
              <w:spacing w:line="0" w:lineRule="atLeast"/>
              <w:jc w:val="center"/>
              <w:rPr>
                <w:szCs w:val="21"/>
              </w:rPr>
            </w:pPr>
            <w:bookmarkStart w:id="188" w:name="_Toc302510291"/>
            <w:r>
              <w:rPr>
                <w:szCs w:val="21"/>
              </w:rPr>
              <w:t>13</w:t>
            </w:r>
            <w:bookmarkEnd w:id="188"/>
          </w:p>
        </w:tc>
        <w:tc>
          <w:tcPr>
            <w:tcW w:w="1492" w:type="dxa"/>
            <w:vAlign w:val="center"/>
          </w:tcPr>
          <w:p>
            <w:pPr>
              <w:spacing w:line="0" w:lineRule="atLeast"/>
              <w:jc w:val="center"/>
              <w:rPr>
                <w:szCs w:val="21"/>
              </w:rPr>
            </w:pPr>
            <w:bookmarkStart w:id="189" w:name="_Toc302510292"/>
            <w:r>
              <w:rPr>
                <w:szCs w:val="21"/>
              </w:rPr>
              <w:t>其它增加</w:t>
            </w:r>
            <w:bookmarkEnd w:id="189"/>
          </w:p>
        </w:tc>
        <w:tc>
          <w:tcPr>
            <w:tcW w:w="850" w:type="dxa"/>
            <w:vAlign w:val="center"/>
          </w:tcPr>
          <w:p>
            <w:pPr>
              <w:spacing w:line="0" w:lineRule="atLeast"/>
              <w:jc w:val="center"/>
              <w:rPr>
                <w:szCs w:val="21"/>
              </w:rPr>
            </w:pPr>
            <w:bookmarkStart w:id="190" w:name="_Toc302510293"/>
            <w:r>
              <w:rPr>
                <w:szCs w:val="21"/>
              </w:rPr>
              <w:t>23</w:t>
            </w:r>
            <w:bookmarkEnd w:id="190"/>
          </w:p>
        </w:tc>
        <w:tc>
          <w:tcPr>
            <w:tcW w:w="1559" w:type="dxa"/>
            <w:vAlign w:val="center"/>
          </w:tcPr>
          <w:p>
            <w:pPr>
              <w:spacing w:line="0" w:lineRule="atLeast"/>
              <w:jc w:val="center"/>
              <w:rPr>
                <w:szCs w:val="21"/>
              </w:rPr>
            </w:pPr>
            <w:bookmarkStart w:id="191" w:name="_Toc302510294"/>
            <w:r>
              <w:rPr>
                <w:szCs w:val="21"/>
              </w:rPr>
              <w:t>其它减少</w:t>
            </w:r>
            <w:bookmarkEnd w:id="191"/>
          </w:p>
        </w:tc>
        <w:tc>
          <w:tcPr>
            <w:tcW w:w="851" w:type="dxa"/>
            <w:vAlign w:val="center"/>
          </w:tcPr>
          <w:p>
            <w:pPr>
              <w:spacing w:line="0" w:lineRule="atLeast"/>
              <w:jc w:val="center"/>
              <w:rPr>
                <w:szCs w:val="21"/>
              </w:rPr>
            </w:pPr>
          </w:p>
        </w:tc>
        <w:tc>
          <w:tcPr>
            <w:tcW w:w="776" w:type="dxa"/>
            <w:vAlign w:val="center"/>
          </w:tcPr>
          <w:p>
            <w:pPr>
              <w:spacing w:line="0" w:lineRule="atLeast"/>
              <w:jc w:val="center"/>
              <w:rPr>
                <w:szCs w:val="21"/>
              </w:rPr>
            </w:pPr>
          </w:p>
        </w:tc>
      </w:tr>
    </w:tbl>
    <w:p>
      <w:pPr>
        <w:spacing w:line="360" w:lineRule="auto"/>
        <w:ind w:firstLine="420" w:firstLineChars="200"/>
      </w:pPr>
      <w:r>
        <w:t>一个泊位的任一指标发生变化都视为该泊位变更。变更的泊位需在“增减说明”项选择“变更”，并在“备注”栏中标明变更情况。</w:t>
      </w:r>
    </w:p>
    <w:p>
      <w:pPr>
        <w:widowControl/>
        <w:jc w:val="left"/>
      </w:pPr>
      <w:r>
        <w:br w:type="page"/>
      </w:r>
    </w:p>
    <w:p>
      <w:pPr>
        <w:pStyle w:val="3"/>
        <w:spacing w:before="0" w:after="0" w:line="240" w:lineRule="auto"/>
        <w:jc w:val="center"/>
        <w:rPr>
          <w:rFonts w:ascii="Times New Roman" w:hAnsi="Times New Roman" w:eastAsia="宋体"/>
          <w:b w:val="0"/>
        </w:rPr>
      </w:pPr>
      <w:bookmarkStart w:id="192" w:name="_Toc82184924"/>
      <w:bookmarkStart w:id="193" w:name="_Toc44923534"/>
      <w:bookmarkStart w:id="194" w:name="_Toc45630670"/>
      <w:bookmarkStart w:id="195" w:name="_Toc44923535"/>
      <w:bookmarkStart w:id="196" w:name="_Toc45630671"/>
      <w:r>
        <w:rPr>
          <w:rFonts w:ascii="Times New Roman" w:hAnsi="Times New Roman" w:eastAsia="宋体"/>
          <w:b w:val="0"/>
        </w:rPr>
        <w:t>城市客运交通基本情况</w:t>
      </w:r>
      <w:bookmarkEnd w:id="192"/>
      <w:bookmarkEnd w:id="193"/>
      <w:bookmarkEnd w:id="194"/>
    </w:p>
    <w:p>
      <w:pPr>
        <w:pStyle w:val="14"/>
        <w:spacing w:line="240" w:lineRule="auto"/>
        <w:ind w:firstLine="0" w:firstLineChars="0"/>
        <w:jc w:val="center"/>
        <w:outlineLvl w:val="9"/>
        <w:rPr>
          <w:rFonts w:eastAsia="华文楷体"/>
          <w:color w:val="auto"/>
          <w:sz w:val="32"/>
          <w:szCs w:val="32"/>
        </w:rPr>
      </w:pPr>
      <w:r>
        <w:rPr>
          <w:rFonts w:eastAsia="华文楷体"/>
          <w:color w:val="auto"/>
          <w:sz w:val="32"/>
          <w:szCs w:val="32"/>
        </w:rPr>
        <w:t>（交行统U101表）</w:t>
      </w:r>
    </w:p>
    <w:p>
      <w:pPr>
        <w:spacing w:line="440" w:lineRule="exact"/>
        <w:ind w:firstLine="420" w:firstLineChars="200"/>
        <w:rPr>
          <w:rFonts w:eastAsia="黑体"/>
        </w:rPr>
      </w:pPr>
      <w:r>
        <w:rPr>
          <w:rFonts w:eastAsia="黑体"/>
        </w:rPr>
        <w:t>1.公交专用车道：</w:t>
      </w:r>
      <w:r>
        <w:rPr>
          <w:rFonts w:eastAsiaTheme="minorEastAsia"/>
        </w:rPr>
        <w:t>指为了调整公共交通车辆与其他社会车辆的路权使用分配关系，提高公共交通车辆运营速度和道路资源利用率而科学、合理设置的公共交通优先车道、专用车道（路）、路口专用线（道）、专用街道、单向优先专用线（道）等。公交专用车道主要包含以下三种类型：（1）常规公交专用车道，指为常规公交在城市道路上专项设置的限时段满足公交车快速通行的行车道；（2）常规公交逆行专用道，通常是指在单行城市道路上，允许公交车逆行通行的专用行车道；（3）快速公交专用车道（BRT专用道），指为快速公交（BRT）在城市道路上专项设置的，采取全时段、全封闭的专属行车道。</w:t>
      </w:r>
    </w:p>
    <w:p>
      <w:pPr>
        <w:spacing w:line="440" w:lineRule="exact"/>
        <w:ind w:firstLine="420" w:firstLineChars="200"/>
        <w:rPr>
          <w:rFonts w:eastAsiaTheme="minorEastAsia"/>
        </w:rPr>
      </w:pPr>
      <w:r>
        <w:rPr>
          <w:rFonts w:eastAsiaTheme="minorEastAsia"/>
        </w:rPr>
        <w:t>公交专用车道长度按照划线长度统计。计算方法：</w:t>
      </w:r>
    </w:p>
    <w:p>
      <w:pPr>
        <w:spacing w:line="440" w:lineRule="exact"/>
        <w:ind w:firstLine="420" w:firstLineChars="200"/>
        <w:rPr>
          <w:rFonts w:eastAsiaTheme="minorEastAsia"/>
        </w:rPr>
      </w:pPr>
      <w:r>
        <w:rPr>
          <w:rFonts w:eastAsiaTheme="minorEastAsia"/>
        </w:rPr>
        <w:t>（1）单向车道长度计算公式：</w:t>
      </w:r>
    </w:p>
    <w:p>
      <w:pPr>
        <w:spacing w:line="440" w:lineRule="exact"/>
        <w:ind w:firstLine="1470" w:firstLineChars="700"/>
        <w:rPr>
          <w:rFonts w:eastAsiaTheme="minorEastAsia"/>
        </w:rPr>
      </w:pPr>
      <w:r>
        <w:rPr>
          <w:rFonts w:eastAsiaTheme="minorEastAsia"/>
        </w:rPr>
        <w:t>公交专用车道长度=1/2×车道长度</w:t>
      </w:r>
    </w:p>
    <w:p>
      <w:pPr>
        <w:spacing w:line="440" w:lineRule="exact"/>
        <w:ind w:firstLine="420" w:firstLineChars="200"/>
        <w:rPr>
          <w:rFonts w:eastAsiaTheme="minorEastAsia"/>
        </w:rPr>
      </w:pPr>
      <w:r>
        <w:rPr>
          <w:rFonts w:eastAsiaTheme="minorEastAsia"/>
        </w:rPr>
        <w:t>（2）双向车道长度计算公式：</w:t>
      </w:r>
    </w:p>
    <w:p>
      <w:pPr>
        <w:spacing w:line="440" w:lineRule="exact"/>
        <w:ind w:firstLine="1470" w:firstLineChars="700"/>
        <w:rPr>
          <w:rFonts w:eastAsiaTheme="minorEastAsia"/>
        </w:rPr>
      </w:pPr>
      <w:r>
        <w:rPr>
          <w:rFonts w:eastAsiaTheme="minorEastAsia"/>
        </w:rPr>
        <w:t>公交专用车道长度=1/2×（上行起点至终点长度+下行起点至终点长度）</w:t>
      </w:r>
    </w:p>
    <w:p>
      <w:pPr>
        <w:spacing w:line="440" w:lineRule="exact"/>
        <w:ind w:firstLine="420" w:firstLineChars="200"/>
      </w:pPr>
      <w:r>
        <w:rPr>
          <w:rFonts w:eastAsia="黑体"/>
          <w:szCs w:val="21"/>
        </w:rPr>
        <w:t>2.公共汽电车停车保养场：</w:t>
      </w:r>
      <w:r>
        <w:rPr>
          <w:szCs w:val="21"/>
        </w:rPr>
        <w:t>指供公共电汽车提供运营车辆集中停放，或提供车辆停放场地的同时备有必要设施，能对运营车辆进行各级保养及相应的配件加工、修制和修车材料存储、发放的场所。公共电汽车停车保养场可分散专门建设，也可与公交首末站等站点进行合建。</w:t>
      </w:r>
    </w:p>
    <w:p>
      <w:pPr>
        <w:spacing w:line="440" w:lineRule="exact"/>
        <w:ind w:firstLine="420" w:firstLineChars="200"/>
        <w:rPr>
          <w:rFonts w:eastAsiaTheme="minorEastAsia"/>
        </w:rPr>
      </w:pPr>
      <w:r>
        <w:rPr>
          <w:szCs w:val="21"/>
        </w:rPr>
        <w:t>注</w:t>
      </w:r>
      <w:r>
        <w:rPr>
          <w:rFonts w:eastAsia="仿宋_GB2312"/>
          <w:szCs w:val="21"/>
        </w:rPr>
        <w:t>：停保场面积=企业自有专用面积+租用社会面积</w:t>
      </w:r>
    </w:p>
    <w:p>
      <w:pPr>
        <w:spacing w:line="440" w:lineRule="exact"/>
        <w:ind w:firstLine="420" w:firstLineChars="200"/>
        <w:rPr>
          <w:rFonts w:eastAsiaTheme="minorEastAsia"/>
        </w:rPr>
      </w:pPr>
      <w:r>
        <w:rPr>
          <w:rFonts w:eastAsia="黑体"/>
        </w:rPr>
        <w:t>3.城市轨道交通运营车站数：</w:t>
      </w:r>
      <w:r>
        <w:rPr>
          <w:rFonts w:eastAsiaTheme="minorEastAsia"/>
        </w:rPr>
        <w:t>指轨道交通运营线路上供乘客候车和上下车的场所个数。包括地面、地下、高架车站。换乘站按1座车站计算。</w:t>
      </w:r>
    </w:p>
    <w:p>
      <w:pPr>
        <w:spacing w:line="440" w:lineRule="exact"/>
        <w:ind w:firstLine="420" w:firstLineChars="200"/>
        <w:rPr>
          <w:rFonts w:eastAsiaTheme="minorEastAsia"/>
        </w:rPr>
      </w:pPr>
      <w:r>
        <w:rPr>
          <w:rFonts w:eastAsia="黑体"/>
        </w:rPr>
        <w:t>4.换乘站数：</w:t>
      </w:r>
      <w:r>
        <w:rPr>
          <w:rFonts w:eastAsiaTheme="minorEastAsia"/>
        </w:rPr>
        <w:t>指轨道交通运营线路上，乘客能从同一站台或通过专用通道从一条轨道交通线路转乘其他轨道交通线路的车站数，不同轨道交通线路换乘的站点按一个换乘站统计。</w:t>
      </w:r>
    </w:p>
    <w:p>
      <w:pPr>
        <w:spacing w:line="440" w:lineRule="exact"/>
        <w:ind w:firstLine="420" w:firstLineChars="200"/>
        <w:rPr>
          <w:rFonts w:eastAsiaTheme="minorEastAsia"/>
        </w:rPr>
      </w:pPr>
      <w:r>
        <w:rPr>
          <w:rFonts w:eastAsia="黑体"/>
        </w:rPr>
        <w:t>5.城市客运轮渡在用码头数：</w:t>
      </w:r>
      <w:r>
        <w:rPr>
          <w:rFonts w:eastAsiaTheme="minorEastAsia"/>
        </w:rPr>
        <w:t>指报告期末在用的、供城市客运轮渡停靠和乘客购票、候船和乘降的场所的个数。</w:t>
      </w:r>
    </w:p>
    <w:p>
      <w:pPr>
        <w:spacing w:line="440" w:lineRule="exact"/>
        <w:ind w:firstLine="420" w:firstLineChars="200"/>
        <w:rPr>
          <w:rFonts w:eastAsiaTheme="minorEastAsia"/>
        </w:rPr>
      </w:pPr>
      <w:r>
        <w:rPr>
          <w:rFonts w:eastAsia="黑体"/>
        </w:rPr>
        <w:t>6.经营业户：</w:t>
      </w:r>
      <w:r>
        <w:rPr>
          <w:rFonts w:eastAsiaTheme="minorEastAsia"/>
        </w:rPr>
        <w:t>指截至报告期末持有主管部门核发的有效运营资质证件，从事城市客运交通经营活动的业户。按照经营类别，分别统计公共汽电车、巡游出租汽车、轨道交通和城市客运轮渡的经营业户数。</w:t>
      </w:r>
    </w:p>
    <w:p>
      <w:pPr>
        <w:spacing w:line="440" w:lineRule="exact"/>
        <w:ind w:firstLine="420" w:firstLineChars="200"/>
        <w:rPr>
          <w:rFonts w:eastAsiaTheme="minorEastAsia"/>
        </w:rPr>
      </w:pPr>
      <w:r>
        <w:rPr>
          <w:rFonts w:eastAsiaTheme="minorEastAsia"/>
        </w:rPr>
        <w:t>国有企业：根据国家统计局国统字〔1998〕200号《关于企业划分登记注册类型的规定》和国统函〔2003〕44号《国家统计局关于对国有公司企业认定意见的函》的相关规定和说明，本表中的“国有企业”指狭义的纯国有企业，企业的资本金全部为国家所有，包括国有独资企业、国有独资公司和国有联营企业三种形式。</w:t>
      </w:r>
    </w:p>
    <w:p>
      <w:pPr>
        <w:spacing w:line="440" w:lineRule="exact"/>
        <w:ind w:firstLine="420" w:firstLineChars="200"/>
        <w:rPr>
          <w:rFonts w:eastAsiaTheme="minorEastAsia"/>
        </w:rPr>
      </w:pPr>
      <w:r>
        <w:rPr>
          <w:rFonts w:eastAsiaTheme="minorEastAsia"/>
        </w:rPr>
        <w:t>国有控股企业：根据国家统计局《关于统计上国有经济控股情况的分类办法》的规定，国有控股包括国有绝对控股和国有相对控股两种形式。国有绝对控股企业是指在企业的全部资本中，国家资本（股本）所占比例大于50%的企业。国有相对控股企业（含协议控制）是指在企业的全部资本中，国家资本（股本）所占的比例虽未大于50%，但相对大于企业中的其他经济成分所占比例的企业（相对控股）；或者虽不大于其他经济成分，但根据协议规定，由国家拥有实际控制权的企业（协议控制）。</w:t>
      </w:r>
    </w:p>
    <w:p>
      <w:pPr>
        <w:spacing w:line="440" w:lineRule="exact"/>
        <w:ind w:firstLine="420" w:firstLineChars="200"/>
        <w:rPr>
          <w:rFonts w:eastAsiaTheme="minorEastAsia"/>
        </w:rPr>
      </w:pPr>
      <w:r>
        <w:rPr>
          <w:rFonts w:eastAsiaTheme="minorEastAsia"/>
        </w:rPr>
        <w:t>私营企业：指由自然人投资设立或由自然人控股，以雇佣劳动为基础的营利性经济组织。包括按照《公司法》、《合伙企业法》、《私营企业暂行条例》规定登记注册的私营有限责任公司、私营股份有限公司、私营合伙企业和私营独资企业。</w:t>
      </w:r>
    </w:p>
    <w:p>
      <w:pPr>
        <w:spacing w:line="440" w:lineRule="exact"/>
        <w:ind w:firstLine="420" w:firstLineChars="200"/>
        <w:rPr>
          <w:rFonts w:eastAsiaTheme="minorEastAsia"/>
        </w:rPr>
      </w:pPr>
      <w:r>
        <w:rPr>
          <w:rFonts w:eastAsiaTheme="minorEastAsia"/>
        </w:rPr>
        <w:t>私营独资企业是指按《私营企业暂行条例》的规定，由一名自然人投资经营，以雇佣劳动为基础，投资者对企业债务承担无限责任的企业。</w:t>
      </w:r>
    </w:p>
    <w:p>
      <w:pPr>
        <w:spacing w:line="440" w:lineRule="exact"/>
        <w:ind w:firstLine="420" w:firstLineChars="200"/>
        <w:rPr>
          <w:rFonts w:eastAsiaTheme="minorEastAsia"/>
        </w:rPr>
      </w:pPr>
      <w:r>
        <w:rPr>
          <w:rFonts w:eastAsiaTheme="minorEastAsia"/>
        </w:rPr>
        <w:t>私营合伙企业是指按《合伙企业法》或《私营企业暂行条例》的规定，由两个以上自然人按照协议共同投资、共同经营、共负盈亏，以雇佣劳动为基础，对债务承担无限责任的企业。</w:t>
      </w:r>
    </w:p>
    <w:p>
      <w:pPr>
        <w:spacing w:line="440" w:lineRule="exact"/>
        <w:ind w:firstLine="420" w:firstLineChars="200"/>
        <w:rPr>
          <w:rFonts w:eastAsiaTheme="minorEastAsia"/>
        </w:rPr>
      </w:pPr>
      <w:r>
        <w:rPr>
          <w:rFonts w:eastAsiaTheme="minorEastAsia"/>
        </w:rPr>
        <w:t>私营有限责任公司是指按《公司法》、《私营企业暂行条例》的规定，由两个以上自然人投资或由单个自然人控股的有限责任公司。</w:t>
      </w:r>
    </w:p>
    <w:p>
      <w:pPr>
        <w:spacing w:line="440" w:lineRule="exact"/>
        <w:ind w:firstLine="420" w:firstLineChars="200"/>
        <w:rPr>
          <w:rFonts w:eastAsiaTheme="minorEastAsia"/>
        </w:rPr>
      </w:pPr>
      <w:r>
        <w:rPr>
          <w:rFonts w:eastAsiaTheme="minorEastAsia"/>
        </w:rPr>
        <w:t>私营股份有限公司是指按《公司法》的规定，由五个以上自然人投资，或由单个自然人控股的股份有限公司。</w:t>
      </w:r>
    </w:p>
    <w:p>
      <w:pPr>
        <w:spacing w:line="440" w:lineRule="exact"/>
        <w:ind w:firstLine="420" w:firstLineChars="200"/>
        <w:rPr>
          <w:rFonts w:eastAsiaTheme="minorEastAsia"/>
        </w:rPr>
      </w:pPr>
      <w:r>
        <w:rPr>
          <w:rFonts w:eastAsiaTheme="minorEastAsia"/>
        </w:rPr>
        <w:t>巡游出租汽车经营业户按企业经营业户数和个体经营业户数进行统计。企业经营业户数按不同企业管理车辆规模（含自有车辆、合股车辆、挂靠车辆等）进行分组统计。</w:t>
      </w:r>
    </w:p>
    <w:p>
      <w:pPr>
        <w:spacing w:line="440" w:lineRule="exact"/>
        <w:ind w:firstLine="420" w:firstLineChars="200"/>
        <w:rPr>
          <w:rFonts w:eastAsiaTheme="minorEastAsia"/>
        </w:rPr>
      </w:pPr>
      <w:r>
        <w:rPr>
          <w:rFonts w:eastAsia="黑体"/>
        </w:rPr>
        <w:t>7.城市轨道交通最高日进站量：</w:t>
      </w:r>
      <w:r>
        <w:rPr>
          <w:szCs w:val="21"/>
        </w:rPr>
        <w:t>指报告期内单日利用城市</w:t>
      </w:r>
      <w:r>
        <w:t>轨道交</w:t>
      </w:r>
      <w:r>
        <w:rPr>
          <w:szCs w:val="21"/>
        </w:rPr>
        <w:t>通线网</w:t>
      </w:r>
      <w:r>
        <w:t>出行的乘客数量</w:t>
      </w:r>
      <w:r>
        <w:rPr>
          <w:szCs w:val="21"/>
        </w:rPr>
        <w:t>的最大值。</w:t>
      </w:r>
    </w:p>
    <w:p>
      <w:pPr>
        <w:spacing w:line="440" w:lineRule="exact"/>
        <w:ind w:firstLine="420" w:firstLineChars="200"/>
        <w:rPr>
          <w:rFonts w:eastAsiaTheme="minorEastAsia"/>
        </w:rPr>
      </w:pPr>
      <w:r>
        <w:rPr>
          <w:rFonts w:eastAsia="黑体"/>
        </w:rPr>
        <w:t>8.城市轨道交通最高日客运量：</w:t>
      </w:r>
      <w:r>
        <w:rPr>
          <w:szCs w:val="21"/>
        </w:rPr>
        <w:t>指报告期内城市</w:t>
      </w:r>
      <w:r>
        <w:t>轨道交</w:t>
      </w:r>
      <w:r>
        <w:rPr>
          <w:szCs w:val="21"/>
        </w:rPr>
        <w:t>通线网单日运送乘客人次的最大值。</w:t>
      </w:r>
    </w:p>
    <w:p>
      <w:pPr>
        <w:widowControl/>
        <w:jc w:val="left"/>
        <w:rPr>
          <w:rFonts w:eastAsiaTheme="minorEastAsia"/>
        </w:rPr>
      </w:pPr>
      <w:r>
        <w:rPr>
          <w:rFonts w:eastAsiaTheme="minorEastAsia"/>
        </w:rPr>
        <w:br w:type="page"/>
      </w:r>
    </w:p>
    <w:bookmarkEnd w:id="195"/>
    <w:bookmarkEnd w:id="196"/>
    <w:p>
      <w:pPr>
        <w:pStyle w:val="3"/>
        <w:spacing w:before="0" w:after="0" w:line="240" w:lineRule="auto"/>
        <w:jc w:val="center"/>
        <w:rPr>
          <w:rFonts w:ascii="Times New Roman" w:hAnsi="Times New Roman" w:eastAsia="宋体"/>
          <w:b w:val="0"/>
        </w:rPr>
      </w:pPr>
      <w:bookmarkStart w:id="197" w:name="_Toc82184925"/>
      <w:r>
        <w:rPr>
          <w:rFonts w:ascii="Times New Roman" w:hAnsi="Times New Roman" w:eastAsia="宋体"/>
          <w:b w:val="0"/>
        </w:rPr>
        <w:t>巡游出租汽车运营情况</w:t>
      </w:r>
      <w:bookmarkEnd w:id="197"/>
    </w:p>
    <w:p>
      <w:pPr>
        <w:pStyle w:val="14"/>
        <w:spacing w:line="240" w:lineRule="auto"/>
        <w:ind w:firstLine="0" w:firstLineChars="0"/>
        <w:jc w:val="center"/>
        <w:outlineLvl w:val="9"/>
        <w:rPr>
          <w:rFonts w:eastAsia="华文楷体"/>
          <w:color w:val="auto"/>
          <w:sz w:val="32"/>
          <w:szCs w:val="32"/>
        </w:rPr>
      </w:pPr>
      <w:r>
        <w:rPr>
          <w:rFonts w:eastAsia="华文楷体"/>
          <w:color w:val="auto"/>
          <w:sz w:val="32"/>
          <w:szCs w:val="32"/>
        </w:rPr>
        <w:t>（交行统U301表）</w:t>
      </w:r>
    </w:p>
    <w:p>
      <w:pPr>
        <w:spacing w:line="440" w:lineRule="exact"/>
        <w:ind w:firstLine="420" w:firstLineChars="200"/>
        <w:rPr>
          <w:rFonts w:eastAsiaTheme="minorEastAsia"/>
        </w:rPr>
      </w:pPr>
      <w:r>
        <w:rPr>
          <w:rFonts w:eastAsia="黑体"/>
        </w:rPr>
        <w:t>1.运营车数：</w:t>
      </w:r>
      <w:r>
        <w:rPr>
          <w:rFonts w:eastAsiaTheme="minorEastAsia"/>
        </w:rPr>
        <w:t>依法取得“道路运输证”且用于巡游出租汽车服务的全部车辆数。计量单位：辆。</w:t>
      </w:r>
    </w:p>
    <w:p>
      <w:pPr>
        <w:spacing w:line="440" w:lineRule="exact"/>
        <w:ind w:firstLine="420" w:firstLineChars="200"/>
        <w:rPr>
          <w:rFonts w:eastAsiaTheme="minorEastAsia"/>
        </w:rPr>
      </w:pPr>
      <w:r>
        <w:rPr>
          <w:rFonts w:eastAsiaTheme="minorEastAsia"/>
        </w:rPr>
        <w:t>运营车辆数的计算要求如下：</w:t>
      </w:r>
    </w:p>
    <w:p>
      <w:pPr>
        <w:spacing w:line="440" w:lineRule="exact"/>
        <w:ind w:firstLine="420" w:firstLineChars="200"/>
        <w:rPr>
          <w:rFonts w:eastAsiaTheme="minorEastAsia"/>
        </w:rPr>
      </w:pPr>
      <w:r>
        <w:rPr>
          <w:rFonts w:eastAsiaTheme="minorEastAsia"/>
        </w:rPr>
        <w:t>（1）以企业固定资产台账的已投入运营的车辆数为准；</w:t>
      </w:r>
    </w:p>
    <w:p>
      <w:pPr>
        <w:spacing w:line="440" w:lineRule="exact"/>
        <w:ind w:firstLine="420" w:firstLineChars="200"/>
        <w:rPr>
          <w:rFonts w:eastAsiaTheme="minorEastAsia"/>
        </w:rPr>
      </w:pPr>
      <w:r>
        <w:rPr>
          <w:rFonts w:eastAsiaTheme="minorEastAsia"/>
        </w:rPr>
        <w:t>（2）新购、调入的运营车辆自投入运营之日起计算运营车辆数；</w:t>
      </w:r>
    </w:p>
    <w:p>
      <w:pPr>
        <w:spacing w:line="440" w:lineRule="exact"/>
        <w:ind w:firstLine="420" w:firstLineChars="200"/>
        <w:rPr>
          <w:rFonts w:eastAsiaTheme="minorEastAsia"/>
        </w:rPr>
      </w:pPr>
      <w:r>
        <w:rPr>
          <w:rFonts w:eastAsiaTheme="minorEastAsia"/>
        </w:rPr>
        <w:t>（3）调出、报废和调作他用的运营车辆，自上级主管机关批准之日起，不再计算运营车辆数。</w:t>
      </w:r>
    </w:p>
    <w:p>
      <w:pPr>
        <w:spacing w:line="440" w:lineRule="exact"/>
        <w:ind w:firstLine="420" w:firstLineChars="200"/>
        <w:rPr>
          <w:rFonts w:eastAsiaTheme="minorEastAsia"/>
        </w:rPr>
      </w:pPr>
      <w:r>
        <w:rPr>
          <w:rFonts w:eastAsia="黑体"/>
        </w:rPr>
        <w:t>2.载客车次总数：</w:t>
      </w:r>
      <w:r>
        <w:rPr>
          <w:rFonts w:eastAsiaTheme="minorEastAsia"/>
        </w:rPr>
        <w:t>指企业所有巡游出租汽车年载客运行的总次数，数据可通过计价器、车载GPS等车载设备采集获得。</w:t>
      </w:r>
    </w:p>
    <w:p>
      <w:pPr>
        <w:spacing w:line="440" w:lineRule="exact"/>
        <w:ind w:firstLine="420" w:firstLineChars="200"/>
        <w:rPr>
          <w:rFonts w:eastAsiaTheme="minorEastAsia"/>
        </w:rPr>
      </w:pPr>
      <w:r>
        <w:rPr>
          <w:rFonts w:eastAsia="黑体"/>
        </w:rPr>
        <w:t>3.客运量：</w:t>
      </w:r>
      <w:r>
        <w:rPr>
          <w:rFonts w:eastAsiaTheme="minorEastAsia"/>
        </w:rPr>
        <w:t>指报告期内巡游出租汽车运送乘客的总人次。</w:t>
      </w:r>
    </w:p>
    <w:p>
      <w:pPr>
        <w:spacing w:line="440" w:lineRule="exact"/>
        <w:ind w:firstLine="420" w:firstLineChars="200"/>
        <w:rPr>
          <w:rFonts w:eastAsia="黑体"/>
        </w:rPr>
      </w:pPr>
      <w:r>
        <w:rPr>
          <w:rFonts w:eastAsia="黑体"/>
        </w:rPr>
        <w:t>4.运营里程：</w:t>
      </w:r>
      <w:r>
        <w:rPr>
          <w:rFonts w:eastAsiaTheme="minorEastAsia"/>
        </w:rPr>
        <w:t>指报告期内运营车辆为运营而出车行驶的全部里程。包括载客里程和空驶里程。</w:t>
      </w:r>
    </w:p>
    <w:p>
      <w:pPr>
        <w:spacing w:line="440" w:lineRule="exact"/>
        <w:ind w:firstLine="420" w:firstLineChars="200"/>
        <w:rPr>
          <w:rFonts w:eastAsia="黑体"/>
        </w:rPr>
      </w:pPr>
      <w:r>
        <w:rPr>
          <w:rFonts w:eastAsia="黑体"/>
        </w:rPr>
        <w:t>5.载客里程：</w:t>
      </w:r>
      <w:r>
        <w:rPr>
          <w:rFonts w:eastAsiaTheme="minorEastAsia"/>
        </w:rPr>
        <w:t>指报告期内运营车辆按照乘客意愿提供客运服务行驶计费的里程。</w:t>
      </w:r>
    </w:p>
    <w:p>
      <w:pPr>
        <w:spacing w:line="440" w:lineRule="exact"/>
        <w:ind w:firstLine="840" w:firstLineChars="400"/>
        <w:rPr>
          <w:b/>
          <w:szCs w:val="21"/>
        </w:rPr>
      </w:pPr>
      <w:r>
        <w:rPr>
          <w:rFonts w:eastAsiaTheme="minorEastAsia"/>
        </w:rPr>
        <w:t>计算公式：载客里程=里程表下客时数码-里程表上客时数码</w:t>
      </w:r>
    </w:p>
    <w:p>
      <w:pPr>
        <w:spacing w:line="440" w:lineRule="exact"/>
        <w:ind w:firstLine="420" w:firstLineChars="200"/>
        <w:rPr>
          <w:rFonts w:eastAsiaTheme="minorEastAsia"/>
        </w:rPr>
      </w:pPr>
      <w:r>
        <w:rPr>
          <w:rFonts w:eastAsia="黑体"/>
        </w:rPr>
        <w:t>6.能源消耗量：</w:t>
      </w:r>
      <w:r>
        <w:rPr>
          <w:szCs w:val="21"/>
        </w:rPr>
        <w:t>指巡游出租汽车消耗的各种燃料和电能的数量。按使用不同能源类型（汽油车、乙醇汽油车、压缩天然气车、液化天然气车、纯电动车、混合动力车、氢能源车等）的能源消耗分别填写。其中双燃料车和混合动力车不同能源类型的能源消耗情况分别填写。</w:t>
      </w:r>
    </w:p>
    <w:p>
      <w:pPr>
        <w:spacing w:line="440" w:lineRule="exact"/>
        <w:ind w:firstLine="420" w:firstLineChars="200"/>
        <w:rPr>
          <w:rFonts w:eastAsiaTheme="minorEastAsia"/>
        </w:rPr>
      </w:pPr>
    </w:p>
    <w:p>
      <w:pPr>
        <w:widowControl/>
        <w:jc w:val="left"/>
        <w:rPr>
          <w:b/>
          <w:szCs w:val="21"/>
        </w:rPr>
      </w:pPr>
      <w:r>
        <w:rPr>
          <w:b/>
          <w:szCs w:val="21"/>
        </w:rPr>
        <w:br w:type="page"/>
      </w:r>
    </w:p>
    <w:p>
      <w:pPr>
        <w:pStyle w:val="2"/>
        <w:spacing w:before="0" w:after="0" w:line="360" w:lineRule="auto"/>
        <w:jc w:val="center"/>
        <w:rPr>
          <w:rFonts w:eastAsia="黑体"/>
          <w:b w:val="0"/>
          <w:sz w:val="32"/>
          <w:szCs w:val="32"/>
        </w:rPr>
      </w:pPr>
      <w:bookmarkStart w:id="198" w:name="_Toc82184926"/>
      <w:bookmarkStart w:id="199" w:name="_Toc366829171"/>
      <w:bookmarkStart w:id="200" w:name="_Toc366829594"/>
      <w:bookmarkStart w:id="201" w:name="_Toc366827586"/>
      <w:bookmarkStart w:id="202" w:name="_Toc366829049"/>
      <w:bookmarkStart w:id="203" w:name="_Toc366830078"/>
      <w:bookmarkStart w:id="204" w:name="_Toc13670560"/>
      <w:bookmarkStart w:id="205" w:name="_Toc366829286"/>
      <w:r>
        <w:rPr>
          <w:rFonts w:eastAsia="黑体"/>
          <w:b w:val="0"/>
          <w:sz w:val="32"/>
          <w:szCs w:val="32"/>
        </w:rPr>
        <w:t>五、附录</w:t>
      </w:r>
      <w:bookmarkEnd w:id="198"/>
      <w:bookmarkEnd w:id="199"/>
      <w:bookmarkEnd w:id="200"/>
      <w:bookmarkEnd w:id="201"/>
      <w:bookmarkEnd w:id="202"/>
      <w:bookmarkEnd w:id="203"/>
      <w:bookmarkEnd w:id="204"/>
      <w:bookmarkEnd w:id="205"/>
    </w:p>
    <w:p>
      <w:pPr>
        <w:pStyle w:val="3"/>
        <w:spacing w:before="0" w:after="0" w:line="276" w:lineRule="auto"/>
        <w:jc w:val="center"/>
        <w:rPr>
          <w:rFonts w:ascii="Times New Roman" w:hAnsi="Times New Roman" w:eastAsia="宋体"/>
          <w:b w:val="0"/>
        </w:rPr>
      </w:pPr>
      <w:bookmarkStart w:id="206" w:name="_Toc366829172"/>
      <w:bookmarkStart w:id="207" w:name="_Toc13670561"/>
      <w:bookmarkStart w:id="208" w:name="_Toc366829287"/>
      <w:bookmarkStart w:id="209" w:name="_Toc366829050"/>
      <w:bookmarkStart w:id="210" w:name="_Toc366830079"/>
      <w:bookmarkStart w:id="211" w:name="_Toc366829595"/>
      <w:bookmarkStart w:id="212" w:name="_Toc366827587"/>
      <w:bookmarkStart w:id="213" w:name="_Toc82184927"/>
      <w:r>
        <w:rPr>
          <w:rFonts w:ascii="Times New Roman" w:hAnsi="Times New Roman" w:eastAsia="宋体"/>
          <w:b w:val="0"/>
        </w:rPr>
        <w:t>（一）各省（区、市）单位代码和名称</w:t>
      </w:r>
      <w:bookmarkEnd w:id="206"/>
      <w:bookmarkEnd w:id="207"/>
      <w:bookmarkEnd w:id="208"/>
      <w:bookmarkEnd w:id="209"/>
      <w:bookmarkEnd w:id="210"/>
      <w:bookmarkEnd w:id="211"/>
      <w:bookmarkEnd w:id="212"/>
      <w:bookmarkEnd w:id="213"/>
    </w:p>
    <w:tbl>
      <w:tblPr>
        <w:tblStyle w:val="39"/>
        <w:tblW w:w="8306" w:type="dxa"/>
        <w:jc w:val="center"/>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
      <w:tblGrid>
        <w:gridCol w:w="1082"/>
        <w:gridCol w:w="2693"/>
        <w:gridCol w:w="1081"/>
        <w:gridCol w:w="3450"/>
      </w:tblGrid>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trHeight w:val="448" w:hRule="atLeast"/>
          <w:jc w:val="center"/>
        </w:trPr>
        <w:tc>
          <w:tcPr>
            <w:tcW w:w="1082" w:type="dxa"/>
            <w:vAlign w:val="center"/>
          </w:tcPr>
          <w:p>
            <w:pPr>
              <w:spacing w:line="0" w:lineRule="atLeast"/>
              <w:jc w:val="center"/>
              <w:rPr>
                <w:b/>
                <w:bCs/>
                <w:sz w:val="18"/>
                <w:szCs w:val="18"/>
              </w:rPr>
            </w:pPr>
            <w:r>
              <w:rPr>
                <w:b/>
                <w:bCs/>
                <w:sz w:val="18"/>
                <w:szCs w:val="18"/>
              </w:rPr>
              <w:t>代码</w:t>
            </w:r>
          </w:p>
        </w:tc>
        <w:tc>
          <w:tcPr>
            <w:tcW w:w="2693" w:type="dxa"/>
            <w:tcBorders>
              <w:top w:val="single" w:color="000000" w:sz="8" w:space="0"/>
              <w:bottom w:val="single" w:color="000000" w:sz="2" w:space="0"/>
              <w:right w:val="double" w:color="auto" w:sz="4" w:space="0"/>
            </w:tcBorders>
            <w:vAlign w:val="center"/>
          </w:tcPr>
          <w:p>
            <w:pPr>
              <w:spacing w:line="0" w:lineRule="atLeast"/>
              <w:jc w:val="center"/>
              <w:rPr>
                <w:b/>
                <w:bCs/>
                <w:sz w:val="18"/>
                <w:szCs w:val="18"/>
              </w:rPr>
            </w:pPr>
            <w:r>
              <w:rPr>
                <w:b/>
                <w:bCs/>
                <w:sz w:val="18"/>
                <w:szCs w:val="18"/>
              </w:rPr>
              <w:t>名称</w:t>
            </w:r>
          </w:p>
        </w:tc>
        <w:tc>
          <w:tcPr>
            <w:tcW w:w="1081" w:type="dxa"/>
            <w:vAlign w:val="center"/>
          </w:tcPr>
          <w:p>
            <w:pPr>
              <w:spacing w:line="0" w:lineRule="atLeast"/>
              <w:jc w:val="center"/>
              <w:rPr>
                <w:b/>
                <w:bCs/>
                <w:sz w:val="18"/>
                <w:szCs w:val="18"/>
              </w:rPr>
            </w:pPr>
            <w:r>
              <w:rPr>
                <w:b/>
                <w:bCs/>
                <w:sz w:val="18"/>
                <w:szCs w:val="18"/>
              </w:rPr>
              <w:t>代码</w:t>
            </w:r>
          </w:p>
        </w:tc>
        <w:tc>
          <w:tcPr>
            <w:tcW w:w="3450" w:type="dxa"/>
            <w:vAlign w:val="center"/>
          </w:tcPr>
          <w:p>
            <w:pPr>
              <w:spacing w:line="0" w:lineRule="atLeast"/>
              <w:jc w:val="center"/>
              <w:rPr>
                <w:b/>
                <w:bCs/>
                <w:sz w:val="18"/>
                <w:szCs w:val="18"/>
              </w:rPr>
            </w:pPr>
            <w:r>
              <w:rPr>
                <w:b/>
                <w:bCs/>
                <w:sz w:val="18"/>
                <w:szCs w:val="18"/>
              </w:rPr>
              <w:t>名称</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110000000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北京市交通委员会</w:t>
            </w:r>
          </w:p>
        </w:tc>
        <w:tc>
          <w:tcPr>
            <w:tcW w:w="1081" w:type="dxa"/>
            <w:vAlign w:val="center"/>
          </w:tcPr>
          <w:p>
            <w:pPr>
              <w:keepNext/>
              <w:rPr>
                <w:sz w:val="18"/>
                <w:szCs w:val="18"/>
              </w:rPr>
            </w:pPr>
            <w:r>
              <w:rPr>
                <w:sz w:val="18"/>
                <w:szCs w:val="18"/>
              </w:rPr>
              <w:t>430000000</w:t>
            </w:r>
          </w:p>
        </w:tc>
        <w:tc>
          <w:tcPr>
            <w:tcW w:w="3450" w:type="dxa"/>
            <w:vAlign w:val="center"/>
          </w:tcPr>
          <w:p>
            <w:pPr>
              <w:keepNext/>
              <w:rPr>
                <w:sz w:val="18"/>
                <w:szCs w:val="18"/>
              </w:rPr>
            </w:pPr>
            <w:r>
              <w:rPr>
                <w:sz w:val="18"/>
                <w:szCs w:val="18"/>
              </w:rPr>
              <w:t>湖南省交通运输厅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120000000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天津市</w:t>
            </w:r>
          </w:p>
        </w:tc>
        <w:tc>
          <w:tcPr>
            <w:tcW w:w="1081" w:type="dxa"/>
            <w:vAlign w:val="center"/>
          </w:tcPr>
          <w:p>
            <w:pPr>
              <w:keepNext/>
              <w:rPr>
                <w:sz w:val="18"/>
                <w:szCs w:val="18"/>
              </w:rPr>
            </w:pPr>
            <w:r>
              <w:rPr>
                <w:sz w:val="18"/>
                <w:szCs w:val="18"/>
              </w:rPr>
              <w:t>440000000</w:t>
            </w:r>
          </w:p>
        </w:tc>
        <w:tc>
          <w:tcPr>
            <w:tcW w:w="3450" w:type="dxa"/>
            <w:vAlign w:val="center"/>
          </w:tcPr>
          <w:p>
            <w:pPr>
              <w:keepNext/>
              <w:rPr>
                <w:sz w:val="18"/>
                <w:szCs w:val="18"/>
              </w:rPr>
            </w:pPr>
            <w:r>
              <w:rPr>
                <w:sz w:val="18"/>
                <w:szCs w:val="18"/>
              </w:rPr>
              <w:t>广东省交通运输厅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121000000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天津市交通运输委员会</w:t>
            </w:r>
          </w:p>
        </w:tc>
        <w:tc>
          <w:tcPr>
            <w:tcW w:w="1081" w:type="dxa"/>
            <w:vAlign w:val="center"/>
          </w:tcPr>
          <w:p>
            <w:pPr>
              <w:keepNext/>
              <w:rPr>
                <w:sz w:val="18"/>
                <w:szCs w:val="18"/>
              </w:rPr>
            </w:pPr>
            <w:r>
              <w:rPr>
                <w:sz w:val="18"/>
                <w:szCs w:val="18"/>
              </w:rPr>
              <w:t>450000000</w:t>
            </w:r>
          </w:p>
        </w:tc>
        <w:tc>
          <w:tcPr>
            <w:tcW w:w="3450" w:type="dxa"/>
            <w:vAlign w:val="center"/>
          </w:tcPr>
          <w:p>
            <w:pPr>
              <w:keepNext/>
              <w:rPr>
                <w:sz w:val="18"/>
                <w:szCs w:val="18"/>
              </w:rPr>
            </w:pPr>
            <w:r>
              <w:rPr>
                <w:sz w:val="18"/>
                <w:szCs w:val="18"/>
              </w:rPr>
              <w:t>广西壮族自治区交通运输厅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130000000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河北省交通运输厅</w:t>
            </w:r>
          </w:p>
        </w:tc>
        <w:tc>
          <w:tcPr>
            <w:tcW w:w="1081" w:type="dxa"/>
            <w:vAlign w:val="center"/>
          </w:tcPr>
          <w:p>
            <w:pPr>
              <w:keepNext/>
              <w:rPr>
                <w:sz w:val="18"/>
                <w:szCs w:val="18"/>
              </w:rPr>
            </w:pPr>
            <w:r>
              <w:rPr>
                <w:sz w:val="18"/>
                <w:szCs w:val="18"/>
              </w:rPr>
              <w:t>460000000</w:t>
            </w:r>
          </w:p>
        </w:tc>
        <w:tc>
          <w:tcPr>
            <w:tcW w:w="3450" w:type="dxa"/>
            <w:vAlign w:val="center"/>
          </w:tcPr>
          <w:p>
            <w:pPr>
              <w:keepNext/>
              <w:rPr>
                <w:sz w:val="18"/>
                <w:szCs w:val="18"/>
              </w:rPr>
            </w:pPr>
            <w:r>
              <w:rPr>
                <w:sz w:val="18"/>
                <w:szCs w:val="18"/>
              </w:rPr>
              <w:t>海南省交通运输厅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140000000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山西省交通运输厅</w:t>
            </w:r>
          </w:p>
        </w:tc>
        <w:tc>
          <w:tcPr>
            <w:tcW w:w="1081" w:type="dxa"/>
            <w:vAlign w:val="center"/>
          </w:tcPr>
          <w:p>
            <w:pPr>
              <w:keepNext/>
              <w:rPr>
                <w:sz w:val="18"/>
                <w:szCs w:val="18"/>
              </w:rPr>
            </w:pPr>
            <w:r>
              <w:rPr>
                <w:sz w:val="18"/>
                <w:szCs w:val="18"/>
              </w:rPr>
              <w:t>500000000</w:t>
            </w:r>
          </w:p>
        </w:tc>
        <w:tc>
          <w:tcPr>
            <w:tcW w:w="3450" w:type="dxa"/>
            <w:vAlign w:val="center"/>
          </w:tcPr>
          <w:p>
            <w:pPr>
              <w:keepNext/>
              <w:rPr>
                <w:sz w:val="18"/>
                <w:szCs w:val="18"/>
              </w:rPr>
            </w:pPr>
            <w:r>
              <w:rPr>
                <w:sz w:val="18"/>
                <w:szCs w:val="18"/>
              </w:rPr>
              <w:t>重庆市交通局</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150000000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内蒙古自治区交通运输厅</w:t>
            </w:r>
          </w:p>
        </w:tc>
        <w:tc>
          <w:tcPr>
            <w:tcW w:w="1081" w:type="dxa"/>
            <w:vAlign w:val="center"/>
          </w:tcPr>
          <w:p>
            <w:pPr>
              <w:keepNext/>
              <w:rPr>
                <w:sz w:val="18"/>
                <w:szCs w:val="18"/>
              </w:rPr>
            </w:pPr>
            <w:r>
              <w:rPr>
                <w:sz w:val="18"/>
                <w:szCs w:val="18"/>
              </w:rPr>
              <w:t>510000000</w:t>
            </w:r>
          </w:p>
        </w:tc>
        <w:tc>
          <w:tcPr>
            <w:tcW w:w="3450" w:type="dxa"/>
            <w:vAlign w:val="center"/>
          </w:tcPr>
          <w:p>
            <w:pPr>
              <w:keepNext/>
              <w:rPr>
                <w:sz w:val="18"/>
                <w:szCs w:val="18"/>
              </w:rPr>
            </w:pPr>
            <w:r>
              <w:rPr>
                <w:sz w:val="18"/>
                <w:szCs w:val="18"/>
              </w:rPr>
              <w:t>四川省交通运输厅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210000000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辽宁省交通运输厅</w:t>
            </w:r>
          </w:p>
        </w:tc>
        <w:tc>
          <w:tcPr>
            <w:tcW w:w="1081" w:type="dxa"/>
            <w:vAlign w:val="center"/>
          </w:tcPr>
          <w:p>
            <w:pPr>
              <w:keepNext/>
              <w:rPr>
                <w:sz w:val="18"/>
                <w:szCs w:val="18"/>
              </w:rPr>
            </w:pPr>
            <w:r>
              <w:rPr>
                <w:sz w:val="18"/>
                <w:szCs w:val="18"/>
              </w:rPr>
              <w:t>520000000</w:t>
            </w:r>
          </w:p>
        </w:tc>
        <w:tc>
          <w:tcPr>
            <w:tcW w:w="3450" w:type="dxa"/>
            <w:vAlign w:val="center"/>
          </w:tcPr>
          <w:p>
            <w:pPr>
              <w:keepNext/>
              <w:rPr>
                <w:sz w:val="18"/>
                <w:szCs w:val="18"/>
              </w:rPr>
            </w:pPr>
            <w:r>
              <w:rPr>
                <w:sz w:val="18"/>
                <w:szCs w:val="18"/>
              </w:rPr>
              <w:t>贵州省交通运输厅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220000000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吉林省交通运输厅</w:t>
            </w:r>
          </w:p>
        </w:tc>
        <w:tc>
          <w:tcPr>
            <w:tcW w:w="1081" w:type="dxa"/>
            <w:vAlign w:val="center"/>
          </w:tcPr>
          <w:p>
            <w:pPr>
              <w:keepNext/>
              <w:rPr>
                <w:sz w:val="18"/>
                <w:szCs w:val="18"/>
              </w:rPr>
            </w:pPr>
            <w:r>
              <w:rPr>
                <w:sz w:val="18"/>
                <w:szCs w:val="18"/>
              </w:rPr>
              <w:t>530000000</w:t>
            </w:r>
          </w:p>
        </w:tc>
        <w:tc>
          <w:tcPr>
            <w:tcW w:w="3450" w:type="dxa"/>
            <w:vAlign w:val="center"/>
          </w:tcPr>
          <w:p>
            <w:pPr>
              <w:keepNext/>
              <w:rPr>
                <w:sz w:val="18"/>
                <w:szCs w:val="18"/>
              </w:rPr>
            </w:pPr>
            <w:r>
              <w:rPr>
                <w:sz w:val="18"/>
                <w:szCs w:val="18"/>
              </w:rPr>
              <w:t>云南省交通运输厅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230000000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黑龙江省交通运输厅</w:t>
            </w:r>
          </w:p>
        </w:tc>
        <w:tc>
          <w:tcPr>
            <w:tcW w:w="1081" w:type="dxa"/>
            <w:vAlign w:val="center"/>
          </w:tcPr>
          <w:p>
            <w:pPr>
              <w:keepNext/>
              <w:rPr>
                <w:sz w:val="18"/>
                <w:szCs w:val="18"/>
              </w:rPr>
            </w:pPr>
            <w:r>
              <w:rPr>
                <w:sz w:val="18"/>
                <w:szCs w:val="18"/>
              </w:rPr>
              <w:t>540000000</w:t>
            </w:r>
          </w:p>
        </w:tc>
        <w:tc>
          <w:tcPr>
            <w:tcW w:w="3450" w:type="dxa"/>
            <w:vAlign w:val="center"/>
          </w:tcPr>
          <w:p>
            <w:pPr>
              <w:keepNext/>
              <w:rPr>
                <w:sz w:val="18"/>
                <w:szCs w:val="18"/>
              </w:rPr>
            </w:pPr>
            <w:r>
              <w:rPr>
                <w:sz w:val="18"/>
                <w:szCs w:val="18"/>
              </w:rPr>
              <w:t>西藏自治区交通运输厅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310000000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上海市</w:t>
            </w:r>
          </w:p>
        </w:tc>
        <w:tc>
          <w:tcPr>
            <w:tcW w:w="1081" w:type="dxa"/>
            <w:vAlign w:val="center"/>
          </w:tcPr>
          <w:p>
            <w:pPr>
              <w:keepNext/>
              <w:rPr>
                <w:sz w:val="18"/>
                <w:szCs w:val="18"/>
              </w:rPr>
            </w:pPr>
            <w:r>
              <w:rPr>
                <w:sz w:val="18"/>
                <w:szCs w:val="18"/>
              </w:rPr>
              <w:t>610000000</w:t>
            </w:r>
          </w:p>
        </w:tc>
        <w:tc>
          <w:tcPr>
            <w:tcW w:w="3450" w:type="dxa"/>
            <w:vAlign w:val="center"/>
          </w:tcPr>
          <w:p>
            <w:pPr>
              <w:keepNext/>
              <w:rPr>
                <w:sz w:val="18"/>
                <w:szCs w:val="18"/>
              </w:rPr>
            </w:pPr>
            <w:r>
              <w:rPr>
                <w:sz w:val="18"/>
                <w:szCs w:val="18"/>
              </w:rPr>
              <w:t>陕西省交通运输厅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311000000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上海市交通委员会</w:t>
            </w:r>
          </w:p>
        </w:tc>
        <w:tc>
          <w:tcPr>
            <w:tcW w:w="1081" w:type="dxa"/>
            <w:vAlign w:val="center"/>
          </w:tcPr>
          <w:p>
            <w:pPr>
              <w:keepNext/>
              <w:rPr>
                <w:sz w:val="18"/>
                <w:szCs w:val="18"/>
              </w:rPr>
            </w:pPr>
            <w:r>
              <w:rPr>
                <w:sz w:val="18"/>
                <w:szCs w:val="18"/>
              </w:rPr>
              <w:t>620000000</w:t>
            </w:r>
          </w:p>
        </w:tc>
        <w:tc>
          <w:tcPr>
            <w:tcW w:w="3450" w:type="dxa"/>
            <w:vAlign w:val="center"/>
          </w:tcPr>
          <w:p>
            <w:pPr>
              <w:keepNext/>
              <w:rPr>
                <w:sz w:val="18"/>
                <w:szCs w:val="18"/>
              </w:rPr>
            </w:pPr>
            <w:r>
              <w:rPr>
                <w:sz w:val="18"/>
                <w:szCs w:val="18"/>
              </w:rPr>
              <w:t>甘肃省交通运输厅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320000000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江苏省交通运输厅</w:t>
            </w:r>
          </w:p>
        </w:tc>
        <w:tc>
          <w:tcPr>
            <w:tcW w:w="1081" w:type="dxa"/>
            <w:vAlign w:val="center"/>
          </w:tcPr>
          <w:p>
            <w:pPr>
              <w:keepNext/>
              <w:rPr>
                <w:sz w:val="18"/>
                <w:szCs w:val="18"/>
              </w:rPr>
            </w:pPr>
            <w:r>
              <w:rPr>
                <w:sz w:val="18"/>
                <w:szCs w:val="18"/>
              </w:rPr>
              <w:t>630000000</w:t>
            </w:r>
          </w:p>
        </w:tc>
        <w:tc>
          <w:tcPr>
            <w:tcW w:w="3450" w:type="dxa"/>
            <w:vAlign w:val="center"/>
          </w:tcPr>
          <w:p>
            <w:pPr>
              <w:keepNext/>
              <w:rPr>
                <w:sz w:val="18"/>
                <w:szCs w:val="18"/>
              </w:rPr>
            </w:pPr>
            <w:r>
              <w:rPr>
                <w:sz w:val="18"/>
                <w:szCs w:val="18"/>
              </w:rPr>
              <w:t>青海省交通运输厅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330000000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浙江省交通运输厅</w:t>
            </w:r>
          </w:p>
        </w:tc>
        <w:tc>
          <w:tcPr>
            <w:tcW w:w="1081" w:type="dxa"/>
            <w:vAlign w:val="center"/>
          </w:tcPr>
          <w:p>
            <w:pPr>
              <w:keepNext/>
              <w:rPr>
                <w:sz w:val="18"/>
                <w:szCs w:val="18"/>
              </w:rPr>
            </w:pPr>
            <w:r>
              <w:rPr>
                <w:sz w:val="18"/>
                <w:szCs w:val="18"/>
              </w:rPr>
              <w:t>640000000</w:t>
            </w:r>
          </w:p>
        </w:tc>
        <w:tc>
          <w:tcPr>
            <w:tcW w:w="3450" w:type="dxa"/>
            <w:vAlign w:val="center"/>
          </w:tcPr>
          <w:p>
            <w:pPr>
              <w:keepNext/>
              <w:rPr>
                <w:sz w:val="18"/>
                <w:szCs w:val="18"/>
              </w:rPr>
            </w:pPr>
            <w:r>
              <w:rPr>
                <w:sz w:val="18"/>
                <w:szCs w:val="18"/>
              </w:rPr>
              <w:t>宁夏回族自治区交通运输厅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340000000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安徽省交通运输厅</w:t>
            </w:r>
          </w:p>
        </w:tc>
        <w:tc>
          <w:tcPr>
            <w:tcW w:w="1081" w:type="dxa"/>
            <w:vAlign w:val="center"/>
          </w:tcPr>
          <w:p>
            <w:pPr>
              <w:keepNext/>
              <w:rPr>
                <w:sz w:val="18"/>
                <w:szCs w:val="18"/>
              </w:rPr>
            </w:pPr>
            <w:r>
              <w:rPr>
                <w:sz w:val="18"/>
                <w:szCs w:val="18"/>
              </w:rPr>
              <w:t>651000000</w:t>
            </w:r>
          </w:p>
        </w:tc>
        <w:tc>
          <w:tcPr>
            <w:tcW w:w="3450" w:type="dxa"/>
            <w:vAlign w:val="center"/>
          </w:tcPr>
          <w:p>
            <w:pPr>
              <w:keepNext/>
              <w:rPr>
                <w:sz w:val="18"/>
                <w:szCs w:val="18"/>
              </w:rPr>
            </w:pPr>
            <w:r>
              <w:rPr>
                <w:sz w:val="18"/>
                <w:szCs w:val="18"/>
              </w:rPr>
              <w:t>新疆维吾尔自治区交通运输厅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350000000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福建省交通运输厅</w:t>
            </w:r>
          </w:p>
        </w:tc>
        <w:tc>
          <w:tcPr>
            <w:tcW w:w="1081" w:type="dxa"/>
            <w:vAlign w:val="center"/>
          </w:tcPr>
          <w:p>
            <w:pPr>
              <w:keepNext/>
              <w:rPr>
                <w:sz w:val="18"/>
                <w:szCs w:val="18"/>
              </w:rPr>
            </w:pPr>
            <w:r>
              <w:rPr>
                <w:sz w:val="18"/>
                <w:szCs w:val="18"/>
              </w:rPr>
              <w:t>652000000</w:t>
            </w:r>
          </w:p>
        </w:tc>
        <w:tc>
          <w:tcPr>
            <w:tcW w:w="3450" w:type="dxa"/>
            <w:vAlign w:val="center"/>
          </w:tcPr>
          <w:p>
            <w:pPr>
              <w:keepNext/>
              <w:rPr>
                <w:sz w:val="18"/>
                <w:szCs w:val="18"/>
              </w:rPr>
            </w:pPr>
            <w:r>
              <w:rPr>
                <w:sz w:val="18"/>
                <w:szCs w:val="18"/>
              </w:rPr>
              <w:t>新疆生产建设兵团交通运输局</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360000000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江西省交通运输厅</w:t>
            </w:r>
          </w:p>
        </w:tc>
        <w:tc>
          <w:tcPr>
            <w:tcW w:w="1081" w:type="dxa"/>
            <w:vAlign w:val="center"/>
          </w:tcPr>
          <w:p>
            <w:pPr>
              <w:keepNext/>
              <w:rPr>
                <w:sz w:val="18"/>
                <w:szCs w:val="18"/>
              </w:rPr>
            </w:pPr>
            <w:r>
              <w:rPr>
                <w:sz w:val="18"/>
                <w:szCs w:val="18"/>
              </w:rPr>
              <w:t>730000000</w:t>
            </w:r>
          </w:p>
        </w:tc>
        <w:tc>
          <w:tcPr>
            <w:tcW w:w="3450" w:type="dxa"/>
            <w:vAlign w:val="center"/>
          </w:tcPr>
          <w:p>
            <w:pPr>
              <w:keepNext/>
              <w:rPr>
                <w:sz w:val="18"/>
                <w:szCs w:val="18"/>
              </w:rPr>
            </w:pPr>
            <w:r>
              <w:rPr>
                <w:sz w:val="18"/>
                <w:szCs w:val="18"/>
              </w:rPr>
              <w:t>中国远洋海运集团有限公司</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bCs/>
                <w:sz w:val="18"/>
                <w:szCs w:val="18"/>
              </w:rPr>
            </w:pPr>
            <w:r>
              <w:rPr>
                <w:bCs/>
                <w:sz w:val="18"/>
                <w:szCs w:val="18"/>
              </w:rPr>
              <w:t>370000000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山东省交通运输厅</w:t>
            </w:r>
          </w:p>
        </w:tc>
        <w:tc>
          <w:tcPr>
            <w:tcW w:w="1081" w:type="dxa"/>
            <w:vAlign w:val="center"/>
          </w:tcPr>
          <w:p>
            <w:pPr>
              <w:keepNext/>
              <w:rPr>
                <w:sz w:val="18"/>
                <w:szCs w:val="18"/>
              </w:rPr>
            </w:pPr>
          </w:p>
        </w:tc>
        <w:tc>
          <w:tcPr>
            <w:tcW w:w="3450" w:type="dxa"/>
            <w:vAlign w:val="center"/>
          </w:tcPr>
          <w:p>
            <w:pPr>
              <w:keepNext/>
              <w:rPr>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tcBorders>
              <w:bottom w:val="single" w:color="000000" w:sz="2" w:space="0"/>
            </w:tcBorders>
            <w:vAlign w:val="center"/>
          </w:tcPr>
          <w:p>
            <w:pPr>
              <w:spacing w:line="0" w:lineRule="atLeast"/>
              <w:rPr>
                <w:bCs/>
                <w:sz w:val="18"/>
                <w:szCs w:val="18"/>
              </w:rPr>
            </w:pPr>
            <w:r>
              <w:rPr>
                <w:bCs/>
                <w:sz w:val="18"/>
                <w:szCs w:val="18"/>
              </w:rPr>
              <w:t>410000000</w:t>
            </w:r>
          </w:p>
        </w:tc>
        <w:tc>
          <w:tcPr>
            <w:tcW w:w="2693" w:type="dxa"/>
            <w:tcBorders>
              <w:top w:val="single" w:color="000000" w:sz="2" w:space="0"/>
              <w:bottom w:val="single" w:color="000000" w:sz="2" w:space="0"/>
              <w:right w:val="double" w:color="auto" w:sz="4" w:space="0"/>
            </w:tcBorders>
            <w:vAlign w:val="center"/>
          </w:tcPr>
          <w:p>
            <w:pPr>
              <w:keepNext/>
              <w:rPr>
                <w:sz w:val="18"/>
                <w:szCs w:val="18"/>
              </w:rPr>
            </w:pPr>
            <w:r>
              <w:rPr>
                <w:sz w:val="18"/>
                <w:szCs w:val="18"/>
              </w:rPr>
              <w:t>河南省交通运输厅</w:t>
            </w:r>
          </w:p>
        </w:tc>
        <w:tc>
          <w:tcPr>
            <w:tcW w:w="1081" w:type="dxa"/>
            <w:tcBorders>
              <w:bottom w:val="single" w:color="000000" w:sz="2" w:space="0"/>
            </w:tcBorders>
            <w:vAlign w:val="center"/>
          </w:tcPr>
          <w:p>
            <w:pPr>
              <w:keepNext/>
              <w:rPr>
                <w:sz w:val="18"/>
                <w:szCs w:val="18"/>
              </w:rPr>
            </w:pPr>
          </w:p>
        </w:tc>
        <w:tc>
          <w:tcPr>
            <w:tcW w:w="3450" w:type="dxa"/>
            <w:tcBorders>
              <w:bottom w:val="single" w:color="000000" w:sz="2" w:space="0"/>
            </w:tcBorders>
            <w:vAlign w:val="center"/>
          </w:tcPr>
          <w:p>
            <w:pPr>
              <w:keepNext/>
              <w:rPr>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tcBorders>
              <w:top w:val="single" w:color="000000" w:sz="2" w:space="0"/>
              <w:bottom w:val="single" w:color="auto" w:sz="8" w:space="0"/>
            </w:tcBorders>
            <w:vAlign w:val="center"/>
          </w:tcPr>
          <w:p>
            <w:pPr>
              <w:spacing w:line="0" w:lineRule="atLeast"/>
              <w:rPr>
                <w:bCs/>
                <w:sz w:val="18"/>
                <w:szCs w:val="18"/>
              </w:rPr>
            </w:pPr>
            <w:r>
              <w:rPr>
                <w:bCs/>
                <w:sz w:val="18"/>
                <w:szCs w:val="18"/>
              </w:rPr>
              <w:t>420000000</w:t>
            </w:r>
          </w:p>
        </w:tc>
        <w:tc>
          <w:tcPr>
            <w:tcW w:w="2693" w:type="dxa"/>
            <w:tcBorders>
              <w:top w:val="single" w:color="000000" w:sz="2" w:space="0"/>
              <w:bottom w:val="single" w:color="auto" w:sz="8" w:space="0"/>
              <w:right w:val="double" w:color="auto" w:sz="4" w:space="0"/>
            </w:tcBorders>
            <w:vAlign w:val="center"/>
          </w:tcPr>
          <w:p>
            <w:pPr>
              <w:keepNext/>
              <w:rPr>
                <w:sz w:val="18"/>
                <w:szCs w:val="18"/>
              </w:rPr>
            </w:pPr>
            <w:r>
              <w:rPr>
                <w:sz w:val="18"/>
                <w:szCs w:val="18"/>
              </w:rPr>
              <w:t>湖北省交通运输厅</w:t>
            </w:r>
          </w:p>
        </w:tc>
        <w:tc>
          <w:tcPr>
            <w:tcW w:w="1081" w:type="dxa"/>
            <w:tcBorders>
              <w:top w:val="single" w:color="000000" w:sz="2" w:space="0"/>
              <w:bottom w:val="single" w:color="auto" w:sz="8" w:space="0"/>
            </w:tcBorders>
            <w:vAlign w:val="center"/>
          </w:tcPr>
          <w:p>
            <w:pPr>
              <w:keepNext/>
              <w:rPr>
                <w:sz w:val="18"/>
                <w:szCs w:val="18"/>
              </w:rPr>
            </w:pPr>
          </w:p>
        </w:tc>
        <w:tc>
          <w:tcPr>
            <w:tcW w:w="3450" w:type="dxa"/>
            <w:tcBorders>
              <w:top w:val="single" w:color="000000" w:sz="2" w:space="0"/>
              <w:bottom w:val="single" w:color="auto" w:sz="8" w:space="0"/>
            </w:tcBorders>
            <w:vAlign w:val="center"/>
          </w:tcPr>
          <w:p>
            <w:pPr>
              <w:keepNext/>
              <w:rPr>
                <w:sz w:val="18"/>
                <w:szCs w:val="18"/>
              </w:rPr>
            </w:pPr>
          </w:p>
        </w:tc>
      </w:tr>
    </w:tbl>
    <w:p>
      <w:pPr>
        <w:spacing w:line="0" w:lineRule="atLeast"/>
        <w:jc w:val="center"/>
        <w:rPr>
          <w:bCs/>
          <w:sz w:val="18"/>
          <w:szCs w:val="18"/>
        </w:rPr>
        <w:sectPr>
          <w:footerReference r:id="rId12" w:type="even"/>
          <w:pgSz w:w="11906" w:h="16838"/>
          <w:pgMar w:top="1440" w:right="1800" w:bottom="1246" w:left="1800" w:header="851" w:footer="992" w:gutter="0"/>
          <w:cols w:space="425" w:num="1"/>
          <w:docGrid w:type="lines" w:linePitch="312" w:charSpace="0"/>
        </w:sectPr>
      </w:pPr>
    </w:p>
    <w:p>
      <w:pPr>
        <w:pStyle w:val="3"/>
        <w:spacing w:before="120" w:beforeLines="50" w:after="120" w:afterLines="50" w:line="276" w:lineRule="auto"/>
        <w:jc w:val="center"/>
        <w:rPr>
          <w:rFonts w:ascii="Times New Roman" w:hAnsi="Times New Roman" w:eastAsia="宋体"/>
          <w:b w:val="0"/>
        </w:rPr>
      </w:pPr>
      <w:bookmarkStart w:id="214" w:name="_Toc82184928"/>
      <w:bookmarkStart w:id="215" w:name="_Toc526860010"/>
      <w:bookmarkStart w:id="216" w:name="_Toc13670566"/>
      <w:r>
        <w:rPr>
          <w:rFonts w:ascii="Times New Roman" w:hAnsi="Times New Roman" w:eastAsia="宋体"/>
          <w:b w:val="0"/>
        </w:rPr>
        <w:t>（二）</w:t>
      </w:r>
      <w:bookmarkEnd w:id="214"/>
      <w:bookmarkEnd w:id="215"/>
      <w:bookmarkEnd w:id="216"/>
      <w:r>
        <w:rPr>
          <w:rFonts w:ascii="Times New Roman" w:hAnsi="Times New Roman" w:eastAsia="宋体"/>
          <w:b w:val="0"/>
        </w:rPr>
        <w:t>道路货物运输量统计方法基本思路</w:t>
      </w:r>
    </w:p>
    <w:p>
      <w:pPr>
        <w:widowControl/>
        <w:spacing w:line="360" w:lineRule="auto"/>
        <w:ind w:firstLine="480" w:firstLineChars="200"/>
        <w:jc w:val="left"/>
        <w:rPr>
          <w:sz w:val="24"/>
        </w:rPr>
      </w:pPr>
      <w:r>
        <w:rPr>
          <w:sz w:val="24"/>
        </w:rPr>
        <w:t>采用“规上”+“规下”方法，规上企业依托道路货运企业一套表联网直报进行全面汇总；规下业户采用波动系数法进行推算。</w:t>
      </w:r>
    </w:p>
    <w:p>
      <w:pPr>
        <w:widowControl/>
        <w:spacing w:line="360" w:lineRule="auto"/>
        <w:ind w:firstLine="480" w:firstLineChars="200"/>
        <w:jc w:val="left"/>
        <w:rPr>
          <w:sz w:val="24"/>
        </w:rPr>
      </w:pPr>
      <w:r>
        <w:rPr>
          <w:sz w:val="24"/>
        </w:rPr>
        <w:t>本年运输量统计原则上以上一年9月为基月，采用高速公路车货总重相关数据、普通国省道交通量观测数据等合成波动系数并生产规下业户运输量。具体公式为：</w:t>
      </w:r>
    </w:p>
    <w:p>
      <w:pPr>
        <w:widowControl/>
        <w:spacing w:line="360" w:lineRule="auto"/>
        <w:ind w:firstLine="480" w:firstLineChars="200"/>
        <w:jc w:val="left"/>
        <w:rPr>
          <w:sz w:val="24"/>
        </w:rPr>
      </w:pPr>
      <w:r>
        <w:rPr>
          <w:sz w:val="24"/>
        </w:rPr>
        <w:t>规下业户运输量=基月规下业户运输量*（高速公路车货总重等数据变化率*权重1+普通国省道货车交通量变化率*权重2+其他参数变化率*权重3）。其中：</w:t>
      </w:r>
    </w:p>
    <w:p>
      <w:pPr>
        <w:widowControl/>
        <w:spacing w:line="360" w:lineRule="auto"/>
        <w:ind w:firstLine="480" w:firstLineChars="200"/>
        <w:jc w:val="left"/>
        <w:rPr>
          <w:sz w:val="24"/>
        </w:rPr>
      </w:pPr>
      <w:r>
        <w:rPr>
          <w:sz w:val="24"/>
        </w:rPr>
        <w:t>（1）高速公路数据：采用高速公路车货总重或高速公路货车交通量、∑（车货总重*行驶里程）或高速公路货车收费总额作为货运量和货物周转量波动系数测算依据。</w:t>
      </w:r>
    </w:p>
    <w:p>
      <w:pPr>
        <w:widowControl/>
        <w:spacing w:line="360" w:lineRule="auto"/>
        <w:ind w:firstLine="480" w:firstLineChars="200"/>
        <w:jc w:val="left"/>
        <w:rPr>
          <w:sz w:val="24"/>
        </w:rPr>
      </w:pPr>
      <w:r>
        <w:rPr>
          <w:sz w:val="24"/>
        </w:rPr>
        <w:t>（2）交通量观测数据：采用平均断面交通量作为货运量和货物周转量的波动系数测算依据。</w:t>
      </w:r>
    </w:p>
    <w:p>
      <w:pPr>
        <w:widowControl/>
        <w:spacing w:line="360" w:lineRule="auto"/>
        <w:ind w:firstLine="480" w:firstLineChars="200"/>
        <w:jc w:val="left"/>
        <w:rPr>
          <w:sz w:val="24"/>
        </w:rPr>
      </w:pPr>
      <w:r>
        <w:rPr>
          <w:sz w:val="24"/>
        </w:rPr>
        <w:t>（3）高速公路数据采用与基月同口径数据进行计算，交通量数据采用与基月同口径、且为连续式观测站点采集的数据进行计算。</w:t>
      </w:r>
    </w:p>
    <w:p>
      <w:pPr>
        <w:widowControl/>
        <w:spacing w:line="360" w:lineRule="auto"/>
        <w:ind w:firstLine="480" w:firstLineChars="200"/>
        <w:jc w:val="left"/>
        <w:rPr>
          <w:sz w:val="24"/>
        </w:rPr>
      </w:pPr>
      <w:r>
        <w:rPr>
          <w:sz w:val="24"/>
        </w:rPr>
        <w:t>（4）高速公路和普通国省道两种测算方法的权重参考高速公路货运量占全省道路货物运输量的比重进行计算。</w:t>
      </w:r>
    </w:p>
    <w:p>
      <w:pPr>
        <w:widowControl/>
        <w:spacing w:line="360" w:lineRule="auto"/>
        <w:ind w:firstLine="480" w:firstLineChars="200"/>
        <w:jc w:val="left"/>
        <w:rPr>
          <w:sz w:val="24"/>
        </w:rPr>
      </w:pPr>
      <w:r>
        <w:rPr>
          <w:sz w:val="24"/>
        </w:rPr>
        <w:t>（5）海南、西藏等不具备条件采用部级方案的省份可以自行研究编制省级方案，对部级方案进行调整的省份需将省级方案报部衔接后，方可执行。</w:t>
      </w:r>
    </w:p>
    <w:p>
      <w:pPr>
        <w:widowControl/>
        <w:spacing w:line="360" w:lineRule="auto"/>
        <w:ind w:firstLine="480" w:firstLineChars="200"/>
        <w:jc w:val="left"/>
        <w:rPr>
          <w:sz w:val="24"/>
        </w:rPr>
      </w:pPr>
    </w:p>
    <w:p>
      <w:pPr>
        <w:widowControl/>
        <w:jc w:val="left"/>
      </w:pPr>
    </w:p>
    <w:sectPr>
      <w:footerReference r:id="rId13" w:type="even"/>
      <w:pgSz w:w="11907" w:h="16839"/>
      <w:pgMar w:top="1418" w:right="1247" w:bottom="1418" w:left="124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4</w:t>
    </w:r>
    <w:r>
      <w:rPr>
        <w:rStyle w:val="35"/>
      </w:rPr>
      <w:fldChar w:fldCharType="end"/>
    </w:r>
  </w:p>
  <w:p>
    <w:pPr>
      <w:pStyle w:val="22"/>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4</w:t>
    </w:r>
    <w:r>
      <w:rPr>
        <w:rStyle w:val="35"/>
      </w:rPr>
      <w:fldChar w:fldCharType="end"/>
    </w:r>
  </w:p>
  <w:p>
    <w:pPr>
      <w:pStyle w:val="22"/>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8</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37</w:t>
    </w:r>
    <w:r>
      <w:rPr>
        <w:rStyle w:val="35"/>
      </w:rPr>
      <w:fldChar w:fldCharType="end"/>
    </w:r>
  </w:p>
  <w:p>
    <w:pPr>
      <w:pStyle w:val="22"/>
      <w:ind w:right="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4</w:t>
    </w:r>
    <w:r>
      <w:rPr>
        <w:rStyle w:val="35"/>
      </w:rPr>
      <w:fldChar w:fldCharType="end"/>
    </w:r>
  </w:p>
  <w:p>
    <w:pPr>
      <w:pStyle w:val="2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4</w:t>
    </w:r>
    <w:r>
      <w:rPr>
        <w:rStyle w:val="35"/>
      </w:rPr>
      <w:fldChar w:fldCharType="end"/>
    </w:r>
  </w:p>
  <w:p>
    <w:pPr>
      <w:pStyle w:val="2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4</w:t>
    </w:r>
    <w:r>
      <w:rPr>
        <w:rStyle w:val="35"/>
      </w:rP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40</w:t>
    </w:r>
    <w:r>
      <w:fldChar w:fldCharType="end"/>
    </w:r>
  </w:p>
  <w:p>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Style w:val="35"/>
      </w:rPr>
      <w:fldChar w:fldCharType="begin"/>
    </w:r>
    <w:r>
      <w:rPr>
        <w:rStyle w:val="35"/>
      </w:rPr>
      <w:instrText xml:space="preserve"> PAGE </w:instrText>
    </w:r>
    <w:r>
      <w:rPr>
        <w:rStyle w:val="35"/>
      </w:rPr>
      <w:fldChar w:fldCharType="separate"/>
    </w:r>
    <w:r>
      <w:rPr>
        <w:rStyle w:val="35"/>
      </w:rPr>
      <w:t>45</w:t>
    </w:r>
    <w:r>
      <w:rPr>
        <w:rStyle w:val="35"/>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02223"/>
    <w:multiLevelType w:val="multilevel"/>
    <w:tmpl w:val="7E402223"/>
    <w:lvl w:ilvl="0" w:tentative="0">
      <w:start w:val="1"/>
      <w:numFmt w:val="bullet"/>
      <w:pStyle w:val="50"/>
      <w:lvlText w:val=""/>
      <w:lvlJc w:val="left"/>
      <w:pPr>
        <w:tabs>
          <w:tab w:val="left" w:pos="787"/>
        </w:tabs>
        <w:ind w:left="704" w:hanging="284"/>
      </w:pPr>
      <w:rPr>
        <w:rFonts w:hint="default" w:ascii="Wingdings" w:hAnsi="Wingdings"/>
        <w:sz w:val="30"/>
        <w:szCs w:val="3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63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E4"/>
    <w:rsid w:val="00000935"/>
    <w:rsid w:val="00000DFE"/>
    <w:rsid w:val="00000FAE"/>
    <w:rsid w:val="000015C1"/>
    <w:rsid w:val="00001939"/>
    <w:rsid w:val="00001E71"/>
    <w:rsid w:val="00002293"/>
    <w:rsid w:val="00002787"/>
    <w:rsid w:val="00002DF4"/>
    <w:rsid w:val="000034D9"/>
    <w:rsid w:val="00003EA1"/>
    <w:rsid w:val="00004474"/>
    <w:rsid w:val="0000450C"/>
    <w:rsid w:val="0000514C"/>
    <w:rsid w:val="00005AD6"/>
    <w:rsid w:val="00006D66"/>
    <w:rsid w:val="000075EF"/>
    <w:rsid w:val="00010431"/>
    <w:rsid w:val="000115A0"/>
    <w:rsid w:val="00012853"/>
    <w:rsid w:val="00013222"/>
    <w:rsid w:val="00013240"/>
    <w:rsid w:val="00014150"/>
    <w:rsid w:val="00014581"/>
    <w:rsid w:val="00014DFE"/>
    <w:rsid w:val="0001510F"/>
    <w:rsid w:val="00016681"/>
    <w:rsid w:val="00017E6E"/>
    <w:rsid w:val="0002015F"/>
    <w:rsid w:val="00021794"/>
    <w:rsid w:val="0002186F"/>
    <w:rsid w:val="0002231E"/>
    <w:rsid w:val="000232C9"/>
    <w:rsid w:val="00023C1A"/>
    <w:rsid w:val="000250BC"/>
    <w:rsid w:val="00026E0B"/>
    <w:rsid w:val="00026E28"/>
    <w:rsid w:val="00026E3F"/>
    <w:rsid w:val="000271C1"/>
    <w:rsid w:val="00027217"/>
    <w:rsid w:val="000323C4"/>
    <w:rsid w:val="00032750"/>
    <w:rsid w:val="00032B29"/>
    <w:rsid w:val="00032F9B"/>
    <w:rsid w:val="000337E9"/>
    <w:rsid w:val="00033A2D"/>
    <w:rsid w:val="00034233"/>
    <w:rsid w:val="000345E6"/>
    <w:rsid w:val="00035445"/>
    <w:rsid w:val="00035E08"/>
    <w:rsid w:val="000362FE"/>
    <w:rsid w:val="00036335"/>
    <w:rsid w:val="00036A35"/>
    <w:rsid w:val="00036C2D"/>
    <w:rsid w:val="00037056"/>
    <w:rsid w:val="00040651"/>
    <w:rsid w:val="0004173B"/>
    <w:rsid w:val="00041E6D"/>
    <w:rsid w:val="000438EF"/>
    <w:rsid w:val="0004406C"/>
    <w:rsid w:val="000446F5"/>
    <w:rsid w:val="00044744"/>
    <w:rsid w:val="00044B4D"/>
    <w:rsid w:val="00044C98"/>
    <w:rsid w:val="00045C10"/>
    <w:rsid w:val="00045DC2"/>
    <w:rsid w:val="00046766"/>
    <w:rsid w:val="000515D5"/>
    <w:rsid w:val="000529AC"/>
    <w:rsid w:val="00052E5D"/>
    <w:rsid w:val="00053BE1"/>
    <w:rsid w:val="000546F1"/>
    <w:rsid w:val="0005481C"/>
    <w:rsid w:val="000548A6"/>
    <w:rsid w:val="000552A2"/>
    <w:rsid w:val="0005567A"/>
    <w:rsid w:val="00055C7F"/>
    <w:rsid w:val="00055C89"/>
    <w:rsid w:val="00056A11"/>
    <w:rsid w:val="00056B9A"/>
    <w:rsid w:val="00056E61"/>
    <w:rsid w:val="000578D1"/>
    <w:rsid w:val="000600B7"/>
    <w:rsid w:val="000603BD"/>
    <w:rsid w:val="00060F18"/>
    <w:rsid w:val="0006165D"/>
    <w:rsid w:val="00061732"/>
    <w:rsid w:val="00062172"/>
    <w:rsid w:val="00062543"/>
    <w:rsid w:val="00062D11"/>
    <w:rsid w:val="000635EB"/>
    <w:rsid w:val="000651C6"/>
    <w:rsid w:val="00065F8F"/>
    <w:rsid w:val="00066908"/>
    <w:rsid w:val="00067930"/>
    <w:rsid w:val="00067B9E"/>
    <w:rsid w:val="00070A49"/>
    <w:rsid w:val="00070B14"/>
    <w:rsid w:val="00071A39"/>
    <w:rsid w:val="00071AF7"/>
    <w:rsid w:val="00072119"/>
    <w:rsid w:val="000728A1"/>
    <w:rsid w:val="00074714"/>
    <w:rsid w:val="00074D43"/>
    <w:rsid w:val="000751C5"/>
    <w:rsid w:val="0007569E"/>
    <w:rsid w:val="00075A8D"/>
    <w:rsid w:val="000768AF"/>
    <w:rsid w:val="00080EA2"/>
    <w:rsid w:val="00081368"/>
    <w:rsid w:val="00081A1A"/>
    <w:rsid w:val="00081B34"/>
    <w:rsid w:val="00081BF1"/>
    <w:rsid w:val="00082254"/>
    <w:rsid w:val="00082906"/>
    <w:rsid w:val="00082A1A"/>
    <w:rsid w:val="0008302D"/>
    <w:rsid w:val="000833CC"/>
    <w:rsid w:val="00083BF5"/>
    <w:rsid w:val="00083DAA"/>
    <w:rsid w:val="00084554"/>
    <w:rsid w:val="000845FE"/>
    <w:rsid w:val="0008484D"/>
    <w:rsid w:val="00085350"/>
    <w:rsid w:val="000854B0"/>
    <w:rsid w:val="00085BD6"/>
    <w:rsid w:val="0009077D"/>
    <w:rsid w:val="0009119C"/>
    <w:rsid w:val="00091743"/>
    <w:rsid w:val="000918DE"/>
    <w:rsid w:val="00091AC1"/>
    <w:rsid w:val="00092A0A"/>
    <w:rsid w:val="000932BB"/>
    <w:rsid w:val="000938D3"/>
    <w:rsid w:val="0009391B"/>
    <w:rsid w:val="00094EE4"/>
    <w:rsid w:val="00095518"/>
    <w:rsid w:val="00095C2E"/>
    <w:rsid w:val="00097B02"/>
    <w:rsid w:val="000A01D0"/>
    <w:rsid w:val="000A078B"/>
    <w:rsid w:val="000A0B86"/>
    <w:rsid w:val="000A0E5B"/>
    <w:rsid w:val="000A1429"/>
    <w:rsid w:val="000A218F"/>
    <w:rsid w:val="000A21B6"/>
    <w:rsid w:val="000A2820"/>
    <w:rsid w:val="000A41F3"/>
    <w:rsid w:val="000A4282"/>
    <w:rsid w:val="000A448A"/>
    <w:rsid w:val="000A4915"/>
    <w:rsid w:val="000A5D61"/>
    <w:rsid w:val="000A60CF"/>
    <w:rsid w:val="000A6C91"/>
    <w:rsid w:val="000A798E"/>
    <w:rsid w:val="000B03E2"/>
    <w:rsid w:val="000B0463"/>
    <w:rsid w:val="000B081A"/>
    <w:rsid w:val="000B1277"/>
    <w:rsid w:val="000B16FA"/>
    <w:rsid w:val="000B1CE1"/>
    <w:rsid w:val="000B1FB3"/>
    <w:rsid w:val="000B23CC"/>
    <w:rsid w:val="000B2730"/>
    <w:rsid w:val="000B2AB5"/>
    <w:rsid w:val="000B2BED"/>
    <w:rsid w:val="000B2E60"/>
    <w:rsid w:val="000B37EA"/>
    <w:rsid w:val="000B4803"/>
    <w:rsid w:val="000B57A7"/>
    <w:rsid w:val="000B5FFC"/>
    <w:rsid w:val="000B6799"/>
    <w:rsid w:val="000B6C90"/>
    <w:rsid w:val="000B70C4"/>
    <w:rsid w:val="000B710C"/>
    <w:rsid w:val="000B79BD"/>
    <w:rsid w:val="000B7BF9"/>
    <w:rsid w:val="000C0450"/>
    <w:rsid w:val="000C072D"/>
    <w:rsid w:val="000C106D"/>
    <w:rsid w:val="000C163B"/>
    <w:rsid w:val="000C18D6"/>
    <w:rsid w:val="000C2181"/>
    <w:rsid w:val="000C2487"/>
    <w:rsid w:val="000C4E0A"/>
    <w:rsid w:val="000C5745"/>
    <w:rsid w:val="000C680A"/>
    <w:rsid w:val="000C6DE2"/>
    <w:rsid w:val="000C7DA0"/>
    <w:rsid w:val="000D0D5E"/>
    <w:rsid w:val="000D2356"/>
    <w:rsid w:val="000D26ED"/>
    <w:rsid w:val="000D37DD"/>
    <w:rsid w:val="000D38AC"/>
    <w:rsid w:val="000D5905"/>
    <w:rsid w:val="000D611B"/>
    <w:rsid w:val="000D6688"/>
    <w:rsid w:val="000D6FC1"/>
    <w:rsid w:val="000E1B22"/>
    <w:rsid w:val="000E1C1A"/>
    <w:rsid w:val="000E27D0"/>
    <w:rsid w:val="000E2BBC"/>
    <w:rsid w:val="000E2F04"/>
    <w:rsid w:val="000E31EB"/>
    <w:rsid w:val="000E3DCF"/>
    <w:rsid w:val="000E4CB8"/>
    <w:rsid w:val="000E60B6"/>
    <w:rsid w:val="000E67F1"/>
    <w:rsid w:val="000E6EB1"/>
    <w:rsid w:val="000E6EBF"/>
    <w:rsid w:val="000F0003"/>
    <w:rsid w:val="000F2C35"/>
    <w:rsid w:val="000F328F"/>
    <w:rsid w:val="000F3753"/>
    <w:rsid w:val="000F51B2"/>
    <w:rsid w:val="000F5E38"/>
    <w:rsid w:val="000F5EDB"/>
    <w:rsid w:val="000F6553"/>
    <w:rsid w:val="000F7070"/>
    <w:rsid w:val="000F70F8"/>
    <w:rsid w:val="000F7C37"/>
    <w:rsid w:val="000F7F5D"/>
    <w:rsid w:val="00100C8E"/>
    <w:rsid w:val="00101169"/>
    <w:rsid w:val="001019A1"/>
    <w:rsid w:val="00101ECF"/>
    <w:rsid w:val="001029B9"/>
    <w:rsid w:val="00102CDB"/>
    <w:rsid w:val="00105247"/>
    <w:rsid w:val="0010556C"/>
    <w:rsid w:val="00105B5E"/>
    <w:rsid w:val="001069D9"/>
    <w:rsid w:val="00106E8E"/>
    <w:rsid w:val="001104F9"/>
    <w:rsid w:val="001114B8"/>
    <w:rsid w:val="00111D3E"/>
    <w:rsid w:val="00111E7B"/>
    <w:rsid w:val="00112AD7"/>
    <w:rsid w:val="001152E0"/>
    <w:rsid w:val="00115D04"/>
    <w:rsid w:val="00117533"/>
    <w:rsid w:val="00117F77"/>
    <w:rsid w:val="001202A3"/>
    <w:rsid w:val="00121D45"/>
    <w:rsid w:val="00122A40"/>
    <w:rsid w:val="00123188"/>
    <w:rsid w:val="00123A25"/>
    <w:rsid w:val="00124D31"/>
    <w:rsid w:val="00124D69"/>
    <w:rsid w:val="00124DE4"/>
    <w:rsid w:val="0012518E"/>
    <w:rsid w:val="00126614"/>
    <w:rsid w:val="001269AF"/>
    <w:rsid w:val="00126CAD"/>
    <w:rsid w:val="00127658"/>
    <w:rsid w:val="0012771F"/>
    <w:rsid w:val="00127CEE"/>
    <w:rsid w:val="00127E4B"/>
    <w:rsid w:val="00127E91"/>
    <w:rsid w:val="001321B5"/>
    <w:rsid w:val="00132820"/>
    <w:rsid w:val="00134C3E"/>
    <w:rsid w:val="00135162"/>
    <w:rsid w:val="00135509"/>
    <w:rsid w:val="001356A8"/>
    <w:rsid w:val="0013699D"/>
    <w:rsid w:val="00137181"/>
    <w:rsid w:val="001372A4"/>
    <w:rsid w:val="00137D3D"/>
    <w:rsid w:val="00140215"/>
    <w:rsid w:val="00140889"/>
    <w:rsid w:val="001408FC"/>
    <w:rsid w:val="0014106A"/>
    <w:rsid w:val="00141ECB"/>
    <w:rsid w:val="00145657"/>
    <w:rsid w:val="00145E3B"/>
    <w:rsid w:val="0014607E"/>
    <w:rsid w:val="0014637A"/>
    <w:rsid w:val="0014699B"/>
    <w:rsid w:val="00147416"/>
    <w:rsid w:val="00147EC1"/>
    <w:rsid w:val="0015076A"/>
    <w:rsid w:val="0015083F"/>
    <w:rsid w:val="0015166A"/>
    <w:rsid w:val="00151FE6"/>
    <w:rsid w:val="00152355"/>
    <w:rsid w:val="0015249E"/>
    <w:rsid w:val="001536F2"/>
    <w:rsid w:val="00154CD7"/>
    <w:rsid w:val="0015587B"/>
    <w:rsid w:val="00155CF0"/>
    <w:rsid w:val="001561AC"/>
    <w:rsid w:val="001575EC"/>
    <w:rsid w:val="00157725"/>
    <w:rsid w:val="00157CCC"/>
    <w:rsid w:val="0016085F"/>
    <w:rsid w:val="00161311"/>
    <w:rsid w:val="0016141A"/>
    <w:rsid w:val="001624E0"/>
    <w:rsid w:val="001629FD"/>
    <w:rsid w:val="00163A73"/>
    <w:rsid w:val="00164690"/>
    <w:rsid w:val="00164B1C"/>
    <w:rsid w:val="0016506F"/>
    <w:rsid w:val="001651D6"/>
    <w:rsid w:val="001661A6"/>
    <w:rsid w:val="001666AE"/>
    <w:rsid w:val="001671E8"/>
    <w:rsid w:val="00167C4F"/>
    <w:rsid w:val="00170225"/>
    <w:rsid w:val="0017035D"/>
    <w:rsid w:val="0017069F"/>
    <w:rsid w:val="00170FAC"/>
    <w:rsid w:val="00171042"/>
    <w:rsid w:val="00172390"/>
    <w:rsid w:val="0017242F"/>
    <w:rsid w:val="00172DB1"/>
    <w:rsid w:val="00173792"/>
    <w:rsid w:val="00174083"/>
    <w:rsid w:val="001741D4"/>
    <w:rsid w:val="0017423B"/>
    <w:rsid w:val="001760C6"/>
    <w:rsid w:val="001763DC"/>
    <w:rsid w:val="0017644A"/>
    <w:rsid w:val="00176551"/>
    <w:rsid w:val="00177EDD"/>
    <w:rsid w:val="001807B6"/>
    <w:rsid w:val="001817EA"/>
    <w:rsid w:val="001821D7"/>
    <w:rsid w:val="001830FD"/>
    <w:rsid w:val="00183174"/>
    <w:rsid w:val="00183B32"/>
    <w:rsid w:val="00184816"/>
    <w:rsid w:val="00184A7E"/>
    <w:rsid w:val="00184AB8"/>
    <w:rsid w:val="001851BD"/>
    <w:rsid w:val="00185B94"/>
    <w:rsid w:val="0018609F"/>
    <w:rsid w:val="0018633D"/>
    <w:rsid w:val="001866E5"/>
    <w:rsid w:val="00187BE6"/>
    <w:rsid w:val="001918AB"/>
    <w:rsid w:val="0019451A"/>
    <w:rsid w:val="001949CB"/>
    <w:rsid w:val="00195EB7"/>
    <w:rsid w:val="001979E8"/>
    <w:rsid w:val="001A09BD"/>
    <w:rsid w:val="001A11CF"/>
    <w:rsid w:val="001A11F9"/>
    <w:rsid w:val="001A20B0"/>
    <w:rsid w:val="001A2219"/>
    <w:rsid w:val="001A309B"/>
    <w:rsid w:val="001A39B4"/>
    <w:rsid w:val="001A3A72"/>
    <w:rsid w:val="001A3EB4"/>
    <w:rsid w:val="001A3FE9"/>
    <w:rsid w:val="001A4470"/>
    <w:rsid w:val="001A7470"/>
    <w:rsid w:val="001A78A3"/>
    <w:rsid w:val="001A7B01"/>
    <w:rsid w:val="001B0967"/>
    <w:rsid w:val="001B0F0D"/>
    <w:rsid w:val="001B11D3"/>
    <w:rsid w:val="001B1D29"/>
    <w:rsid w:val="001B26FF"/>
    <w:rsid w:val="001B2DA9"/>
    <w:rsid w:val="001B2E02"/>
    <w:rsid w:val="001B3424"/>
    <w:rsid w:val="001B3648"/>
    <w:rsid w:val="001B398B"/>
    <w:rsid w:val="001B3BA4"/>
    <w:rsid w:val="001B436D"/>
    <w:rsid w:val="001B4A33"/>
    <w:rsid w:val="001B5E6D"/>
    <w:rsid w:val="001B6565"/>
    <w:rsid w:val="001B6961"/>
    <w:rsid w:val="001B767D"/>
    <w:rsid w:val="001C04C6"/>
    <w:rsid w:val="001C0A85"/>
    <w:rsid w:val="001C1275"/>
    <w:rsid w:val="001C168C"/>
    <w:rsid w:val="001C235F"/>
    <w:rsid w:val="001C24DB"/>
    <w:rsid w:val="001C287E"/>
    <w:rsid w:val="001C2A9F"/>
    <w:rsid w:val="001C2D82"/>
    <w:rsid w:val="001C2DA8"/>
    <w:rsid w:val="001C4FFD"/>
    <w:rsid w:val="001C5020"/>
    <w:rsid w:val="001C593A"/>
    <w:rsid w:val="001C6875"/>
    <w:rsid w:val="001C68B8"/>
    <w:rsid w:val="001C7646"/>
    <w:rsid w:val="001D0157"/>
    <w:rsid w:val="001D0D5D"/>
    <w:rsid w:val="001D0D80"/>
    <w:rsid w:val="001D1ADE"/>
    <w:rsid w:val="001D1D7F"/>
    <w:rsid w:val="001D2989"/>
    <w:rsid w:val="001D30CA"/>
    <w:rsid w:val="001D345C"/>
    <w:rsid w:val="001D4B26"/>
    <w:rsid w:val="001D51A3"/>
    <w:rsid w:val="001D5E2A"/>
    <w:rsid w:val="001D61EA"/>
    <w:rsid w:val="001D638F"/>
    <w:rsid w:val="001D6795"/>
    <w:rsid w:val="001D69B1"/>
    <w:rsid w:val="001D6AE2"/>
    <w:rsid w:val="001D6C3F"/>
    <w:rsid w:val="001D7173"/>
    <w:rsid w:val="001E09B9"/>
    <w:rsid w:val="001E0DB0"/>
    <w:rsid w:val="001E2E88"/>
    <w:rsid w:val="001E3544"/>
    <w:rsid w:val="001E355C"/>
    <w:rsid w:val="001E65BA"/>
    <w:rsid w:val="001E7BD0"/>
    <w:rsid w:val="001F1228"/>
    <w:rsid w:val="001F2D47"/>
    <w:rsid w:val="001F2FC3"/>
    <w:rsid w:val="001F330E"/>
    <w:rsid w:val="001F38F0"/>
    <w:rsid w:val="001F3E1E"/>
    <w:rsid w:val="001F4992"/>
    <w:rsid w:val="001F50CA"/>
    <w:rsid w:val="001F575D"/>
    <w:rsid w:val="001F5913"/>
    <w:rsid w:val="001F59A2"/>
    <w:rsid w:val="001F65F8"/>
    <w:rsid w:val="001F7039"/>
    <w:rsid w:val="001F7B04"/>
    <w:rsid w:val="00200F86"/>
    <w:rsid w:val="00201196"/>
    <w:rsid w:val="00201699"/>
    <w:rsid w:val="00202358"/>
    <w:rsid w:val="00202DBF"/>
    <w:rsid w:val="00203404"/>
    <w:rsid w:val="002036F8"/>
    <w:rsid w:val="00203B9C"/>
    <w:rsid w:val="00203C23"/>
    <w:rsid w:val="00203DE9"/>
    <w:rsid w:val="00204066"/>
    <w:rsid w:val="00204500"/>
    <w:rsid w:val="0020456A"/>
    <w:rsid w:val="0020522C"/>
    <w:rsid w:val="0020537F"/>
    <w:rsid w:val="00205659"/>
    <w:rsid w:val="00207BDE"/>
    <w:rsid w:val="00207E2F"/>
    <w:rsid w:val="00210D34"/>
    <w:rsid w:val="00210E9B"/>
    <w:rsid w:val="00211422"/>
    <w:rsid w:val="00211BB2"/>
    <w:rsid w:val="0021209B"/>
    <w:rsid w:val="0021227F"/>
    <w:rsid w:val="00212CE7"/>
    <w:rsid w:val="00213796"/>
    <w:rsid w:val="002154D2"/>
    <w:rsid w:val="00215E72"/>
    <w:rsid w:val="00217B18"/>
    <w:rsid w:val="002211D6"/>
    <w:rsid w:val="00222480"/>
    <w:rsid w:val="00222CED"/>
    <w:rsid w:val="00223BBA"/>
    <w:rsid w:val="00223F31"/>
    <w:rsid w:val="00223FCA"/>
    <w:rsid w:val="00225014"/>
    <w:rsid w:val="00225101"/>
    <w:rsid w:val="0022529D"/>
    <w:rsid w:val="002254D4"/>
    <w:rsid w:val="0022558D"/>
    <w:rsid w:val="00226E05"/>
    <w:rsid w:val="00226E27"/>
    <w:rsid w:val="002273EF"/>
    <w:rsid w:val="0023036A"/>
    <w:rsid w:val="00231B81"/>
    <w:rsid w:val="0023280E"/>
    <w:rsid w:val="00232B72"/>
    <w:rsid w:val="00232E5D"/>
    <w:rsid w:val="0023310C"/>
    <w:rsid w:val="00233290"/>
    <w:rsid w:val="00234118"/>
    <w:rsid w:val="00234F34"/>
    <w:rsid w:val="00235CEA"/>
    <w:rsid w:val="00236CA6"/>
    <w:rsid w:val="00237194"/>
    <w:rsid w:val="00237327"/>
    <w:rsid w:val="00240E2F"/>
    <w:rsid w:val="0024126B"/>
    <w:rsid w:val="002417DC"/>
    <w:rsid w:val="00242D46"/>
    <w:rsid w:val="00242EB2"/>
    <w:rsid w:val="002445F5"/>
    <w:rsid w:val="00244F99"/>
    <w:rsid w:val="00247ADC"/>
    <w:rsid w:val="00247D78"/>
    <w:rsid w:val="00250214"/>
    <w:rsid w:val="00250CA0"/>
    <w:rsid w:val="00250DF2"/>
    <w:rsid w:val="00250EE4"/>
    <w:rsid w:val="00250F0D"/>
    <w:rsid w:val="0025191C"/>
    <w:rsid w:val="00251C0B"/>
    <w:rsid w:val="00251FAD"/>
    <w:rsid w:val="0025364E"/>
    <w:rsid w:val="00253CCD"/>
    <w:rsid w:val="00254666"/>
    <w:rsid w:val="00256502"/>
    <w:rsid w:val="00257CBE"/>
    <w:rsid w:val="00257F7B"/>
    <w:rsid w:val="00260068"/>
    <w:rsid w:val="0026122A"/>
    <w:rsid w:val="00261681"/>
    <w:rsid w:val="0026295C"/>
    <w:rsid w:val="002634EB"/>
    <w:rsid w:val="002637CB"/>
    <w:rsid w:val="002640C6"/>
    <w:rsid w:val="00264F42"/>
    <w:rsid w:val="00265388"/>
    <w:rsid w:val="00265819"/>
    <w:rsid w:val="00265D73"/>
    <w:rsid w:val="0026694C"/>
    <w:rsid w:val="0026757E"/>
    <w:rsid w:val="0026791B"/>
    <w:rsid w:val="00271A8E"/>
    <w:rsid w:val="002720B3"/>
    <w:rsid w:val="00272237"/>
    <w:rsid w:val="00272A97"/>
    <w:rsid w:val="00272EEA"/>
    <w:rsid w:val="00273407"/>
    <w:rsid w:val="00274691"/>
    <w:rsid w:val="00274E4C"/>
    <w:rsid w:val="002758D0"/>
    <w:rsid w:val="00275C48"/>
    <w:rsid w:val="00276B5B"/>
    <w:rsid w:val="002771EB"/>
    <w:rsid w:val="00277E58"/>
    <w:rsid w:val="0028029A"/>
    <w:rsid w:val="002807AC"/>
    <w:rsid w:val="0028092D"/>
    <w:rsid w:val="0028128E"/>
    <w:rsid w:val="00281D71"/>
    <w:rsid w:val="002829CE"/>
    <w:rsid w:val="002832EA"/>
    <w:rsid w:val="002844DF"/>
    <w:rsid w:val="00284A8E"/>
    <w:rsid w:val="00285F43"/>
    <w:rsid w:val="00286475"/>
    <w:rsid w:val="00287C16"/>
    <w:rsid w:val="00287D1B"/>
    <w:rsid w:val="00287F09"/>
    <w:rsid w:val="00290EBB"/>
    <w:rsid w:val="002914B8"/>
    <w:rsid w:val="00291663"/>
    <w:rsid w:val="00291F39"/>
    <w:rsid w:val="00292243"/>
    <w:rsid w:val="002925E1"/>
    <w:rsid w:val="002927D7"/>
    <w:rsid w:val="00292C41"/>
    <w:rsid w:val="00292D73"/>
    <w:rsid w:val="002942AE"/>
    <w:rsid w:val="00294820"/>
    <w:rsid w:val="00294938"/>
    <w:rsid w:val="002952D3"/>
    <w:rsid w:val="002965F7"/>
    <w:rsid w:val="00296BE0"/>
    <w:rsid w:val="00296E69"/>
    <w:rsid w:val="002A0AA8"/>
    <w:rsid w:val="002A0C5A"/>
    <w:rsid w:val="002A1A28"/>
    <w:rsid w:val="002A1A4F"/>
    <w:rsid w:val="002A1F49"/>
    <w:rsid w:val="002A2473"/>
    <w:rsid w:val="002A3C5D"/>
    <w:rsid w:val="002A3ED6"/>
    <w:rsid w:val="002A41C5"/>
    <w:rsid w:val="002A47D5"/>
    <w:rsid w:val="002A4A51"/>
    <w:rsid w:val="002A534B"/>
    <w:rsid w:val="002A53FE"/>
    <w:rsid w:val="002A6F37"/>
    <w:rsid w:val="002A7626"/>
    <w:rsid w:val="002A7879"/>
    <w:rsid w:val="002A7FE5"/>
    <w:rsid w:val="002B00EC"/>
    <w:rsid w:val="002B033C"/>
    <w:rsid w:val="002B1641"/>
    <w:rsid w:val="002B240B"/>
    <w:rsid w:val="002B24F9"/>
    <w:rsid w:val="002B3D6B"/>
    <w:rsid w:val="002B4F78"/>
    <w:rsid w:val="002B59B5"/>
    <w:rsid w:val="002B5CBB"/>
    <w:rsid w:val="002B639C"/>
    <w:rsid w:val="002B71F6"/>
    <w:rsid w:val="002B74AB"/>
    <w:rsid w:val="002C1727"/>
    <w:rsid w:val="002C1F8F"/>
    <w:rsid w:val="002C22DC"/>
    <w:rsid w:val="002C2381"/>
    <w:rsid w:val="002C2B76"/>
    <w:rsid w:val="002C2D7E"/>
    <w:rsid w:val="002C2FEE"/>
    <w:rsid w:val="002C351F"/>
    <w:rsid w:val="002C3655"/>
    <w:rsid w:val="002C3FCB"/>
    <w:rsid w:val="002C63CA"/>
    <w:rsid w:val="002C64C6"/>
    <w:rsid w:val="002D0438"/>
    <w:rsid w:val="002D20B8"/>
    <w:rsid w:val="002D238C"/>
    <w:rsid w:val="002D30C2"/>
    <w:rsid w:val="002D344C"/>
    <w:rsid w:val="002D3C32"/>
    <w:rsid w:val="002D3E21"/>
    <w:rsid w:val="002D46A0"/>
    <w:rsid w:val="002D4933"/>
    <w:rsid w:val="002D4A8C"/>
    <w:rsid w:val="002D4B66"/>
    <w:rsid w:val="002D4BBC"/>
    <w:rsid w:val="002D585E"/>
    <w:rsid w:val="002D64ED"/>
    <w:rsid w:val="002D6FB6"/>
    <w:rsid w:val="002D7447"/>
    <w:rsid w:val="002E171E"/>
    <w:rsid w:val="002E19D5"/>
    <w:rsid w:val="002E26DA"/>
    <w:rsid w:val="002E3E26"/>
    <w:rsid w:val="002E4497"/>
    <w:rsid w:val="002E5848"/>
    <w:rsid w:val="002E59F3"/>
    <w:rsid w:val="002E691E"/>
    <w:rsid w:val="002E6A08"/>
    <w:rsid w:val="002F09E7"/>
    <w:rsid w:val="002F0DAB"/>
    <w:rsid w:val="002F12B3"/>
    <w:rsid w:val="002F1997"/>
    <w:rsid w:val="002F33EE"/>
    <w:rsid w:val="002F3AD8"/>
    <w:rsid w:val="002F6421"/>
    <w:rsid w:val="002F6E43"/>
    <w:rsid w:val="00300545"/>
    <w:rsid w:val="003006D4"/>
    <w:rsid w:val="00300F95"/>
    <w:rsid w:val="00301D0B"/>
    <w:rsid w:val="003028A7"/>
    <w:rsid w:val="00302A6A"/>
    <w:rsid w:val="003038F1"/>
    <w:rsid w:val="00304465"/>
    <w:rsid w:val="00304CD5"/>
    <w:rsid w:val="00310538"/>
    <w:rsid w:val="00311990"/>
    <w:rsid w:val="00311C39"/>
    <w:rsid w:val="00311D20"/>
    <w:rsid w:val="00311EFE"/>
    <w:rsid w:val="00312643"/>
    <w:rsid w:val="0031269B"/>
    <w:rsid w:val="00312C78"/>
    <w:rsid w:val="00312D6F"/>
    <w:rsid w:val="003137BE"/>
    <w:rsid w:val="00313996"/>
    <w:rsid w:val="00313F7A"/>
    <w:rsid w:val="003156D4"/>
    <w:rsid w:val="00315FF6"/>
    <w:rsid w:val="00316592"/>
    <w:rsid w:val="00316EEF"/>
    <w:rsid w:val="003178C4"/>
    <w:rsid w:val="00320358"/>
    <w:rsid w:val="00320E35"/>
    <w:rsid w:val="003223D0"/>
    <w:rsid w:val="0032280C"/>
    <w:rsid w:val="00322D41"/>
    <w:rsid w:val="00323260"/>
    <w:rsid w:val="003232AF"/>
    <w:rsid w:val="0032366F"/>
    <w:rsid w:val="003244AE"/>
    <w:rsid w:val="00324D46"/>
    <w:rsid w:val="00325158"/>
    <w:rsid w:val="003256EF"/>
    <w:rsid w:val="00327317"/>
    <w:rsid w:val="003273E8"/>
    <w:rsid w:val="00327C01"/>
    <w:rsid w:val="00327DD7"/>
    <w:rsid w:val="003303A5"/>
    <w:rsid w:val="00330C32"/>
    <w:rsid w:val="00332277"/>
    <w:rsid w:val="00332475"/>
    <w:rsid w:val="003328B3"/>
    <w:rsid w:val="00332AC7"/>
    <w:rsid w:val="00334791"/>
    <w:rsid w:val="00334AA2"/>
    <w:rsid w:val="003351EC"/>
    <w:rsid w:val="003366CE"/>
    <w:rsid w:val="00336A22"/>
    <w:rsid w:val="00336AB6"/>
    <w:rsid w:val="00337119"/>
    <w:rsid w:val="00337F99"/>
    <w:rsid w:val="00340859"/>
    <w:rsid w:val="0034121B"/>
    <w:rsid w:val="0034155C"/>
    <w:rsid w:val="00341EB5"/>
    <w:rsid w:val="0034210C"/>
    <w:rsid w:val="00342837"/>
    <w:rsid w:val="00342C4B"/>
    <w:rsid w:val="0034478E"/>
    <w:rsid w:val="00344F70"/>
    <w:rsid w:val="003450DE"/>
    <w:rsid w:val="0034531A"/>
    <w:rsid w:val="00346AC7"/>
    <w:rsid w:val="003474E9"/>
    <w:rsid w:val="00347669"/>
    <w:rsid w:val="00347D9B"/>
    <w:rsid w:val="00347F2B"/>
    <w:rsid w:val="00347F3F"/>
    <w:rsid w:val="003501B3"/>
    <w:rsid w:val="00350D2C"/>
    <w:rsid w:val="003525A8"/>
    <w:rsid w:val="0035304B"/>
    <w:rsid w:val="00353738"/>
    <w:rsid w:val="00354543"/>
    <w:rsid w:val="003547F3"/>
    <w:rsid w:val="003551B8"/>
    <w:rsid w:val="00355876"/>
    <w:rsid w:val="00355A4F"/>
    <w:rsid w:val="0035621F"/>
    <w:rsid w:val="0035622C"/>
    <w:rsid w:val="0035694B"/>
    <w:rsid w:val="00360445"/>
    <w:rsid w:val="0036099A"/>
    <w:rsid w:val="0036192F"/>
    <w:rsid w:val="00362871"/>
    <w:rsid w:val="003635BD"/>
    <w:rsid w:val="00363D01"/>
    <w:rsid w:val="00364733"/>
    <w:rsid w:val="00364840"/>
    <w:rsid w:val="00364FB8"/>
    <w:rsid w:val="00365321"/>
    <w:rsid w:val="00365615"/>
    <w:rsid w:val="003660EE"/>
    <w:rsid w:val="003663AC"/>
    <w:rsid w:val="00366C32"/>
    <w:rsid w:val="00366D6C"/>
    <w:rsid w:val="00367F07"/>
    <w:rsid w:val="00370DDC"/>
    <w:rsid w:val="00371954"/>
    <w:rsid w:val="003719CB"/>
    <w:rsid w:val="003719D4"/>
    <w:rsid w:val="00371DD0"/>
    <w:rsid w:val="00375517"/>
    <w:rsid w:val="00375C3C"/>
    <w:rsid w:val="00376A3A"/>
    <w:rsid w:val="00377453"/>
    <w:rsid w:val="003809DA"/>
    <w:rsid w:val="00381585"/>
    <w:rsid w:val="003815EB"/>
    <w:rsid w:val="00381E86"/>
    <w:rsid w:val="0038242C"/>
    <w:rsid w:val="003827D1"/>
    <w:rsid w:val="00385B1C"/>
    <w:rsid w:val="00386BD3"/>
    <w:rsid w:val="003876F8"/>
    <w:rsid w:val="003877C0"/>
    <w:rsid w:val="003901DE"/>
    <w:rsid w:val="00390395"/>
    <w:rsid w:val="00390BCB"/>
    <w:rsid w:val="00391B9C"/>
    <w:rsid w:val="0039356E"/>
    <w:rsid w:val="0039472E"/>
    <w:rsid w:val="00394A4A"/>
    <w:rsid w:val="00394C49"/>
    <w:rsid w:val="00396E18"/>
    <w:rsid w:val="00397221"/>
    <w:rsid w:val="003A0230"/>
    <w:rsid w:val="003A2CBA"/>
    <w:rsid w:val="003A34AE"/>
    <w:rsid w:val="003A541F"/>
    <w:rsid w:val="003A5CEA"/>
    <w:rsid w:val="003A6ADE"/>
    <w:rsid w:val="003B0276"/>
    <w:rsid w:val="003B161D"/>
    <w:rsid w:val="003B190F"/>
    <w:rsid w:val="003B1F8B"/>
    <w:rsid w:val="003B2CEA"/>
    <w:rsid w:val="003B4043"/>
    <w:rsid w:val="003B443A"/>
    <w:rsid w:val="003B5257"/>
    <w:rsid w:val="003B53D2"/>
    <w:rsid w:val="003B6229"/>
    <w:rsid w:val="003B6B11"/>
    <w:rsid w:val="003C04E4"/>
    <w:rsid w:val="003C0D51"/>
    <w:rsid w:val="003C1090"/>
    <w:rsid w:val="003C2264"/>
    <w:rsid w:val="003C256E"/>
    <w:rsid w:val="003C3167"/>
    <w:rsid w:val="003C3B3B"/>
    <w:rsid w:val="003C494E"/>
    <w:rsid w:val="003C55B8"/>
    <w:rsid w:val="003C607E"/>
    <w:rsid w:val="003C60D9"/>
    <w:rsid w:val="003C7387"/>
    <w:rsid w:val="003D0789"/>
    <w:rsid w:val="003D08FF"/>
    <w:rsid w:val="003D0EBC"/>
    <w:rsid w:val="003D0FF5"/>
    <w:rsid w:val="003D1EBC"/>
    <w:rsid w:val="003D1F7C"/>
    <w:rsid w:val="003D2527"/>
    <w:rsid w:val="003D318F"/>
    <w:rsid w:val="003D3697"/>
    <w:rsid w:val="003D442A"/>
    <w:rsid w:val="003D6E21"/>
    <w:rsid w:val="003D7623"/>
    <w:rsid w:val="003E05FC"/>
    <w:rsid w:val="003E0AA7"/>
    <w:rsid w:val="003E0C8E"/>
    <w:rsid w:val="003E0D16"/>
    <w:rsid w:val="003E2A7D"/>
    <w:rsid w:val="003E360D"/>
    <w:rsid w:val="003E425E"/>
    <w:rsid w:val="003E496E"/>
    <w:rsid w:val="003E6BE5"/>
    <w:rsid w:val="003E6E53"/>
    <w:rsid w:val="003E6EDA"/>
    <w:rsid w:val="003F1976"/>
    <w:rsid w:val="003F32B1"/>
    <w:rsid w:val="003F43AE"/>
    <w:rsid w:val="003F459B"/>
    <w:rsid w:val="003F49E9"/>
    <w:rsid w:val="003F54AD"/>
    <w:rsid w:val="003F5536"/>
    <w:rsid w:val="003F5CF9"/>
    <w:rsid w:val="003F60A8"/>
    <w:rsid w:val="003F66DD"/>
    <w:rsid w:val="003F6855"/>
    <w:rsid w:val="003F70EE"/>
    <w:rsid w:val="003F7739"/>
    <w:rsid w:val="003F796C"/>
    <w:rsid w:val="003F7C56"/>
    <w:rsid w:val="003F7CD4"/>
    <w:rsid w:val="003F7E75"/>
    <w:rsid w:val="00400284"/>
    <w:rsid w:val="00400B40"/>
    <w:rsid w:val="00400C6B"/>
    <w:rsid w:val="00400FBF"/>
    <w:rsid w:val="0040133C"/>
    <w:rsid w:val="00401444"/>
    <w:rsid w:val="00402BD5"/>
    <w:rsid w:val="00402CCD"/>
    <w:rsid w:val="00403F51"/>
    <w:rsid w:val="00404AA3"/>
    <w:rsid w:val="00404D11"/>
    <w:rsid w:val="00405237"/>
    <w:rsid w:val="00406196"/>
    <w:rsid w:val="004064EB"/>
    <w:rsid w:val="00407009"/>
    <w:rsid w:val="0040712B"/>
    <w:rsid w:val="004078B5"/>
    <w:rsid w:val="004103A6"/>
    <w:rsid w:val="004105AB"/>
    <w:rsid w:val="004105E5"/>
    <w:rsid w:val="0041191B"/>
    <w:rsid w:val="00412449"/>
    <w:rsid w:val="00412594"/>
    <w:rsid w:val="00413C88"/>
    <w:rsid w:val="00414558"/>
    <w:rsid w:val="004146EA"/>
    <w:rsid w:val="00415603"/>
    <w:rsid w:val="00415E29"/>
    <w:rsid w:val="00416224"/>
    <w:rsid w:val="004169B7"/>
    <w:rsid w:val="00417106"/>
    <w:rsid w:val="00417963"/>
    <w:rsid w:val="00421264"/>
    <w:rsid w:val="004213FA"/>
    <w:rsid w:val="004214E9"/>
    <w:rsid w:val="00421522"/>
    <w:rsid w:val="00421B36"/>
    <w:rsid w:val="00421DA2"/>
    <w:rsid w:val="004241DB"/>
    <w:rsid w:val="00424C68"/>
    <w:rsid w:val="004268C8"/>
    <w:rsid w:val="0042692A"/>
    <w:rsid w:val="00426AED"/>
    <w:rsid w:val="00426CB9"/>
    <w:rsid w:val="00427A5A"/>
    <w:rsid w:val="00427B67"/>
    <w:rsid w:val="00431C79"/>
    <w:rsid w:val="004328F5"/>
    <w:rsid w:val="004329AD"/>
    <w:rsid w:val="0043304E"/>
    <w:rsid w:val="00433B95"/>
    <w:rsid w:val="00435364"/>
    <w:rsid w:val="00436069"/>
    <w:rsid w:val="004365AC"/>
    <w:rsid w:val="00436994"/>
    <w:rsid w:val="00436D62"/>
    <w:rsid w:val="004373D8"/>
    <w:rsid w:val="00437AA7"/>
    <w:rsid w:val="004402CA"/>
    <w:rsid w:val="004411D1"/>
    <w:rsid w:val="00442888"/>
    <w:rsid w:val="00442B70"/>
    <w:rsid w:val="00442E5C"/>
    <w:rsid w:val="0044374E"/>
    <w:rsid w:val="00443F52"/>
    <w:rsid w:val="0044427E"/>
    <w:rsid w:val="004448CF"/>
    <w:rsid w:val="00444CC3"/>
    <w:rsid w:val="00445119"/>
    <w:rsid w:val="004452CD"/>
    <w:rsid w:val="00445D76"/>
    <w:rsid w:val="00446317"/>
    <w:rsid w:val="00447207"/>
    <w:rsid w:val="0044731D"/>
    <w:rsid w:val="00447D71"/>
    <w:rsid w:val="00447F36"/>
    <w:rsid w:val="004506C9"/>
    <w:rsid w:val="0045077D"/>
    <w:rsid w:val="00451E2E"/>
    <w:rsid w:val="00452450"/>
    <w:rsid w:val="004524F3"/>
    <w:rsid w:val="0045251D"/>
    <w:rsid w:val="004538DA"/>
    <w:rsid w:val="00454BFD"/>
    <w:rsid w:val="00455891"/>
    <w:rsid w:val="004561C6"/>
    <w:rsid w:val="0045797E"/>
    <w:rsid w:val="0046068C"/>
    <w:rsid w:val="00460740"/>
    <w:rsid w:val="00460DA4"/>
    <w:rsid w:val="004612D7"/>
    <w:rsid w:val="0046163C"/>
    <w:rsid w:val="00461A43"/>
    <w:rsid w:val="00461C1A"/>
    <w:rsid w:val="00463561"/>
    <w:rsid w:val="00464A41"/>
    <w:rsid w:val="00465DFB"/>
    <w:rsid w:val="0046739B"/>
    <w:rsid w:val="00467FAE"/>
    <w:rsid w:val="004710DA"/>
    <w:rsid w:val="004710F9"/>
    <w:rsid w:val="00473B09"/>
    <w:rsid w:val="00474BF7"/>
    <w:rsid w:val="00475452"/>
    <w:rsid w:val="00475845"/>
    <w:rsid w:val="00476AA3"/>
    <w:rsid w:val="004777C7"/>
    <w:rsid w:val="004802FF"/>
    <w:rsid w:val="00481FFC"/>
    <w:rsid w:val="004822C2"/>
    <w:rsid w:val="00482C2C"/>
    <w:rsid w:val="00482F43"/>
    <w:rsid w:val="00483105"/>
    <w:rsid w:val="004831CB"/>
    <w:rsid w:val="0048443E"/>
    <w:rsid w:val="00484B8C"/>
    <w:rsid w:val="004852C0"/>
    <w:rsid w:val="00485780"/>
    <w:rsid w:val="00486124"/>
    <w:rsid w:val="00486504"/>
    <w:rsid w:val="0048686C"/>
    <w:rsid w:val="00486AA7"/>
    <w:rsid w:val="004927C5"/>
    <w:rsid w:val="00493408"/>
    <w:rsid w:val="00494813"/>
    <w:rsid w:val="004948CA"/>
    <w:rsid w:val="004949B2"/>
    <w:rsid w:val="0049522B"/>
    <w:rsid w:val="00495A0F"/>
    <w:rsid w:val="00496A2D"/>
    <w:rsid w:val="004A1414"/>
    <w:rsid w:val="004A1A7E"/>
    <w:rsid w:val="004A1B41"/>
    <w:rsid w:val="004A1B87"/>
    <w:rsid w:val="004A2928"/>
    <w:rsid w:val="004A29EB"/>
    <w:rsid w:val="004A3EEE"/>
    <w:rsid w:val="004A5BAA"/>
    <w:rsid w:val="004A629F"/>
    <w:rsid w:val="004A6455"/>
    <w:rsid w:val="004A794C"/>
    <w:rsid w:val="004A7BA8"/>
    <w:rsid w:val="004B06D3"/>
    <w:rsid w:val="004B0D9D"/>
    <w:rsid w:val="004B20D5"/>
    <w:rsid w:val="004B22C5"/>
    <w:rsid w:val="004B288C"/>
    <w:rsid w:val="004B31E5"/>
    <w:rsid w:val="004B3DBD"/>
    <w:rsid w:val="004B41D7"/>
    <w:rsid w:val="004B585E"/>
    <w:rsid w:val="004B5F91"/>
    <w:rsid w:val="004B6219"/>
    <w:rsid w:val="004B654E"/>
    <w:rsid w:val="004B7198"/>
    <w:rsid w:val="004B7A21"/>
    <w:rsid w:val="004B7D63"/>
    <w:rsid w:val="004C03B9"/>
    <w:rsid w:val="004C0411"/>
    <w:rsid w:val="004C04C7"/>
    <w:rsid w:val="004C05DE"/>
    <w:rsid w:val="004C0AE9"/>
    <w:rsid w:val="004C0E39"/>
    <w:rsid w:val="004C1435"/>
    <w:rsid w:val="004C1D7C"/>
    <w:rsid w:val="004C26B0"/>
    <w:rsid w:val="004C3262"/>
    <w:rsid w:val="004C4283"/>
    <w:rsid w:val="004C491B"/>
    <w:rsid w:val="004C4F7B"/>
    <w:rsid w:val="004C5764"/>
    <w:rsid w:val="004C6CCD"/>
    <w:rsid w:val="004C7D4A"/>
    <w:rsid w:val="004D0306"/>
    <w:rsid w:val="004D0552"/>
    <w:rsid w:val="004D0C23"/>
    <w:rsid w:val="004D1C3D"/>
    <w:rsid w:val="004D1E2D"/>
    <w:rsid w:val="004D219D"/>
    <w:rsid w:val="004D2E75"/>
    <w:rsid w:val="004D4D03"/>
    <w:rsid w:val="004D4ECE"/>
    <w:rsid w:val="004D5D2C"/>
    <w:rsid w:val="004D5FE5"/>
    <w:rsid w:val="004D7463"/>
    <w:rsid w:val="004D79A9"/>
    <w:rsid w:val="004E063E"/>
    <w:rsid w:val="004E118B"/>
    <w:rsid w:val="004E16C1"/>
    <w:rsid w:val="004E2A8F"/>
    <w:rsid w:val="004E2A95"/>
    <w:rsid w:val="004E4F12"/>
    <w:rsid w:val="004E5247"/>
    <w:rsid w:val="004E6A7F"/>
    <w:rsid w:val="004E6BB5"/>
    <w:rsid w:val="004E6E77"/>
    <w:rsid w:val="004E6F2B"/>
    <w:rsid w:val="004E70C6"/>
    <w:rsid w:val="004E7478"/>
    <w:rsid w:val="004E74CC"/>
    <w:rsid w:val="004F1A69"/>
    <w:rsid w:val="004F1DDF"/>
    <w:rsid w:val="004F3862"/>
    <w:rsid w:val="004F3F37"/>
    <w:rsid w:val="004F48C9"/>
    <w:rsid w:val="004F52D7"/>
    <w:rsid w:val="004F5BF6"/>
    <w:rsid w:val="004F5F7A"/>
    <w:rsid w:val="004F6F0B"/>
    <w:rsid w:val="004F78C7"/>
    <w:rsid w:val="004F7D20"/>
    <w:rsid w:val="00500136"/>
    <w:rsid w:val="0050013E"/>
    <w:rsid w:val="00501CD0"/>
    <w:rsid w:val="00501DA8"/>
    <w:rsid w:val="00502F5B"/>
    <w:rsid w:val="00504D41"/>
    <w:rsid w:val="00505066"/>
    <w:rsid w:val="00506106"/>
    <w:rsid w:val="005066FF"/>
    <w:rsid w:val="005074ED"/>
    <w:rsid w:val="00507ED8"/>
    <w:rsid w:val="005110AF"/>
    <w:rsid w:val="00511241"/>
    <w:rsid w:val="00511DE4"/>
    <w:rsid w:val="00512037"/>
    <w:rsid w:val="00512615"/>
    <w:rsid w:val="00512AE2"/>
    <w:rsid w:val="00514FC4"/>
    <w:rsid w:val="0051552D"/>
    <w:rsid w:val="00515B51"/>
    <w:rsid w:val="00516300"/>
    <w:rsid w:val="005169FE"/>
    <w:rsid w:val="00516F96"/>
    <w:rsid w:val="00517677"/>
    <w:rsid w:val="00520147"/>
    <w:rsid w:val="00520908"/>
    <w:rsid w:val="00520DDA"/>
    <w:rsid w:val="00521533"/>
    <w:rsid w:val="00521C74"/>
    <w:rsid w:val="00523229"/>
    <w:rsid w:val="005232B8"/>
    <w:rsid w:val="00523638"/>
    <w:rsid w:val="00524598"/>
    <w:rsid w:val="0052480F"/>
    <w:rsid w:val="00525227"/>
    <w:rsid w:val="00525704"/>
    <w:rsid w:val="00525E6A"/>
    <w:rsid w:val="00525ED9"/>
    <w:rsid w:val="00525FE6"/>
    <w:rsid w:val="00530046"/>
    <w:rsid w:val="00530DBA"/>
    <w:rsid w:val="00530E43"/>
    <w:rsid w:val="00531391"/>
    <w:rsid w:val="005319E1"/>
    <w:rsid w:val="00531DEF"/>
    <w:rsid w:val="00532089"/>
    <w:rsid w:val="0053269C"/>
    <w:rsid w:val="00532F4C"/>
    <w:rsid w:val="00533BE1"/>
    <w:rsid w:val="00534BC3"/>
    <w:rsid w:val="00534DB8"/>
    <w:rsid w:val="00534DF8"/>
    <w:rsid w:val="00534FC4"/>
    <w:rsid w:val="00535804"/>
    <w:rsid w:val="00535852"/>
    <w:rsid w:val="00535D1E"/>
    <w:rsid w:val="00536715"/>
    <w:rsid w:val="00536CA7"/>
    <w:rsid w:val="00536DE2"/>
    <w:rsid w:val="00537DA6"/>
    <w:rsid w:val="0054037C"/>
    <w:rsid w:val="00540893"/>
    <w:rsid w:val="00540D03"/>
    <w:rsid w:val="00541CB8"/>
    <w:rsid w:val="00541E55"/>
    <w:rsid w:val="00541FF6"/>
    <w:rsid w:val="00542326"/>
    <w:rsid w:val="0054256A"/>
    <w:rsid w:val="00543CB3"/>
    <w:rsid w:val="00543D55"/>
    <w:rsid w:val="00545DE6"/>
    <w:rsid w:val="00545E9F"/>
    <w:rsid w:val="00546736"/>
    <w:rsid w:val="00546BB1"/>
    <w:rsid w:val="00550AFA"/>
    <w:rsid w:val="005529A2"/>
    <w:rsid w:val="0055340B"/>
    <w:rsid w:val="00553CF1"/>
    <w:rsid w:val="005569FC"/>
    <w:rsid w:val="00557A6B"/>
    <w:rsid w:val="0056066D"/>
    <w:rsid w:val="00560929"/>
    <w:rsid w:val="00560A8F"/>
    <w:rsid w:val="0056118A"/>
    <w:rsid w:val="00561BCB"/>
    <w:rsid w:val="005620EE"/>
    <w:rsid w:val="005626C0"/>
    <w:rsid w:val="00562DEE"/>
    <w:rsid w:val="00563531"/>
    <w:rsid w:val="0056369D"/>
    <w:rsid w:val="00563BEB"/>
    <w:rsid w:val="00564BAC"/>
    <w:rsid w:val="005655E4"/>
    <w:rsid w:val="0056684C"/>
    <w:rsid w:val="00566AB8"/>
    <w:rsid w:val="00566B19"/>
    <w:rsid w:val="0057112F"/>
    <w:rsid w:val="0057226B"/>
    <w:rsid w:val="00573107"/>
    <w:rsid w:val="005742E9"/>
    <w:rsid w:val="0057473A"/>
    <w:rsid w:val="00574CA0"/>
    <w:rsid w:val="00575009"/>
    <w:rsid w:val="0057538F"/>
    <w:rsid w:val="005761C7"/>
    <w:rsid w:val="0057749C"/>
    <w:rsid w:val="005778A8"/>
    <w:rsid w:val="00580B79"/>
    <w:rsid w:val="00582133"/>
    <w:rsid w:val="00582CEF"/>
    <w:rsid w:val="00584119"/>
    <w:rsid w:val="00584ABA"/>
    <w:rsid w:val="0058529E"/>
    <w:rsid w:val="005866A5"/>
    <w:rsid w:val="00586C72"/>
    <w:rsid w:val="00586F71"/>
    <w:rsid w:val="0058776A"/>
    <w:rsid w:val="005900F6"/>
    <w:rsid w:val="00590688"/>
    <w:rsid w:val="00590F40"/>
    <w:rsid w:val="0059162B"/>
    <w:rsid w:val="00591DB6"/>
    <w:rsid w:val="00591E4A"/>
    <w:rsid w:val="005920F1"/>
    <w:rsid w:val="00592425"/>
    <w:rsid w:val="00592E83"/>
    <w:rsid w:val="00593185"/>
    <w:rsid w:val="0059345C"/>
    <w:rsid w:val="005949DD"/>
    <w:rsid w:val="00594A51"/>
    <w:rsid w:val="0059560E"/>
    <w:rsid w:val="00595D25"/>
    <w:rsid w:val="0059603D"/>
    <w:rsid w:val="005969D3"/>
    <w:rsid w:val="00597577"/>
    <w:rsid w:val="005975D0"/>
    <w:rsid w:val="005A0511"/>
    <w:rsid w:val="005A0BEC"/>
    <w:rsid w:val="005A11D4"/>
    <w:rsid w:val="005A1965"/>
    <w:rsid w:val="005A1D0B"/>
    <w:rsid w:val="005A2100"/>
    <w:rsid w:val="005A2350"/>
    <w:rsid w:val="005A23E7"/>
    <w:rsid w:val="005A25F7"/>
    <w:rsid w:val="005A33C9"/>
    <w:rsid w:val="005A35F1"/>
    <w:rsid w:val="005A3D86"/>
    <w:rsid w:val="005A40E2"/>
    <w:rsid w:val="005A7CBA"/>
    <w:rsid w:val="005B079F"/>
    <w:rsid w:val="005B15DE"/>
    <w:rsid w:val="005B1B01"/>
    <w:rsid w:val="005B2082"/>
    <w:rsid w:val="005B296B"/>
    <w:rsid w:val="005B2EC4"/>
    <w:rsid w:val="005B3957"/>
    <w:rsid w:val="005B43E5"/>
    <w:rsid w:val="005B44F6"/>
    <w:rsid w:val="005B5C6C"/>
    <w:rsid w:val="005B6FF3"/>
    <w:rsid w:val="005B751F"/>
    <w:rsid w:val="005B7D9A"/>
    <w:rsid w:val="005C0E24"/>
    <w:rsid w:val="005C1DCD"/>
    <w:rsid w:val="005C52D5"/>
    <w:rsid w:val="005C5783"/>
    <w:rsid w:val="005C6528"/>
    <w:rsid w:val="005C6E41"/>
    <w:rsid w:val="005C7CFB"/>
    <w:rsid w:val="005C7F85"/>
    <w:rsid w:val="005D0931"/>
    <w:rsid w:val="005D0BAE"/>
    <w:rsid w:val="005D29BA"/>
    <w:rsid w:val="005D2CA6"/>
    <w:rsid w:val="005D3B0D"/>
    <w:rsid w:val="005D4956"/>
    <w:rsid w:val="005D49AF"/>
    <w:rsid w:val="005D4D07"/>
    <w:rsid w:val="005D505B"/>
    <w:rsid w:val="005D5AE9"/>
    <w:rsid w:val="005D75D5"/>
    <w:rsid w:val="005E0415"/>
    <w:rsid w:val="005E049F"/>
    <w:rsid w:val="005E06D4"/>
    <w:rsid w:val="005E077A"/>
    <w:rsid w:val="005E0F1A"/>
    <w:rsid w:val="005E19C5"/>
    <w:rsid w:val="005E3567"/>
    <w:rsid w:val="005E3A4E"/>
    <w:rsid w:val="005E3F9E"/>
    <w:rsid w:val="005E42C5"/>
    <w:rsid w:val="005E44A0"/>
    <w:rsid w:val="005E4A01"/>
    <w:rsid w:val="005E6F5E"/>
    <w:rsid w:val="005E78B6"/>
    <w:rsid w:val="005E7DF4"/>
    <w:rsid w:val="005E7E65"/>
    <w:rsid w:val="005F018B"/>
    <w:rsid w:val="005F0A9C"/>
    <w:rsid w:val="005F12ED"/>
    <w:rsid w:val="005F1B10"/>
    <w:rsid w:val="005F36C7"/>
    <w:rsid w:val="005F3861"/>
    <w:rsid w:val="005F4E82"/>
    <w:rsid w:val="005F4F39"/>
    <w:rsid w:val="005F6677"/>
    <w:rsid w:val="005F6AFB"/>
    <w:rsid w:val="005F6B17"/>
    <w:rsid w:val="005F6B8A"/>
    <w:rsid w:val="005F6D9B"/>
    <w:rsid w:val="005F6FB9"/>
    <w:rsid w:val="00600AED"/>
    <w:rsid w:val="0060287E"/>
    <w:rsid w:val="006028CC"/>
    <w:rsid w:val="00603644"/>
    <w:rsid w:val="006040D7"/>
    <w:rsid w:val="006046B5"/>
    <w:rsid w:val="006055BA"/>
    <w:rsid w:val="00605B59"/>
    <w:rsid w:val="00606303"/>
    <w:rsid w:val="00606A62"/>
    <w:rsid w:val="00606EB4"/>
    <w:rsid w:val="00606F92"/>
    <w:rsid w:val="00607284"/>
    <w:rsid w:val="0060732E"/>
    <w:rsid w:val="0060746E"/>
    <w:rsid w:val="00610314"/>
    <w:rsid w:val="00610F64"/>
    <w:rsid w:val="00611AB8"/>
    <w:rsid w:val="00612AD0"/>
    <w:rsid w:val="006140A0"/>
    <w:rsid w:val="006154B6"/>
    <w:rsid w:val="006157B5"/>
    <w:rsid w:val="0061694E"/>
    <w:rsid w:val="0062245D"/>
    <w:rsid w:val="006245EC"/>
    <w:rsid w:val="006247D9"/>
    <w:rsid w:val="00624EDF"/>
    <w:rsid w:val="006262E0"/>
    <w:rsid w:val="00626609"/>
    <w:rsid w:val="00626AAC"/>
    <w:rsid w:val="00626BFB"/>
    <w:rsid w:val="006270BD"/>
    <w:rsid w:val="0062796E"/>
    <w:rsid w:val="0063048E"/>
    <w:rsid w:val="00630684"/>
    <w:rsid w:val="00630AAA"/>
    <w:rsid w:val="00631312"/>
    <w:rsid w:val="00631C39"/>
    <w:rsid w:val="00632CD9"/>
    <w:rsid w:val="00633844"/>
    <w:rsid w:val="00633C58"/>
    <w:rsid w:val="00633CC0"/>
    <w:rsid w:val="006342C2"/>
    <w:rsid w:val="006363CD"/>
    <w:rsid w:val="00637A75"/>
    <w:rsid w:val="00640401"/>
    <w:rsid w:val="00640426"/>
    <w:rsid w:val="00641491"/>
    <w:rsid w:val="00642485"/>
    <w:rsid w:val="00642A0A"/>
    <w:rsid w:val="00642C12"/>
    <w:rsid w:val="00645090"/>
    <w:rsid w:val="00646A48"/>
    <w:rsid w:val="00646AFB"/>
    <w:rsid w:val="00646BBD"/>
    <w:rsid w:val="006472D9"/>
    <w:rsid w:val="00647DDC"/>
    <w:rsid w:val="00647FFC"/>
    <w:rsid w:val="006509E9"/>
    <w:rsid w:val="00653077"/>
    <w:rsid w:val="0065351D"/>
    <w:rsid w:val="006535B7"/>
    <w:rsid w:val="006535D1"/>
    <w:rsid w:val="006536DC"/>
    <w:rsid w:val="006573CE"/>
    <w:rsid w:val="00660695"/>
    <w:rsid w:val="006606CA"/>
    <w:rsid w:val="00660D2E"/>
    <w:rsid w:val="006615D5"/>
    <w:rsid w:val="0066215A"/>
    <w:rsid w:val="006630C6"/>
    <w:rsid w:val="00664015"/>
    <w:rsid w:val="006648D3"/>
    <w:rsid w:val="00665447"/>
    <w:rsid w:val="00671A86"/>
    <w:rsid w:val="006729B2"/>
    <w:rsid w:val="00672F51"/>
    <w:rsid w:val="006730F4"/>
    <w:rsid w:val="0067314D"/>
    <w:rsid w:val="00673244"/>
    <w:rsid w:val="00673285"/>
    <w:rsid w:val="006734A3"/>
    <w:rsid w:val="00673998"/>
    <w:rsid w:val="00673C23"/>
    <w:rsid w:val="00675B9A"/>
    <w:rsid w:val="006761DC"/>
    <w:rsid w:val="0067684B"/>
    <w:rsid w:val="0067719A"/>
    <w:rsid w:val="00677209"/>
    <w:rsid w:val="00677B5E"/>
    <w:rsid w:val="00680434"/>
    <w:rsid w:val="006814E9"/>
    <w:rsid w:val="00681554"/>
    <w:rsid w:val="00682A8A"/>
    <w:rsid w:val="00682F32"/>
    <w:rsid w:val="006833E0"/>
    <w:rsid w:val="006836F8"/>
    <w:rsid w:val="00683916"/>
    <w:rsid w:val="00683FFA"/>
    <w:rsid w:val="006843FF"/>
    <w:rsid w:val="00685096"/>
    <w:rsid w:val="00685495"/>
    <w:rsid w:val="00686096"/>
    <w:rsid w:val="006863E0"/>
    <w:rsid w:val="006879C3"/>
    <w:rsid w:val="006900F8"/>
    <w:rsid w:val="00690596"/>
    <w:rsid w:val="00691703"/>
    <w:rsid w:val="00691759"/>
    <w:rsid w:val="006918B6"/>
    <w:rsid w:val="006919C8"/>
    <w:rsid w:val="00692408"/>
    <w:rsid w:val="00692675"/>
    <w:rsid w:val="0069281E"/>
    <w:rsid w:val="00692D1B"/>
    <w:rsid w:val="00692F19"/>
    <w:rsid w:val="0069370F"/>
    <w:rsid w:val="006942AA"/>
    <w:rsid w:val="00695F92"/>
    <w:rsid w:val="006960EA"/>
    <w:rsid w:val="00696439"/>
    <w:rsid w:val="00696F22"/>
    <w:rsid w:val="00697493"/>
    <w:rsid w:val="006A0E5C"/>
    <w:rsid w:val="006A1D29"/>
    <w:rsid w:val="006A2BB8"/>
    <w:rsid w:val="006A380A"/>
    <w:rsid w:val="006A5D76"/>
    <w:rsid w:val="006A5DC1"/>
    <w:rsid w:val="006A61B5"/>
    <w:rsid w:val="006A7B01"/>
    <w:rsid w:val="006B0F82"/>
    <w:rsid w:val="006B13D1"/>
    <w:rsid w:val="006B146E"/>
    <w:rsid w:val="006B1E2A"/>
    <w:rsid w:val="006B2D6C"/>
    <w:rsid w:val="006B5411"/>
    <w:rsid w:val="006B54E6"/>
    <w:rsid w:val="006B5751"/>
    <w:rsid w:val="006B5CC7"/>
    <w:rsid w:val="006B66A3"/>
    <w:rsid w:val="006B67F5"/>
    <w:rsid w:val="006B7F6F"/>
    <w:rsid w:val="006C01C8"/>
    <w:rsid w:val="006C07E6"/>
    <w:rsid w:val="006C0B0A"/>
    <w:rsid w:val="006C114A"/>
    <w:rsid w:val="006C1E48"/>
    <w:rsid w:val="006C2F33"/>
    <w:rsid w:val="006C30C2"/>
    <w:rsid w:val="006C336A"/>
    <w:rsid w:val="006C37FC"/>
    <w:rsid w:val="006C40AF"/>
    <w:rsid w:val="006C52E2"/>
    <w:rsid w:val="006C5478"/>
    <w:rsid w:val="006D009F"/>
    <w:rsid w:val="006D00CD"/>
    <w:rsid w:val="006D09B8"/>
    <w:rsid w:val="006D0F2E"/>
    <w:rsid w:val="006D103F"/>
    <w:rsid w:val="006D13B7"/>
    <w:rsid w:val="006D1468"/>
    <w:rsid w:val="006D1F4F"/>
    <w:rsid w:val="006D210D"/>
    <w:rsid w:val="006D28E6"/>
    <w:rsid w:val="006D30DD"/>
    <w:rsid w:val="006D3DB4"/>
    <w:rsid w:val="006D4A8A"/>
    <w:rsid w:val="006D4BD4"/>
    <w:rsid w:val="006D5214"/>
    <w:rsid w:val="006D54B9"/>
    <w:rsid w:val="006D5701"/>
    <w:rsid w:val="006D73D8"/>
    <w:rsid w:val="006D7925"/>
    <w:rsid w:val="006D7AD0"/>
    <w:rsid w:val="006D7F79"/>
    <w:rsid w:val="006E1039"/>
    <w:rsid w:val="006E150C"/>
    <w:rsid w:val="006E1765"/>
    <w:rsid w:val="006E2A4D"/>
    <w:rsid w:val="006E4B58"/>
    <w:rsid w:val="006E5247"/>
    <w:rsid w:val="006E63C6"/>
    <w:rsid w:val="006E721B"/>
    <w:rsid w:val="006E7A6D"/>
    <w:rsid w:val="006F010E"/>
    <w:rsid w:val="006F0AD6"/>
    <w:rsid w:val="006F1C24"/>
    <w:rsid w:val="006F2633"/>
    <w:rsid w:val="006F3790"/>
    <w:rsid w:val="006F476E"/>
    <w:rsid w:val="006F5BDF"/>
    <w:rsid w:val="006F5C4D"/>
    <w:rsid w:val="006F6C7F"/>
    <w:rsid w:val="006F6CC4"/>
    <w:rsid w:val="006F7BBC"/>
    <w:rsid w:val="006F7C0E"/>
    <w:rsid w:val="00700180"/>
    <w:rsid w:val="00700900"/>
    <w:rsid w:val="00700EB5"/>
    <w:rsid w:val="007010C6"/>
    <w:rsid w:val="00701E8F"/>
    <w:rsid w:val="00702EA2"/>
    <w:rsid w:val="00703FAC"/>
    <w:rsid w:val="00704204"/>
    <w:rsid w:val="00704A7E"/>
    <w:rsid w:val="0070571C"/>
    <w:rsid w:val="00705B02"/>
    <w:rsid w:val="00706070"/>
    <w:rsid w:val="007060ED"/>
    <w:rsid w:val="007061A3"/>
    <w:rsid w:val="00706ACA"/>
    <w:rsid w:val="00706B76"/>
    <w:rsid w:val="00707C2E"/>
    <w:rsid w:val="00707D3C"/>
    <w:rsid w:val="00710F0B"/>
    <w:rsid w:val="007110E2"/>
    <w:rsid w:val="0071130B"/>
    <w:rsid w:val="007118EA"/>
    <w:rsid w:val="00712CED"/>
    <w:rsid w:val="00714770"/>
    <w:rsid w:val="007151EB"/>
    <w:rsid w:val="007165D3"/>
    <w:rsid w:val="00721AE3"/>
    <w:rsid w:val="007226C0"/>
    <w:rsid w:val="0072276A"/>
    <w:rsid w:val="007234C6"/>
    <w:rsid w:val="00725D62"/>
    <w:rsid w:val="00727010"/>
    <w:rsid w:val="0073025F"/>
    <w:rsid w:val="0073039C"/>
    <w:rsid w:val="00731150"/>
    <w:rsid w:val="0073292B"/>
    <w:rsid w:val="0073372F"/>
    <w:rsid w:val="00734609"/>
    <w:rsid w:val="00734A94"/>
    <w:rsid w:val="00735F17"/>
    <w:rsid w:val="0073734E"/>
    <w:rsid w:val="00740C52"/>
    <w:rsid w:val="00740E3C"/>
    <w:rsid w:val="00740EF7"/>
    <w:rsid w:val="00741618"/>
    <w:rsid w:val="00742D61"/>
    <w:rsid w:val="00744059"/>
    <w:rsid w:val="00744A28"/>
    <w:rsid w:val="00744D07"/>
    <w:rsid w:val="007451A9"/>
    <w:rsid w:val="00745312"/>
    <w:rsid w:val="007456BD"/>
    <w:rsid w:val="007456D5"/>
    <w:rsid w:val="0074643C"/>
    <w:rsid w:val="007507A9"/>
    <w:rsid w:val="00750E6E"/>
    <w:rsid w:val="00750E7C"/>
    <w:rsid w:val="007519FE"/>
    <w:rsid w:val="00751C09"/>
    <w:rsid w:val="0075254C"/>
    <w:rsid w:val="00752651"/>
    <w:rsid w:val="00753D3A"/>
    <w:rsid w:val="00753F1B"/>
    <w:rsid w:val="007544A0"/>
    <w:rsid w:val="007554DF"/>
    <w:rsid w:val="007557BB"/>
    <w:rsid w:val="00756A97"/>
    <w:rsid w:val="00757019"/>
    <w:rsid w:val="0075744F"/>
    <w:rsid w:val="00757B72"/>
    <w:rsid w:val="00760F66"/>
    <w:rsid w:val="00760FFB"/>
    <w:rsid w:val="00761849"/>
    <w:rsid w:val="00761AB6"/>
    <w:rsid w:val="00761B73"/>
    <w:rsid w:val="00761F93"/>
    <w:rsid w:val="00762E93"/>
    <w:rsid w:val="007632F9"/>
    <w:rsid w:val="0076340E"/>
    <w:rsid w:val="00763EF1"/>
    <w:rsid w:val="007663A8"/>
    <w:rsid w:val="00766429"/>
    <w:rsid w:val="00766972"/>
    <w:rsid w:val="00767FB5"/>
    <w:rsid w:val="00770ADA"/>
    <w:rsid w:val="00770C7C"/>
    <w:rsid w:val="007717C7"/>
    <w:rsid w:val="0077184D"/>
    <w:rsid w:val="00771916"/>
    <w:rsid w:val="00771A4C"/>
    <w:rsid w:val="00774D97"/>
    <w:rsid w:val="00774FF8"/>
    <w:rsid w:val="0077525E"/>
    <w:rsid w:val="0077578A"/>
    <w:rsid w:val="00776445"/>
    <w:rsid w:val="00776544"/>
    <w:rsid w:val="00776792"/>
    <w:rsid w:val="00776C94"/>
    <w:rsid w:val="00776D2A"/>
    <w:rsid w:val="00777E10"/>
    <w:rsid w:val="0078097B"/>
    <w:rsid w:val="007815BB"/>
    <w:rsid w:val="0078218B"/>
    <w:rsid w:val="00782A09"/>
    <w:rsid w:val="00783032"/>
    <w:rsid w:val="007834CE"/>
    <w:rsid w:val="00785C17"/>
    <w:rsid w:val="007871E6"/>
    <w:rsid w:val="007876F9"/>
    <w:rsid w:val="00791AE4"/>
    <w:rsid w:val="00791C15"/>
    <w:rsid w:val="00791CA8"/>
    <w:rsid w:val="00792C21"/>
    <w:rsid w:val="00792E2F"/>
    <w:rsid w:val="00792E8E"/>
    <w:rsid w:val="0079408A"/>
    <w:rsid w:val="0079634F"/>
    <w:rsid w:val="00797082"/>
    <w:rsid w:val="007A0055"/>
    <w:rsid w:val="007A0A6A"/>
    <w:rsid w:val="007A0B17"/>
    <w:rsid w:val="007A0B7C"/>
    <w:rsid w:val="007A2A31"/>
    <w:rsid w:val="007A2FF9"/>
    <w:rsid w:val="007A3750"/>
    <w:rsid w:val="007A40A6"/>
    <w:rsid w:val="007A4FD0"/>
    <w:rsid w:val="007A5FC1"/>
    <w:rsid w:val="007A736F"/>
    <w:rsid w:val="007A7A87"/>
    <w:rsid w:val="007A7C65"/>
    <w:rsid w:val="007A7FD9"/>
    <w:rsid w:val="007A7FF2"/>
    <w:rsid w:val="007B082E"/>
    <w:rsid w:val="007B2059"/>
    <w:rsid w:val="007B2ABE"/>
    <w:rsid w:val="007B3451"/>
    <w:rsid w:val="007B425D"/>
    <w:rsid w:val="007B5092"/>
    <w:rsid w:val="007B5175"/>
    <w:rsid w:val="007B5276"/>
    <w:rsid w:val="007B58A8"/>
    <w:rsid w:val="007B5C00"/>
    <w:rsid w:val="007B5EB5"/>
    <w:rsid w:val="007B613B"/>
    <w:rsid w:val="007B648E"/>
    <w:rsid w:val="007B749E"/>
    <w:rsid w:val="007B7915"/>
    <w:rsid w:val="007B7C50"/>
    <w:rsid w:val="007C0095"/>
    <w:rsid w:val="007C051A"/>
    <w:rsid w:val="007C095E"/>
    <w:rsid w:val="007C0B52"/>
    <w:rsid w:val="007C0CCC"/>
    <w:rsid w:val="007C14A9"/>
    <w:rsid w:val="007C2303"/>
    <w:rsid w:val="007C29A4"/>
    <w:rsid w:val="007C3477"/>
    <w:rsid w:val="007C3E07"/>
    <w:rsid w:val="007C45F6"/>
    <w:rsid w:val="007C4798"/>
    <w:rsid w:val="007C50D5"/>
    <w:rsid w:val="007C54D3"/>
    <w:rsid w:val="007C5D35"/>
    <w:rsid w:val="007C628E"/>
    <w:rsid w:val="007C7013"/>
    <w:rsid w:val="007D09FB"/>
    <w:rsid w:val="007D0B70"/>
    <w:rsid w:val="007D1812"/>
    <w:rsid w:val="007D2134"/>
    <w:rsid w:val="007D21A4"/>
    <w:rsid w:val="007D3B3A"/>
    <w:rsid w:val="007D404D"/>
    <w:rsid w:val="007D4105"/>
    <w:rsid w:val="007D4309"/>
    <w:rsid w:val="007D4871"/>
    <w:rsid w:val="007D49E4"/>
    <w:rsid w:val="007D51C5"/>
    <w:rsid w:val="007D603B"/>
    <w:rsid w:val="007D62E4"/>
    <w:rsid w:val="007D7505"/>
    <w:rsid w:val="007E150C"/>
    <w:rsid w:val="007E3B75"/>
    <w:rsid w:val="007E4395"/>
    <w:rsid w:val="007E581C"/>
    <w:rsid w:val="007E5B27"/>
    <w:rsid w:val="007E763D"/>
    <w:rsid w:val="007F06CA"/>
    <w:rsid w:val="007F17C1"/>
    <w:rsid w:val="007F20EF"/>
    <w:rsid w:val="007F2762"/>
    <w:rsid w:val="007F2E41"/>
    <w:rsid w:val="007F3A8C"/>
    <w:rsid w:val="007F3B44"/>
    <w:rsid w:val="007F49EA"/>
    <w:rsid w:val="007F4B54"/>
    <w:rsid w:val="007F4DCC"/>
    <w:rsid w:val="007F4E7C"/>
    <w:rsid w:val="007F5E31"/>
    <w:rsid w:val="007F60EB"/>
    <w:rsid w:val="007F73E4"/>
    <w:rsid w:val="007F77E6"/>
    <w:rsid w:val="00800742"/>
    <w:rsid w:val="00802EAC"/>
    <w:rsid w:val="00803442"/>
    <w:rsid w:val="0080395A"/>
    <w:rsid w:val="00803DEF"/>
    <w:rsid w:val="00804147"/>
    <w:rsid w:val="0080423D"/>
    <w:rsid w:val="008049D2"/>
    <w:rsid w:val="0080567B"/>
    <w:rsid w:val="00805807"/>
    <w:rsid w:val="00807279"/>
    <w:rsid w:val="00812028"/>
    <w:rsid w:val="0081252B"/>
    <w:rsid w:val="008133EE"/>
    <w:rsid w:val="00814298"/>
    <w:rsid w:val="0081485F"/>
    <w:rsid w:val="00815011"/>
    <w:rsid w:val="00815042"/>
    <w:rsid w:val="00815B9F"/>
    <w:rsid w:val="00815C23"/>
    <w:rsid w:val="00816056"/>
    <w:rsid w:val="00817455"/>
    <w:rsid w:val="00821158"/>
    <w:rsid w:val="00821212"/>
    <w:rsid w:val="00821607"/>
    <w:rsid w:val="008217C8"/>
    <w:rsid w:val="008227FB"/>
    <w:rsid w:val="00822CB1"/>
    <w:rsid w:val="0082338D"/>
    <w:rsid w:val="00824425"/>
    <w:rsid w:val="0082497A"/>
    <w:rsid w:val="00825B30"/>
    <w:rsid w:val="00826865"/>
    <w:rsid w:val="00826D82"/>
    <w:rsid w:val="00827A02"/>
    <w:rsid w:val="0083002B"/>
    <w:rsid w:val="00830421"/>
    <w:rsid w:val="0083057E"/>
    <w:rsid w:val="00830EA1"/>
    <w:rsid w:val="00831156"/>
    <w:rsid w:val="008312B1"/>
    <w:rsid w:val="0083151E"/>
    <w:rsid w:val="0083205B"/>
    <w:rsid w:val="008322F0"/>
    <w:rsid w:val="008330CC"/>
    <w:rsid w:val="0083326E"/>
    <w:rsid w:val="00834D4D"/>
    <w:rsid w:val="00835516"/>
    <w:rsid w:val="008357E0"/>
    <w:rsid w:val="00835BEE"/>
    <w:rsid w:val="00835F1B"/>
    <w:rsid w:val="00836B18"/>
    <w:rsid w:val="00836E63"/>
    <w:rsid w:val="008371FA"/>
    <w:rsid w:val="0084092B"/>
    <w:rsid w:val="00840D16"/>
    <w:rsid w:val="00841919"/>
    <w:rsid w:val="00841C7A"/>
    <w:rsid w:val="008420EB"/>
    <w:rsid w:val="0084283E"/>
    <w:rsid w:val="008439C7"/>
    <w:rsid w:val="00844DAF"/>
    <w:rsid w:val="00845E27"/>
    <w:rsid w:val="0084643B"/>
    <w:rsid w:val="00846932"/>
    <w:rsid w:val="00847998"/>
    <w:rsid w:val="00850579"/>
    <w:rsid w:val="0085071A"/>
    <w:rsid w:val="0085239F"/>
    <w:rsid w:val="00852424"/>
    <w:rsid w:val="00852DE6"/>
    <w:rsid w:val="0085363A"/>
    <w:rsid w:val="00854DF4"/>
    <w:rsid w:val="00855052"/>
    <w:rsid w:val="00855FA7"/>
    <w:rsid w:val="0085631E"/>
    <w:rsid w:val="008567F4"/>
    <w:rsid w:val="0085771A"/>
    <w:rsid w:val="00857869"/>
    <w:rsid w:val="008579D2"/>
    <w:rsid w:val="00857EEF"/>
    <w:rsid w:val="00862144"/>
    <w:rsid w:val="008627D3"/>
    <w:rsid w:val="00862CC1"/>
    <w:rsid w:val="00863964"/>
    <w:rsid w:val="00863F2D"/>
    <w:rsid w:val="00863F41"/>
    <w:rsid w:val="00864E79"/>
    <w:rsid w:val="008653A3"/>
    <w:rsid w:val="00867F09"/>
    <w:rsid w:val="00870D39"/>
    <w:rsid w:val="00871400"/>
    <w:rsid w:val="008717BF"/>
    <w:rsid w:val="00871B64"/>
    <w:rsid w:val="00872A04"/>
    <w:rsid w:val="00872ABA"/>
    <w:rsid w:val="00872BAD"/>
    <w:rsid w:val="00873470"/>
    <w:rsid w:val="0087471C"/>
    <w:rsid w:val="00874BCD"/>
    <w:rsid w:val="00875DDE"/>
    <w:rsid w:val="008760F6"/>
    <w:rsid w:val="0087711A"/>
    <w:rsid w:val="008778B3"/>
    <w:rsid w:val="00883319"/>
    <w:rsid w:val="00883799"/>
    <w:rsid w:val="008841EC"/>
    <w:rsid w:val="008850B7"/>
    <w:rsid w:val="0088517D"/>
    <w:rsid w:val="00885681"/>
    <w:rsid w:val="00886B2E"/>
    <w:rsid w:val="00887409"/>
    <w:rsid w:val="00890466"/>
    <w:rsid w:val="008906BB"/>
    <w:rsid w:val="00891028"/>
    <w:rsid w:val="0089129C"/>
    <w:rsid w:val="008912F6"/>
    <w:rsid w:val="00892556"/>
    <w:rsid w:val="00893D1E"/>
    <w:rsid w:val="00894802"/>
    <w:rsid w:val="00894D25"/>
    <w:rsid w:val="00895BA9"/>
    <w:rsid w:val="00895D06"/>
    <w:rsid w:val="0089621B"/>
    <w:rsid w:val="00896923"/>
    <w:rsid w:val="00896EB0"/>
    <w:rsid w:val="008974B0"/>
    <w:rsid w:val="008A083A"/>
    <w:rsid w:val="008A2D74"/>
    <w:rsid w:val="008A4296"/>
    <w:rsid w:val="008A4DA7"/>
    <w:rsid w:val="008A52B4"/>
    <w:rsid w:val="008A5462"/>
    <w:rsid w:val="008A575E"/>
    <w:rsid w:val="008A5B5C"/>
    <w:rsid w:val="008A63D0"/>
    <w:rsid w:val="008A7560"/>
    <w:rsid w:val="008A78A3"/>
    <w:rsid w:val="008B034E"/>
    <w:rsid w:val="008B15EE"/>
    <w:rsid w:val="008B16F5"/>
    <w:rsid w:val="008B1835"/>
    <w:rsid w:val="008B1DFC"/>
    <w:rsid w:val="008B2483"/>
    <w:rsid w:val="008B45FD"/>
    <w:rsid w:val="008B58FD"/>
    <w:rsid w:val="008B5FFE"/>
    <w:rsid w:val="008B6445"/>
    <w:rsid w:val="008B69D1"/>
    <w:rsid w:val="008B6BCF"/>
    <w:rsid w:val="008B72A0"/>
    <w:rsid w:val="008C0507"/>
    <w:rsid w:val="008C1AFB"/>
    <w:rsid w:val="008C1EA6"/>
    <w:rsid w:val="008C302E"/>
    <w:rsid w:val="008C33BF"/>
    <w:rsid w:val="008C3451"/>
    <w:rsid w:val="008C3707"/>
    <w:rsid w:val="008C3887"/>
    <w:rsid w:val="008C440C"/>
    <w:rsid w:val="008C4FE5"/>
    <w:rsid w:val="008C54EF"/>
    <w:rsid w:val="008C55FF"/>
    <w:rsid w:val="008C5A76"/>
    <w:rsid w:val="008C5CBA"/>
    <w:rsid w:val="008C68DA"/>
    <w:rsid w:val="008C758D"/>
    <w:rsid w:val="008C7804"/>
    <w:rsid w:val="008D142C"/>
    <w:rsid w:val="008D3D44"/>
    <w:rsid w:val="008D4170"/>
    <w:rsid w:val="008D47D4"/>
    <w:rsid w:val="008D534E"/>
    <w:rsid w:val="008D54CF"/>
    <w:rsid w:val="008D5D59"/>
    <w:rsid w:val="008D6067"/>
    <w:rsid w:val="008D680D"/>
    <w:rsid w:val="008D69DC"/>
    <w:rsid w:val="008D69EF"/>
    <w:rsid w:val="008E145F"/>
    <w:rsid w:val="008E169E"/>
    <w:rsid w:val="008E3247"/>
    <w:rsid w:val="008E3CE7"/>
    <w:rsid w:val="008E4503"/>
    <w:rsid w:val="008E4825"/>
    <w:rsid w:val="008E56F2"/>
    <w:rsid w:val="008E5DD7"/>
    <w:rsid w:val="008E6798"/>
    <w:rsid w:val="008E6D44"/>
    <w:rsid w:val="008E778F"/>
    <w:rsid w:val="008F082C"/>
    <w:rsid w:val="008F11B3"/>
    <w:rsid w:val="008F15A6"/>
    <w:rsid w:val="008F2801"/>
    <w:rsid w:val="008F2CCA"/>
    <w:rsid w:val="008F3BCC"/>
    <w:rsid w:val="00900432"/>
    <w:rsid w:val="00902849"/>
    <w:rsid w:val="00902EF3"/>
    <w:rsid w:val="009036FC"/>
    <w:rsid w:val="00903F36"/>
    <w:rsid w:val="009043FD"/>
    <w:rsid w:val="0090472B"/>
    <w:rsid w:val="00904B8B"/>
    <w:rsid w:val="00906CC1"/>
    <w:rsid w:val="00907985"/>
    <w:rsid w:val="0091051D"/>
    <w:rsid w:val="00910E8D"/>
    <w:rsid w:val="00911A31"/>
    <w:rsid w:val="00912830"/>
    <w:rsid w:val="00912B0C"/>
    <w:rsid w:val="0091374E"/>
    <w:rsid w:val="00913947"/>
    <w:rsid w:val="00914EBA"/>
    <w:rsid w:val="00915056"/>
    <w:rsid w:val="00915851"/>
    <w:rsid w:val="00915A58"/>
    <w:rsid w:val="00915AB0"/>
    <w:rsid w:val="00916564"/>
    <w:rsid w:val="00916618"/>
    <w:rsid w:val="0091668C"/>
    <w:rsid w:val="0091733E"/>
    <w:rsid w:val="00917BE2"/>
    <w:rsid w:val="009224A7"/>
    <w:rsid w:val="00922636"/>
    <w:rsid w:val="0092417D"/>
    <w:rsid w:val="0092556B"/>
    <w:rsid w:val="00926144"/>
    <w:rsid w:val="00926B56"/>
    <w:rsid w:val="00926C1F"/>
    <w:rsid w:val="009274B8"/>
    <w:rsid w:val="009274E6"/>
    <w:rsid w:val="00927C06"/>
    <w:rsid w:val="00930530"/>
    <w:rsid w:val="0093056E"/>
    <w:rsid w:val="00930AB9"/>
    <w:rsid w:val="00930D13"/>
    <w:rsid w:val="00931D49"/>
    <w:rsid w:val="009324F8"/>
    <w:rsid w:val="009328D6"/>
    <w:rsid w:val="009329D8"/>
    <w:rsid w:val="00932CC1"/>
    <w:rsid w:val="00933538"/>
    <w:rsid w:val="00933976"/>
    <w:rsid w:val="009341BF"/>
    <w:rsid w:val="009343B2"/>
    <w:rsid w:val="009345B9"/>
    <w:rsid w:val="00934A10"/>
    <w:rsid w:val="00935C14"/>
    <w:rsid w:val="009363D0"/>
    <w:rsid w:val="0093679C"/>
    <w:rsid w:val="009369BF"/>
    <w:rsid w:val="00936AB5"/>
    <w:rsid w:val="00937545"/>
    <w:rsid w:val="0094180B"/>
    <w:rsid w:val="00941A70"/>
    <w:rsid w:val="009428AE"/>
    <w:rsid w:val="00942CF4"/>
    <w:rsid w:val="0094334E"/>
    <w:rsid w:val="009445FD"/>
    <w:rsid w:val="00944DD8"/>
    <w:rsid w:val="009450CE"/>
    <w:rsid w:val="0094573F"/>
    <w:rsid w:val="00945EBD"/>
    <w:rsid w:val="00946519"/>
    <w:rsid w:val="0094715A"/>
    <w:rsid w:val="0095033C"/>
    <w:rsid w:val="00950514"/>
    <w:rsid w:val="00950946"/>
    <w:rsid w:val="00951DF0"/>
    <w:rsid w:val="009529CB"/>
    <w:rsid w:val="00952BCD"/>
    <w:rsid w:val="00953353"/>
    <w:rsid w:val="00955A6D"/>
    <w:rsid w:val="00956CE1"/>
    <w:rsid w:val="009579FC"/>
    <w:rsid w:val="00957A24"/>
    <w:rsid w:val="00960B0D"/>
    <w:rsid w:val="009610EE"/>
    <w:rsid w:val="0096207E"/>
    <w:rsid w:val="009627DE"/>
    <w:rsid w:val="009644F1"/>
    <w:rsid w:val="0096633F"/>
    <w:rsid w:val="009676A2"/>
    <w:rsid w:val="00970F4E"/>
    <w:rsid w:val="00971355"/>
    <w:rsid w:val="009714AD"/>
    <w:rsid w:val="0097167B"/>
    <w:rsid w:val="0097245E"/>
    <w:rsid w:val="009729F5"/>
    <w:rsid w:val="0097334C"/>
    <w:rsid w:val="00974ACF"/>
    <w:rsid w:val="00975A03"/>
    <w:rsid w:val="00975D3C"/>
    <w:rsid w:val="00977086"/>
    <w:rsid w:val="0098016A"/>
    <w:rsid w:val="00980783"/>
    <w:rsid w:val="0098099D"/>
    <w:rsid w:val="0098229B"/>
    <w:rsid w:val="00982350"/>
    <w:rsid w:val="00983058"/>
    <w:rsid w:val="00983222"/>
    <w:rsid w:val="0098369F"/>
    <w:rsid w:val="00985164"/>
    <w:rsid w:val="00985316"/>
    <w:rsid w:val="0098553F"/>
    <w:rsid w:val="00985CA5"/>
    <w:rsid w:val="00986EC2"/>
    <w:rsid w:val="00987137"/>
    <w:rsid w:val="00987911"/>
    <w:rsid w:val="00987B54"/>
    <w:rsid w:val="00987E64"/>
    <w:rsid w:val="00994F7F"/>
    <w:rsid w:val="009959F7"/>
    <w:rsid w:val="0099630A"/>
    <w:rsid w:val="009964F8"/>
    <w:rsid w:val="0099660A"/>
    <w:rsid w:val="009967A4"/>
    <w:rsid w:val="00997536"/>
    <w:rsid w:val="00997C68"/>
    <w:rsid w:val="009A02B8"/>
    <w:rsid w:val="009A093C"/>
    <w:rsid w:val="009A0BF8"/>
    <w:rsid w:val="009A0C10"/>
    <w:rsid w:val="009A0F92"/>
    <w:rsid w:val="009A1719"/>
    <w:rsid w:val="009A1918"/>
    <w:rsid w:val="009A2097"/>
    <w:rsid w:val="009A225F"/>
    <w:rsid w:val="009A2D15"/>
    <w:rsid w:val="009A3924"/>
    <w:rsid w:val="009A6449"/>
    <w:rsid w:val="009A6DD6"/>
    <w:rsid w:val="009A7773"/>
    <w:rsid w:val="009A7C89"/>
    <w:rsid w:val="009B0103"/>
    <w:rsid w:val="009B04EA"/>
    <w:rsid w:val="009B25CC"/>
    <w:rsid w:val="009B2F42"/>
    <w:rsid w:val="009B2FAB"/>
    <w:rsid w:val="009B3034"/>
    <w:rsid w:val="009B443C"/>
    <w:rsid w:val="009B49EB"/>
    <w:rsid w:val="009B5668"/>
    <w:rsid w:val="009B6E5A"/>
    <w:rsid w:val="009B791E"/>
    <w:rsid w:val="009C0FEB"/>
    <w:rsid w:val="009C11CC"/>
    <w:rsid w:val="009C16A9"/>
    <w:rsid w:val="009C195A"/>
    <w:rsid w:val="009C22CB"/>
    <w:rsid w:val="009C252B"/>
    <w:rsid w:val="009C3858"/>
    <w:rsid w:val="009C3B59"/>
    <w:rsid w:val="009C4753"/>
    <w:rsid w:val="009C4862"/>
    <w:rsid w:val="009C67DF"/>
    <w:rsid w:val="009C7012"/>
    <w:rsid w:val="009C7D9D"/>
    <w:rsid w:val="009C7E86"/>
    <w:rsid w:val="009D0134"/>
    <w:rsid w:val="009D07AA"/>
    <w:rsid w:val="009D0F18"/>
    <w:rsid w:val="009D1F4B"/>
    <w:rsid w:val="009D1FAC"/>
    <w:rsid w:val="009D2612"/>
    <w:rsid w:val="009D314B"/>
    <w:rsid w:val="009D3666"/>
    <w:rsid w:val="009D44AC"/>
    <w:rsid w:val="009D44D6"/>
    <w:rsid w:val="009D4ED4"/>
    <w:rsid w:val="009D5AE8"/>
    <w:rsid w:val="009E012B"/>
    <w:rsid w:val="009E048D"/>
    <w:rsid w:val="009E06C4"/>
    <w:rsid w:val="009E0B5C"/>
    <w:rsid w:val="009E0C4C"/>
    <w:rsid w:val="009E11C5"/>
    <w:rsid w:val="009E2339"/>
    <w:rsid w:val="009E2CA4"/>
    <w:rsid w:val="009E47F0"/>
    <w:rsid w:val="009E4A7F"/>
    <w:rsid w:val="009E4EA2"/>
    <w:rsid w:val="009E502E"/>
    <w:rsid w:val="009E5D78"/>
    <w:rsid w:val="009E63BC"/>
    <w:rsid w:val="009E6EAE"/>
    <w:rsid w:val="009E7324"/>
    <w:rsid w:val="009F04FA"/>
    <w:rsid w:val="009F0701"/>
    <w:rsid w:val="009F129B"/>
    <w:rsid w:val="009F16B6"/>
    <w:rsid w:val="009F21A8"/>
    <w:rsid w:val="009F226A"/>
    <w:rsid w:val="009F2D3D"/>
    <w:rsid w:val="009F2E80"/>
    <w:rsid w:val="009F3469"/>
    <w:rsid w:val="009F5BD2"/>
    <w:rsid w:val="009F5F64"/>
    <w:rsid w:val="00A0013E"/>
    <w:rsid w:val="00A00214"/>
    <w:rsid w:val="00A006E5"/>
    <w:rsid w:val="00A01216"/>
    <w:rsid w:val="00A0128A"/>
    <w:rsid w:val="00A01FFB"/>
    <w:rsid w:val="00A0404F"/>
    <w:rsid w:val="00A04170"/>
    <w:rsid w:val="00A046E1"/>
    <w:rsid w:val="00A0480B"/>
    <w:rsid w:val="00A058A8"/>
    <w:rsid w:val="00A061FD"/>
    <w:rsid w:val="00A07599"/>
    <w:rsid w:val="00A077DF"/>
    <w:rsid w:val="00A079DE"/>
    <w:rsid w:val="00A1105B"/>
    <w:rsid w:val="00A11182"/>
    <w:rsid w:val="00A123E5"/>
    <w:rsid w:val="00A131D6"/>
    <w:rsid w:val="00A13B2F"/>
    <w:rsid w:val="00A13F0F"/>
    <w:rsid w:val="00A14649"/>
    <w:rsid w:val="00A148DE"/>
    <w:rsid w:val="00A14FCC"/>
    <w:rsid w:val="00A15057"/>
    <w:rsid w:val="00A16B22"/>
    <w:rsid w:val="00A16FA3"/>
    <w:rsid w:val="00A171BD"/>
    <w:rsid w:val="00A17B94"/>
    <w:rsid w:val="00A20044"/>
    <w:rsid w:val="00A20659"/>
    <w:rsid w:val="00A20FEF"/>
    <w:rsid w:val="00A21BF7"/>
    <w:rsid w:val="00A22245"/>
    <w:rsid w:val="00A2232A"/>
    <w:rsid w:val="00A2298B"/>
    <w:rsid w:val="00A22EFD"/>
    <w:rsid w:val="00A23FEB"/>
    <w:rsid w:val="00A249A4"/>
    <w:rsid w:val="00A24CA6"/>
    <w:rsid w:val="00A24DCA"/>
    <w:rsid w:val="00A2590A"/>
    <w:rsid w:val="00A306BE"/>
    <w:rsid w:val="00A31E4B"/>
    <w:rsid w:val="00A3263D"/>
    <w:rsid w:val="00A32B85"/>
    <w:rsid w:val="00A33A90"/>
    <w:rsid w:val="00A342F9"/>
    <w:rsid w:val="00A347CE"/>
    <w:rsid w:val="00A35174"/>
    <w:rsid w:val="00A353FB"/>
    <w:rsid w:val="00A35B96"/>
    <w:rsid w:val="00A36BAE"/>
    <w:rsid w:val="00A37451"/>
    <w:rsid w:val="00A37F1D"/>
    <w:rsid w:val="00A37FA7"/>
    <w:rsid w:val="00A400DE"/>
    <w:rsid w:val="00A404DB"/>
    <w:rsid w:val="00A40A21"/>
    <w:rsid w:val="00A41093"/>
    <w:rsid w:val="00A414B9"/>
    <w:rsid w:val="00A418FB"/>
    <w:rsid w:val="00A433AD"/>
    <w:rsid w:val="00A4549A"/>
    <w:rsid w:val="00A457DC"/>
    <w:rsid w:val="00A457F9"/>
    <w:rsid w:val="00A46E77"/>
    <w:rsid w:val="00A509A9"/>
    <w:rsid w:val="00A50C90"/>
    <w:rsid w:val="00A50F71"/>
    <w:rsid w:val="00A511E3"/>
    <w:rsid w:val="00A5151E"/>
    <w:rsid w:val="00A521FE"/>
    <w:rsid w:val="00A5222D"/>
    <w:rsid w:val="00A52332"/>
    <w:rsid w:val="00A52F18"/>
    <w:rsid w:val="00A534F6"/>
    <w:rsid w:val="00A539A6"/>
    <w:rsid w:val="00A539E8"/>
    <w:rsid w:val="00A5419C"/>
    <w:rsid w:val="00A5454D"/>
    <w:rsid w:val="00A54FCC"/>
    <w:rsid w:val="00A55896"/>
    <w:rsid w:val="00A55FA1"/>
    <w:rsid w:val="00A56F90"/>
    <w:rsid w:val="00A57CFC"/>
    <w:rsid w:val="00A608D8"/>
    <w:rsid w:val="00A625BA"/>
    <w:rsid w:val="00A62B0E"/>
    <w:rsid w:val="00A62E43"/>
    <w:rsid w:val="00A639A8"/>
    <w:rsid w:val="00A63A32"/>
    <w:rsid w:val="00A63D8D"/>
    <w:rsid w:val="00A6534A"/>
    <w:rsid w:val="00A65420"/>
    <w:rsid w:val="00A65451"/>
    <w:rsid w:val="00A66288"/>
    <w:rsid w:val="00A6670F"/>
    <w:rsid w:val="00A66A87"/>
    <w:rsid w:val="00A66ED6"/>
    <w:rsid w:val="00A67E6A"/>
    <w:rsid w:val="00A67E90"/>
    <w:rsid w:val="00A67EC7"/>
    <w:rsid w:val="00A703C0"/>
    <w:rsid w:val="00A70517"/>
    <w:rsid w:val="00A70A34"/>
    <w:rsid w:val="00A71525"/>
    <w:rsid w:val="00A726C6"/>
    <w:rsid w:val="00A73EFD"/>
    <w:rsid w:val="00A741A1"/>
    <w:rsid w:val="00A74E12"/>
    <w:rsid w:val="00A7514D"/>
    <w:rsid w:val="00A75575"/>
    <w:rsid w:val="00A75663"/>
    <w:rsid w:val="00A75B76"/>
    <w:rsid w:val="00A75C45"/>
    <w:rsid w:val="00A76036"/>
    <w:rsid w:val="00A77E63"/>
    <w:rsid w:val="00A8049D"/>
    <w:rsid w:val="00A805CB"/>
    <w:rsid w:val="00A81B7B"/>
    <w:rsid w:val="00A81CEC"/>
    <w:rsid w:val="00A82B12"/>
    <w:rsid w:val="00A8337B"/>
    <w:rsid w:val="00A85341"/>
    <w:rsid w:val="00A87542"/>
    <w:rsid w:val="00A87558"/>
    <w:rsid w:val="00A905C1"/>
    <w:rsid w:val="00A90E1E"/>
    <w:rsid w:val="00A9166C"/>
    <w:rsid w:val="00A917A3"/>
    <w:rsid w:val="00A92525"/>
    <w:rsid w:val="00A9263E"/>
    <w:rsid w:val="00A93C87"/>
    <w:rsid w:val="00A93DC7"/>
    <w:rsid w:val="00A94696"/>
    <w:rsid w:val="00A94B26"/>
    <w:rsid w:val="00A95928"/>
    <w:rsid w:val="00A9592B"/>
    <w:rsid w:val="00A95A94"/>
    <w:rsid w:val="00A95F4B"/>
    <w:rsid w:val="00A9759F"/>
    <w:rsid w:val="00A979BB"/>
    <w:rsid w:val="00AA06E9"/>
    <w:rsid w:val="00AA0AB3"/>
    <w:rsid w:val="00AA0AF7"/>
    <w:rsid w:val="00AA1A8D"/>
    <w:rsid w:val="00AA1AD6"/>
    <w:rsid w:val="00AA1B67"/>
    <w:rsid w:val="00AA25D9"/>
    <w:rsid w:val="00AA25FF"/>
    <w:rsid w:val="00AA3027"/>
    <w:rsid w:val="00AA3931"/>
    <w:rsid w:val="00AA3BC3"/>
    <w:rsid w:val="00AA4015"/>
    <w:rsid w:val="00AA4451"/>
    <w:rsid w:val="00AA4FFD"/>
    <w:rsid w:val="00AA508A"/>
    <w:rsid w:val="00AA54A5"/>
    <w:rsid w:val="00AA6F79"/>
    <w:rsid w:val="00AA784A"/>
    <w:rsid w:val="00AB009C"/>
    <w:rsid w:val="00AB08E0"/>
    <w:rsid w:val="00AB0978"/>
    <w:rsid w:val="00AB3C70"/>
    <w:rsid w:val="00AB4564"/>
    <w:rsid w:val="00AB4C4B"/>
    <w:rsid w:val="00AB5046"/>
    <w:rsid w:val="00AB5BC6"/>
    <w:rsid w:val="00AB6822"/>
    <w:rsid w:val="00AB6947"/>
    <w:rsid w:val="00AB7491"/>
    <w:rsid w:val="00AB7C90"/>
    <w:rsid w:val="00AC012D"/>
    <w:rsid w:val="00AC0D42"/>
    <w:rsid w:val="00AC0F2F"/>
    <w:rsid w:val="00AC175D"/>
    <w:rsid w:val="00AC17BE"/>
    <w:rsid w:val="00AC1CC9"/>
    <w:rsid w:val="00AC1D80"/>
    <w:rsid w:val="00AC2232"/>
    <w:rsid w:val="00AC257A"/>
    <w:rsid w:val="00AC25DD"/>
    <w:rsid w:val="00AC2C7D"/>
    <w:rsid w:val="00AC2E46"/>
    <w:rsid w:val="00AC31C1"/>
    <w:rsid w:val="00AC3625"/>
    <w:rsid w:val="00AC4FC5"/>
    <w:rsid w:val="00AC517C"/>
    <w:rsid w:val="00AC758F"/>
    <w:rsid w:val="00AC78B4"/>
    <w:rsid w:val="00AC7F61"/>
    <w:rsid w:val="00AD00E0"/>
    <w:rsid w:val="00AD02C3"/>
    <w:rsid w:val="00AD060C"/>
    <w:rsid w:val="00AD0618"/>
    <w:rsid w:val="00AD0A93"/>
    <w:rsid w:val="00AD0C64"/>
    <w:rsid w:val="00AD1641"/>
    <w:rsid w:val="00AD1A40"/>
    <w:rsid w:val="00AD1C3E"/>
    <w:rsid w:val="00AD1CE4"/>
    <w:rsid w:val="00AD26FC"/>
    <w:rsid w:val="00AD3DD5"/>
    <w:rsid w:val="00AD4220"/>
    <w:rsid w:val="00AD4F45"/>
    <w:rsid w:val="00AD5556"/>
    <w:rsid w:val="00AD6D9B"/>
    <w:rsid w:val="00AE0308"/>
    <w:rsid w:val="00AE1097"/>
    <w:rsid w:val="00AE12FE"/>
    <w:rsid w:val="00AE2739"/>
    <w:rsid w:val="00AE2B9F"/>
    <w:rsid w:val="00AE309F"/>
    <w:rsid w:val="00AE4981"/>
    <w:rsid w:val="00AE4995"/>
    <w:rsid w:val="00AE5142"/>
    <w:rsid w:val="00AE6C91"/>
    <w:rsid w:val="00AE6DD6"/>
    <w:rsid w:val="00AE70B4"/>
    <w:rsid w:val="00AF0B59"/>
    <w:rsid w:val="00AF22AD"/>
    <w:rsid w:val="00AF24C7"/>
    <w:rsid w:val="00AF2AD1"/>
    <w:rsid w:val="00AF3DFB"/>
    <w:rsid w:val="00AF47E3"/>
    <w:rsid w:val="00AF5AF7"/>
    <w:rsid w:val="00AF6633"/>
    <w:rsid w:val="00AF6A06"/>
    <w:rsid w:val="00AF6F60"/>
    <w:rsid w:val="00AF74B1"/>
    <w:rsid w:val="00AF78EB"/>
    <w:rsid w:val="00AF7C14"/>
    <w:rsid w:val="00B01B48"/>
    <w:rsid w:val="00B01FAD"/>
    <w:rsid w:val="00B02ABF"/>
    <w:rsid w:val="00B03E97"/>
    <w:rsid w:val="00B041CA"/>
    <w:rsid w:val="00B0448E"/>
    <w:rsid w:val="00B051AD"/>
    <w:rsid w:val="00B06805"/>
    <w:rsid w:val="00B06FF5"/>
    <w:rsid w:val="00B073F8"/>
    <w:rsid w:val="00B07549"/>
    <w:rsid w:val="00B07BDC"/>
    <w:rsid w:val="00B10DC7"/>
    <w:rsid w:val="00B117A8"/>
    <w:rsid w:val="00B11CC3"/>
    <w:rsid w:val="00B1277D"/>
    <w:rsid w:val="00B12A29"/>
    <w:rsid w:val="00B1301C"/>
    <w:rsid w:val="00B13A84"/>
    <w:rsid w:val="00B1437D"/>
    <w:rsid w:val="00B14855"/>
    <w:rsid w:val="00B1534F"/>
    <w:rsid w:val="00B154E2"/>
    <w:rsid w:val="00B16185"/>
    <w:rsid w:val="00B16207"/>
    <w:rsid w:val="00B16BB1"/>
    <w:rsid w:val="00B16D16"/>
    <w:rsid w:val="00B17DE9"/>
    <w:rsid w:val="00B20A8D"/>
    <w:rsid w:val="00B20CC8"/>
    <w:rsid w:val="00B20FC4"/>
    <w:rsid w:val="00B21342"/>
    <w:rsid w:val="00B22CE2"/>
    <w:rsid w:val="00B22F56"/>
    <w:rsid w:val="00B2313B"/>
    <w:rsid w:val="00B23D01"/>
    <w:rsid w:val="00B2429E"/>
    <w:rsid w:val="00B247FC"/>
    <w:rsid w:val="00B24E8C"/>
    <w:rsid w:val="00B259BD"/>
    <w:rsid w:val="00B2618D"/>
    <w:rsid w:val="00B26671"/>
    <w:rsid w:val="00B26830"/>
    <w:rsid w:val="00B26898"/>
    <w:rsid w:val="00B26A88"/>
    <w:rsid w:val="00B302B5"/>
    <w:rsid w:val="00B304A9"/>
    <w:rsid w:val="00B30A01"/>
    <w:rsid w:val="00B30D1A"/>
    <w:rsid w:val="00B31F99"/>
    <w:rsid w:val="00B320F3"/>
    <w:rsid w:val="00B33A78"/>
    <w:rsid w:val="00B34337"/>
    <w:rsid w:val="00B35AF3"/>
    <w:rsid w:val="00B35F15"/>
    <w:rsid w:val="00B36031"/>
    <w:rsid w:val="00B36D27"/>
    <w:rsid w:val="00B400BB"/>
    <w:rsid w:val="00B40238"/>
    <w:rsid w:val="00B4061C"/>
    <w:rsid w:val="00B40A13"/>
    <w:rsid w:val="00B4128B"/>
    <w:rsid w:val="00B41482"/>
    <w:rsid w:val="00B41575"/>
    <w:rsid w:val="00B41ED5"/>
    <w:rsid w:val="00B422D5"/>
    <w:rsid w:val="00B42450"/>
    <w:rsid w:val="00B4272F"/>
    <w:rsid w:val="00B427AB"/>
    <w:rsid w:val="00B43AF8"/>
    <w:rsid w:val="00B43D6D"/>
    <w:rsid w:val="00B43F44"/>
    <w:rsid w:val="00B43FC0"/>
    <w:rsid w:val="00B44222"/>
    <w:rsid w:val="00B44BE4"/>
    <w:rsid w:val="00B452EF"/>
    <w:rsid w:val="00B454A3"/>
    <w:rsid w:val="00B461EF"/>
    <w:rsid w:val="00B47418"/>
    <w:rsid w:val="00B5106F"/>
    <w:rsid w:val="00B513F0"/>
    <w:rsid w:val="00B523EB"/>
    <w:rsid w:val="00B54611"/>
    <w:rsid w:val="00B54C7F"/>
    <w:rsid w:val="00B562B8"/>
    <w:rsid w:val="00B56777"/>
    <w:rsid w:val="00B56CE2"/>
    <w:rsid w:val="00B5732A"/>
    <w:rsid w:val="00B60FAF"/>
    <w:rsid w:val="00B62CE9"/>
    <w:rsid w:val="00B63106"/>
    <w:rsid w:val="00B636B9"/>
    <w:rsid w:val="00B63929"/>
    <w:rsid w:val="00B63C33"/>
    <w:rsid w:val="00B63CA1"/>
    <w:rsid w:val="00B640FC"/>
    <w:rsid w:val="00B645AF"/>
    <w:rsid w:val="00B65875"/>
    <w:rsid w:val="00B65BF2"/>
    <w:rsid w:val="00B660F8"/>
    <w:rsid w:val="00B661AF"/>
    <w:rsid w:val="00B66456"/>
    <w:rsid w:val="00B66CEC"/>
    <w:rsid w:val="00B66D9F"/>
    <w:rsid w:val="00B70816"/>
    <w:rsid w:val="00B7089E"/>
    <w:rsid w:val="00B71669"/>
    <w:rsid w:val="00B738BF"/>
    <w:rsid w:val="00B741E1"/>
    <w:rsid w:val="00B7426D"/>
    <w:rsid w:val="00B75C4F"/>
    <w:rsid w:val="00B76557"/>
    <w:rsid w:val="00B76591"/>
    <w:rsid w:val="00B766DE"/>
    <w:rsid w:val="00B7739A"/>
    <w:rsid w:val="00B77BA8"/>
    <w:rsid w:val="00B77D65"/>
    <w:rsid w:val="00B77D7B"/>
    <w:rsid w:val="00B800D5"/>
    <w:rsid w:val="00B81058"/>
    <w:rsid w:val="00B8170B"/>
    <w:rsid w:val="00B822B1"/>
    <w:rsid w:val="00B822D5"/>
    <w:rsid w:val="00B82C3C"/>
    <w:rsid w:val="00B841CF"/>
    <w:rsid w:val="00B849AD"/>
    <w:rsid w:val="00B85D4B"/>
    <w:rsid w:val="00B86867"/>
    <w:rsid w:val="00B878B0"/>
    <w:rsid w:val="00B91767"/>
    <w:rsid w:val="00B91AD1"/>
    <w:rsid w:val="00B92CA1"/>
    <w:rsid w:val="00B93971"/>
    <w:rsid w:val="00B949FB"/>
    <w:rsid w:val="00B95535"/>
    <w:rsid w:val="00B95542"/>
    <w:rsid w:val="00B96178"/>
    <w:rsid w:val="00B96716"/>
    <w:rsid w:val="00B96F2B"/>
    <w:rsid w:val="00B970D9"/>
    <w:rsid w:val="00B97186"/>
    <w:rsid w:val="00B9768A"/>
    <w:rsid w:val="00B97B36"/>
    <w:rsid w:val="00BA17C1"/>
    <w:rsid w:val="00BA463C"/>
    <w:rsid w:val="00BA4668"/>
    <w:rsid w:val="00BA4C44"/>
    <w:rsid w:val="00BA4FD7"/>
    <w:rsid w:val="00BA68DA"/>
    <w:rsid w:val="00BB03CA"/>
    <w:rsid w:val="00BB0C41"/>
    <w:rsid w:val="00BB0F2B"/>
    <w:rsid w:val="00BB24B0"/>
    <w:rsid w:val="00BB2675"/>
    <w:rsid w:val="00BB2995"/>
    <w:rsid w:val="00BB29E6"/>
    <w:rsid w:val="00BB3054"/>
    <w:rsid w:val="00BB3349"/>
    <w:rsid w:val="00BB547C"/>
    <w:rsid w:val="00BB5FFD"/>
    <w:rsid w:val="00BB6E87"/>
    <w:rsid w:val="00BB759F"/>
    <w:rsid w:val="00BC0F5A"/>
    <w:rsid w:val="00BC14C3"/>
    <w:rsid w:val="00BC1845"/>
    <w:rsid w:val="00BC2CB7"/>
    <w:rsid w:val="00BC3272"/>
    <w:rsid w:val="00BC3563"/>
    <w:rsid w:val="00BC37CC"/>
    <w:rsid w:val="00BC4178"/>
    <w:rsid w:val="00BC4406"/>
    <w:rsid w:val="00BC4BF6"/>
    <w:rsid w:val="00BC4E10"/>
    <w:rsid w:val="00BC5510"/>
    <w:rsid w:val="00BC5632"/>
    <w:rsid w:val="00BC5DD8"/>
    <w:rsid w:val="00BC6110"/>
    <w:rsid w:val="00BC7A4F"/>
    <w:rsid w:val="00BC7FEC"/>
    <w:rsid w:val="00BC7FF1"/>
    <w:rsid w:val="00BD0964"/>
    <w:rsid w:val="00BD0DDE"/>
    <w:rsid w:val="00BD1F09"/>
    <w:rsid w:val="00BD40EF"/>
    <w:rsid w:val="00BD4B58"/>
    <w:rsid w:val="00BE01D6"/>
    <w:rsid w:val="00BE0923"/>
    <w:rsid w:val="00BE0B8A"/>
    <w:rsid w:val="00BE18B7"/>
    <w:rsid w:val="00BE1977"/>
    <w:rsid w:val="00BE2C2D"/>
    <w:rsid w:val="00BE352F"/>
    <w:rsid w:val="00BE46C0"/>
    <w:rsid w:val="00BE5219"/>
    <w:rsid w:val="00BE5E0E"/>
    <w:rsid w:val="00BE6708"/>
    <w:rsid w:val="00BE7371"/>
    <w:rsid w:val="00BF07C6"/>
    <w:rsid w:val="00BF0D8A"/>
    <w:rsid w:val="00BF0E9E"/>
    <w:rsid w:val="00BF0F56"/>
    <w:rsid w:val="00BF17AA"/>
    <w:rsid w:val="00BF22E4"/>
    <w:rsid w:val="00BF3DA3"/>
    <w:rsid w:val="00BF436F"/>
    <w:rsid w:val="00BF4AD8"/>
    <w:rsid w:val="00BF6839"/>
    <w:rsid w:val="00BF6FF3"/>
    <w:rsid w:val="00BF70ED"/>
    <w:rsid w:val="00BF7784"/>
    <w:rsid w:val="00BF77FA"/>
    <w:rsid w:val="00BF7A33"/>
    <w:rsid w:val="00C00C8C"/>
    <w:rsid w:val="00C015AA"/>
    <w:rsid w:val="00C01CC6"/>
    <w:rsid w:val="00C02806"/>
    <w:rsid w:val="00C03E5D"/>
    <w:rsid w:val="00C04B3A"/>
    <w:rsid w:val="00C0526C"/>
    <w:rsid w:val="00C05CD6"/>
    <w:rsid w:val="00C064BF"/>
    <w:rsid w:val="00C07BD1"/>
    <w:rsid w:val="00C07FCA"/>
    <w:rsid w:val="00C10D9B"/>
    <w:rsid w:val="00C11046"/>
    <w:rsid w:val="00C123B7"/>
    <w:rsid w:val="00C1279F"/>
    <w:rsid w:val="00C12AAC"/>
    <w:rsid w:val="00C13446"/>
    <w:rsid w:val="00C13849"/>
    <w:rsid w:val="00C14075"/>
    <w:rsid w:val="00C1409F"/>
    <w:rsid w:val="00C144DF"/>
    <w:rsid w:val="00C147E5"/>
    <w:rsid w:val="00C149B9"/>
    <w:rsid w:val="00C14BA8"/>
    <w:rsid w:val="00C1678B"/>
    <w:rsid w:val="00C16DBB"/>
    <w:rsid w:val="00C17BDC"/>
    <w:rsid w:val="00C21B4F"/>
    <w:rsid w:val="00C225E7"/>
    <w:rsid w:val="00C262DC"/>
    <w:rsid w:val="00C3018B"/>
    <w:rsid w:val="00C30549"/>
    <w:rsid w:val="00C3090F"/>
    <w:rsid w:val="00C30A3B"/>
    <w:rsid w:val="00C30D7E"/>
    <w:rsid w:val="00C31988"/>
    <w:rsid w:val="00C31C46"/>
    <w:rsid w:val="00C31CAC"/>
    <w:rsid w:val="00C32820"/>
    <w:rsid w:val="00C33961"/>
    <w:rsid w:val="00C33A2C"/>
    <w:rsid w:val="00C33D36"/>
    <w:rsid w:val="00C3506D"/>
    <w:rsid w:val="00C35AC5"/>
    <w:rsid w:val="00C36C49"/>
    <w:rsid w:val="00C36D10"/>
    <w:rsid w:val="00C37B80"/>
    <w:rsid w:val="00C401C0"/>
    <w:rsid w:val="00C4208F"/>
    <w:rsid w:val="00C4219F"/>
    <w:rsid w:val="00C436DE"/>
    <w:rsid w:val="00C43817"/>
    <w:rsid w:val="00C438B3"/>
    <w:rsid w:val="00C43A44"/>
    <w:rsid w:val="00C43CD1"/>
    <w:rsid w:val="00C44314"/>
    <w:rsid w:val="00C449FB"/>
    <w:rsid w:val="00C4568F"/>
    <w:rsid w:val="00C456DE"/>
    <w:rsid w:val="00C46361"/>
    <w:rsid w:val="00C4778D"/>
    <w:rsid w:val="00C51657"/>
    <w:rsid w:val="00C51688"/>
    <w:rsid w:val="00C523EC"/>
    <w:rsid w:val="00C52D10"/>
    <w:rsid w:val="00C54384"/>
    <w:rsid w:val="00C55249"/>
    <w:rsid w:val="00C5756D"/>
    <w:rsid w:val="00C57DD3"/>
    <w:rsid w:val="00C57EFC"/>
    <w:rsid w:val="00C60781"/>
    <w:rsid w:val="00C610E8"/>
    <w:rsid w:val="00C61AC3"/>
    <w:rsid w:val="00C61BC1"/>
    <w:rsid w:val="00C62543"/>
    <w:rsid w:val="00C635FD"/>
    <w:rsid w:val="00C63885"/>
    <w:rsid w:val="00C6389A"/>
    <w:rsid w:val="00C64D5E"/>
    <w:rsid w:val="00C65100"/>
    <w:rsid w:val="00C6512D"/>
    <w:rsid w:val="00C66D8E"/>
    <w:rsid w:val="00C709FA"/>
    <w:rsid w:val="00C70C21"/>
    <w:rsid w:val="00C70FB1"/>
    <w:rsid w:val="00C71B3C"/>
    <w:rsid w:val="00C72095"/>
    <w:rsid w:val="00C721E5"/>
    <w:rsid w:val="00C7285B"/>
    <w:rsid w:val="00C73490"/>
    <w:rsid w:val="00C74728"/>
    <w:rsid w:val="00C7473A"/>
    <w:rsid w:val="00C758FE"/>
    <w:rsid w:val="00C77838"/>
    <w:rsid w:val="00C77994"/>
    <w:rsid w:val="00C805DC"/>
    <w:rsid w:val="00C80878"/>
    <w:rsid w:val="00C8163B"/>
    <w:rsid w:val="00C81770"/>
    <w:rsid w:val="00C82843"/>
    <w:rsid w:val="00C8381C"/>
    <w:rsid w:val="00C8437F"/>
    <w:rsid w:val="00C846D7"/>
    <w:rsid w:val="00C84EE3"/>
    <w:rsid w:val="00C84FA7"/>
    <w:rsid w:val="00C85015"/>
    <w:rsid w:val="00C8523A"/>
    <w:rsid w:val="00C86BE3"/>
    <w:rsid w:val="00C87442"/>
    <w:rsid w:val="00C87975"/>
    <w:rsid w:val="00C91066"/>
    <w:rsid w:val="00C91FBC"/>
    <w:rsid w:val="00C921C8"/>
    <w:rsid w:val="00C9232A"/>
    <w:rsid w:val="00C92C33"/>
    <w:rsid w:val="00C934C7"/>
    <w:rsid w:val="00C939FE"/>
    <w:rsid w:val="00C94A40"/>
    <w:rsid w:val="00C9523F"/>
    <w:rsid w:val="00C95C83"/>
    <w:rsid w:val="00C962A3"/>
    <w:rsid w:val="00C9735F"/>
    <w:rsid w:val="00CA06C2"/>
    <w:rsid w:val="00CA0A34"/>
    <w:rsid w:val="00CA0FAD"/>
    <w:rsid w:val="00CA2655"/>
    <w:rsid w:val="00CA2742"/>
    <w:rsid w:val="00CA32E5"/>
    <w:rsid w:val="00CA3483"/>
    <w:rsid w:val="00CA34A3"/>
    <w:rsid w:val="00CA5673"/>
    <w:rsid w:val="00CA5F8E"/>
    <w:rsid w:val="00CB23F9"/>
    <w:rsid w:val="00CB2A54"/>
    <w:rsid w:val="00CB2C2D"/>
    <w:rsid w:val="00CB553E"/>
    <w:rsid w:val="00CB5D0C"/>
    <w:rsid w:val="00CB6838"/>
    <w:rsid w:val="00CB7C61"/>
    <w:rsid w:val="00CC035D"/>
    <w:rsid w:val="00CC11ED"/>
    <w:rsid w:val="00CC2739"/>
    <w:rsid w:val="00CC2767"/>
    <w:rsid w:val="00CC2C72"/>
    <w:rsid w:val="00CC38AE"/>
    <w:rsid w:val="00CC3B92"/>
    <w:rsid w:val="00CC486D"/>
    <w:rsid w:val="00CC5FF2"/>
    <w:rsid w:val="00CC6BCF"/>
    <w:rsid w:val="00CC6E89"/>
    <w:rsid w:val="00CC7412"/>
    <w:rsid w:val="00CD02A1"/>
    <w:rsid w:val="00CD02DB"/>
    <w:rsid w:val="00CD1154"/>
    <w:rsid w:val="00CD1408"/>
    <w:rsid w:val="00CD1FB1"/>
    <w:rsid w:val="00CD2018"/>
    <w:rsid w:val="00CD2324"/>
    <w:rsid w:val="00CD2CD1"/>
    <w:rsid w:val="00CD3210"/>
    <w:rsid w:val="00CD3B26"/>
    <w:rsid w:val="00CD3C1E"/>
    <w:rsid w:val="00CD4144"/>
    <w:rsid w:val="00CD4B0C"/>
    <w:rsid w:val="00CD5408"/>
    <w:rsid w:val="00CD5629"/>
    <w:rsid w:val="00CD5652"/>
    <w:rsid w:val="00CD5B1B"/>
    <w:rsid w:val="00CD659A"/>
    <w:rsid w:val="00CD7542"/>
    <w:rsid w:val="00CD7F25"/>
    <w:rsid w:val="00CD7FCA"/>
    <w:rsid w:val="00CE01A6"/>
    <w:rsid w:val="00CE1DED"/>
    <w:rsid w:val="00CE205B"/>
    <w:rsid w:val="00CE26B9"/>
    <w:rsid w:val="00CE2856"/>
    <w:rsid w:val="00CE2906"/>
    <w:rsid w:val="00CE2E82"/>
    <w:rsid w:val="00CE3370"/>
    <w:rsid w:val="00CE37D2"/>
    <w:rsid w:val="00CE3D4B"/>
    <w:rsid w:val="00CE4A87"/>
    <w:rsid w:val="00CE4CEA"/>
    <w:rsid w:val="00CE4F8B"/>
    <w:rsid w:val="00CE57E2"/>
    <w:rsid w:val="00CE5DE8"/>
    <w:rsid w:val="00CE5FC4"/>
    <w:rsid w:val="00CE7F89"/>
    <w:rsid w:val="00CF0D64"/>
    <w:rsid w:val="00CF1F2E"/>
    <w:rsid w:val="00CF220F"/>
    <w:rsid w:val="00CF2367"/>
    <w:rsid w:val="00CF32F6"/>
    <w:rsid w:val="00CF4087"/>
    <w:rsid w:val="00CF51D5"/>
    <w:rsid w:val="00CF6127"/>
    <w:rsid w:val="00CF6447"/>
    <w:rsid w:val="00CF668E"/>
    <w:rsid w:val="00CF66DB"/>
    <w:rsid w:val="00CF68A0"/>
    <w:rsid w:val="00CF7208"/>
    <w:rsid w:val="00CF7B3C"/>
    <w:rsid w:val="00D02421"/>
    <w:rsid w:val="00D02680"/>
    <w:rsid w:val="00D02A12"/>
    <w:rsid w:val="00D02F52"/>
    <w:rsid w:val="00D03448"/>
    <w:rsid w:val="00D03672"/>
    <w:rsid w:val="00D03E8B"/>
    <w:rsid w:val="00D0543B"/>
    <w:rsid w:val="00D06A9C"/>
    <w:rsid w:val="00D07A6D"/>
    <w:rsid w:val="00D07AB6"/>
    <w:rsid w:val="00D07C54"/>
    <w:rsid w:val="00D07E89"/>
    <w:rsid w:val="00D10731"/>
    <w:rsid w:val="00D10D92"/>
    <w:rsid w:val="00D11FA5"/>
    <w:rsid w:val="00D13B7B"/>
    <w:rsid w:val="00D14D82"/>
    <w:rsid w:val="00D15C99"/>
    <w:rsid w:val="00D16868"/>
    <w:rsid w:val="00D16AC7"/>
    <w:rsid w:val="00D16EB1"/>
    <w:rsid w:val="00D209E6"/>
    <w:rsid w:val="00D22332"/>
    <w:rsid w:val="00D24254"/>
    <w:rsid w:val="00D2451A"/>
    <w:rsid w:val="00D24AF1"/>
    <w:rsid w:val="00D24D5A"/>
    <w:rsid w:val="00D250FA"/>
    <w:rsid w:val="00D25B8C"/>
    <w:rsid w:val="00D261EE"/>
    <w:rsid w:val="00D26350"/>
    <w:rsid w:val="00D27BC5"/>
    <w:rsid w:val="00D30358"/>
    <w:rsid w:val="00D3096C"/>
    <w:rsid w:val="00D30A7D"/>
    <w:rsid w:val="00D30C94"/>
    <w:rsid w:val="00D310B3"/>
    <w:rsid w:val="00D3194F"/>
    <w:rsid w:val="00D31AB0"/>
    <w:rsid w:val="00D31C14"/>
    <w:rsid w:val="00D32E79"/>
    <w:rsid w:val="00D33219"/>
    <w:rsid w:val="00D340C6"/>
    <w:rsid w:val="00D342B8"/>
    <w:rsid w:val="00D34BB8"/>
    <w:rsid w:val="00D35A6E"/>
    <w:rsid w:val="00D35CB8"/>
    <w:rsid w:val="00D35E83"/>
    <w:rsid w:val="00D35FC2"/>
    <w:rsid w:val="00D360EF"/>
    <w:rsid w:val="00D371AB"/>
    <w:rsid w:val="00D400E2"/>
    <w:rsid w:val="00D40AF6"/>
    <w:rsid w:val="00D417A3"/>
    <w:rsid w:val="00D419BF"/>
    <w:rsid w:val="00D42409"/>
    <w:rsid w:val="00D4254E"/>
    <w:rsid w:val="00D4393A"/>
    <w:rsid w:val="00D44CB7"/>
    <w:rsid w:val="00D45233"/>
    <w:rsid w:val="00D468EF"/>
    <w:rsid w:val="00D4732C"/>
    <w:rsid w:val="00D47D6E"/>
    <w:rsid w:val="00D47F0F"/>
    <w:rsid w:val="00D52802"/>
    <w:rsid w:val="00D52EC1"/>
    <w:rsid w:val="00D538D9"/>
    <w:rsid w:val="00D53BCB"/>
    <w:rsid w:val="00D53FD2"/>
    <w:rsid w:val="00D5504E"/>
    <w:rsid w:val="00D55355"/>
    <w:rsid w:val="00D55573"/>
    <w:rsid w:val="00D564BB"/>
    <w:rsid w:val="00D56566"/>
    <w:rsid w:val="00D56B57"/>
    <w:rsid w:val="00D56F3F"/>
    <w:rsid w:val="00D56FE3"/>
    <w:rsid w:val="00D57FE0"/>
    <w:rsid w:val="00D61284"/>
    <w:rsid w:val="00D613BB"/>
    <w:rsid w:val="00D6188C"/>
    <w:rsid w:val="00D61B47"/>
    <w:rsid w:val="00D61F95"/>
    <w:rsid w:val="00D6259C"/>
    <w:rsid w:val="00D628AF"/>
    <w:rsid w:val="00D62CF3"/>
    <w:rsid w:val="00D62D16"/>
    <w:rsid w:val="00D62DA2"/>
    <w:rsid w:val="00D62F97"/>
    <w:rsid w:val="00D63EB6"/>
    <w:rsid w:val="00D6489C"/>
    <w:rsid w:val="00D6490D"/>
    <w:rsid w:val="00D65122"/>
    <w:rsid w:val="00D65525"/>
    <w:rsid w:val="00D65B5F"/>
    <w:rsid w:val="00D65FA1"/>
    <w:rsid w:val="00D66183"/>
    <w:rsid w:val="00D669CD"/>
    <w:rsid w:val="00D66DCF"/>
    <w:rsid w:val="00D67549"/>
    <w:rsid w:val="00D678E3"/>
    <w:rsid w:val="00D67AA5"/>
    <w:rsid w:val="00D67B0C"/>
    <w:rsid w:val="00D726D1"/>
    <w:rsid w:val="00D72A24"/>
    <w:rsid w:val="00D7362C"/>
    <w:rsid w:val="00D7393C"/>
    <w:rsid w:val="00D73C67"/>
    <w:rsid w:val="00D73EB2"/>
    <w:rsid w:val="00D75793"/>
    <w:rsid w:val="00D75AF4"/>
    <w:rsid w:val="00D75F44"/>
    <w:rsid w:val="00D7764C"/>
    <w:rsid w:val="00D77FCF"/>
    <w:rsid w:val="00D83C7D"/>
    <w:rsid w:val="00D8448B"/>
    <w:rsid w:val="00D85401"/>
    <w:rsid w:val="00D85B31"/>
    <w:rsid w:val="00D87484"/>
    <w:rsid w:val="00D87B66"/>
    <w:rsid w:val="00D87B72"/>
    <w:rsid w:val="00D87D26"/>
    <w:rsid w:val="00D87EA0"/>
    <w:rsid w:val="00D90D5A"/>
    <w:rsid w:val="00D92138"/>
    <w:rsid w:val="00D93091"/>
    <w:rsid w:val="00D93FD5"/>
    <w:rsid w:val="00D94140"/>
    <w:rsid w:val="00D9430E"/>
    <w:rsid w:val="00D949B7"/>
    <w:rsid w:val="00D949C9"/>
    <w:rsid w:val="00D95556"/>
    <w:rsid w:val="00D977F3"/>
    <w:rsid w:val="00D97CF2"/>
    <w:rsid w:val="00DA028D"/>
    <w:rsid w:val="00DA029A"/>
    <w:rsid w:val="00DA033B"/>
    <w:rsid w:val="00DA15B9"/>
    <w:rsid w:val="00DA1ACF"/>
    <w:rsid w:val="00DA2B9D"/>
    <w:rsid w:val="00DA31D6"/>
    <w:rsid w:val="00DA356C"/>
    <w:rsid w:val="00DA55F0"/>
    <w:rsid w:val="00DA5FB4"/>
    <w:rsid w:val="00DA67CB"/>
    <w:rsid w:val="00DA6C52"/>
    <w:rsid w:val="00DB0290"/>
    <w:rsid w:val="00DB0431"/>
    <w:rsid w:val="00DB09F9"/>
    <w:rsid w:val="00DB0CB2"/>
    <w:rsid w:val="00DB1149"/>
    <w:rsid w:val="00DB153C"/>
    <w:rsid w:val="00DB1845"/>
    <w:rsid w:val="00DB1CFA"/>
    <w:rsid w:val="00DB3334"/>
    <w:rsid w:val="00DB3450"/>
    <w:rsid w:val="00DB3CDA"/>
    <w:rsid w:val="00DB490D"/>
    <w:rsid w:val="00DB57B2"/>
    <w:rsid w:val="00DB5AF6"/>
    <w:rsid w:val="00DB62E0"/>
    <w:rsid w:val="00DB7A63"/>
    <w:rsid w:val="00DC02F4"/>
    <w:rsid w:val="00DC12CF"/>
    <w:rsid w:val="00DC12F7"/>
    <w:rsid w:val="00DC161E"/>
    <w:rsid w:val="00DC212F"/>
    <w:rsid w:val="00DC25EA"/>
    <w:rsid w:val="00DC2AD9"/>
    <w:rsid w:val="00DC38F8"/>
    <w:rsid w:val="00DC3CBF"/>
    <w:rsid w:val="00DC4A85"/>
    <w:rsid w:val="00DC619B"/>
    <w:rsid w:val="00DC62F1"/>
    <w:rsid w:val="00DC7660"/>
    <w:rsid w:val="00DD3453"/>
    <w:rsid w:val="00DD373F"/>
    <w:rsid w:val="00DD39A5"/>
    <w:rsid w:val="00DD4326"/>
    <w:rsid w:val="00DD48C1"/>
    <w:rsid w:val="00DD4BB6"/>
    <w:rsid w:val="00DD5EBD"/>
    <w:rsid w:val="00DD7D30"/>
    <w:rsid w:val="00DE0129"/>
    <w:rsid w:val="00DE0A7D"/>
    <w:rsid w:val="00DE0B96"/>
    <w:rsid w:val="00DE144A"/>
    <w:rsid w:val="00DE14E9"/>
    <w:rsid w:val="00DE15CA"/>
    <w:rsid w:val="00DE50A8"/>
    <w:rsid w:val="00DE513A"/>
    <w:rsid w:val="00DE5781"/>
    <w:rsid w:val="00DE6915"/>
    <w:rsid w:val="00DF078A"/>
    <w:rsid w:val="00DF0E48"/>
    <w:rsid w:val="00DF31C0"/>
    <w:rsid w:val="00DF413D"/>
    <w:rsid w:val="00DF53BD"/>
    <w:rsid w:val="00DF58D9"/>
    <w:rsid w:val="00DF58E8"/>
    <w:rsid w:val="00DF6F35"/>
    <w:rsid w:val="00DF7197"/>
    <w:rsid w:val="00DF76BD"/>
    <w:rsid w:val="00E0073E"/>
    <w:rsid w:val="00E026EF"/>
    <w:rsid w:val="00E02A5A"/>
    <w:rsid w:val="00E035E2"/>
    <w:rsid w:val="00E0494F"/>
    <w:rsid w:val="00E06FC5"/>
    <w:rsid w:val="00E0721F"/>
    <w:rsid w:val="00E1208A"/>
    <w:rsid w:val="00E1242C"/>
    <w:rsid w:val="00E13412"/>
    <w:rsid w:val="00E13616"/>
    <w:rsid w:val="00E136E7"/>
    <w:rsid w:val="00E13C73"/>
    <w:rsid w:val="00E13E0D"/>
    <w:rsid w:val="00E1520A"/>
    <w:rsid w:val="00E1718C"/>
    <w:rsid w:val="00E17CCB"/>
    <w:rsid w:val="00E17CDE"/>
    <w:rsid w:val="00E207B2"/>
    <w:rsid w:val="00E21565"/>
    <w:rsid w:val="00E222E3"/>
    <w:rsid w:val="00E22735"/>
    <w:rsid w:val="00E23055"/>
    <w:rsid w:val="00E23268"/>
    <w:rsid w:val="00E23C8C"/>
    <w:rsid w:val="00E24093"/>
    <w:rsid w:val="00E240F3"/>
    <w:rsid w:val="00E25020"/>
    <w:rsid w:val="00E25D99"/>
    <w:rsid w:val="00E25F3C"/>
    <w:rsid w:val="00E26D30"/>
    <w:rsid w:val="00E27DD0"/>
    <w:rsid w:val="00E27F20"/>
    <w:rsid w:val="00E301AE"/>
    <w:rsid w:val="00E319F5"/>
    <w:rsid w:val="00E31CCF"/>
    <w:rsid w:val="00E32466"/>
    <w:rsid w:val="00E33D74"/>
    <w:rsid w:val="00E33F7E"/>
    <w:rsid w:val="00E341FD"/>
    <w:rsid w:val="00E343B8"/>
    <w:rsid w:val="00E34D93"/>
    <w:rsid w:val="00E35718"/>
    <w:rsid w:val="00E36D36"/>
    <w:rsid w:val="00E40DDE"/>
    <w:rsid w:val="00E417CE"/>
    <w:rsid w:val="00E41A0E"/>
    <w:rsid w:val="00E424E6"/>
    <w:rsid w:val="00E432C3"/>
    <w:rsid w:val="00E43750"/>
    <w:rsid w:val="00E4444F"/>
    <w:rsid w:val="00E45311"/>
    <w:rsid w:val="00E4573D"/>
    <w:rsid w:val="00E45D4C"/>
    <w:rsid w:val="00E45D4F"/>
    <w:rsid w:val="00E46934"/>
    <w:rsid w:val="00E46C9E"/>
    <w:rsid w:val="00E46DC9"/>
    <w:rsid w:val="00E470B5"/>
    <w:rsid w:val="00E47249"/>
    <w:rsid w:val="00E47290"/>
    <w:rsid w:val="00E47D2A"/>
    <w:rsid w:val="00E501D8"/>
    <w:rsid w:val="00E520C4"/>
    <w:rsid w:val="00E52479"/>
    <w:rsid w:val="00E5287E"/>
    <w:rsid w:val="00E52D54"/>
    <w:rsid w:val="00E53FB7"/>
    <w:rsid w:val="00E5405E"/>
    <w:rsid w:val="00E540B1"/>
    <w:rsid w:val="00E54776"/>
    <w:rsid w:val="00E5515B"/>
    <w:rsid w:val="00E556AB"/>
    <w:rsid w:val="00E55F3D"/>
    <w:rsid w:val="00E5693C"/>
    <w:rsid w:val="00E56E57"/>
    <w:rsid w:val="00E606E5"/>
    <w:rsid w:val="00E61DA3"/>
    <w:rsid w:val="00E625B6"/>
    <w:rsid w:val="00E62CDF"/>
    <w:rsid w:val="00E62F09"/>
    <w:rsid w:val="00E6710A"/>
    <w:rsid w:val="00E67896"/>
    <w:rsid w:val="00E702A3"/>
    <w:rsid w:val="00E716D9"/>
    <w:rsid w:val="00E7219E"/>
    <w:rsid w:val="00E726B5"/>
    <w:rsid w:val="00E729B7"/>
    <w:rsid w:val="00E72C0D"/>
    <w:rsid w:val="00E72E93"/>
    <w:rsid w:val="00E74F1E"/>
    <w:rsid w:val="00E75309"/>
    <w:rsid w:val="00E7624B"/>
    <w:rsid w:val="00E76C1B"/>
    <w:rsid w:val="00E77867"/>
    <w:rsid w:val="00E77AD5"/>
    <w:rsid w:val="00E77BE9"/>
    <w:rsid w:val="00E80152"/>
    <w:rsid w:val="00E806B4"/>
    <w:rsid w:val="00E80B2C"/>
    <w:rsid w:val="00E814F4"/>
    <w:rsid w:val="00E821DA"/>
    <w:rsid w:val="00E82E16"/>
    <w:rsid w:val="00E8302D"/>
    <w:rsid w:val="00E83067"/>
    <w:rsid w:val="00E834AC"/>
    <w:rsid w:val="00E839D2"/>
    <w:rsid w:val="00E86610"/>
    <w:rsid w:val="00E86F4A"/>
    <w:rsid w:val="00E86FD4"/>
    <w:rsid w:val="00E90068"/>
    <w:rsid w:val="00E90179"/>
    <w:rsid w:val="00E90248"/>
    <w:rsid w:val="00E92708"/>
    <w:rsid w:val="00E93079"/>
    <w:rsid w:val="00E93CDA"/>
    <w:rsid w:val="00E94041"/>
    <w:rsid w:val="00E94315"/>
    <w:rsid w:val="00EA0510"/>
    <w:rsid w:val="00EA0F4F"/>
    <w:rsid w:val="00EA1A20"/>
    <w:rsid w:val="00EA1C3D"/>
    <w:rsid w:val="00EA1F0C"/>
    <w:rsid w:val="00EA2A30"/>
    <w:rsid w:val="00EA3CE7"/>
    <w:rsid w:val="00EA43AE"/>
    <w:rsid w:val="00EA5575"/>
    <w:rsid w:val="00EA6A59"/>
    <w:rsid w:val="00EA6C3F"/>
    <w:rsid w:val="00EA71CB"/>
    <w:rsid w:val="00EA76EA"/>
    <w:rsid w:val="00EB0E34"/>
    <w:rsid w:val="00EB0E92"/>
    <w:rsid w:val="00EB137A"/>
    <w:rsid w:val="00EB233D"/>
    <w:rsid w:val="00EB2A4F"/>
    <w:rsid w:val="00EB3179"/>
    <w:rsid w:val="00EB3180"/>
    <w:rsid w:val="00EB319D"/>
    <w:rsid w:val="00EB4412"/>
    <w:rsid w:val="00EB4D51"/>
    <w:rsid w:val="00EB50F4"/>
    <w:rsid w:val="00EB62DC"/>
    <w:rsid w:val="00EC07E3"/>
    <w:rsid w:val="00EC0BDE"/>
    <w:rsid w:val="00EC0C2A"/>
    <w:rsid w:val="00EC1E02"/>
    <w:rsid w:val="00EC20B5"/>
    <w:rsid w:val="00EC21BE"/>
    <w:rsid w:val="00EC281E"/>
    <w:rsid w:val="00EC2B88"/>
    <w:rsid w:val="00EC2BB4"/>
    <w:rsid w:val="00EC4AC5"/>
    <w:rsid w:val="00EC4DF8"/>
    <w:rsid w:val="00EC6574"/>
    <w:rsid w:val="00EC74D1"/>
    <w:rsid w:val="00ED0BBD"/>
    <w:rsid w:val="00ED1983"/>
    <w:rsid w:val="00ED1F86"/>
    <w:rsid w:val="00ED2D7C"/>
    <w:rsid w:val="00ED2EAD"/>
    <w:rsid w:val="00ED30FA"/>
    <w:rsid w:val="00ED31F9"/>
    <w:rsid w:val="00ED32D0"/>
    <w:rsid w:val="00ED4315"/>
    <w:rsid w:val="00ED48D8"/>
    <w:rsid w:val="00ED4A79"/>
    <w:rsid w:val="00ED4D53"/>
    <w:rsid w:val="00ED5382"/>
    <w:rsid w:val="00ED59B4"/>
    <w:rsid w:val="00ED5D37"/>
    <w:rsid w:val="00ED5EA7"/>
    <w:rsid w:val="00ED6E1B"/>
    <w:rsid w:val="00ED74A3"/>
    <w:rsid w:val="00ED74F7"/>
    <w:rsid w:val="00EE145F"/>
    <w:rsid w:val="00EE2FCB"/>
    <w:rsid w:val="00EE2FF8"/>
    <w:rsid w:val="00EE314D"/>
    <w:rsid w:val="00EE325F"/>
    <w:rsid w:val="00EE3B05"/>
    <w:rsid w:val="00EE3B1F"/>
    <w:rsid w:val="00EE51EC"/>
    <w:rsid w:val="00EE5C78"/>
    <w:rsid w:val="00EE68DF"/>
    <w:rsid w:val="00EE6AE1"/>
    <w:rsid w:val="00EE79BB"/>
    <w:rsid w:val="00EF0454"/>
    <w:rsid w:val="00EF1AB3"/>
    <w:rsid w:val="00EF2322"/>
    <w:rsid w:val="00EF2331"/>
    <w:rsid w:val="00EF23BC"/>
    <w:rsid w:val="00EF2830"/>
    <w:rsid w:val="00EF351D"/>
    <w:rsid w:val="00EF3F84"/>
    <w:rsid w:val="00EF419B"/>
    <w:rsid w:val="00EF45B3"/>
    <w:rsid w:val="00EF46C0"/>
    <w:rsid w:val="00EF47F8"/>
    <w:rsid w:val="00EF65BF"/>
    <w:rsid w:val="00EF69E8"/>
    <w:rsid w:val="00F00B67"/>
    <w:rsid w:val="00F00C7E"/>
    <w:rsid w:val="00F0285D"/>
    <w:rsid w:val="00F02ABF"/>
    <w:rsid w:val="00F02D70"/>
    <w:rsid w:val="00F03A6A"/>
    <w:rsid w:val="00F05304"/>
    <w:rsid w:val="00F0580B"/>
    <w:rsid w:val="00F0645F"/>
    <w:rsid w:val="00F06924"/>
    <w:rsid w:val="00F0745C"/>
    <w:rsid w:val="00F10592"/>
    <w:rsid w:val="00F11E8B"/>
    <w:rsid w:val="00F12625"/>
    <w:rsid w:val="00F12B07"/>
    <w:rsid w:val="00F13059"/>
    <w:rsid w:val="00F14294"/>
    <w:rsid w:val="00F146BF"/>
    <w:rsid w:val="00F16682"/>
    <w:rsid w:val="00F16CFB"/>
    <w:rsid w:val="00F20838"/>
    <w:rsid w:val="00F2166E"/>
    <w:rsid w:val="00F216CB"/>
    <w:rsid w:val="00F2249D"/>
    <w:rsid w:val="00F22678"/>
    <w:rsid w:val="00F22EA2"/>
    <w:rsid w:val="00F25792"/>
    <w:rsid w:val="00F25B7F"/>
    <w:rsid w:val="00F26E4B"/>
    <w:rsid w:val="00F27FB0"/>
    <w:rsid w:val="00F30AA6"/>
    <w:rsid w:val="00F3192B"/>
    <w:rsid w:val="00F3192C"/>
    <w:rsid w:val="00F33585"/>
    <w:rsid w:val="00F336D0"/>
    <w:rsid w:val="00F341C4"/>
    <w:rsid w:val="00F34AD2"/>
    <w:rsid w:val="00F3607A"/>
    <w:rsid w:val="00F36DD3"/>
    <w:rsid w:val="00F3737A"/>
    <w:rsid w:val="00F402DE"/>
    <w:rsid w:val="00F41126"/>
    <w:rsid w:val="00F413CE"/>
    <w:rsid w:val="00F41986"/>
    <w:rsid w:val="00F425B7"/>
    <w:rsid w:val="00F42EFF"/>
    <w:rsid w:val="00F437F3"/>
    <w:rsid w:val="00F442B5"/>
    <w:rsid w:val="00F449BD"/>
    <w:rsid w:val="00F4592B"/>
    <w:rsid w:val="00F46C4C"/>
    <w:rsid w:val="00F51387"/>
    <w:rsid w:val="00F53342"/>
    <w:rsid w:val="00F5424B"/>
    <w:rsid w:val="00F550C0"/>
    <w:rsid w:val="00F55B25"/>
    <w:rsid w:val="00F60766"/>
    <w:rsid w:val="00F609B8"/>
    <w:rsid w:val="00F62B39"/>
    <w:rsid w:val="00F63095"/>
    <w:rsid w:val="00F633F1"/>
    <w:rsid w:val="00F63C27"/>
    <w:rsid w:val="00F64878"/>
    <w:rsid w:val="00F64D02"/>
    <w:rsid w:val="00F66368"/>
    <w:rsid w:val="00F67357"/>
    <w:rsid w:val="00F67C9D"/>
    <w:rsid w:val="00F7072C"/>
    <w:rsid w:val="00F7100F"/>
    <w:rsid w:val="00F71CB6"/>
    <w:rsid w:val="00F71DDE"/>
    <w:rsid w:val="00F71FCA"/>
    <w:rsid w:val="00F73530"/>
    <w:rsid w:val="00F74D8B"/>
    <w:rsid w:val="00F74DE6"/>
    <w:rsid w:val="00F7658A"/>
    <w:rsid w:val="00F777F7"/>
    <w:rsid w:val="00F779EA"/>
    <w:rsid w:val="00F803DA"/>
    <w:rsid w:val="00F80441"/>
    <w:rsid w:val="00F80DCA"/>
    <w:rsid w:val="00F81A2E"/>
    <w:rsid w:val="00F81F36"/>
    <w:rsid w:val="00F8242A"/>
    <w:rsid w:val="00F832F8"/>
    <w:rsid w:val="00F83A88"/>
    <w:rsid w:val="00F852D4"/>
    <w:rsid w:val="00F8537A"/>
    <w:rsid w:val="00F85C0B"/>
    <w:rsid w:val="00F875E1"/>
    <w:rsid w:val="00F87658"/>
    <w:rsid w:val="00F9066B"/>
    <w:rsid w:val="00F92D97"/>
    <w:rsid w:val="00F93223"/>
    <w:rsid w:val="00F93614"/>
    <w:rsid w:val="00F93F31"/>
    <w:rsid w:val="00F9535C"/>
    <w:rsid w:val="00F95808"/>
    <w:rsid w:val="00F95AC9"/>
    <w:rsid w:val="00F96843"/>
    <w:rsid w:val="00F969FA"/>
    <w:rsid w:val="00F96D57"/>
    <w:rsid w:val="00F9728B"/>
    <w:rsid w:val="00F974D7"/>
    <w:rsid w:val="00F974E9"/>
    <w:rsid w:val="00F978B4"/>
    <w:rsid w:val="00F97FD4"/>
    <w:rsid w:val="00FA0042"/>
    <w:rsid w:val="00FA3604"/>
    <w:rsid w:val="00FA51BC"/>
    <w:rsid w:val="00FA640C"/>
    <w:rsid w:val="00FA6A76"/>
    <w:rsid w:val="00FA6CEF"/>
    <w:rsid w:val="00FA79D7"/>
    <w:rsid w:val="00FB0916"/>
    <w:rsid w:val="00FB1864"/>
    <w:rsid w:val="00FB21B7"/>
    <w:rsid w:val="00FB2821"/>
    <w:rsid w:val="00FB2E35"/>
    <w:rsid w:val="00FB30FB"/>
    <w:rsid w:val="00FB4E6E"/>
    <w:rsid w:val="00FB58BF"/>
    <w:rsid w:val="00FB5B14"/>
    <w:rsid w:val="00FB63EB"/>
    <w:rsid w:val="00FB6902"/>
    <w:rsid w:val="00FB6934"/>
    <w:rsid w:val="00FB7300"/>
    <w:rsid w:val="00FB7859"/>
    <w:rsid w:val="00FB7D5D"/>
    <w:rsid w:val="00FC0BCD"/>
    <w:rsid w:val="00FC19EF"/>
    <w:rsid w:val="00FC1CE4"/>
    <w:rsid w:val="00FC333A"/>
    <w:rsid w:val="00FC34CF"/>
    <w:rsid w:val="00FC4358"/>
    <w:rsid w:val="00FC44F2"/>
    <w:rsid w:val="00FC4A41"/>
    <w:rsid w:val="00FC53B7"/>
    <w:rsid w:val="00FC5AA4"/>
    <w:rsid w:val="00FC7918"/>
    <w:rsid w:val="00FC7BEB"/>
    <w:rsid w:val="00FD1A80"/>
    <w:rsid w:val="00FD2550"/>
    <w:rsid w:val="00FD3C1E"/>
    <w:rsid w:val="00FD47B3"/>
    <w:rsid w:val="00FD52E4"/>
    <w:rsid w:val="00FD5B7F"/>
    <w:rsid w:val="00FD5EEE"/>
    <w:rsid w:val="00FD608F"/>
    <w:rsid w:val="00FD62EC"/>
    <w:rsid w:val="00FD6910"/>
    <w:rsid w:val="00FD6B54"/>
    <w:rsid w:val="00FD6D35"/>
    <w:rsid w:val="00FD7BD5"/>
    <w:rsid w:val="00FE036A"/>
    <w:rsid w:val="00FE0A7D"/>
    <w:rsid w:val="00FE0AB8"/>
    <w:rsid w:val="00FE0B2C"/>
    <w:rsid w:val="00FE1973"/>
    <w:rsid w:val="00FE3551"/>
    <w:rsid w:val="00FE554C"/>
    <w:rsid w:val="00FE5BCC"/>
    <w:rsid w:val="00FE656B"/>
    <w:rsid w:val="00FE67DB"/>
    <w:rsid w:val="00FE6F13"/>
    <w:rsid w:val="00FF0AD6"/>
    <w:rsid w:val="00FF1843"/>
    <w:rsid w:val="00FF2256"/>
    <w:rsid w:val="00FF2A5C"/>
    <w:rsid w:val="00FF373A"/>
    <w:rsid w:val="00FF3AA8"/>
    <w:rsid w:val="00FF4448"/>
    <w:rsid w:val="00FF4C96"/>
    <w:rsid w:val="00FF4CC2"/>
    <w:rsid w:val="00FF5A65"/>
    <w:rsid w:val="00FF5F3D"/>
    <w:rsid w:val="00FF5F86"/>
    <w:rsid w:val="00FF723E"/>
    <w:rsid w:val="00FF7F3B"/>
    <w:rsid w:val="00FF7F7E"/>
    <w:rsid w:val="0A8A663B"/>
    <w:rsid w:val="110E0D34"/>
    <w:rsid w:val="12B565A5"/>
    <w:rsid w:val="19FD29F0"/>
    <w:rsid w:val="1FAD43FF"/>
    <w:rsid w:val="252575FC"/>
    <w:rsid w:val="29473008"/>
    <w:rsid w:val="38AD0629"/>
    <w:rsid w:val="398C4B9F"/>
    <w:rsid w:val="402B06EF"/>
    <w:rsid w:val="50EA4201"/>
    <w:rsid w:val="65E221F2"/>
    <w:rsid w:val="768032BD"/>
    <w:rsid w:val="7E8029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99"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6"/>
    <w:qFormat/>
    <w:uiPriority w:val="0"/>
    <w:pPr>
      <w:keepNext/>
      <w:keepLines/>
      <w:spacing w:before="260" w:after="260" w:line="416" w:lineRule="auto"/>
      <w:outlineLvl w:val="2"/>
    </w:pPr>
    <w:rPr>
      <w:b/>
      <w:bCs/>
      <w:sz w:val="32"/>
      <w:szCs w:val="32"/>
    </w:rPr>
  </w:style>
  <w:style w:type="paragraph" w:styleId="5">
    <w:name w:val="heading 4"/>
    <w:basedOn w:val="1"/>
    <w:next w:val="1"/>
    <w:link w:val="7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8"/>
    <w:qFormat/>
    <w:uiPriority w:val="0"/>
    <w:pPr>
      <w:keepNext/>
      <w:keepLines/>
      <w:spacing w:before="280" w:after="290" w:line="376" w:lineRule="auto"/>
      <w:outlineLvl w:val="4"/>
    </w:pPr>
    <w:rPr>
      <w:b/>
      <w:bCs/>
      <w:sz w:val="28"/>
      <w:szCs w:val="28"/>
    </w:rPr>
  </w:style>
  <w:style w:type="paragraph" w:styleId="7">
    <w:name w:val="heading 6"/>
    <w:basedOn w:val="1"/>
    <w:next w:val="1"/>
    <w:link w:val="79"/>
    <w:qFormat/>
    <w:uiPriority w:val="0"/>
    <w:pPr>
      <w:keepNext/>
      <w:keepLines/>
      <w:spacing w:before="240" w:after="64" w:line="320" w:lineRule="auto"/>
      <w:outlineLvl w:val="5"/>
    </w:pPr>
    <w:rPr>
      <w:rFonts w:ascii="Arial" w:hAnsi="Arial" w:eastAsia="黑体"/>
      <w:b/>
      <w:bCs/>
      <w:sz w:val="24"/>
    </w:rPr>
  </w:style>
  <w:style w:type="character" w:default="1" w:styleId="34">
    <w:name w:val="Default Paragraph Font"/>
    <w:unhideWhenUsed/>
    <w:qFormat/>
    <w:uiPriority w:val="1"/>
  </w:style>
  <w:style w:type="table" w:default="1" w:styleId="39">
    <w:name w:val="Normal Table"/>
    <w:unhideWhenUsed/>
    <w:qFormat/>
    <w:uiPriority w:val="99"/>
    <w:tblPr>
      <w:tblLayout w:type="fixed"/>
      <w:tblCellMar>
        <w:top w:w="0" w:type="dxa"/>
        <w:left w:w="108" w:type="dxa"/>
        <w:bottom w:w="0" w:type="dxa"/>
        <w:right w:w="108" w:type="dxa"/>
      </w:tblCellMar>
    </w:tblPr>
  </w:style>
  <w:style w:type="paragraph" w:styleId="8">
    <w:name w:val="annotation subject"/>
    <w:basedOn w:val="9"/>
    <w:next w:val="9"/>
    <w:link w:val="93"/>
    <w:qFormat/>
    <w:uiPriority w:val="0"/>
    <w:rPr>
      <w:b/>
      <w:bCs/>
    </w:rPr>
  </w:style>
  <w:style w:type="paragraph" w:styleId="9">
    <w:name w:val="annotation text"/>
    <w:basedOn w:val="1"/>
    <w:link w:val="89"/>
    <w:qFormat/>
    <w:uiPriority w:val="0"/>
    <w:pPr>
      <w:jc w:val="left"/>
    </w:pPr>
  </w:style>
  <w:style w:type="paragraph" w:styleId="10">
    <w:name w:val="toc 7"/>
    <w:basedOn w:val="1"/>
    <w:next w:val="1"/>
    <w:unhideWhenUsed/>
    <w:qFormat/>
    <w:uiPriority w:val="39"/>
    <w:pPr>
      <w:ind w:left="2520" w:leftChars="1200"/>
    </w:pPr>
    <w:rPr>
      <w:rFonts w:ascii="Calibri" w:hAnsi="Calibri"/>
      <w:szCs w:val="22"/>
    </w:rPr>
  </w:style>
  <w:style w:type="paragraph" w:styleId="11">
    <w:name w:val="Normal Indent"/>
    <w:basedOn w:val="1"/>
    <w:qFormat/>
    <w:uiPriority w:val="0"/>
    <w:pPr>
      <w:widowControl/>
      <w:spacing w:before="120"/>
      <w:ind w:firstLine="420"/>
    </w:pPr>
    <w:rPr>
      <w:kern w:val="0"/>
      <w:szCs w:val="20"/>
    </w:rPr>
  </w:style>
  <w:style w:type="paragraph" w:styleId="12">
    <w:name w:val="Document Map"/>
    <w:basedOn w:val="1"/>
    <w:link w:val="75"/>
    <w:semiHidden/>
    <w:qFormat/>
    <w:uiPriority w:val="0"/>
    <w:pPr>
      <w:shd w:val="clear" w:color="auto" w:fill="000080"/>
    </w:pPr>
  </w:style>
  <w:style w:type="paragraph" w:styleId="13">
    <w:name w:val="Body Text"/>
    <w:basedOn w:val="1"/>
    <w:link w:val="72"/>
    <w:qFormat/>
    <w:uiPriority w:val="0"/>
    <w:pPr>
      <w:ind w:right="26"/>
    </w:pPr>
    <w:rPr>
      <w:sz w:val="24"/>
      <w:szCs w:val="20"/>
    </w:rPr>
  </w:style>
  <w:style w:type="paragraph" w:styleId="14">
    <w:name w:val="Body Text Indent"/>
    <w:basedOn w:val="1"/>
    <w:link w:val="68"/>
    <w:qFormat/>
    <w:uiPriority w:val="0"/>
    <w:pPr>
      <w:spacing w:line="360" w:lineRule="auto"/>
      <w:ind w:firstLine="479" w:firstLineChars="228"/>
      <w:outlineLvl w:val="0"/>
    </w:pPr>
    <w:rPr>
      <w:color w:val="000000"/>
    </w:rPr>
  </w:style>
  <w:style w:type="paragraph" w:styleId="15">
    <w:name w:val="toc 5"/>
    <w:basedOn w:val="1"/>
    <w:next w:val="1"/>
    <w:unhideWhenUsed/>
    <w:qFormat/>
    <w:uiPriority w:val="39"/>
    <w:pPr>
      <w:ind w:left="1680" w:leftChars="800"/>
    </w:pPr>
    <w:rPr>
      <w:rFonts w:ascii="Calibri" w:hAnsi="Calibri"/>
      <w:szCs w:val="22"/>
    </w:rPr>
  </w:style>
  <w:style w:type="paragraph" w:styleId="16">
    <w:name w:val="toc 3"/>
    <w:basedOn w:val="1"/>
    <w:next w:val="1"/>
    <w:unhideWhenUsed/>
    <w:qFormat/>
    <w:uiPriority w:val="39"/>
    <w:pPr>
      <w:ind w:left="840" w:leftChars="400"/>
    </w:pPr>
    <w:rPr>
      <w:rFonts w:ascii="Calibri" w:hAnsi="Calibri"/>
      <w:szCs w:val="22"/>
    </w:rPr>
  </w:style>
  <w:style w:type="paragraph" w:styleId="17">
    <w:name w:val="Plain Text"/>
    <w:basedOn w:val="1"/>
    <w:link w:val="76"/>
    <w:qFormat/>
    <w:uiPriority w:val="0"/>
    <w:pPr>
      <w:spacing w:beforeLines="50" w:line="400" w:lineRule="atLeast"/>
      <w:ind w:firstLine="454"/>
    </w:pPr>
    <w:rPr>
      <w:sz w:val="24"/>
      <w:szCs w:val="21"/>
    </w:rPr>
  </w:style>
  <w:style w:type="paragraph" w:styleId="18">
    <w:name w:val="toc 8"/>
    <w:basedOn w:val="1"/>
    <w:next w:val="1"/>
    <w:unhideWhenUsed/>
    <w:qFormat/>
    <w:uiPriority w:val="39"/>
    <w:pPr>
      <w:ind w:left="2940" w:leftChars="1400"/>
    </w:pPr>
    <w:rPr>
      <w:rFonts w:ascii="Calibri" w:hAnsi="Calibri"/>
      <w:szCs w:val="22"/>
    </w:rPr>
  </w:style>
  <w:style w:type="paragraph" w:styleId="19">
    <w:name w:val="Date"/>
    <w:basedOn w:val="1"/>
    <w:next w:val="1"/>
    <w:link w:val="74"/>
    <w:qFormat/>
    <w:uiPriority w:val="0"/>
    <w:pPr>
      <w:ind w:left="100" w:leftChars="2500"/>
    </w:pPr>
    <w:rPr>
      <w:szCs w:val="20"/>
    </w:rPr>
  </w:style>
  <w:style w:type="paragraph" w:styleId="20">
    <w:name w:val="Body Text Indent 2"/>
    <w:basedOn w:val="1"/>
    <w:link w:val="69"/>
    <w:qFormat/>
    <w:uiPriority w:val="0"/>
    <w:pPr>
      <w:spacing w:line="360" w:lineRule="auto"/>
      <w:ind w:firstLine="840" w:firstLineChars="400"/>
    </w:pPr>
    <w:rPr>
      <w:color w:val="000000"/>
    </w:rPr>
  </w:style>
  <w:style w:type="paragraph" w:styleId="21">
    <w:name w:val="Balloon Text"/>
    <w:basedOn w:val="1"/>
    <w:link w:val="71"/>
    <w:semiHidden/>
    <w:qFormat/>
    <w:uiPriority w:val="0"/>
    <w:rPr>
      <w:sz w:val="18"/>
      <w:szCs w:val="18"/>
    </w:rPr>
  </w:style>
  <w:style w:type="paragraph" w:styleId="22">
    <w:name w:val="footer"/>
    <w:basedOn w:val="1"/>
    <w:link w:val="55"/>
    <w:qFormat/>
    <w:uiPriority w:val="99"/>
    <w:pPr>
      <w:tabs>
        <w:tab w:val="center" w:pos="4153"/>
        <w:tab w:val="right" w:pos="8306"/>
      </w:tabs>
      <w:snapToGrid w:val="0"/>
      <w:jc w:val="left"/>
    </w:pPr>
    <w:rPr>
      <w:sz w:val="18"/>
      <w:szCs w:val="18"/>
    </w:rPr>
  </w:style>
  <w:style w:type="paragraph" w:styleId="23">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9403"/>
      </w:tabs>
      <w:spacing w:line="360" w:lineRule="auto"/>
    </w:pPr>
  </w:style>
  <w:style w:type="paragraph" w:styleId="25">
    <w:name w:val="toc 4"/>
    <w:basedOn w:val="1"/>
    <w:next w:val="1"/>
    <w:unhideWhenUsed/>
    <w:qFormat/>
    <w:uiPriority w:val="39"/>
    <w:pPr>
      <w:ind w:left="1260" w:leftChars="600"/>
    </w:pPr>
    <w:rPr>
      <w:rFonts w:ascii="Calibri" w:hAnsi="Calibri"/>
      <w:szCs w:val="22"/>
    </w:rPr>
  </w:style>
  <w:style w:type="paragraph" w:styleId="26">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27">
    <w:name w:val="footnote text"/>
    <w:basedOn w:val="1"/>
    <w:link w:val="91"/>
    <w:qFormat/>
    <w:uiPriority w:val="0"/>
    <w:pPr>
      <w:snapToGrid w:val="0"/>
      <w:jc w:val="left"/>
    </w:pPr>
    <w:rPr>
      <w:sz w:val="18"/>
      <w:szCs w:val="18"/>
    </w:rPr>
  </w:style>
  <w:style w:type="paragraph" w:styleId="28">
    <w:name w:val="toc 6"/>
    <w:basedOn w:val="1"/>
    <w:next w:val="1"/>
    <w:unhideWhenUsed/>
    <w:qFormat/>
    <w:uiPriority w:val="39"/>
    <w:pPr>
      <w:ind w:left="2100" w:leftChars="1000"/>
    </w:pPr>
    <w:rPr>
      <w:rFonts w:ascii="Calibri" w:hAnsi="Calibri"/>
      <w:szCs w:val="22"/>
    </w:rPr>
  </w:style>
  <w:style w:type="paragraph" w:styleId="29">
    <w:name w:val="Body Text Indent 3"/>
    <w:basedOn w:val="1"/>
    <w:link w:val="73"/>
    <w:qFormat/>
    <w:uiPriority w:val="99"/>
    <w:pPr>
      <w:adjustRightInd w:val="0"/>
      <w:snapToGrid w:val="0"/>
      <w:spacing w:beforeLines="50" w:line="360" w:lineRule="auto"/>
      <w:ind w:firstLine="560" w:firstLineChars="200"/>
    </w:pPr>
    <w:rPr>
      <w:rFonts w:eastAsia="仿宋_GB2312"/>
      <w:sz w:val="28"/>
      <w:szCs w:val="20"/>
    </w:rPr>
  </w:style>
  <w:style w:type="paragraph" w:styleId="30">
    <w:name w:val="toc 2"/>
    <w:basedOn w:val="1"/>
    <w:next w:val="1"/>
    <w:qFormat/>
    <w:uiPriority w:val="39"/>
    <w:pPr>
      <w:tabs>
        <w:tab w:val="right" w:leader="dot" w:pos="9403"/>
      </w:tabs>
      <w:spacing w:line="360" w:lineRule="auto"/>
      <w:ind w:left="420" w:leftChars="200"/>
    </w:pPr>
  </w:style>
  <w:style w:type="paragraph" w:styleId="31">
    <w:name w:val="toc 9"/>
    <w:basedOn w:val="1"/>
    <w:next w:val="1"/>
    <w:unhideWhenUsed/>
    <w:qFormat/>
    <w:uiPriority w:val="39"/>
    <w:pPr>
      <w:ind w:left="3360" w:leftChars="1600"/>
    </w:pPr>
    <w:rPr>
      <w:rFonts w:ascii="Calibri" w:hAnsi="Calibri"/>
      <w:szCs w:val="22"/>
    </w:rPr>
  </w:style>
  <w:style w:type="paragraph" w:styleId="32">
    <w:name w:val="Body Text 2"/>
    <w:basedOn w:val="1"/>
    <w:link w:val="67"/>
    <w:qFormat/>
    <w:uiPriority w:val="0"/>
    <w:pPr>
      <w:tabs>
        <w:tab w:val="left" w:pos="5760"/>
      </w:tabs>
      <w:spacing w:line="500" w:lineRule="exact"/>
      <w:jc w:val="center"/>
      <w:outlineLvl w:val="0"/>
    </w:pPr>
    <w:rPr>
      <w:bCs/>
      <w:sz w:val="28"/>
      <w:szCs w:val="20"/>
    </w:rPr>
  </w:style>
  <w:style w:type="paragraph" w:styleId="33">
    <w:name w:val="Title"/>
    <w:basedOn w:val="1"/>
    <w:next w:val="1"/>
    <w:link w:val="59"/>
    <w:qFormat/>
    <w:uiPriority w:val="0"/>
    <w:pPr>
      <w:spacing w:before="240" w:after="60"/>
      <w:jc w:val="center"/>
      <w:outlineLvl w:val="0"/>
    </w:pPr>
    <w:rPr>
      <w:rFonts w:asciiTheme="majorHAnsi" w:hAnsiTheme="majorHAnsi" w:cstheme="majorBidi"/>
      <w:b/>
      <w:bCs/>
      <w:sz w:val="32"/>
      <w:szCs w:val="32"/>
    </w:rPr>
  </w:style>
  <w:style w:type="character" w:styleId="35">
    <w:name w:val="page number"/>
    <w:basedOn w:val="34"/>
    <w:qFormat/>
    <w:uiPriority w:val="0"/>
  </w:style>
  <w:style w:type="character" w:styleId="36">
    <w:name w:val="FollowedHyperlink"/>
    <w:qFormat/>
    <w:uiPriority w:val="0"/>
    <w:rPr>
      <w:color w:val="800080"/>
      <w:u w:val="single"/>
    </w:rPr>
  </w:style>
  <w:style w:type="character" w:styleId="37">
    <w:name w:val="Hyperlink"/>
    <w:qFormat/>
    <w:uiPriority w:val="99"/>
    <w:rPr>
      <w:color w:val="0000FF"/>
      <w:u w:val="single"/>
    </w:rPr>
  </w:style>
  <w:style w:type="character" w:styleId="38">
    <w:name w:val="footnote reference"/>
    <w:qFormat/>
    <w:uiPriority w:val="0"/>
    <w:rPr>
      <w:vertAlign w:val="superscript"/>
    </w:rPr>
  </w:style>
  <w:style w:type="table" w:styleId="40">
    <w:name w:val="Table Grid"/>
    <w:basedOn w:val="3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41">
    <w:name w:val="xl93"/>
    <w:basedOn w:val="1"/>
    <w:qFormat/>
    <w:uiPriority w:val="0"/>
    <w:pPr>
      <w:widowControl/>
      <w:spacing w:before="100" w:beforeAutospacing="1" w:after="100" w:afterAutospacing="1"/>
      <w:jc w:val="center"/>
    </w:pPr>
    <w:rPr>
      <w:rFonts w:eastAsia="Arial Unicode MS"/>
      <w:b/>
      <w:bCs/>
      <w:kern w:val="0"/>
      <w:sz w:val="28"/>
      <w:szCs w:val="28"/>
    </w:rPr>
  </w:style>
  <w:style w:type="paragraph" w:customStyle="1" w:styleId="42">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3">
    <w:name w:val="xl50"/>
    <w:basedOn w:val="1"/>
    <w:qFormat/>
    <w:uiPriority w:val="0"/>
    <w:pPr>
      <w:widowControl/>
      <w:pBdr>
        <w:right w:val="single" w:color="auto" w:sz="4" w:space="0"/>
      </w:pBdr>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44">
    <w:name w:val="font6"/>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45">
    <w:name w:val="xl33"/>
    <w:basedOn w:val="1"/>
    <w:qFormat/>
    <w:uiPriority w:val="0"/>
    <w:pPr>
      <w:widowControl/>
      <w:spacing w:before="100" w:beforeAutospacing="1" w:after="100" w:afterAutospacing="1"/>
      <w:jc w:val="center"/>
      <w:textAlignment w:val="bottom"/>
    </w:pPr>
    <w:rPr>
      <w:rFonts w:ascii="Arial Unicode MS" w:hAnsi="Arial Unicode MS" w:eastAsia="Arial Unicode MS" w:cs="Arial Unicode MS"/>
      <w:b/>
      <w:bCs/>
      <w:kern w:val="0"/>
      <w:sz w:val="28"/>
      <w:szCs w:val="28"/>
    </w:rPr>
  </w:style>
  <w:style w:type="paragraph" w:customStyle="1" w:styleId="46">
    <w:name w:val="样式 标题 2 + 居中"/>
    <w:basedOn w:val="3"/>
    <w:qFormat/>
    <w:uiPriority w:val="0"/>
    <w:pPr>
      <w:spacing w:after="220" w:line="240" w:lineRule="auto"/>
      <w:ind w:left="1001" w:leftChars="329" w:right="45" w:rightChars="16" w:hanging="80" w:hangingChars="25"/>
    </w:pPr>
    <w:rPr>
      <w:rFonts w:ascii="Times New Roman" w:hAnsi="Times New Roman" w:eastAsia="华文中宋"/>
      <w:bCs w:val="0"/>
      <w:kern w:val="0"/>
      <w:szCs w:val="20"/>
    </w:rPr>
  </w:style>
  <w:style w:type="paragraph" w:customStyle="1" w:styleId="47">
    <w:name w:val="Char1"/>
    <w:basedOn w:val="1"/>
    <w:qFormat/>
    <w:uiPriority w:val="0"/>
    <w:pPr>
      <w:widowControl/>
      <w:spacing w:after="160" w:line="240" w:lineRule="exact"/>
      <w:jc w:val="left"/>
    </w:pPr>
    <w:rPr>
      <w:rFonts w:ascii="Tahoma" w:hAnsi="Tahoma"/>
      <w:kern w:val="0"/>
      <w:sz w:val="24"/>
      <w:lang w:eastAsia="en-US"/>
    </w:rPr>
  </w:style>
  <w:style w:type="character" w:customStyle="1" w:styleId="48">
    <w:name w:val="页眉 Char"/>
    <w:qFormat/>
    <w:uiPriority w:val="0"/>
    <w:rPr>
      <w:rFonts w:eastAsia="宋体"/>
      <w:kern w:val="2"/>
      <w:sz w:val="18"/>
      <w:szCs w:val="18"/>
      <w:lang w:val="en-US" w:eastAsia="zh-CN" w:bidi="ar-SA"/>
    </w:rPr>
  </w:style>
  <w:style w:type="paragraph" w:customStyle="1" w:styleId="49">
    <w:name w:val="标注段 Char"/>
    <w:basedOn w:val="1"/>
    <w:qFormat/>
    <w:uiPriority w:val="0"/>
    <w:pPr>
      <w:tabs>
        <w:tab w:val="left" w:pos="839"/>
      </w:tabs>
      <w:spacing w:afterLines="25"/>
      <w:ind w:left="839" w:right="420" w:rightChars="200" w:hanging="360"/>
      <w:jc w:val="left"/>
    </w:pPr>
    <w:rPr>
      <w:rFonts w:ascii="楷体_GB2312" w:hAnsi="宋体" w:eastAsia="楷体_GB2312"/>
      <w:szCs w:val="21"/>
    </w:rPr>
  </w:style>
  <w:style w:type="paragraph" w:customStyle="1" w:styleId="50">
    <w:name w:val="jq正文"/>
    <w:basedOn w:val="1"/>
    <w:qFormat/>
    <w:uiPriority w:val="0"/>
    <w:pPr>
      <w:numPr>
        <w:ilvl w:val="0"/>
        <w:numId w:val="1"/>
      </w:numPr>
      <w:tabs>
        <w:tab w:val="clear" w:pos="787"/>
      </w:tabs>
      <w:ind w:left="0" w:firstLine="420" w:firstLineChars="200"/>
      <w:jc w:val="left"/>
    </w:pPr>
    <w:rPr>
      <w:rFonts w:ascii="仿宋_GB2312" w:hAnsi="宋体" w:eastAsia="仿宋_GB2312"/>
      <w:szCs w:val="21"/>
    </w:rPr>
  </w:style>
  <w:style w:type="paragraph" w:customStyle="1" w:styleId="51">
    <w:name w:val="jq正文 Char"/>
    <w:basedOn w:val="1"/>
    <w:qFormat/>
    <w:uiPriority w:val="0"/>
    <w:pPr>
      <w:ind w:firstLine="420"/>
    </w:pPr>
    <w:rPr>
      <w:rFonts w:ascii="宋体" w:hAnsi="宋体"/>
      <w:szCs w:val="21"/>
    </w:rPr>
  </w:style>
  <w:style w:type="paragraph" w:customStyle="1" w:styleId="52">
    <w:name w:val="Char1 Char Char Char Char Char Char"/>
    <w:basedOn w:val="1"/>
    <w:semiHidden/>
    <w:qFormat/>
    <w:uiPriority w:val="0"/>
    <w:rPr>
      <w:rFonts w:ascii="Tahoma" w:hAnsi="Tahoma"/>
      <w:sz w:val="24"/>
      <w:szCs w:val="20"/>
    </w:rPr>
  </w:style>
  <w:style w:type="paragraph" w:customStyle="1" w:styleId="53">
    <w:name w:val="默认段落字体 Para Char Char Char Char Char Char Char"/>
    <w:basedOn w:val="1"/>
    <w:qFormat/>
    <w:uiPriority w:val="0"/>
  </w:style>
  <w:style w:type="paragraph" w:customStyle="1" w:styleId="54">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55">
    <w:name w:val="页脚 字符"/>
    <w:link w:val="22"/>
    <w:qFormat/>
    <w:uiPriority w:val="99"/>
    <w:rPr>
      <w:kern w:val="2"/>
      <w:sz w:val="18"/>
      <w:szCs w:val="18"/>
    </w:rPr>
  </w:style>
  <w:style w:type="paragraph" w:customStyle="1" w:styleId="56">
    <w:name w:val="列出段落1"/>
    <w:basedOn w:val="1"/>
    <w:qFormat/>
    <w:uiPriority w:val="0"/>
    <w:pPr>
      <w:ind w:firstLine="420" w:firstLineChars="200"/>
    </w:pPr>
    <w:rPr>
      <w:rFonts w:ascii="Calibri" w:hAnsi="Calibri"/>
      <w:szCs w:val="22"/>
    </w:rPr>
  </w:style>
  <w:style w:type="paragraph" w:customStyle="1" w:styleId="57">
    <w:name w:val="List Paragraph"/>
    <w:basedOn w:val="1"/>
    <w:qFormat/>
    <w:uiPriority w:val="0"/>
    <w:pPr>
      <w:ind w:firstLine="420" w:firstLineChars="200"/>
    </w:pPr>
  </w:style>
  <w:style w:type="character" w:customStyle="1" w:styleId="58">
    <w:name w:val="Placeholder Text"/>
    <w:basedOn w:val="34"/>
    <w:semiHidden/>
    <w:qFormat/>
    <w:uiPriority w:val="99"/>
    <w:rPr>
      <w:color w:val="808080"/>
    </w:rPr>
  </w:style>
  <w:style w:type="character" w:customStyle="1" w:styleId="59">
    <w:name w:val="标题 字符"/>
    <w:basedOn w:val="34"/>
    <w:link w:val="33"/>
    <w:qFormat/>
    <w:uiPriority w:val="0"/>
    <w:rPr>
      <w:rFonts w:asciiTheme="majorHAnsi" w:hAnsiTheme="majorHAnsi" w:cstheme="majorBidi"/>
      <w:b/>
      <w:bCs/>
      <w:kern w:val="2"/>
      <w:sz w:val="32"/>
      <w:szCs w:val="32"/>
    </w:rPr>
  </w:style>
  <w:style w:type="paragraph" w:customStyle="1" w:styleId="60">
    <w:name w:val="!!标题2"/>
    <w:basedOn w:val="1"/>
    <w:qFormat/>
    <w:uiPriority w:val="0"/>
    <w:pPr>
      <w:spacing w:before="156" w:beforeLines="50"/>
      <w:jc w:val="center"/>
      <w:outlineLvl w:val="1"/>
    </w:pPr>
    <w:rPr>
      <w:sz w:val="32"/>
      <w:szCs w:val="32"/>
    </w:rPr>
  </w:style>
  <w:style w:type="paragraph" w:customStyle="1" w:styleId="61">
    <w:name w:val="@填报说明line1"/>
    <w:basedOn w:val="17"/>
    <w:qFormat/>
    <w:uiPriority w:val="0"/>
    <w:pPr>
      <w:spacing w:beforeLines="0" w:line="0" w:lineRule="atLeast"/>
      <w:ind w:left="2880" w:hanging="2880" w:hangingChars="1600"/>
    </w:pPr>
    <w:rPr>
      <w:sz w:val="18"/>
      <w:szCs w:val="18"/>
    </w:rPr>
  </w:style>
  <w:style w:type="paragraph" w:customStyle="1" w:styleId="62">
    <w:name w:val="@@填表说明2！"/>
    <w:basedOn w:val="1"/>
    <w:qFormat/>
    <w:uiPriority w:val="0"/>
    <w:pPr>
      <w:spacing w:line="0" w:lineRule="atLeast"/>
      <w:ind w:left="580" w:leftChars="430" w:hanging="150" w:hangingChars="150"/>
    </w:pPr>
    <w:rPr>
      <w:rFonts w:cs="宋体"/>
      <w:sz w:val="18"/>
      <w:szCs w:val="20"/>
    </w:rPr>
  </w:style>
  <w:style w:type="character" w:customStyle="1" w:styleId="63">
    <w:name w:val="页脚 Char"/>
    <w:qFormat/>
    <w:uiPriority w:val="99"/>
    <w:rPr>
      <w:kern w:val="2"/>
      <w:sz w:val="18"/>
      <w:szCs w:val="18"/>
    </w:rPr>
  </w:style>
  <w:style w:type="character" w:customStyle="1" w:styleId="64">
    <w:name w:val="标题 1 字符"/>
    <w:basedOn w:val="34"/>
    <w:link w:val="2"/>
    <w:qFormat/>
    <w:uiPriority w:val="0"/>
    <w:rPr>
      <w:b/>
      <w:bCs/>
      <w:kern w:val="44"/>
      <w:sz w:val="44"/>
      <w:szCs w:val="44"/>
    </w:rPr>
  </w:style>
  <w:style w:type="character" w:customStyle="1" w:styleId="65">
    <w:name w:val="标题 2 字符"/>
    <w:basedOn w:val="34"/>
    <w:link w:val="3"/>
    <w:qFormat/>
    <w:uiPriority w:val="0"/>
    <w:rPr>
      <w:rFonts w:ascii="Arial" w:hAnsi="Arial" w:eastAsia="黑体"/>
      <w:b/>
      <w:bCs/>
      <w:kern w:val="2"/>
      <w:sz w:val="32"/>
      <w:szCs w:val="32"/>
    </w:rPr>
  </w:style>
  <w:style w:type="character" w:customStyle="1" w:styleId="66">
    <w:name w:val="标题 3 字符"/>
    <w:basedOn w:val="34"/>
    <w:link w:val="4"/>
    <w:qFormat/>
    <w:uiPriority w:val="0"/>
    <w:rPr>
      <w:b/>
      <w:bCs/>
      <w:kern w:val="2"/>
      <w:sz w:val="32"/>
      <w:szCs w:val="32"/>
    </w:rPr>
  </w:style>
  <w:style w:type="character" w:customStyle="1" w:styleId="67">
    <w:name w:val="正文文本 2 字符"/>
    <w:basedOn w:val="34"/>
    <w:link w:val="32"/>
    <w:qFormat/>
    <w:uiPriority w:val="0"/>
    <w:rPr>
      <w:bCs/>
      <w:kern w:val="2"/>
      <w:sz w:val="28"/>
    </w:rPr>
  </w:style>
  <w:style w:type="character" w:customStyle="1" w:styleId="68">
    <w:name w:val="正文文本缩进 字符"/>
    <w:basedOn w:val="34"/>
    <w:link w:val="14"/>
    <w:qFormat/>
    <w:uiPriority w:val="0"/>
    <w:rPr>
      <w:color w:val="000000"/>
      <w:kern w:val="2"/>
      <w:sz w:val="21"/>
      <w:szCs w:val="24"/>
    </w:rPr>
  </w:style>
  <w:style w:type="character" w:customStyle="1" w:styleId="69">
    <w:name w:val="正文文本缩进 2 字符"/>
    <w:basedOn w:val="34"/>
    <w:link w:val="20"/>
    <w:qFormat/>
    <w:uiPriority w:val="0"/>
    <w:rPr>
      <w:color w:val="000000"/>
      <w:kern w:val="2"/>
      <w:sz w:val="21"/>
      <w:szCs w:val="24"/>
    </w:rPr>
  </w:style>
  <w:style w:type="character" w:customStyle="1" w:styleId="70">
    <w:name w:val="页眉 字符"/>
    <w:basedOn w:val="34"/>
    <w:link w:val="23"/>
    <w:qFormat/>
    <w:uiPriority w:val="99"/>
    <w:rPr>
      <w:kern w:val="2"/>
      <w:sz w:val="18"/>
      <w:szCs w:val="18"/>
    </w:rPr>
  </w:style>
  <w:style w:type="character" w:customStyle="1" w:styleId="71">
    <w:name w:val="批注框文本 字符"/>
    <w:basedOn w:val="34"/>
    <w:link w:val="21"/>
    <w:semiHidden/>
    <w:qFormat/>
    <w:uiPriority w:val="0"/>
    <w:rPr>
      <w:kern w:val="2"/>
      <w:sz w:val="18"/>
      <w:szCs w:val="18"/>
    </w:rPr>
  </w:style>
  <w:style w:type="character" w:customStyle="1" w:styleId="72">
    <w:name w:val="正文文本 字符"/>
    <w:basedOn w:val="34"/>
    <w:link w:val="13"/>
    <w:qFormat/>
    <w:uiPriority w:val="0"/>
    <w:rPr>
      <w:kern w:val="2"/>
      <w:sz w:val="24"/>
    </w:rPr>
  </w:style>
  <w:style w:type="character" w:customStyle="1" w:styleId="73">
    <w:name w:val="正文文本缩进 3 字符"/>
    <w:basedOn w:val="34"/>
    <w:link w:val="29"/>
    <w:qFormat/>
    <w:uiPriority w:val="99"/>
    <w:rPr>
      <w:rFonts w:eastAsia="仿宋_GB2312"/>
      <w:kern w:val="2"/>
      <w:sz w:val="28"/>
    </w:rPr>
  </w:style>
  <w:style w:type="character" w:customStyle="1" w:styleId="74">
    <w:name w:val="日期 字符"/>
    <w:basedOn w:val="34"/>
    <w:link w:val="19"/>
    <w:qFormat/>
    <w:uiPriority w:val="0"/>
    <w:rPr>
      <w:kern w:val="2"/>
      <w:sz w:val="21"/>
    </w:rPr>
  </w:style>
  <w:style w:type="character" w:customStyle="1" w:styleId="75">
    <w:name w:val="文档结构图 字符"/>
    <w:basedOn w:val="34"/>
    <w:link w:val="12"/>
    <w:semiHidden/>
    <w:qFormat/>
    <w:uiPriority w:val="0"/>
    <w:rPr>
      <w:kern w:val="2"/>
      <w:sz w:val="21"/>
      <w:szCs w:val="24"/>
      <w:shd w:val="clear" w:color="auto" w:fill="000080"/>
    </w:rPr>
  </w:style>
  <w:style w:type="character" w:customStyle="1" w:styleId="76">
    <w:name w:val="纯文本 字符"/>
    <w:basedOn w:val="34"/>
    <w:link w:val="17"/>
    <w:qFormat/>
    <w:uiPriority w:val="0"/>
    <w:rPr>
      <w:kern w:val="2"/>
      <w:sz w:val="24"/>
      <w:szCs w:val="21"/>
    </w:rPr>
  </w:style>
  <w:style w:type="character" w:customStyle="1" w:styleId="77">
    <w:name w:val="标题 4 字符"/>
    <w:basedOn w:val="34"/>
    <w:link w:val="5"/>
    <w:qFormat/>
    <w:uiPriority w:val="0"/>
    <w:rPr>
      <w:rFonts w:ascii="Arial" w:hAnsi="Arial" w:eastAsia="黑体"/>
      <w:b/>
      <w:bCs/>
      <w:kern w:val="2"/>
      <w:sz w:val="28"/>
      <w:szCs w:val="28"/>
    </w:rPr>
  </w:style>
  <w:style w:type="character" w:customStyle="1" w:styleId="78">
    <w:name w:val="标题 5 字符"/>
    <w:basedOn w:val="34"/>
    <w:link w:val="6"/>
    <w:qFormat/>
    <w:uiPriority w:val="0"/>
    <w:rPr>
      <w:b/>
      <w:bCs/>
      <w:kern w:val="2"/>
      <w:sz w:val="28"/>
      <w:szCs w:val="28"/>
    </w:rPr>
  </w:style>
  <w:style w:type="character" w:customStyle="1" w:styleId="79">
    <w:name w:val="标题 6 字符"/>
    <w:basedOn w:val="34"/>
    <w:link w:val="7"/>
    <w:qFormat/>
    <w:uiPriority w:val="0"/>
    <w:rPr>
      <w:rFonts w:ascii="Arial" w:hAnsi="Arial" w:eastAsia="黑体"/>
      <w:b/>
      <w:bCs/>
      <w:kern w:val="2"/>
      <w:sz w:val="24"/>
      <w:szCs w:val="24"/>
    </w:rPr>
  </w:style>
  <w:style w:type="paragraph" w:customStyle="1" w:styleId="80">
    <w:name w:val="公式"/>
    <w:basedOn w:val="1"/>
    <w:qFormat/>
    <w:uiPriority w:val="0"/>
    <w:pPr>
      <w:snapToGrid w:val="0"/>
      <w:spacing w:beforeLines="50" w:line="400" w:lineRule="atLeast"/>
      <w:ind w:left="630" w:firstLine="480" w:firstLineChars="200"/>
    </w:pPr>
    <w:rPr>
      <w:rFonts w:ascii="宋体" w:hAnsi="宋体"/>
      <w:spacing w:val="8"/>
      <w:position w:val="-26"/>
      <w:sz w:val="24"/>
    </w:rPr>
  </w:style>
  <w:style w:type="paragraph" w:customStyle="1" w:styleId="81">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82">
    <w:name w:val="章标题"/>
    <w:next w:val="1"/>
    <w:qFormat/>
    <w:uiPriority w:val="0"/>
    <w:p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83">
    <w:name w:val="一级条标题"/>
    <w:next w:val="1"/>
    <w:qFormat/>
    <w:uiPriority w:val="0"/>
    <w:pPr>
      <w:ind w:left="120"/>
      <w:outlineLvl w:val="2"/>
    </w:pPr>
    <w:rPr>
      <w:rFonts w:ascii="Times New Roman" w:hAnsi="Times New Roman" w:eastAsia="黑体" w:cs="Times New Roman"/>
      <w:sz w:val="21"/>
      <w:lang w:val="en-US" w:eastAsia="zh-CN" w:bidi="ar-SA"/>
    </w:rPr>
  </w:style>
  <w:style w:type="paragraph" w:customStyle="1" w:styleId="84">
    <w:name w:val="二级条标题"/>
    <w:basedOn w:val="83"/>
    <w:next w:val="1"/>
    <w:qFormat/>
    <w:uiPriority w:val="0"/>
    <w:pPr>
      <w:outlineLvl w:val="3"/>
    </w:pPr>
  </w:style>
  <w:style w:type="paragraph" w:customStyle="1" w:styleId="85">
    <w:name w:val="三级条标题"/>
    <w:basedOn w:val="84"/>
    <w:next w:val="1"/>
    <w:qFormat/>
    <w:uiPriority w:val="0"/>
    <w:pPr>
      <w:outlineLvl w:val="4"/>
    </w:pPr>
  </w:style>
  <w:style w:type="paragraph" w:customStyle="1" w:styleId="86">
    <w:name w:val="四级条标题"/>
    <w:basedOn w:val="85"/>
    <w:next w:val="1"/>
    <w:qFormat/>
    <w:uiPriority w:val="0"/>
    <w:pPr>
      <w:outlineLvl w:val="5"/>
    </w:pPr>
  </w:style>
  <w:style w:type="paragraph" w:customStyle="1" w:styleId="87">
    <w:name w:val="五级条标题"/>
    <w:basedOn w:val="86"/>
    <w:next w:val="1"/>
    <w:qFormat/>
    <w:uiPriority w:val="0"/>
    <w:pPr>
      <w:outlineLvl w:val="6"/>
    </w:pPr>
  </w:style>
  <w:style w:type="paragraph" w:customStyle="1" w:styleId="88">
    <w:name w:val="Char Char Char Char Char Char"/>
    <w:basedOn w:val="1"/>
    <w:qFormat/>
    <w:uiPriority w:val="0"/>
    <w:pPr>
      <w:widowControl/>
      <w:spacing w:after="160" w:line="240" w:lineRule="exact"/>
      <w:jc w:val="left"/>
    </w:pPr>
    <w:rPr>
      <w:rFonts w:ascii="Tahoma" w:hAnsi="Tahoma"/>
      <w:kern w:val="0"/>
      <w:sz w:val="24"/>
      <w:lang w:eastAsia="en-US"/>
    </w:rPr>
  </w:style>
  <w:style w:type="character" w:customStyle="1" w:styleId="89">
    <w:name w:val="批注文字 字符"/>
    <w:link w:val="9"/>
    <w:qFormat/>
    <w:uiPriority w:val="0"/>
    <w:rPr>
      <w:kern w:val="2"/>
      <w:sz w:val="21"/>
      <w:szCs w:val="24"/>
    </w:rPr>
  </w:style>
  <w:style w:type="character" w:customStyle="1" w:styleId="90">
    <w:name w:val="批注文字 Char1"/>
    <w:basedOn w:val="34"/>
    <w:semiHidden/>
    <w:qFormat/>
    <w:uiPriority w:val="99"/>
    <w:rPr>
      <w:kern w:val="2"/>
      <w:sz w:val="21"/>
      <w:szCs w:val="24"/>
    </w:rPr>
  </w:style>
  <w:style w:type="character" w:customStyle="1" w:styleId="91">
    <w:name w:val="脚注文本 字符"/>
    <w:link w:val="27"/>
    <w:qFormat/>
    <w:uiPriority w:val="0"/>
    <w:rPr>
      <w:kern w:val="2"/>
      <w:sz w:val="18"/>
      <w:szCs w:val="18"/>
    </w:rPr>
  </w:style>
  <w:style w:type="character" w:customStyle="1" w:styleId="92">
    <w:name w:val="脚注文本 Char1"/>
    <w:basedOn w:val="34"/>
    <w:semiHidden/>
    <w:qFormat/>
    <w:uiPriority w:val="99"/>
    <w:rPr>
      <w:kern w:val="2"/>
      <w:sz w:val="18"/>
      <w:szCs w:val="18"/>
    </w:rPr>
  </w:style>
  <w:style w:type="character" w:customStyle="1" w:styleId="93">
    <w:name w:val="批注主题 字符"/>
    <w:link w:val="8"/>
    <w:qFormat/>
    <w:uiPriority w:val="0"/>
    <w:rPr>
      <w:b/>
      <w:bCs/>
      <w:kern w:val="2"/>
      <w:sz w:val="21"/>
      <w:szCs w:val="24"/>
    </w:rPr>
  </w:style>
  <w:style w:type="character" w:customStyle="1" w:styleId="94">
    <w:name w:val="批注主题 Char1"/>
    <w:basedOn w:val="90"/>
    <w:semiHidden/>
    <w:qFormat/>
    <w:uiPriority w:val="99"/>
    <w:rPr>
      <w:b/>
      <w:bCs/>
      <w:kern w:val="2"/>
      <w:sz w:val="21"/>
      <w:szCs w:val="24"/>
    </w:rPr>
  </w:style>
  <w:style w:type="paragraph" w:customStyle="1" w:styleId="9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96">
    <w:name w:val="书籍标题1"/>
    <w:qFormat/>
    <w:uiPriority w:val="33"/>
    <w:rPr>
      <w:b/>
      <w:bCs/>
      <w:smallCaps/>
      <w:spacing w:val="5"/>
    </w:rPr>
  </w:style>
  <w:style w:type="character" w:customStyle="1" w:styleId="97">
    <w:name w:val="副标题 字符"/>
    <w:basedOn w:val="34"/>
    <w:link w:val="26"/>
    <w:qFormat/>
    <w:uiPriority w:val="0"/>
    <w:rPr>
      <w:rFonts w:ascii="Cambria" w:hAnsi="Cambria"/>
      <w:b/>
      <w:bCs/>
      <w:kern w:val="28"/>
      <w:sz w:val="32"/>
      <w:szCs w:val="32"/>
    </w:rPr>
  </w:style>
  <w:style w:type="paragraph" w:customStyle="1" w:styleId="98">
    <w:name w:val="xl47"/>
    <w:basedOn w:val="1"/>
    <w:qFormat/>
    <w:uiPriority w:val="0"/>
    <w:pPr>
      <w:widowControl/>
      <w:spacing w:before="100" w:beforeAutospacing="1" w:after="100" w:afterAutospacing="1"/>
      <w:jc w:val="center"/>
    </w:pPr>
    <w:rPr>
      <w:b/>
      <w:bCs/>
      <w:kern w:val="0"/>
      <w:sz w:val="36"/>
      <w:szCs w:val="36"/>
    </w:rPr>
  </w:style>
  <w:style w:type="paragraph" w:customStyle="1" w:styleId="99">
    <w:name w:val="WPSOffice手动目录 1"/>
    <w:qFormat/>
    <w:uiPriority w:val="0"/>
    <w:rPr>
      <w:rFonts w:ascii="Times New Roman" w:hAnsi="Times New Roman" w:eastAsia="宋体" w:cs="Times New Roman"/>
      <w:lang w:val="en-US" w:eastAsia="zh-CN" w:bidi="ar-SA"/>
    </w:rPr>
  </w:style>
  <w:style w:type="paragraph" w:customStyle="1" w:styleId="100">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FDDF12-8210-47DF-8EA2-23607E968151}">
  <ds:schemaRefs/>
</ds:datastoreItem>
</file>

<file path=docProps/app.xml><?xml version="1.0" encoding="utf-8"?>
<Properties xmlns="http://schemas.openxmlformats.org/officeDocument/2006/extended-properties" xmlns:vt="http://schemas.openxmlformats.org/officeDocument/2006/docPropsVTypes">
  <Template>Normal.dotm</Template>
  <Company>catsic-a</Company>
  <Pages>1</Pages>
  <Words>6839</Words>
  <Characters>38984</Characters>
  <Lines>324</Lines>
  <Paragraphs>91</Paragraphs>
  <ScaleCrop>false</ScaleCrop>
  <LinksUpToDate>false</LinksUpToDate>
  <CharactersWithSpaces>45732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2021-09-24T06:15:00Z</dcterms:created>
  <dc:creator>王哲</dc:creator>
  <cp:lastModifiedBy>林伟雯</cp:lastModifiedBy>
  <cp:lastPrinted>2021-12-16T07:14:00Z</cp:lastPrinted>
  <dcterms:modified xsi:type="dcterms:W3CDTF">2021-12-20T02:02:42Z</dcterms:modified>
  <dc:title>交通运输综合统计报表制度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